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D95B8F" w:rsidRDefault="0011530D" w:rsidP="0011530D">
      <w:pPr>
        <w:spacing w:after="0" w:line="360" w:lineRule="auto"/>
        <w:rPr>
          <w:rFonts w:ascii="Tahoma" w:hAnsi="Tahoma" w:cs="Tahoma"/>
          <w:b/>
          <w:sz w:val="25"/>
          <w:szCs w:val="25"/>
        </w:rPr>
      </w:pPr>
      <w:proofErr w:type="gramStart"/>
      <w:r w:rsidRPr="00D95B8F">
        <w:rPr>
          <w:rFonts w:ascii="Tahoma" w:hAnsi="Tahoma" w:cs="Tahoma"/>
          <w:b/>
          <w:sz w:val="25"/>
          <w:szCs w:val="25"/>
        </w:rPr>
        <w:t>IN THE LABOUR COURT OF ZIMBABWE</w:t>
      </w:r>
      <w:r w:rsidRPr="00D95B8F">
        <w:rPr>
          <w:rFonts w:ascii="Tahoma" w:hAnsi="Tahoma" w:cs="Tahoma"/>
          <w:b/>
          <w:sz w:val="25"/>
          <w:szCs w:val="25"/>
        </w:rPr>
        <w:tab/>
      </w:r>
      <w:r w:rsidR="00761EF7" w:rsidRPr="00D95B8F">
        <w:rPr>
          <w:rFonts w:ascii="Tahoma" w:hAnsi="Tahoma" w:cs="Tahoma"/>
          <w:b/>
          <w:sz w:val="25"/>
          <w:szCs w:val="25"/>
        </w:rPr>
        <w:t xml:space="preserve">  </w:t>
      </w:r>
      <w:r w:rsidR="000449EA" w:rsidRPr="00D95B8F">
        <w:rPr>
          <w:rFonts w:ascii="Tahoma" w:hAnsi="Tahoma" w:cs="Tahoma"/>
          <w:b/>
          <w:sz w:val="25"/>
          <w:szCs w:val="25"/>
        </w:rPr>
        <w:t xml:space="preserve"> </w:t>
      </w:r>
      <w:r w:rsidR="00D95B8F">
        <w:rPr>
          <w:rFonts w:ascii="Tahoma" w:hAnsi="Tahoma" w:cs="Tahoma"/>
          <w:b/>
          <w:sz w:val="25"/>
          <w:szCs w:val="25"/>
        </w:rPr>
        <w:t xml:space="preserve">  </w:t>
      </w:r>
      <w:r w:rsidRPr="00D95B8F">
        <w:rPr>
          <w:rFonts w:ascii="Tahoma" w:hAnsi="Tahoma" w:cs="Tahoma"/>
          <w:b/>
          <w:sz w:val="25"/>
          <w:szCs w:val="25"/>
        </w:rPr>
        <w:t>JUDGMENT NO.</w:t>
      </w:r>
      <w:proofErr w:type="gramEnd"/>
      <w:r w:rsidRPr="00D95B8F">
        <w:rPr>
          <w:rFonts w:ascii="Tahoma" w:hAnsi="Tahoma" w:cs="Tahoma"/>
          <w:b/>
          <w:sz w:val="25"/>
          <w:szCs w:val="25"/>
        </w:rPr>
        <w:t xml:space="preserve"> LC/H/</w:t>
      </w:r>
      <w:r w:rsidR="00D0035A">
        <w:rPr>
          <w:rFonts w:ascii="Tahoma" w:hAnsi="Tahoma" w:cs="Tahoma"/>
          <w:b/>
          <w:sz w:val="25"/>
          <w:szCs w:val="25"/>
        </w:rPr>
        <w:t>96</w:t>
      </w:r>
      <w:r w:rsidR="00BD43C4" w:rsidRPr="00D95B8F">
        <w:rPr>
          <w:rFonts w:ascii="Tahoma" w:hAnsi="Tahoma" w:cs="Tahoma"/>
          <w:b/>
          <w:sz w:val="25"/>
          <w:szCs w:val="25"/>
        </w:rPr>
        <w:t>/16</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 xml:space="preserve">HELD AT HARARE ON </w:t>
      </w:r>
      <w:r w:rsidR="00AD7FC8">
        <w:rPr>
          <w:rFonts w:ascii="Tahoma" w:hAnsi="Tahoma" w:cs="Tahoma"/>
          <w:b/>
          <w:sz w:val="25"/>
          <w:szCs w:val="25"/>
        </w:rPr>
        <w:t>28</w:t>
      </w:r>
      <w:r w:rsidR="00192EC2" w:rsidRPr="00D95B8F">
        <w:rPr>
          <w:rFonts w:ascii="Tahoma" w:hAnsi="Tahoma" w:cs="Tahoma"/>
          <w:b/>
          <w:sz w:val="25"/>
          <w:szCs w:val="25"/>
          <w:vertAlign w:val="superscript"/>
        </w:rPr>
        <w:t>th</w:t>
      </w:r>
      <w:r w:rsidR="007A3E60" w:rsidRPr="00D95B8F">
        <w:rPr>
          <w:rFonts w:ascii="Tahoma" w:hAnsi="Tahoma" w:cs="Tahoma"/>
          <w:b/>
          <w:sz w:val="25"/>
          <w:szCs w:val="25"/>
        </w:rPr>
        <w:t xml:space="preserve"> OCTOBER</w:t>
      </w:r>
      <w:r w:rsidRPr="00D95B8F">
        <w:rPr>
          <w:rFonts w:ascii="Tahoma" w:hAnsi="Tahoma" w:cs="Tahoma"/>
          <w:b/>
          <w:sz w:val="25"/>
          <w:szCs w:val="25"/>
        </w:rPr>
        <w:t>,</w:t>
      </w:r>
      <w:r w:rsidR="007A3E60" w:rsidRPr="00D95B8F">
        <w:rPr>
          <w:rFonts w:ascii="Tahoma" w:hAnsi="Tahoma" w:cs="Tahoma"/>
          <w:b/>
          <w:sz w:val="25"/>
          <w:szCs w:val="25"/>
        </w:rPr>
        <w:t xml:space="preserve"> 2015</w:t>
      </w:r>
      <w:r w:rsidR="00761EF7" w:rsidRPr="00D95B8F">
        <w:rPr>
          <w:rFonts w:ascii="Tahoma" w:hAnsi="Tahoma" w:cs="Tahoma"/>
          <w:b/>
          <w:sz w:val="25"/>
          <w:szCs w:val="25"/>
        </w:rPr>
        <w:t xml:space="preserve">  </w:t>
      </w:r>
      <w:r w:rsidR="00F2481E" w:rsidRPr="00D95B8F">
        <w:rPr>
          <w:rFonts w:ascii="Tahoma" w:hAnsi="Tahoma" w:cs="Tahoma"/>
          <w:b/>
          <w:sz w:val="25"/>
          <w:szCs w:val="25"/>
        </w:rPr>
        <w:t xml:space="preserve"> </w:t>
      </w:r>
      <w:r w:rsidR="00D95B8F">
        <w:rPr>
          <w:rFonts w:ascii="Tahoma" w:hAnsi="Tahoma" w:cs="Tahoma"/>
          <w:b/>
          <w:sz w:val="25"/>
          <w:szCs w:val="25"/>
        </w:rPr>
        <w:t xml:space="preserve">        </w:t>
      </w:r>
      <w:r w:rsidR="00F2481E" w:rsidRPr="00D95B8F">
        <w:rPr>
          <w:rFonts w:ascii="Tahoma" w:hAnsi="Tahoma" w:cs="Tahoma"/>
          <w:b/>
          <w:sz w:val="25"/>
          <w:szCs w:val="25"/>
        </w:rPr>
        <w:t>CASE NO.</w:t>
      </w:r>
      <w:r w:rsidR="00542814" w:rsidRPr="00D95B8F">
        <w:rPr>
          <w:rFonts w:ascii="Tahoma" w:hAnsi="Tahoma" w:cs="Tahoma"/>
          <w:b/>
          <w:sz w:val="25"/>
          <w:szCs w:val="25"/>
        </w:rPr>
        <w:t>LC/</w:t>
      </w:r>
      <w:r w:rsidR="00257EAA" w:rsidRPr="00D95B8F">
        <w:rPr>
          <w:rFonts w:ascii="Tahoma" w:hAnsi="Tahoma" w:cs="Tahoma"/>
          <w:b/>
          <w:sz w:val="25"/>
          <w:szCs w:val="25"/>
        </w:rPr>
        <w:t>H/</w:t>
      </w:r>
      <w:r w:rsidR="00AD7FC8">
        <w:rPr>
          <w:rFonts w:ascii="Tahoma" w:hAnsi="Tahoma" w:cs="Tahoma"/>
          <w:b/>
          <w:sz w:val="25"/>
          <w:szCs w:val="25"/>
        </w:rPr>
        <w:t>964</w:t>
      </w:r>
      <w:r w:rsidR="00192EC2" w:rsidRPr="00D95B8F">
        <w:rPr>
          <w:rFonts w:ascii="Tahoma" w:hAnsi="Tahoma" w:cs="Tahoma"/>
          <w:b/>
          <w:sz w:val="25"/>
          <w:szCs w:val="25"/>
        </w:rPr>
        <w:t>/</w:t>
      </w:r>
      <w:r w:rsidR="00AD7FC8">
        <w:rPr>
          <w:rFonts w:ascii="Tahoma" w:hAnsi="Tahoma" w:cs="Tahoma"/>
          <w:b/>
          <w:sz w:val="25"/>
          <w:szCs w:val="25"/>
        </w:rPr>
        <w:t>14</w:t>
      </w:r>
    </w:p>
    <w:p w:rsidR="007A3E60" w:rsidRPr="00D95B8F" w:rsidRDefault="0011530D" w:rsidP="00F2481E">
      <w:pPr>
        <w:spacing w:after="0" w:line="360" w:lineRule="auto"/>
        <w:rPr>
          <w:rFonts w:ascii="Tahoma" w:hAnsi="Tahoma" w:cs="Tahoma"/>
          <w:b/>
          <w:sz w:val="25"/>
          <w:szCs w:val="25"/>
        </w:rPr>
      </w:pPr>
      <w:r w:rsidRPr="00D95B8F">
        <w:rPr>
          <w:rFonts w:ascii="Tahoma" w:hAnsi="Tahoma" w:cs="Tahoma"/>
          <w:b/>
          <w:sz w:val="25"/>
          <w:szCs w:val="25"/>
        </w:rPr>
        <w:t xml:space="preserve">AND </w:t>
      </w:r>
      <w:r w:rsidR="006623BF">
        <w:rPr>
          <w:rFonts w:ascii="Tahoma" w:hAnsi="Tahoma" w:cs="Tahoma"/>
          <w:b/>
          <w:sz w:val="25"/>
          <w:szCs w:val="25"/>
        </w:rPr>
        <w:t>4</w:t>
      </w:r>
      <w:r w:rsidR="007A3E60" w:rsidRPr="00D95B8F">
        <w:rPr>
          <w:rFonts w:ascii="Tahoma" w:hAnsi="Tahoma" w:cs="Tahoma"/>
          <w:b/>
          <w:sz w:val="25"/>
          <w:szCs w:val="25"/>
          <w:vertAlign w:val="superscript"/>
        </w:rPr>
        <w:t>TH</w:t>
      </w:r>
      <w:r w:rsidR="00F2481E" w:rsidRPr="00D95B8F">
        <w:rPr>
          <w:rFonts w:ascii="Tahoma" w:hAnsi="Tahoma" w:cs="Tahoma"/>
          <w:b/>
          <w:sz w:val="25"/>
          <w:szCs w:val="25"/>
        </w:rPr>
        <w:t xml:space="preserve"> </w:t>
      </w:r>
      <w:r w:rsidR="00BB439B">
        <w:rPr>
          <w:rFonts w:ascii="Tahoma" w:hAnsi="Tahoma" w:cs="Tahoma"/>
          <w:b/>
          <w:sz w:val="25"/>
          <w:szCs w:val="25"/>
        </w:rPr>
        <w:t>MARCH</w:t>
      </w:r>
      <w:r w:rsidR="00BD43C4" w:rsidRPr="00D95B8F">
        <w:rPr>
          <w:rFonts w:ascii="Tahoma" w:hAnsi="Tahoma" w:cs="Tahoma"/>
          <w:b/>
          <w:sz w:val="25"/>
          <w:szCs w:val="25"/>
        </w:rPr>
        <w:t>, 2016</w:t>
      </w:r>
      <w:r w:rsidR="004E6DBC" w:rsidRPr="00D95B8F">
        <w:rPr>
          <w:rFonts w:ascii="Tahoma" w:hAnsi="Tahoma" w:cs="Tahoma"/>
          <w:b/>
          <w:sz w:val="25"/>
          <w:szCs w:val="25"/>
        </w:rPr>
        <w:tab/>
      </w:r>
      <w:r w:rsidR="004E6DBC" w:rsidRPr="00D95B8F">
        <w:rPr>
          <w:rFonts w:ascii="Tahoma" w:hAnsi="Tahoma" w:cs="Tahoma"/>
          <w:b/>
          <w:sz w:val="25"/>
          <w:szCs w:val="25"/>
        </w:rPr>
        <w:tab/>
      </w:r>
      <w:r w:rsidR="004E6DBC" w:rsidRPr="00D95B8F">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AD7FC8" w:rsidP="0011530D">
      <w:pPr>
        <w:spacing w:after="0" w:line="360" w:lineRule="auto"/>
        <w:rPr>
          <w:rFonts w:ascii="Tahoma" w:hAnsi="Tahoma" w:cs="Tahoma"/>
          <w:b/>
          <w:sz w:val="25"/>
          <w:szCs w:val="25"/>
        </w:rPr>
      </w:pPr>
      <w:r>
        <w:rPr>
          <w:rFonts w:ascii="Tahoma" w:hAnsi="Tahoma" w:cs="Tahoma"/>
          <w:b/>
          <w:sz w:val="25"/>
          <w:szCs w:val="25"/>
        </w:rPr>
        <w:t>EVIDENCE KARIZA</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4E6DBC" w:rsidRPr="00D95B8F">
        <w:rPr>
          <w:rFonts w:ascii="Tahoma" w:hAnsi="Tahoma" w:cs="Tahoma"/>
          <w:b/>
          <w:sz w:val="25"/>
          <w:szCs w:val="25"/>
        </w:rPr>
        <w:tab/>
      </w:r>
      <w:r w:rsidR="004E6DBC"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D95B8F" w:rsidRDefault="00F11DA5" w:rsidP="0011530D">
      <w:pPr>
        <w:spacing w:after="0" w:line="240" w:lineRule="auto"/>
        <w:rPr>
          <w:rFonts w:ascii="Tahoma" w:hAnsi="Tahoma" w:cs="Tahoma"/>
          <w:sz w:val="25"/>
          <w:szCs w:val="25"/>
        </w:rPr>
      </w:pPr>
      <w:r>
        <w:rPr>
          <w:rFonts w:ascii="Tahoma" w:hAnsi="Tahoma" w:cs="Tahoma"/>
          <w:b/>
          <w:sz w:val="25"/>
          <w:szCs w:val="25"/>
        </w:rPr>
        <w:t>DELTA BEVERAGES (PRIVATE) LIMITED</w:t>
      </w:r>
      <w:r w:rsidR="00192EC2" w:rsidRPr="00D95B8F">
        <w:rPr>
          <w:rFonts w:ascii="Tahoma" w:hAnsi="Tahoma" w:cs="Tahoma"/>
          <w:b/>
          <w:sz w:val="25"/>
          <w:szCs w:val="25"/>
        </w:rPr>
        <w:tab/>
      </w:r>
      <w:r w:rsidR="00192EC2" w:rsidRPr="00D95B8F">
        <w:rPr>
          <w:rFonts w:ascii="Tahoma" w:hAnsi="Tahoma" w:cs="Tahoma"/>
          <w:b/>
          <w:sz w:val="25"/>
          <w:szCs w:val="25"/>
        </w:rPr>
        <w:tab/>
      </w:r>
      <w:r w:rsidR="003744B2" w:rsidRPr="00D95B8F">
        <w:rPr>
          <w:rFonts w:ascii="Tahoma" w:hAnsi="Tahoma" w:cs="Tahoma"/>
          <w:b/>
          <w:sz w:val="25"/>
          <w:szCs w:val="25"/>
        </w:rPr>
        <w:tab/>
      </w:r>
      <w:r w:rsidR="003102CF"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11530D" w:rsidRPr="00D95B8F" w:rsidRDefault="004C0E8D" w:rsidP="003744B2">
      <w:pPr>
        <w:spacing w:after="0" w:line="360" w:lineRule="auto"/>
        <w:rPr>
          <w:rFonts w:ascii="Tahoma" w:hAnsi="Tahoma" w:cs="Tahoma"/>
          <w:b/>
          <w:sz w:val="25"/>
          <w:szCs w:val="25"/>
        </w:rPr>
      </w:pPr>
      <w:r w:rsidRPr="00D95B8F">
        <w:rPr>
          <w:rFonts w:ascii="Tahoma" w:hAnsi="Tahoma" w:cs="Tahoma"/>
          <w:b/>
          <w:sz w:val="25"/>
          <w:szCs w:val="25"/>
        </w:rPr>
        <w:t>For App</w:t>
      </w:r>
      <w:r w:rsidR="004E6DBC" w:rsidRPr="00D95B8F">
        <w:rPr>
          <w:rFonts w:ascii="Tahoma" w:hAnsi="Tahoma" w:cs="Tahoma"/>
          <w:b/>
          <w:sz w:val="25"/>
          <w:szCs w:val="25"/>
        </w:rPr>
        <w:t>lic</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192EC2" w:rsidRPr="00D95B8F">
        <w:rPr>
          <w:rFonts w:ascii="Tahoma" w:hAnsi="Tahoma" w:cs="Tahoma"/>
          <w:b/>
          <w:sz w:val="25"/>
          <w:szCs w:val="25"/>
        </w:rPr>
        <w:t>T</w:t>
      </w:r>
      <w:r w:rsidR="004E6DBC" w:rsidRPr="00D95B8F">
        <w:rPr>
          <w:rFonts w:ascii="Tahoma" w:hAnsi="Tahoma" w:cs="Tahoma"/>
          <w:b/>
          <w:sz w:val="25"/>
          <w:szCs w:val="25"/>
        </w:rPr>
        <w:t xml:space="preserve">. </w:t>
      </w:r>
      <w:proofErr w:type="spellStart"/>
      <w:r w:rsidR="00F11DA5">
        <w:rPr>
          <w:rFonts w:ascii="Tahoma" w:hAnsi="Tahoma" w:cs="Tahoma"/>
          <w:b/>
          <w:sz w:val="25"/>
          <w:szCs w:val="25"/>
        </w:rPr>
        <w:t>Marume</w:t>
      </w:r>
      <w:proofErr w:type="spellEnd"/>
      <w:r w:rsidR="0011530D" w:rsidRPr="00D95B8F">
        <w:rPr>
          <w:rFonts w:ascii="Tahoma" w:hAnsi="Tahoma" w:cs="Tahoma"/>
          <w:b/>
          <w:sz w:val="25"/>
          <w:szCs w:val="25"/>
        </w:rPr>
        <w:t xml:space="preserve"> (</w:t>
      </w:r>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11530D" w:rsidRPr="00D95B8F" w:rsidRDefault="00D95B8F" w:rsidP="00D95B8F">
      <w:pPr>
        <w:tabs>
          <w:tab w:val="left" w:pos="2160"/>
        </w:tabs>
        <w:spacing w:after="0" w:line="240" w:lineRule="auto"/>
        <w:ind w:left="2880" w:hanging="2880"/>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3102CF" w:rsidRPr="00D95B8F">
        <w:rPr>
          <w:rFonts w:ascii="Tahoma" w:hAnsi="Tahoma" w:cs="Tahoma"/>
          <w:b/>
          <w:sz w:val="25"/>
          <w:szCs w:val="25"/>
        </w:rPr>
        <w:t xml:space="preserve">Mr. </w:t>
      </w:r>
      <w:r w:rsidR="00F11DA5">
        <w:rPr>
          <w:rFonts w:ascii="Tahoma" w:hAnsi="Tahoma" w:cs="Tahoma"/>
          <w:b/>
          <w:sz w:val="25"/>
          <w:szCs w:val="25"/>
        </w:rPr>
        <w:t xml:space="preserve">G. </w:t>
      </w:r>
      <w:proofErr w:type="spellStart"/>
      <w:r w:rsidR="00F11DA5">
        <w:rPr>
          <w:rFonts w:ascii="Tahoma" w:hAnsi="Tahoma" w:cs="Tahoma"/>
          <w:b/>
          <w:sz w:val="25"/>
          <w:szCs w:val="25"/>
        </w:rPr>
        <w:t>Chingoma</w:t>
      </w:r>
      <w:proofErr w:type="spellEnd"/>
      <w:r w:rsidR="00F11DA5">
        <w:rPr>
          <w:rFonts w:ascii="Tahoma" w:hAnsi="Tahoma" w:cs="Tahoma"/>
          <w:b/>
          <w:sz w:val="25"/>
          <w:szCs w:val="25"/>
        </w:rPr>
        <w:t xml:space="preserve"> </w:t>
      </w:r>
      <w:r w:rsidR="0011530D" w:rsidRPr="00D95B8F">
        <w:rPr>
          <w:rFonts w:ascii="Tahoma" w:hAnsi="Tahoma" w:cs="Tahoma"/>
          <w:b/>
          <w:sz w:val="25"/>
          <w:szCs w:val="25"/>
        </w:rPr>
        <w:t>(</w:t>
      </w:r>
      <w:r w:rsidR="00A42E04" w:rsidRPr="00D95B8F">
        <w:rPr>
          <w:rFonts w:ascii="Tahoma" w:hAnsi="Tahoma" w:cs="Tahoma"/>
          <w:b/>
          <w:sz w:val="25"/>
          <w:szCs w:val="25"/>
        </w:rPr>
        <w:t xml:space="preserve">Legal </w:t>
      </w:r>
      <w:r w:rsidR="003744B2" w:rsidRPr="00D95B8F">
        <w:rPr>
          <w:rFonts w:ascii="Tahoma" w:hAnsi="Tahoma" w:cs="Tahoma"/>
          <w:b/>
          <w:sz w:val="25"/>
          <w:szCs w:val="25"/>
        </w:rPr>
        <w:t>Practitioner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7D717D"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1402D3">
        <w:rPr>
          <w:rFonts w:ascii="Tahoma" w:hAnsi="Tahoma" w:cs="Tahoma"/>
          <w:sz w:val="25"/>
          <w:szCs w:val="25"/>
        </w:rPr>
        <w:t>On the 28</w:t>
      </w:r>
      <w:r w:rsidR="001402D3" w:rsidRPr="001402D3">
        <w:rPr>
          <w:rFonts w:ascii="Tahoma" w:hAnsi="Tahoma" w:cs="Tahoma"/>
          <w:sz w:val="25"/>
          <w:szCs w:val="25"/>
          <w:vertAlign w:val="superscript"/>
        </w:rPr>
        <w:t>th</w:t>
      </w:r>
      <w:r w:rsidR="001402D3">
        <w:rPr>
          <w:rFonts w:ascii="Tahoma" w:hAnsi="Tahoma" w:cs="Tahoma"/>
          <w:sz w:val="25"/>
          <w:szCs w:val="25"/>
        </w:rPr>
        <w:t xml:space="preserve"> October, 2015 I directed that the parties compile and file a full and proper record after which I would then consider whether to determine </w:t>
      </w:r>
      <w:r w:rsidR="0037624D">
        <w:rPr>
          <w:rFonts w:ascii="Tahoma" w:hAnsi="Tahoma" w:cs="Tahoma"/>
          <w:sz w:val="25"/>
          <w:szCs w:val="25"/>
        </w:rPr>
        <w:t xml:space="preserve">the matter on the record or direct that a court hearing be held. </w:t>
      </w:r>
    </w:p>
    <w:p w:rsidR="0037624D" w:rsidRDefault="0037624D" w:rsidP="00A42E04">
      <w:pPr>
        <w:spacing w:after="0" w:line="360" w:lineRule="auto"/>
        <w:jc w:val="both"/>
        <w:rPr>
          <w:rFonts w:ascii="Tahoma" w:hAnsi="Tahoma" w:cs="Tahoma"/>
          <w:sz w:val="25"/>
          <w:szCs w:val="25"/>
        </w:rPr>
      </w:pPr>
    </w:p>
    <w:p w:rsidR="0037624D" w:rsidRDefault="0037624D" w:rsidP="00702910">
      <w:pPr>
        <w:spacing w:after="0" w:line="360" w:lineRule="auto"/>
        <w:ind w:firstLine="720"/>
        <w:jc w:val="both"/>
        <w:rPr>
          <w:rFonts w:ascii="Tahoma" w:hAnsi="Tahoma" w:cs="Tahoma"/>
          <w:sz w:val="27"/>
          <w:szCs w:val="25"/>
        </w:rPr>
      </w:pPr>
      <w:r>
        <w:rPr>
          <w:rFonts w:ascii="Tahoma" w:hAnsi="Tahoma" w:cs="Tahoma"/>
          <w:sz w:val="25"/>
          <w:szCs w:val="25"/>
        </w:rPr>
        <w:t>The parties duly complied with the directive and having gone through the record, I am of the view that I</w:t>
      </w:r>
      <w:r w:rsidR="00AC7679">
        <w:rPr>
          <w:rFonts w:ascii="Tahoma" w:hAnsi="Tahoma" w:cs="Tahoma"/>
          <w:sz w:val="25"/>
          <w:szCs w:val="25"/>
        </w:rPr>
        <w:t xml:space="preserve"> can</w:t>
      </w:r>
      <w:r>
        <w:rPr>
          <w:rFonts w:ascii="Tahoma" w:hAnsi="Tahoma" w:cs="Tahoma"/>
          <w:sz w:val="25"/>
          <w:szCs w:val="25"/>
        </w:rPr>
        <w:t xml:space="preserve"> determine the appeal on the record.  Section 89 </w:t>
      </w:r>
      <w:r w:rsidR="007D7C82">
        <w:rPr>
          <w:rFonts w:ascii="Tahoma" w:hAnsi="Tahoma" w:cs="Tahoma"/>
          <w:sz w:val="25"/>
          <w:szCs w:val="25"/>
        </w:rPr>
        <w:t>(2</w:t>
      </w:r>
      <w:proofErr w:type="gramStart"/>
      <w:r w:rsidR="007D7C82">
        <w:rPr>
          <w:rFonts w:ascii="Tahoma" w:hAnsi="Tahoma" w:cs="Tahoma"/>
          <w:sz w:val="25"/>
          <w:szCs w:val="25"/>
        </w:rPr>
        <w:t>)(</w:t>
      </w:r>
      <w:proofErr w:type="gramEnd"/>
      <w:r w:rsidR="007D7C82">
        <w:rPr>
          <w:rFonts w:ascii="Tahoma" w:hAnsi="Tahoma" w:cs="Tahoma"/>
          <w:sz w:val="25"/>
          <w:szCs w:val="25"/>
        </w:rPr>
        <w:t>a)(1) of the Labour Act [</w:t>
      </w:r>
      <w:r w:rsidR="00702910">
        <w:rPr>
          <w:rFonts w:ascii="Tahoma" w:hAnsi="Tahoma" w:cs="Tahoma"/>
          <w:i/>
          <w:sz w:val="25"/>
          <w:szCs w:val="25"/>
        </w:rPr>
        <w:t>Chapter 28:01</w:t>
      </w:r>
      <w:r w:rsidR="00AC7679">
        <w:rPr>
          <w:rFonts w:ascii="Tahoma" w:hAnsi="Tahoma" w:cs="Tahoma"/>
          <w:sz w:val="27"/>
          <w:szCs w:val="25"/>
        </w:rPr>
        <w:t>] refers.</w:t>
      </w:r>
    </w:p>
    <w:p w:rsidR="002E54D0" w:rsidRDefault="002E54D0" w:rsidP="00702910">
      <w:pPr>
        <w:spacing w:after="0" w:line="360" w:lineRule="auto"/>
        <w:ind w:firstLine="720"/>
        <w:jc w:val="both"/>
        <w:rPr>
          <w:rFonts w:ascii="Tahoma" w:hAnsi="Tahoma" w:cs="Tahoma"/>
          <w:sz w:val="27"/>
          <w:szCs w:val="25"/>
        </w:rPr>
      </w:pPr>
    </w:p>
    <w:p w:rsidR="002E54D0" w:rsidRDefault="002E54D0" w:rsidP="00702910">
      <w:pPr>
        <w:spacing w:after="0" w:line="360" w:lineRule="auto"/>
        <w:ind w:firstLine="720"/>
        <w:jc w:val="both"/>
        <w:rPr>
          <w:rFonts w:ascii="Tahoma" w:hAnsi="Tahoma" w:cs="Tahoma"/>
          <w:sz w:val="27"/>
          <w:szCs w:val="25"/>
        </w:rPr>
      </w:pPr>
      <w:r>
        <w:rPr>
          <w:rFonts w:ascii="Tahoma" w:hAnsi="Tahoma" w:cs="Tahoma"/>
          <w:sz w:val="27"/>
          <w:szCs w:val="25"/>
        </w:rPr>
        <w:t xml:space="preserve">Appellant was dismissed from Respondent’s employ after having been found guilty of six out of eight counts of fraud.  He appealed through the internal structures unsuccessfully.  He then approached this Court appealing against the Works Council Appeals Authority’s decision. </w:t>
      </w:r>
    </w:p>
    <w:p w:rsidR="002E54D0" w:rsidRDefault="002E54D0" w:rsidP="00702910">
      <w:pPr>
        <w:spacing w:after="0" w:line="360" w:lineRule="auto"/>
        <w:ind w:firstLine="720"/>
        <w:jc w:val="both"/>
        <w:rPr>
          <w:rFonts w:ascii="Tahoma" w:hAnsi="Tahoma" w:cs="Tahoma"/>
          <w:sz w:val="27"/>
          <w:szCs w:val="25"/>
        </w:rPr>
      </w:pPr>
    </w:p>
    <w:p w:rsidR="002E54D0" w:rsidRDefault="002E54D0" w:rsidP="00702910">
      <w:pPr>
        <w:spacing w:after="0" w:line="360" w:lineRule="auto"/>
        <w:ind w:firstLine="720"/>
        <w:jc w:val="both"/>
        <w:rPr>
          <w:rFonts w:ascii="Tahoma" w:hAnsi="Tahoma" w:cs="Tahoma"/>
          <w:sz w:val="27"/>
          <w:szCs w:val="25"/>
        </w:rPr>
      </w:pPr>
      <w:r>
        <w:rPr>
          <w:rFonts w:ascii="Tahoma" w:hAnsi="Tahoma" w:cs="Tahoma"/>
          <w:sz w:val="27"/>
          <w:szCs w:val="25"/>
        </w:rPr>
        <w:t>In brief, his three grounds of appeal are that:-</w:t>
      </w:r>
    </w:p>
    <w:p w:rsidR="002E54D0" w:rsidRDefault="002E54D0" w:rsidP="002E54D0">
      <w:pPr>
        <w:pStyle w:val="ListParagraph"/>
        <w:numPr>
          <w:ilvl w:val="0"/>
          <w:numId w:val="2"/>
        </w:numPr>
        <w:spacing w:after="0" w:line="360" w:lineRule="auto"/>
        <w:ind w:hanging="720"/>
        <w:jc w:val="both"/>
        <w:rPr>
          <w:rFonts w:ascii="Tahoma" w:hAnsi="Tahoma" w:cs="Tahoma"/>
          <w:sz w:val="27"/>
          <w:szCs w:val="25"/>
        </w:rPr>
      </w:pPr>
      <w:r>
        <w:rPr>
          <w:rFonts w:ascii="Tahoma" w:hAnsi="Tahoma" w:cs="Tahoma"/>
          <w:sz w:val="27"/>
          <w:szCs w:val="25"/>
        </w:rPr>
        <w:lastRenderedPageBreak/>
        <w:t>The Appeals Authority erred at law in failing to realise that the 1</w:t>
      </w:r>
      <w:r w:rsidRPr="002E54D0">
        <w:rPr>
          <w:rFonts w:ascii="Tahoma" w:hAnsi="Tahoma" w:cs="Tahoma"/>
          <w:sz w:val="27"/>
          <w:szCs w:val="25"/>
          <w:vertAlign w:val="superscript"/>
        </w:rPr>
        <w:t>st</w:t>
      </w:r>
      <w:r>
        <w:rPr>
          <w:rFonts w:ascii="Tahoma" w:hAnsi="Tahoma" w:cs="Tahoma"/>
          <w:sz w:val="27"/>
          <w:szCs w:val="25"/>
        </w:rPr>
        <w:t xml:space="preserve"> level disciplinary panel was not properly constituted as required in the Delta Code of Conduct.</w:t>
      </w:r>
    </w:p>
    <w:p w:rsidR="00B03405" w:rsidRDefault="00B03405" w:rsidP="00B03405">
      <w:pPr>
        <w:pStyle w:val="ListParagraph"/>
        <w:spacing w:after="0" w:line="240" w:lineRule="auto"/>
        <w:jc w:val="both"/>
        <w:rPr>
          <w:rFonts w:ascii="Tahoma" w:hAnsi="Tahoma" w:cs="Tahoma"/>
          <w:sz w:val="27"/>
          <w:szCs w:val="25"/>
        </w:rPr>
      </w:pPr>
    </w:p>
    <w:p w:rsidR="002E54D0" w:rsidRDefault="002E54D0" w:rsidP="002E54D0">
      <w:pPr>
        <w:pStyle w:val="ListParagraph"/>
        <w:numPr>
          <w:ilvl w:val="0"/>
          <w:numId w:val="2"/>
        </w:numPr>
        <w:spacing w:after="0" w:line="360" w:lineRule="auto"/>
        <w:ind w:hanging="720"/>
        <w:jc w:val="both"/>
        <w:rPr>
          <w:rFonts w:ascii="Tahoma" w:hAnsi="Tahoma" w:cs="Tahoma"/>
          <w:sz w:val="27"/>
          <w:szCs w:val="25"/>
        </w:rPr>
      </w:pPr>
      <w:r>
        <w:rPr>
          <w:rFonts w:ascii="Tahoma" w:hAnsi="Tahoma" w:cs="Tahoma"/>
          <w:sz w:val="27"/>
          <w:szCs w:val="25"/>
        </w:rPr>
        <w:t>The Appeals Authority grossly misdirected on the law and facts in upholding the decision of the disciplinary committee of finding Appellant guilty of fraud which the essential elements of f</w:t>
      </w:r>
      <w:r w:rsidR="00B03405">
        <w:rPr>
          <w:rFonts w:ascii="Tahoma" w:hAnsi="Tahoma" w:cs="Tahoma"/>
          <w:sz w:val="27"/>
          <w:szCs w:val="25"/>
        </w:rPr>
        <w:t>raud were not satisfied at law.</w:t>
      </w:r>
    </w:p>
    <w:p w:rsidR="00B03405" w:rsidRPr="00B03405" w:rsidRDefault="00B03405" w:rsidP="00B03405">
      <w:pPr>
        <w:spacing w:after="0" w:line="240" w:lineRule="auto"/>
        <w:jc w:val="both"/>
        <w:rPr>
          <w:rFonts w:ascii="Tahoma" w:hAnsi="Tahoma" w:cs="Tahoma"/>
          <w:sz w:val="27"/>
          <w:szCs w:val="25"/>
        </w:rPr>
      </w:pPr>
    </w:p>
    <w:p w:rsidR="002E54D0" w:rsidRDefault="002E54D0" w:rsidP="002E54D0">
      <w:pPr>
        <w:pStyle w:val="ListParagraph"/>
        <w:numPr>
          <w:ilvl w:val="0"/>
          <w:numId w:val="2"/>
        </w:numPr>
        <w:spacing w:after="0" w:line="360" w:lineRule="auto"/>
        <w:ind w:hanging="720"/>
        <w:jc w:val="both"/>
        <w:rPr>
          <w:rFonts w:ascii="Tahoma" w:hAnsi="Tahoma" w:cs="Tahoma"/>
          <w:sz w:val="27"/>
          <w:szCs w:val="25"/>
        </w:rPr>
      </w:pPr>
      <w:r>
        <w:rPr>
          <w:rFonts w:ascii="Tahoma" w:hAnsi="Tahoma" w:cs="Tahoma"/>
          <w:sz w:val="27"/>
          <w:szCs w:val="25"/>
        </w:rPr>
        <w:t>The Appeals Authority grossly misdirected at law and fact by arriving at a dismissal penalty when the misconduct had not been proved.</w:t>
      </w:r>
    </w:p>
    <w:p w:rsidR="00B03405" w:rsidRPr="00B03405" w:rsidRDefault="00B03405" w:rsidP="00B03405">
      <w:pPr>
        <w:spacing w:after="0" w:line="240" w:lineRule="auto"/>
        <w:jc w:val="both"/>
        <w:rPr>
          <w:rFonts w:ascii="Tahoma" w:hAnsi="Tahoma" w:cs="Tahoma"/>
          <w:sz w:val="27"/>
          <w:szCs w:val="25"/>
        </w:rPr>
      </w:pPr>
    </w:p>
    <w:p w:rsidR="002E54D0" w:rsidRDefault="00B03405" w:rsidP="002E54D0">
      <w:pPr>
        <w:pStyle w:val="ListParagraph"/>
        <w:numPr>
          <w:ilvl w:val="0"/>
          <w:numId w:val="2"/>
        </w:numPr>
        <w:spacing w:after="0" w:line="360" w:lineRule="auto"/>
        <w:ind w:hanging="720"/>
        <w:jc w:val="both"/>
        <w:rPr>
          <w:rFonts w:ascii="Tahoma" w:hAnsi="Tahoma" w:cs="Tahoma"/>
          <w:sz w:val="27"/>
          <w:szCs w:val="25"/>
        </w:rPr>
      </w:pPr>
      <w:r>
        <w:rPr>
          <w:rFonts w:ascii="Tahoma" w:hAnsi="Tahoma" w:cs="Tahoma"/>
          <w:sz w:val="27"/>
          <w:szCs w:val="25"/>
        </w:rPr>
        <w:t xml:space="preserve">The weighty </w:t>
      </w:r>
      <w:proofErr w:type="spellStart"/>
      <w:r>
        <w:rPr>
          <w:rFonts w:ascii="Tahoma" w:hAnsi="Tahoma" w:cs="Tahoma"/>
          <w:sz w:val="27"/>
          <w:szCs w:val="25"/>
        </w:rPr>
        <w:t>mitigatory</w:t>
      </w:r>
      <w:proofErr w:type="spellEnd"/>
      <w:r>
        <w:rPr>
          <w:rFonts w:ascii="Tahoma" w:hAnsi="Tahoma" w:cs="Tahoma"/>
          <w:sz w:val="27"/>
          <w:szCs w:val="25"/>
        </w:rPr>
        <w:t xml:space="preserve"> factors which </w:t>
      </w:r>
      <w:r w:rsidR="00AC7679">
        <w:rPr>
          <w:rFonts w:ascii="Tahoma" w:hAnsi="Tahoma" w:cs="Tahoma"/>
          <w:sz w:val="27"/>
          <w:szCs w:val="25"/>
        </w:rPr>
        <w:t>milit</w:t>
      </w:r>
      <w:r>
        <w:rPr>
          <w:rFonts w:ascii="Tahoma" w:hAnsi="Tahoma" w:cs="Tahoma"/>
          <w:sz w:val="27"/>
          <w:szCs w:val="25"/>
        </w:rPr>
        <w:t xml:space="preserve">ated against a dismissal penalty were not considered. </w:t>
      </w:r>
    </w:p>
    <w:p w:rsidR="0002434B" w:rsidRPr="0002434B" w:rsidRDefault="0002434B" w:rsidP="0002434B">
      <w:pPr>
        <w:pStyle w:val="ListParagraph"/>
        <w:rPr>
          <w:rFonts w:ascii="Tahoma" w:hAnsi="Tahoma" w:cs="Tahoma"/>
          <w:sz w:val="27"/>
          <w:szCs w:val="25"/>
        </w:rPr>
      </w:pPr>
    </w:p>
    <w:p w:rsidR="009857A3" w:rsidRDefault="0002434B" w:rsidP="009857A3">
      <w:pPr>
        <w:pStyle w:val="ListParagraph"/>
        <w:spacing w:after="0" w:line="360" w:lineRule="auto"/>
        <w:ind w:left="0" w:firstLine="720"/>
        <w:jc w:val="both"/>
        <w:rPr>
          <w:rFonts w:ascii="Tahoma" w:hAnsi="Tahoma" w:cs="Tahoma"/>
          <w:sz w:val="27"/>
          <w:szCs w:val="25"/>
        </w:rPr>
      </w:pPr>
      <w:r>
        <w:rPr>
          <w:rFonts w:ascii="Tahoma" w:hAnsi="Tahoma" w:cs="Tahoma"/>
          <w:sz w:val="27"/>
          <w:szCs w:val="25"/>
        </w:rPr>
        <w:t xml:space="preserve">As regards ground 1, </w:t>
      </w:r>
      <w:r w:rsidR="009857A3">
        <w:rPr>
          <w:rFonts w:ascii="Tahoma" w:hAnsi="Tahoma" w:cs="Tahoma"/>
          <w:sz w:val="27"/>
          <w:szCs w:val="25"/>
        </w:rPr>
        <w:t>it is not disputed by Appellant that this ground raises a procedural irregularity</w:t>
      </w:r>
      <w:r w:rsidR="006623BF">
        <w:rPr>
          <w:rFonts w:ascii="Tahoma" w:hAnsi="Tahoma" w:cs="Tahoma"/>
          <w:sz w:val="27"/>
          <w:szCs w:val="25"/>
        </w:rPr>
        <w:t>,</w:t>
      </w:r>
      <w:r w:rsidR="00AC7679">
        <w:rPr>
          <w:rFonts w:ascii="Tahoma" w:hAnsi="Tahoma" w:cs="Tahoma"/>
          <w:sz w:val="27"/>
          <w:szCs w:val="25"/>
        </w:rPr>
        <w:t xml:space="preserve"> see paragraph 2 of his Heads of Argument</w:t>
      </w:r>
      <w:r w:rsidR="009857A3">
        <w:rPr>
          <w:rFonts w:ascii="Tahoma" w:hAnsi="Tahoma" w:cs="Tahoma"/>
          <w:sz w:val="27"/>
          <w:szCs w:val="25"/>
        </w:rPr>
        <w:t>.  It is trite that issues on procedure are not raised in an appeal but in a review application.  This particular ground is not a ground of appeal but of review.  It is therefore improperly before this Court and cannot be entertained.  Rule 15(3) of this Court’s Rules Statutory Instrument 59 of 2006 provides a procedure to be followed when one seeks a review of the proceedings he/she has brought on appeal.  That Rule was not followed therefore this ground is struck off.</w:t>
      </w:r>
    </w:p>
    <w:p w:rsidR="009857A3" w:rsidRDefault="009857A3" w:rsidP="009857A3">
      <w:pPr>
        <w:pStyle w:val="ListParagraph"/>
        <w:spacing w:after="0" w:line="360" w:lineRule="auto"/>
        <w:ind w:left="0" w:firstLine="720"/>
        <w:jc w:val="both"/>
        <w:rPr>
          <w:rFonts w:ascii="Tahoma" w:hAnsi="Tahoma" w:cs="Tahoma"/>
          <w:sz w:val="27"/>
          <w:szCs w:val="25"/>
        </w:rPr>
      </w:pPr>
    </w:p>
    <w:p w:rsidR="009857A3" w:rsidRDefault="009857A3" w:rsidP="009857A3">
      <w:pPr>
        <w:pStyle w:val="ListParagraph"/>
        <w:spacing w:after="0" w:line="360" w:lineRule="auto"/>
        <w:ind w:left="0" w:firstLine="720"/>
        <w:jc w:val="both"/>
        <w:rPr>
          <w:rFonts w:ascii="Tahoma" w:hAnsi="Tahoma" w:cs="Tahoma"/>
          <w:sz w:val="27"/>
          <w:szCs w:val="25"/>
        </w:rPr>
      </w:pPr>
      <w:r>
        <w:rPr>
          <w:rFonts w:ascii="Tahoma" w:hAnsi="Tahoma" w:cs="Tahoma"/>
          <w:sz w:val="27"/>
          <w:szCs w:val="25"/>
        </w:rPr>
        <w:t xml:space="preserve">Respondent has a registered Code of Conduct which defines the acts of misconduct and prescribes the penalties to be imposed.  This Code is binding on both Parties.  Clause 15 and in particular sub-clause 31 defines fraud as:- </w:t>
      </w:r>
    </w:p>
    <w:p w:rsidR="009857A3" w:rsidRPr="009857A3" w:rsidRDefault="009857A3" w:rsidP="009857A3">
      <w:pPr>
        <w:pStyle w:val="ListParagraph"/>
        <w:spacing w:after="0" w:line="360" w:lineRule="auto"/>
        <w:ind w:firstLine="720"/>
        <w:jc w:val="both"/>
        <w:rPr>
          <w:rFonts w:ascii="Times New Roman" w:hAnsi="Times New Roman" w:cs="Times New Roman"/>
          <w:b/>
          <w:i/>
          <w:sz w:val="27"/>
          <w:szCs w:val="25"/>
        </w:rPr>
      </w:pPr>
      <w:r w:rsidRPr="009857A3">
        <w:rPr>
          <w:rFonts w:ascii="Times New Roman" w:hAnsi="Times New Roman" w:cs="Times New Roman"/>
          <w:b/>
          <w:i/>
          <w:sz w:val="27"/>
          <w:szCs w:val="25"/>
        </w:rPr>
        <w:t xml:space="preserve">“It is fraud to make false statement or claim whether in oral or written form and make any false representation by words or conduct in order to obtain material advantage.” </w:t>
      </w:r>
    </w:p>
    <w:p w:rsidR="009857A3" w:rsidRPr="009857A3" w:rsidRDefault="009857A3" w:rsidP="009857A3">
      <w:pPr>
        <w:pStyle w:val="ListParagraph"/>
        <w:spacing w:after="0" w:line="360" w:lineRule="auto"/>
        <w:jc w:val="both"/>
        <w:rPr>
          <w:rFonts w:ascii="Tahoma" w:hAnsi="Tahoma" w:cs="Tahoma"/>
          <w:sz w:val="27"/>
          <w:szCs w:val="25"/>
        </w:rPr>
      </w:pPr>
    </w:p>
    <w:p w:rsidR="006623BF" w:rsidRDefault="009857A3" w:rsidP="009857A3">
      <w:pPr>
        <w:spacing w:after="0" w:line="360" w:lineRule="auto"/>
        <w:jc w:val="both"/>
        <w:rPr>
          <w:rFonts w:ascii="Tahoma" w:hAnsi="Tahoma" w:cs="Tahoma"/>
          <w:sz w:val="27"/>
          <w:szCs w:val="25"/>
        </w:rPr>
      </w:pPr>
      <w:r>
        <w:rPr>
          <w:rFonts w:ascii="Tahoma" w:hAnsi="Tahoma" w:cs="Tahoma"/>
          <w:sz w:val="27"/>
          <w:szCs w:val="25"/>
        </w:rPr>
        <w:tab/>
        <w:t>It is on the basis of this definition that the Appeals Authority found the essential elements (intentional misrepresentation and prejudice) to have been proven.  The allegations against Appellant were that, during the course of executing his duties, he stayed in hotels and lodges but for reconciliation purposes of ca</w:t>
      </w:r>
      <w:r w:rsidR="00A949EE">
        <w:rPr>
          <w:rFonts w:ascii="Tahoma" w:hAnsi="Tahoma" w:cs="Tahoma"/>
          <w:sz w:val="27"/>
          <w:szCs w:val="25"/>
        </w:rPr>
        <w:t>sh</w:t>
      </w:r>
      <w:r>
        <w:rPr>
          <w:rFonts w:ascii="Tahoma" w:hAnsi="Tahoma" w:cs="Tahoma"/>
          <w:sz w:val="27"/>
          <w:szCs w:val="25"/>
        </w:rPr>
        <w:t xml:space="preserve"> advanced to him, he submitted </w:t>
      </w:r>
      <w:r w:rsidR="008F294D">
        <w:rPr>
          <w:rFonts w:ascii="Tahoma" w:hAnsi="Tahoma" w:cs="Tahoma"/>
          <w:sz w:val="27"/>
          <w:szCs w:val="25"/>
        </w:rPr>
        <w:t>fak</w:t>
      </w:r>
      <w:r>
        <w:rPr>
          <w:rFonts w:ascii="Tahoma" w:hAnsi="Tahoma" w:cs="Tahoma"/>
          <w:sz w:val="27"/>
          <w:szCs w:val="25"/>
        </w:rPr>
        <w:t>e invoice</w:t>
      </w:r>
      <w:r w:rsidR="008F294D">
        <w:rPr>
          <w:rFonts w:ascii="Tahoma" w:hAnsi="Tahoma" w:cs="Tahoma"/>
          <w:sz w:val="27"/>
          <w:szCs w:val="25"/>
        </w:rPr>
        <w:t xml:space="preserve">s, i.e. invoices which did not originate from the respective hotels/lodges.  Count 3 which Appellant was found guilty of related to Appellant’s stay at </w:t>
      </w:r>
      <w:proofErr w:type="spellStart"/>
      <w:r w:rsidR="008F294D">
        <w:rPr>
          <w:rFonts w:ascii="Tahoma" w:hAnsi="Tahoma" w:cs="Tahoma"/>
          <w:sz w:val="27"/>
          <w:szCs w:val="25"/>
        </w:rPr>
        <w:t>Emqameni</w:t>
      </w:r>
      <w:proofErr w:type="spellEnd"/>
      <w:r w:rsidR="008F294D">
        <w:rPr>
          <w:rFonts w:ascii="Tahoma" w:hAnsi="Tahoma" w:cs="Tahoma"/>
          <w:sz w:val="27"/>
          <w:szCs w:val="25"/>
        </w:rPr>
        <w:t xml:space="preserve"> in Bulawayo in November 2012.  Appellant had submitted an invoice No. 0191 to Respondent which invo</w:t>
      </w:r>
      <w:r w:rsidR="00AC7679">
        <w:rPr>
          <w:rFonts w:ascii="Tahoma" w:hAnsi="Tahoma" w:cs="Tahoma"/>
          <w:sz w:val="27"/>
          <w:szCs w:val="25"/>
        </w:rPr>
        <w:t>ice was disputed by the supplier</w:t>
      </w:r>
      <w:r w:rsidR="008F294D">
        <w:rPr>
          <w:rFonts w:ascii="Tahoma" w:hAnsi="Tahoma" w:cs="Tahoma"/>
          <w:sz w:val="27"/>
          <w:szCs w:val="25"/>
        </w:rPr>
        <w:t xml:space="preserve"> as it was not used.  The prejudice was $68</w:t>
      </w:r>
      <w:proofErr w:type="gramStart"/>
      <w:r w:rsidR="008F294D">
        <w:rPr>
          <w:rFonts w:ascii="Tahoma" w:hAnsi="Tahoma" w:cs="Tahoma"/>
          <w:sz w:val="27"/>
          <w:szCs w:val="25"/>
        </w:rPr>
        <w:t>,00</w:t>
      </w:r>
      <w:proofErr w:type="gramEnd"/>
      <w:r w:rsidR="008F294D">
        <w:rPr>
          <w:rFonts w:ascii="Tahoma" w:hAnsi="Tahoma" w:cs="Tahoma"/>
          <w:sz w:val="27"/>
          <w:szCs w:val="25"/>
        </w:rPr>
        <w:t xml:space="preserve">.  </w:t>
      </w:r>
    </w:p>
    <w:p w:rsidR="006623BF" w:rsidRDefault="006623BF" w:rsidP="009857A3">
      <w:pPr>
        <w:spacing w:after="0" w:line="360" w:lineRule="auto"/>
        <w:jc w:val="both"/>
        <w:rPr>
          <w:rFonts w:ascii="Tahoma" w:hAnsi="Tahoma" w:cs="Tahoma"/>
          <w:sz w:val="27"/>
          <w:szCs w:val="25"/>
        </w:rPr>
      </w:pPr>
    </w:p>
    <w:p w:rsidR="00D601A1" w:rsidRDefault="008F294D" w:rsidP="006623BF">
      <w:pPr>
        <w:spacing w:after="0" w:line="360" w:lineRule="auto"/>
        <w:ind w:firstLine="720"/>
        <w:jc w:val="both"/>
        <w:rPr>
          <w:rFonts w:ascii="Tahoma" w:hAnsi="Tahoma" w:cs="Tahoma"/>
          <w:sz w:val="27"/>
          <w:szCs w:val="25"/>
        </w:rPr>
      </w:pPr>
      <w:r>
        <w:rPr>
          <w:rFonts w:ascii="Tahoma" w:hAnsi="Tahoma" w:cs="Tahoma"/>
          <w:sz w:val="27"/>
          <w:szCs w:val="25"/>
        </w:rPr>
        <w:t>For November 2012</w:t>
      </w:r>
      <w:r w:rsidR="006623BF">
        <w:rPr>
          <w:rFonts w:ascii="Tahoma" w:hAnsi="Tahoma" w:cs="Tahoma"/>
          <w:sz w:val="27"/>
          <w:szCs w:val="25"/>
        </w:rPr>
        <w:t>,</w:t>
      </w:r>
      <w:bookmarkStart w:id="0" w:name="_GoBack"/>
      <w:bookmarkEnd w:id="0"/>
      <w:r>
        <w:rPr>
          <w:rFonts w:ascii="Tahoma" w:hAnsi="Tahoma" w:cs="Tahoma"/>
          <w:sz w:val="27"/>
          <w:szCs w:val="25"/>
        </w:rPr>
        <w:t xml:space="preserve"> Appellant submitted a receipt 47005 stating that he was accommodated at Baobab Hotel.  </w:t>
      </w:r>
      <w:r w:rsidR="00D601A1">
        <w:rPr>
          <w:rFonts w:ascii="Tahoma" w:hAnsi="Tahoma" w:cs="Tahoma"/>
          <w:sz w:val="27"/>
          <w:szCs w:val="25"/>
        </w:rPr>
        <w:t xml:space="preserve">The receipt was disputed by the supplier who also stated that there was no record of Appellant’s stay at that hotel.  Prejudice was $553. </w:t>
      </w:r>
    </w:p>
    <w:p w:rsidR="008F294D" w:rsidRDefault="008F294D" w:rsidP="009857A3">
      <w:pPr>
        <w:spacing w:after="0" w:line="360" w:lineRule="auto"/>
        <w:jc w:val="both"/>
        <w:rPr>
          <w:rFonts w:ascii="Tahoma" w:hAnsi="Tahoma" w:cs="Tahoma"/>
          <w:sz w:val="27"/>
          <w:szCs w:val="25"/>
        </w:rPr>
      </w:pPr>
    </w:p>
    <w:p w:rsidR="008F294D" w:rsidRDefault="008F294D" w:rsidP="009857A3">
      <w:pPr>
        <w:spacing w:after="0" w:line="360" w:lineRule="auto"/>
        <w:jc w:val="both"/>
        <w:rPr>
          <w:rFonts w:ascii="Tahoma" w:hAnsi="Tahoma" w:cs="Tahoma"/>
          <w:sz w:val="27"/>
          <w:szCs w:val="25"/>
        </w:rPr>
      </w:pPr>
      <w:r>
        <w:rPr>
          <w:rFonts w:ascii="Tahoma" w:hAnsi="Tahoma" w:cs="Tahoma"/>
          <w:sz w:val="27"/>
          <w:szCs w:val="25"/>
        </w:rPr>
        <w:tab/>
        <w:t>For February 2013</w:t>
      </w:r>
      <w:r w:rsidR="006623BF">
        <w:rPr>
          <w:rFonts w:ascii="Tahoma" w:hAnsi="Tahoma" w:cs="Tahoma"/>
          <w:sz w:val="27"/>
          <w:szCs w:val="25"/>
        </w:rPr>
        <w:t>,</w:t>
      </w:r>
      <w:r>
        <w:rPr>
          <w:rFonts w:ascii="Tahoma" w:hAnsi="Tahoma" w:cs="Tahoma"/>
          <w:sz w:val="27"/>
          <w:szCs w:val="25"/>
        </w:rPr>
        <w:t xml:space="preserve"> Appellant submitted invoice number 00019 stating that he was accommodated at Golden Acres.  This was disputed by the supplier who indicated that the rooms Appellant alleged he occupied were occupied by some other clients.  The signature on the invoices could not be recognised.  The invoice had not been used, they had not received the amount reflected on the receipt and they did not have a receipt book with the sequence 0475.  Prejudice was $657.</w:t>
      </w:r>
    </w:p>
    <w:p w:rsidR="008F294D" w:rsidRDefault="008F294D" w:rsidP="009857A3">
      <w:pPr>
        <w:spacing w:after="0" w:line="360" w:lineRule="auto"/>
        <w:jc w:val="both"/>
        <w:rPr>
          <w:rFonts w:ascii="Tahoma" w:hAnsi="Tahoma" w:cs="Tahoma"/>
          <w:sz w:val="27"/>
          <w:szCs w:val="25"/>
        </w:rPr>
      </w:pPr>
    </w:p>
    <w:p w:rsidR="008F294D" w:rsidRDefault="00AC7679" w:rsidP="009857A3">
      <w:pPr>
        <w:spacing w:after="0" w:line="360" w:lineRule="auto"/>
        <w:jc w:val="both"/>
        <w:rPr>
          <w:rFonts w:ascii="Tahoma" w:hAnsi="Tahoma" w:cs="Tahoma"/>
          <w:sz w:val="27"/>
          <w:szCs w:val="25"/>
        </w:rPr>
      </w:pPr>
      <w:r>
        <w:rPr>
          <w:rFonts w:ascii="Tahoma" w:hAnsi="Tahoma" w:cs="Tahoma"/>
          <w:sz w:val="27"/>
          <w:szCs w:val="25"/>
        </w:rPr>
        <w:tab/>
        <w:t>Again for February</w:t>
      </w:r>
      <w:r w:rsidR="008F294D">
        <w:rPr>
          <w:rFonts w:ascii="Tahoma" w:hAnsi="Tahoma" w:cs="Tahoma"/>
          <w:sz w:val="27"/>
          <w:szCs w:val="25"/>
        </w:rPr>
        <w:t xml:space="preserve"> 2013</w:t>
      </w:r>
      <w:r>
        <w:rPr>
          <w:rFonts w:ascii="Tahoma" w:hAnsi="Tahoma" w:cs="Tahoma"/>
          <w:sz w:val="27"/>
          <w:szCs w:val="25"/>
        </w:rPr>
        <w:t>,</w:t>
      </w:r>
      <w:r w:rsidR="008F294D">
        <w:rPr>
          <w:rFonts w:ascii="Tahoma" w:hAnsi="Tahoma" w:cs="Tahoma"/>
          <w:sz w:val="27"/>
          <w:szCs w:val="25"/>
        </w:rPr>
        <w:t xml:space="preserve"> Appellant submitted an invoice for </w:t>
      </w:r>
      <w:proofErr w:type="spellStart"/>
      <w:r w:rsidR="008F294D">
        <w:rPr>
          <w:rFonts w:ascii="Tahoma" w:hAnsi="Tahoma" w:cs="Tahoma"/>
          <w:sz w:val="27"/>
          <w:szCs w:val="25"/>
        </w:rPr>
        <w:t>Lalani</w:t>
      </w:r>
      <w:proofErr w:type="spellEnd"/>
      <w:r w:rsidR="008F294D">
        <w:rPr>
          <w:rFonts w:ascii="Tahoma" w:hAnsi="Tahoma" w:cs="Tahoma"/>
          <w:sz w:val="27"/>
          <w:szCs w:val="25"/>
        </w:rPr>
        <w:t xml:space="preserve"> Lodge</w:t>
      </w:r>
      <w:r>
        <w:rPr>
          <w:rFonts w:ascii="Tahoma" w:hAnsi="Tahoma" w:cs="Tahoma"/>
          <w:sz w:val="27"/>
          <w:szCs w:val="25"/>
        </w:rPr>
        <w:t>,</w:t>
      </w:r>
      <w:r w:rsidR="008F294D">
        <w:rPr>
          <w:rFonts w:ascii="Tahoma" w:hAnsi="Tahoma" w:cs="Tahoma"/>
          <w:sz w:val="27"/>
          <w:szCs w:val="25"/>
        </w:rPr>
        <w:t xml:space="preserve"> which invoice was disputed by the supplier on the basis that it was irregular as it did not have a sequence number, there was no </w:t>
      </w:r>
      <w:r w:rsidR="004D2B3B">
        <w:rPr>
          <w:rFonts w:ascii="Tahoma" w:hAnsi="Tahoma" w:cs="Tahoma"/>
          <w:sz w:val="27"/>
          <w:szCs w:val="25"/>
        </w:rPr>
        <w:t>record of his stay at the Lodge.  Prejudice was $390.</w:t>
      </w:r>
    </w:p>
    <w:p w:rsidR="00D601A1" w:rsidRDefault="00D601A1" w:rsidP="009857A3">
      <w:pPr>
        <w:spacing w:after="0" w:line="360" w:lineRule="auto"/>
        <w:jc w:val="both"/>
        <w:rPr>
          <w:rFonts w:ascii="Tahoma" w:hAnsi="Tahoma" w:cs="Tahoma"/>
          <w:sz w:val="27"/>
          <w:szCs w:val="25"/>
        </w:rPr>
      </w:pPr>
    </w:p>
    <w:p w:rsidR="004D2B3B" w:rsidRDefault="004D2B3B" w:rsidP="009857A3">
      <w:pPr>
        <w:spacing w:after="0" w:line="360" w:lineRule="auto"/>
        <w:jc w:val="both"/>
        <w:rPr>
          <w:rFonts w:ascii="Tahoma" w:hAnsi="Tahoma" w:cs="Tahoma"/>
          <w:sz w:val="27"/>
          <w:szCs w:val="25"/>
        </w:rPr>
      </w:pPr>
      <w:r>
        <w:rPr>
          <w:rFonts w:ascii="Tahoma" w:hAnsi="Tahoma" w:cs="Tahoma"/>
          <w:sz w:val="27"/>
          <w:szCs w:val="25"/>
        </w:rPr>
        <w:tab/>
        <w:t>For Mayfair Lodge</w:t>
      </w:r>
      <w:r w:rsidR="00D601A1">
        <w:rPr>
          <w:rFonts w:ascii="Tahoma" w:hAnsi="Tahoma" w:cs="Tahoma"/>
          <w:sz w:val="27"/>
          <w:szCs w:val="25"/>
        </w:rPr>
        <w:t>,</w:t>
      </w:r>
      <w:r>
        <w:rPr>
          <w:rFonts w:ascii="Tahoma" w:hAnsi="Tahoma" w:cs="Tahoma"/>
          <w:sz w:val="27"/>
          <w:szCs w:val="25"/>
        </w:rPr>
        <w:t xml:space="preserve"> Appellant submitted invoice number 1169 which was compared with a copy obtained from the supplier and was disputed by the supplier.</w:t>
      </w:r>
    </w:p>
    <w:p w:rsidR="004D2B3B" w:rsidRDefault="004D2B3B" w:rsidP="009857A3">
      <w:pPr>
        <w:spacing w:after="0" w:line="360" w:lineRule="auto"/>
        <w:jc w:val="both"/>
        <w:rPr>
          <w:rFonts w:ascii="Tahoma" w:hAnsi="Tahoma" w:cs="Tahoma"/>
          <w:sz w:val="27"/>
          <w:szCs w:val="25"/>
        </w:rPr>
      </w:pPr>
    </w:p>
    <w:p w:rsidR="004D2B3B" w:rsidRDefault="004D2B3B" w:rsidP="009857A3">
      <w:pPr>
        <w:spacing w:after="0" w:line="360" w:lineRule="auto"/>
        <w:jc w:val="both"/>
        <w:rPr>
          <w:rFonts w:ascii="Tahoma" w:hAnsi="Tahoma" w:cs="Tahoma"/>
          <w:sz w:val="27"/>
          <w:szCs w:val="25"/>
        </w:rPr>
      </w:pPr>
      <w:r>
        <w:rPr>
          <w:rFonts w:ascii="Tahoma" w:hAnsi="Tahoma" w:cs="Tahoma"/>
          <w:sz w:val="27"/>
          <w:szCs w:val="25"/>
        </w:rPr>
        <w:tab/>
        <w:t xml:space="preserve">For </w:t>
      </w:r>
      <w:proofErr w:type="spellStart"/>
      <w:r>
        <w:rPr>
          <w:rFonts w:ascii="Tahoma" w:hAnsi="Tahoma" w:cs="Tahoma"/>
          <w:sz w:val="27"/>
          <w:szCs w:val="25"/>
        </w:rPr>
        <w:t>Chimanimani</w:t>
      </w:r>
      <w:proofErr w:type="spellEnd"/>
      <w:r>
        <w:rPr>
          <w:rFonts w:ascii="Tahoma" w:hAnsi="Tahoma" w:cs="Tahoma"/>
          <w:sz w:val="27"/>
          <w:szCs w:val="25"/>
        </w:rPr>
        <w:t xml:space="preserve"> Hotel, the invoices submitted by Appellant were also disputed by the supplier.  Prejudice was $573.00.</w:t>
      </w:r>
    </w:p>
    <w:p w:rsidR="004D2B3B" w:rsidRDefault="004D2B3B" w:rsidP="009857A3">
      <w:pPr>
        <w:spacing w:after="0" w:line="360" w:lineRule="auto"/>
        <w:jc w:val="both"/>
        <w:rPr>
          <w:rFonts w:ascii="Tahoma" w:hAnsi="Tahoma" w:cs="Tahoma"/>
          <w:sz w:val="27"/>
          <w:szCs w:val="25"/>
        </w:rPr>
      </w:pPr>
    </w:p>
    <w:p w:rsidR="004D2B3B" w:rsidRDefault="004D2B3B" w:rsidP="009857A3">
      <w:pPr>
        <w:spacing w:after="0" w:line="360" w:lineRule="auto"/>
        <w:jc w:val="both"/>
        <w:rPr>
          <w:rFonts w:ascii="Tahoma" w:hAnsi="Tahoma" w:cs="Tahoma"/>
          <w:sz w:val="27"/>
          <w:szCs w:val="25"/>
        </w:rPr>
      </w:pPr>
      <w:r>
        <w:rPr>
          <w:rFonts w:ascii="Tahoma" w:hAnsi="Tahoma" w:cs="Tahoma"/>
          <w:sz w:val="27"/>
          <w:szCs w:val="25"/>
        </w:rPr>
        <w:tab/>
        <w:t xml:space="preserve">It is on the basis of the evidence adduced from the suppliers by the investigator that the charges against Appellant were proven </w:t>
      </w:r>
      <w:r w:rsidR="00651C2C">
        <w:rPr>
          <w:rFonts w:ascii="Tahoma" w:hAnsi="Tahoma" w:cs="Tahoma"/>
          <w:sz w:val="27"/>
          <w:szCs w:val="25"/>
        </w:rPr>
        <w:t>on a balance of probabilities.  It was found as a fact that Appellant had not stayed at some of the hotels/lodges for which he submitted invoices purporting to have stayed there.</w:t>
      </w:r>
    </w:p>
    <w:p w:rsidR="00651C2C" w:rsidRDefault="00651C2C" w:rsidP="009857A3">
      <w:pPr>
        <w:spacing w:after="0" w:line="360" w:lineRule="auto"/>
        <w:jc w:val="both"/>
        <w:rPr>
          <w:rFonts w:ascii="Tahoma" w:hAnsi="Tahoma" w:cs="Tahoma"/>
          <w:sz w:val="27"/>
          <w:szCs w:val="25"/>
        </w:rPr>
      </w:pPr>
    </w:p>
    <w:p w:rsidR="00651C2C" w:rsidRDefault="00651C2C" w:rsidP="009857A3">
      <w:pPr>
        <w:spacing w:after="0" w:line="360" w:lineRule="auto"/>
        <w:jc w:val="both"/>
        <w:rPr>
          <w:rFonts w:ascii="Tahoma" w:hAnsi="Tahoma" w:cs="Tahoma"/>
          <w:sz w:val="27"/>
          <w:szCs w:val="25"/>
        </w:rPr>
      </w:pPr>
      <w:r>
        <w:rPr>
          <w:rFonts w:ascii="Tahoma" w:hAnsi="Tahoma" w:cs="Tahoma"/>
          <w:sz w:val="27"/>
          <w:szCs w:val="25"/>
        </w:rPr>
        <w:tab/>
        <w:t xml:space="preserve">It is not </w:t>
      </w:r>
      <w:r w:rsidR="00D601A1">
        <w:rPr>
          <w:rFonts w:ascii="Tahoma" w:hAnsi="Tahoma" w:cs="Tahoma"/>
          <w:sz w:val="27"/>
          <w:szCs w:val="25"/>
        </w:rPr>
        <w:t>denied</w:t>
      </w:r>
      <w:r>
        <w:rPr>
          <w:rFonts w:ascii="Tahoma" w:hAnsi="Tahoma" w:cs="Tahoma"/>
          <w:sz w:val="27"/>
          <w:szCs w:val="25"/>
        </w:rPr>
        <w:t xml:space="preserve"> that Appellant submitted the invoices and receipts to the Respondent for reconciliation purposes.  The invoices and receipts were </w:t>
      </w:r>
      <w:proofErr w:type="gramStart"/>
      <w:r>
        <w:rPr>
          <w:rFonts w:ascii="Tahoma" w:hAnsi="Tahoma" w:cs="Tahoma"/>
          <w:sz w:val="27"/>
          <w:szCs w:val="25"/>
        </w:rPr>
        <w:t>fake</w:t>
      </w:r>
      <w:proofErr w:type="gramEnd"/>
      <w:r>
        <w:rPr>
          <w:rFonts w:ascii="Tahoma" w:hAnsi="Tahoma" w:cs="Tahoma"/>
          <w:sz w:val="27"/>
          <w:szCs w:val="25"/>
        </w:rPr>
        <w:t>.  It therefore goes without saying that Appellant misrepresented</w:t>
      </w:r>
      <w:r w:rsidR="00D601A1">
        <w:rPr>
          <w:rFonts w:ascii="Tahoma" w:hAnsi="Tahoma" w:cs="Tahoma"/>
          <w:sz w:val="27"/>
          <w:szCs w:val="25"/>
        </w:rPr>
        <w:t>,</w:t>
      </w:r>
      <w:r>
        <w:rPr>
          <w:rFonts w:ascii="Tahoma" w:hAnsi="Tahoma" w:cs="Tahoma"/>
          <w:sz w:val="27"/>
          <w:szCs w:val="25"/>
        </w:rPr>
        <w:t xml:space="preserve"> intentionally so to Respondent by the submission of these documents.  Fraud was therefore proved. </w:t>
      </w:r>
    </w:p>
    <w:p w:rsidR="00651C2C" w:rsidRDefault="00651C2C" w:rsidP="009857A3">
      <w:pPr>
        <w:spacing w:after="0" w:line="360" w:lineRule="auto"/>
        <w:jc w:val="both"/>
        <w:rPr>
          <w:rFonts w:ascii="Tahoma" w:hAnsi="Tahoma" w:cs="Tahoma"/>
          <w:sz w:val="27"/>
          <w:szCs w:val="25"/>
        </w:rPr>
      </w:pPr>
    </w:p>
    <w:p w:rsidR="00651C2C" w:rsidRDefault="00651C2C" w:rsidP="009857A3">
      <w:pPr>
        <w:spacing w:after="0" w:line="360" w:lineRule="auto"/>
        <w:jc w:val="both"/>
        <w:rPr>
          <w:rFonts w:ascii="Tahoma" w:hAnsi="Tahoma" w:cs="Tahoma"/>
          <w:sz w:val="27"/>
          <w:szCs w:val="25"/>
        </w:rPr>
      </w:pPr>
      <w:r>
        <w:rPr>
          <w:rFonts w:ascii="Tahoma" w:hAnsi="Tahoma" w:cs="Tahoma"/>
          <w:sz w:val="27"/>
          <w:szCs w:val="25"/>
        </w:rPr>
        <w:tab/>
        <w:t xml:space="preserve">I find no basis to </w:t>
      </w:r>
      <w:r w:rsidR="00E65191">
        <w:rPr>
          <w:rFonts w:ascii="Tahoma" w:hAnsi="Tahoma" w:cs="Tahoma"/>
          <w:sz w:val="27"/>
          <w:szCs w:val="25"/>
        </w:rPr>
        <w:t xml:space="preserve">interfere with the Appeal Authority’s confirmation of the Disciplinary Committee’s findings of guilty.  </w:t>
      </w:r>
    </w:p>
    <w:p w:rsidR="00E65191" w:rsidRDefault="00E65191" w:rsidP="00E65191">
      <w:pPr>
        <w:spacing w:after="0" w:line="240" w:lineRule="auto"/>
        <w:jc w:val="both"/>
        <w:rPr>
          <w:rFonts w:ascii="Tahoma" w:hAnsi="Tahoma" w:cs="Tahoma"/>
          <w:sz w:val="27"/>
          <w:szCs w:val="25"/>
        </w:rPr>
      </w:pPr>
    </w:p>
    <w:p w:rsidR="00E65191" w:rsidRDefault="00E65191" w:rsidP="009857A3">
      <w:pPr>
        <w:spacing w:after="0" w:line="360" w:lineRule="auto"/>
        <w:jc w:val="both"/>
        <w:rPr>
          <w:rFonts w:ascii="Tahoma" w:hAnsi="Tahoma" w:cs="Tahoma"/>
          <w:b/>
          <w:i/>
          <w:sz w:val="27"/>
          <w:szCs w:val="25"/>
        </w:rPr>
      </w:pPr>
      <w:r>
        <w:rPr>
          <w:rFonts w:ascii="Tahoma" w:hAnsi="Tahoma" w:cs="Tahoma"/>
          <w:sz w:val="27"/>
          <w:szCs w:val="25"/>
        </w:rPr>
        <w:t>See:</w:t>
      </w:r>
      <w:r>
        <w:rPr>
          <w:rFonts w:ascii="Tahoma" w:hAnsi="Tahoma" w:cs="Tahoma"/>
          <w:sz w:val="27"/>
          <w:szCs w:val="25"/>
        </w:rPr>
        <w:tab/>
      </w:r>
      <w:r w:rsidR="00D601A1">
        <w:rPr>
          <w:rFonts w:ascii="Tahoma" w:hAnsi="Tahoma" w:cs="Tahoma"/>
          <w:b/>
          <w:i/>
          <w:sz w:val="27"/>
          <w:szCs w:val="25"/>
        </w:rPr>
        <w:t>HAMA vs</w:t>
      </w:r>
      <w:r>
        <w:rPr>
          <w:rFonts w:ascii="Tahoma" w:hAnsi="Tahoma" w:cs="Tahoma"/>
          <w:b/>
          <w:i/>
          <w:sz w:val="27"/>
          <w:szCs w:val="25"/>
        </w:rPr>
        <w:t xml:space="preserve"> NATIONAL RAILWAYS OF ZIMBABWE 1996(1) </w:t>
      </w:r>
    </w:p>
    <w:p w:rsidR="00E65191" w:rsidRPr="00E65191" w:rsidRDefault="00E65191" w:rsidP="00E65191">
      <w:pPr>
        <w:spacing w:after="0" w:line="360" w:lineRule="auto"/>
        <w:ind w:firstLine="720"/>
        <w:jc w:val="both"/>
        <w:rPr>
          <w:rFonts w:ascii="Tahoma" w:hAnsi="Tahoma" w:cs="Tahoma"/>
          <w:b/>
          <w:i/>
          <w:sz w:val="27"/>
          <w:szCs w:val="25"/>
        </w:rPr>
      </w:pPr>
      <w:proofErr w:type="gramStart"/>
      <w:r>
        <w:rPr>
          <w:rFonts w:ascii="Tahoma" w:hAnsi="Tahoma" w:cs="Tahoma"/>
          <w:b/>
          <w:i/>
          <w:sz w:val="27"/>
          <w:szCs w:val="25"/>
        </w:rPr>
        <w:t>ZLR 664 S @ 670 – C.E.</w:t>
      </w:r>
      <w:proofErr w:type="gramEnd"/>
    </w:p>
    <w:p w:rsidR="00E65191" w:rsidRDefault="00E65191" w:rsidP="009857A3">
      <w:pPr>
        <w:spacing w:after="0" w:line="360" w:lineRule="auto"/>
        <w:jc w:val="both"/>
        <w:rPr>
          <w:rFonts w:ascii="Tahoma" w:hAnsi="Tahoma" w:cs="Tahoma"/>
          <w:sz w:val="27"/>
          <w:szCs w:val="25"/>
        </w:rPr>
      </w:pPr>
      <w:proofErr w:type="gramStart"/>
      <w:r>
        <w:rPr>
          <w:rFonts w:ascii="Tahoma" w:hAnsi="Tahoma" w:cs="Tahoma"/>
          <w:sz w:val="27"/>
          <w:szCs w:val="25"/>
        </w:rPr>
        <w:t>in</w:t>
      </w:r>
      <w:proofErr w:type="gramEnd"/>
      <w:r>
        <w:rPr>
          <w:rFonts w:ascii="Tahoma" w:hAnsi="Tahoma" w:cs="Tahoma"/>
          <w:sz w:val="27"/>
          <w:szCs w:val="25"/>
        </w:rPr>
        <w:t xml:space="preserve"> which the principle is stated that an Appellate Court is not to interfere with a decision of a trial court based purely on a finding of fact.</w:t>
      </w:r>
    </w:p>
    <w:p w:rsidR="00E65191" w:rsidRDefault="00E65191" w:rsidP="00E65191">
      <w:pPr>
        <w:spacing w:after="0" w:line="240" w:lineRule="auto"/>
        <w:jc w:val="both"/>
        <w:rPr>
          <w:rFonts w:ascii="Tahoma" w:hAnsi="Tahoma" w:cs="Tahoma"/>
          <w:sz w:val="27"/>
          <w:szCs w:val="25"/>
        </w:rPr>
      </w:pPr>
    </w:p>
    <w:p w:rsidR="00A42E04" w:rsidRPr="00E65191" w:rsidRDefault="00E65191" w:rsidP="00E65191">
      <w:pPr>
        <w:spacing w:after="0" w:line="360" w:lineRule="auto"/>
        <w:jc w:val="both"/>
        <w:rPr>
          <w:rFonts w:ascii="Tahoma" w:hAnsi="Tahoma" w:cs="Tahoma"/>
          <w:sz w:val="27"/>
          <w:szCs w:val="25"/>
        </w:rPr>
      </w:pPr>
      <w:r>
        <w:rPr>
          <w:rFonts w:ascii="Tahoma" w:hAnsi="Tahoma" w:cs="Tahoma"/>
          <w:sz w:val="27"/>
          <w:szCs w:val="25"/>
        </w:rPr>
        <w:t>See also</w:t>
      </w:r>
      <w:r>
        <w:rPr>
          <w:rFonts w:ascii="Tahoma" w:hAnsi="Tahoma" w:cs="Tahoma"/>
          <w:sz w:val="27"/>
          <w:szCs w:val="25"/>
        </w:rPr>
        <w:tab/>
      </w:r>
      <w:r w:rsidR="00D601A1">
        <w:rPr>
          <w:rFonts w:ascii="Tahoma" w:hAnsi="Tahoma" w:cs="Tahoma"/>
          <w:b/>
          <w:i/>
          <w:sz w:val="25"/>
          <w:szCs w:val="25"/>
        </w:rPr>
        <w:t>VIMBAI MBISVA vs</w:t>
      </w:r>
      <w:r>
        <w:rPr>
          <w:rFonts w:ascii="Tahoma" w:hAnsi="Tahoma" w:cs="Tahoma"/>
          <w:b/>
          <w:i/>
          <w:sz w:val="25"/>
          <w:szCs w:val="25"/>
        </w:rPr>
        <w:t xml:space="preserve"> RAINBOW TOURISM GROUP SC 32/09</w:t>
      </w:r>
    </w:p>
    <w:p w:rsidR="00A42E04" w:rsidRDefault="00E65191" w:rsidP="00A42E04">
      <w:pPr>
        <w:spacing w:after="0" w:line="360" w:lineRule="auto"/>
        <w:jc w:val="both"/>
        <w:rPr>
          <w:rFonts w:ascii="Tahoma" w:hAnsi="Tahoma" w:cs="Tahoma"/>
          <w:sz w:val="25"/>
          <w:szCs w:val="25"/>
        </w:rPr>
      </w:pPr>
      <w:proofErr w:type="gramStart"/>
      <w:r>
        <w:rPr>
          <w:rFonts w:ascii="Tahoma" w:hAnsi="Tahoma" w:cs="Tahoma"/>
          <w:sz w:val="25"/>
          <w:szCs w:val="25"/>
        </w:rPr>
        <w:t>in</w:t>
      </w:r>
      <w:proofErr w:type="gramEnd"/>
      <w:r>
        <w:rPr>
          <w:rFonts w:ascii="Tahoma" w:hAnsi="Tahoma" w:cs="Tahoma"/>
          <w:sz w:val="25"/>
          <w:szCs w:val="25"/>
        </w:rPr>
        <w:t xml:space="preserve"> which the above principle was cited with approval. </w:t>
      </w:r>
    </w:p>
    <w:p w:rsidR="00E65191" w:rsidRDefault="00E65191" w:rsidP="00A42E04">
      <w:pPr>
        <w:spacing w:after="0" w:line="360" w:lineRule="auto"/>
        <w:jc w:val="both"/>
        <w:rPr>
          <w:rFonts w:ascii="Tahoma" w:hAnsi="Tahoma" w:cs="Tahoma"/>
          <w:sz w:val="25"/>
          <w:szCs w:val="25"/>
        </w:rPr>
      </w:pPr>
      <w:r>
        <w:rPr>
          <w:rFonts w:ascii="Tahoma" w:hAnsi="Tahoma" w:cs="Tahoma"/>
          <w:sz w:val="25"/>
          <w:szCs w:val="25"/>
        </w:rPr>
        <w:tab/>
        <w:t xml:space="preserve">An intentional misrepresentation indeed has an element of dishonesty.  Dishonesty is a breach of trust one is bestowed with by the employer.  I agree with Respondent’s submission that dishonesty strikes at the heart of the duty of good faith implicit in an employment relationship. </w:t>
      </w:r>
    </w:p>
    <w:p w:rsidR="00E65191" w:rsidRDefault="00E65191" w:rsidP="00A42E04">
      <w:pPr>
        <w:spacing w:after="0" w:line="360" w:lineRule="auto"/>
        <w:jc w:val="both"/>
        <w:rPr>
          <w:rFonts w:ascii="Tahoma" w:hAnsi="Tahoma" w:cs="Tahoma"/>
          <w:sz w:val="25"/>
          <w:szCs w:val="25"/>
        </w:rPr>
      </w:pPr>
    </w:p>
    <w:p w:rsidR="00E65191" w:rsidRDefault="00E65191" w:rsidP="00A42E04">
      <w:pPr>
        <w:spacing w:after="0" w:line="360" w:lineRule="auto"/>
        <w:jc w:val="both"/>
        <w:rPr>
          <w:rFonts w:ascii="Tahoma" w:hAnsi="Tahoma" w:cs="Tahoma"/>
          <w:sz w:val="25"/>
          <w:szCs w:val="25"/>
        </w:rPr>
      </w:pPr>
      <w:r>
        <w:rPr>
          <w:rFonts w:ascii="Tahoma" w:hAnsi="Tahoma" w:cs="Tahoma"/>
          <w:sz w:val="25"/>
          <w:szCs w:val="25"/>
        </w:rPr>
        <w:t xml:space="preserve">The record shows that </w:t>
      </w:r>
      <w:proofErr w:type="spellStart"/>
      <w:r>
        <w:rPr>
          <w:rFonts w:ascii="Tahoma" w:hAnsi="Tahoma" w:cs="Tahoma"/>
          <w:sz w:val="25"/>
          <w:szCs w:val="25"/>
        </w:rPr>
        <w:t>mitigatory</w:t>
      </w:r>
      <w:proofErr w:type="spellEnd"/>
      <w:r>
        <w:rPr>
          <w:rFonts w:ascii="Tahoma" w:hAnsi="Tahoma" w:cs="Tahoma"/>
          <w:sz w:val="25"/>
          <w:szCs w:val="25"/>
        </w:rPr>
        <w:t xml:space="preserve"> factors </w:t>
      </w:r>
    </w:p>
    <w:p w:rsidR="00E65191" w:rsidRDefault="00E65191" w:rsidP="00E65191">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Clean record of 17 years.</w:t>
      </w:r>
    </w:p>
    <w:p w:rsidR="00E65191" w:rsidRDefault="00E65191" w:rsidP="00E65191">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Bread winner</w:t>
      </w:r>
    </w:p>
    <w:p w:rsidR="00E65191" w:rsidRDefault="00E65191" w:rsidP="00E65191">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Job</w:t>
      </w:r>
      <w:r w:rsidR="00D601A1">
        <w:rPr>
          <w:rFonts w:ascii="Tahoma" w:hAnsi="Tahoma" w:cs="Tahoma"/>
          <w:sz w:val="25"/>
          <w:szCs w:val="25"/>
        </w:rPr>
        <w:t xml:space="preserve"> market being dry hence no chanc</w:t>
      </w:r>
      <w:r>
        <w:rPr>
          <w:rFonts w:ascii="Tahoma" w:hAnsi="Tahoma" w:cs="Tahoma"/>
          <w:sz w:val="25"/>
          <w:szCs w:val="25"/>
        </w:rPr>
        <w:t>e of getting another job in the near future</w:t>
      </w:r>
    </w:p>
    <w:p w:rsidR="00E65191" w:rsidRDefault="00E65191" w:rsidP="00E65191">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Having been employed by Respondent straight from college</w:t>
      </w:r>
    </w:p>
    <w:p w:rsidR="00E65191" w:rsidRDefault="003652DE" w:rsidP="00E65191">
      <w:pPr>
        <w:spacing w:after="0" w:line="360" w:lineRule="auto"/>
        <w:jc w:val="both"/>
        <w:rPr>
          <w:rFonts w:ascii="Tahoma" w:hAnsi="Tahoma" w:cs="Tahoma"/>
          <w:sz w:val="25"/>
          <w:szCs w:val="25"/>
        </w:rPr>
      </w:pPr>
      <w:proofErr w:type="gramStart"/>
      <w:r>
        <w:rPr>
          <w:rFonts w:ascii="Tahoma" w:hAnsi="Tahoma" w:cs="Tahoma"/>
          <w:sz w:val="25"/>
          <w:szCs w:val="25"/>
        </w:rPr>
        <w:t>were</w:t>
      </w:r>
      <w:proofErr w:type="gramEnd"/>
      <w:r>
        <w:rPr>
          <w:rFonts w:ascii="Tahoma" w:hAnsi="Tahoma" w:cs="Tahoma"/>
          <w:sz w:val="25"/>
          <w:szCs w:val="25"/>
        </w:rPr>
        <w:t xml:space="preserve"> considered. </w:t>
      </w:r>
    </w:p>
    <w:p w:rsidR="003652DE" w:rsidRDefault="003652DE" w:rsidP="00E65191">
      <w:pPr>
        <w:spacing w:after="0" w:line="360" w:lineRule="auto"/>
        <w:jc w:val="both"/>
        <w:rPr>
          <w:rFonts w:ascii="Tahoma" w:hAnsi="Tahoma" w:cs="Tahoma"/>
          <w:sz w:val="25"/>
          <w:szCs w:val="25"/>
        </w:rPr>
      </w:pPr>
    </w:p>
    <w:p w:rsidR="003652DE" w:rsidRDefault="003652DE" w:rsidP="00E65191">
      <w:pPr>
        <w:spacing w:after="0" w:line="360" w:lineRule="auto"/>
        <w:jc w:val="both"/>
        <w:rPr>
          <w:rFonts w:ascii="Tahoma" w:hAnsi="Tahoma" w:cs="Tahoma"/>
          <w:sz w:val="25"/>
          <w:szCs w:val="25"/>
        </w:rPr>
      </w:pPr>
      <w:r>
        <w:rPr>
          <w:rFonts w:ascii="Tahoma" w:hAnsi="Tahoma" w:cs="Tahoma"/>
          <w:sz w:val="25"/>
          <w:szCs w:val="25"/>
        </w:rPr>
        <w:t>Against these, the aggravating factors were considered</w:t>
      </w:r>
    </w:p>
    <w:p w:rsidR="003652DE" w:rsidRDefault="003652DE" w:rsidP="003652DE">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Fraud and uttering a fal</w:t>
      </w:r>
      <w:r w:rsidR="00D601A1">
        <w:rPr>
          <w:rFonts w:ascii="Tahoma" w:hAnsi="Tahoma" w:cs="Tahoma"/>
          <w:sz w:val="25"/>
          <w:szCs w:val="25"/>
        </w:rPr>
        <w:t>se document being a serious offen</w:t>
      </w:r>
      <w:r>
        <w:rPr>
          <w:rFonts w:ascii="Tahoma" w:hAnsi="Tahoma" w:cs="Tahoma"/>
          <w:sz w:val="25"/>
          <w:szCs w:val="25"/>
        </w:rPr>
        <w:t>ce</w:t>
      </w:r>
    </w:p>
    <w:p w:rsidR="006623BF" w:rsidRDefault="003652DE" w:rsidP="003652DE">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 xml:space="preserve">Being a Senior Internal Auditor and hence aware of the systems </w:t>
      </w:r>
      <w:r w:rsidR="00D601A1">
        <w:rPr>
          <w:rFonts w:ascii="Tahoma" w:hAnsi="Tahoma" w:cs="Tahoma"/>
          <w:sz w:val="25"/>
          <w:szCs w:val="25"/>
        </w:rPr>
        <w:t>who</w:t>
      </w:r>
      <w:r>
        <w:rPr>
          <w:rFonts w:ascii="Tahoma" w:hAnsi="Tahoma" w:cs="Tahoma"/>
          <w:sz w:val="25"/>
          <w:szCs w:val="25"/>
        </w:rPr>
        <w:t xml:space="preserve"> must ensure 100% compliance and safegu</w:t>
      </w:r>
      <w:r w:rsidR="006623BF">
        <w:rPr>
          <w:rFonts w:ascii="Tahoma" w:hAnsi="Tahoma" w:cs="Tahoma"/>
          <w:sz w:val="25"/>
          <w:szCs w:val="25"/>
        </w:rPr>
        <w:t>arding the systems and controls</w:t>
      </w:r>
    </w:p>
    <w:p w:rsidR="003652DE" w:rsidRDefault="006623BF" w:rsidP="003652DE">
      <w:pPr>
        <w:pStyle w:val="ListParagraph"/>
        <w:numPr>
          <w:ilvl w:val="0"/>
          <w:numId w:val="3"/>
        </w:numPr>
        <w:spacing w:after="0" w:line="360" w:lineRule="auto"/>
        <w:jc w:val="both"/>
        <w:rPr>
          <w:rFonts w:ascii="Tahoma" w:hAnsi="Tahoma" w:cs="Tahoma"/>
          <w:sz w:val="25"/>
          <w:szCs w:val="25"/>
        </w:rPr>
      </w:pPr>
      <w:r>
        <w:rPr>
          <w:rFonts w:ascii="Tahoma" w:hAnsi="Tahoma" w:cs="Tahoma"/>
          <w:sz w:val="25"/>
          <w:szCs w:val="25"/>
        </w:rPr>
        <w:t>F</w:t>
      </w:r>
      <w:r w:rsidR="003652DE">
        <w:rPr>
          <w:rFonts w:ascii="Tahoma" w:hAnsi="Tahoma" w:cs="Tahoma"/>
          <w:sz w:val="25"/>
          <w:szCs w:val="25"/>
        </w:rPr>
        <w:t xml:space="preserve">ailure to exercise utmost integrity. </w:t>
      </w:r>
    </w:p>
    <w:p w:rsidR="003652DE" w:rsidRDefault="003652DE" w:rsidP="003652DE">
      <w:pPr>
        <w:spacing w:after="0" w:line="360" w:lineRule="auto"/>
        <w:ind w:left="360"/>
        <w:jc w:val="both"/>
        <w:rPr>
          <w:rFonts w:ascii="Tahoma" w:hAnsi="Tahoma" w:cs="Tahoma"/>
          <w:sz w:val="25"/>
          <w:szCs w:val="25"/>
        </w:rPr>
      </w:pPr>
    </w:p>
    <w:p w:rsidR="003652DE" w:rsidRDefault="003652DE" w:rsidP="003652DE">
      <w:pPr>
        <w:spacing w:after="0" w:line="360" w:lineRule="auto"/>
        <w:ind w:firstLine="720"/>
        <w:jc w:val="both"/>
        <w:rPr>
          <w:rFonts w:ascii="Tahoma" w:hAnsi="Tahoma" w:cs="Tahoma"/>
          <w:sz w:val="25"/>
          <w:szCs w:val="25"/>
        </w:rPr>
      </w:pPr>
      <w:r>
        <w:rPr>
          <w:rFonts w:ascii="Tahoma" w:hAnsi="Tahoma" w:cs="Tahoma"/>
          <w:sz w:val="25"/>
          <w:szCs w:val="25"/>
        </w:rPr>
        <w:t>Both factors were considered but</w:t>
      </w:r>
      <w:r w:rsidR="00D601A1">
        <w:rPr>
          <w:rFonts w:ascii="Tahoma" w:hAnsi="Tahoma" w:cs="Tahoma"/>
          <w:sz w:val="25"/>
          <w:szCs w:val="25"/>
        </w:rPr>
        <w:t xml:space="preserve"> the aggravating ones were found to outweigh the </w:t>
      </w:r>
      <w:proofErr w:type="spellStart"/>
      <w:r w:rsidR="00D601A1">
        <w:rPr>
          <w:rFonts w:ascii="Tahoma" w:hAnsi="Tahoma" w:cs="Tahoma"/>
          <w:sz w:val="25"/>
          <w:szCs w:val="25"/>
        </w:rPr>
        <w:t>mitigatory</w:t>
      </w:r>
      <w:proofErr w:type="spellEnd"/>
      <w:r w:rsidR="00D601A1">
        <w:rPr>
          <w:rFonts w:ascii="Tahoma" w:hAnsi="Tahoma" w:cs="Tahoma"/>
          <w:sz w:val="25"/>
          <w:szCs w:val="25"/>
        </w:rPr>
        <w:t xml:space="preserve"> o</w:t>
      </w:r>
      <w:r w:rsidR="00BB439B">
        <w:rPr>
          <w:rFonts w:ascii="Tahoma" w:hAnsi="Tahoma" w:cs="Tahoma"/>
          <w:sz w:val="25"/>
          <w:szCs w:val="25"/>
        </w:rPr>
        <w:t>nes, as a result</w:t>
      </w:r>
      <w:r>
        <w:rPr>
          <w:rFonts w:ascii="Tahoma" w:hAnsi="Tahoma" w:cs="Tahoma"/>
          <w:sz w:val="25"/>
          <w:szCs w:val="25"/>
        </w:rPr>
        <w:t xml:space="preserve"> it was found that dismissal was the appropriate penalty. </w:t>
      </w:r>
    </w:p>
    <w:p w:rsidR="003652DE" w:rsidRDefault="003652DE" w:rsidP="003652DE">
      <w:pPr>
        <w:spacing w:after="0" w:line="360" w:lineRule="auto"/>
        <w:ind w:firstLine="720"/>
        <w:jc w:val="both"/>
        <w:rPr>
          <w:rFonts w:ascii="Tahoma" w:hAnsi="Tahoma" w:cs="Tahoma"/>
          <w:sz w:val="25"/>
          <w:szCs w:val="25"/>
        </w:rPr>
      </w:pPr>
    </w:p>
    <w:p w:rsidR="003652DE" w:rsidRDefault="003652DE" w:rsidP="003652DE">
      <w:pPr>
        <w:spacing w:after="0" w:line="360" w:lineRule="auto"/>
        <w:ind w:firstLine="720"/>
        <w:jc w:val="both"/>
        <w:rPr>
          <w:rFonts w:ascii="Tahoma" w:hAnsi="Tahoma" w:cs="Tahoma"/>
          <w:sz w:val="25"/>
          <w:szCs w:val="25"/>
        </w:rPr>
      </w:pPr>
      <w:r>
        <w:rPr>
          <w:rFonts w:ascii="Tahoma" w:hAnsi="Tahoma" w:cs="Tahoma"/>
          <w:sz w:val="25"/>
          <w:szCs w:val="25"/>
        </w:rPr>
        <w:t>It is trite that where the employer is of the view that the act of misconduct goes to the toot of the employment contract, and imposes a dismissal</w:t>
      </w:r>
      <w:r w:rsidR="00BB439B">
        <w:rPr>
          <w:rFonts w:ascii="Tahoma" w:hAnsi="Tahoma" w:cs="Tahoma"/>
          <w:sz w:val="25"/>
          <w:szCs w:val="25"/>
        </w:rPr>
        <w:t xml:space="preserve"> penalty</w:t>
      </w:r>
      <w:r>
        <w:rPr>
          <w:rFonts w:ascii="Tahoma" w:hAnsi="Tahoma" w:cs="Tahoma"/>
          <w:sz w:val="25"/>
          <w:szCs w:val="25"/>
        </w:rPr>
        <w:t>, the Appellate Court cannot interfere with such exercise of discretion unless it has been shown that the discretion was not properly exercised.</w:t>
      </w:r>
    </w:p>
    <w:p w:rsidR="003652DE" w:rsidRDefault="003652DE" w:rsidP="003652DE">
      <w:pPr>
        <w:spacing w:after="0" w:line="360" w:lineRule="auto"/>
        <w:jc w:val="both"/>
        <w:rPr>
          <w:rFonts w:ascii="Tahoma" w:hAnsi="Tahoma" w:cs="Tahoma"/>
          <w:sz w:val="25"/>
          <w:szCs w:val="25"/>
        </w:rPr>
      </w:pPr>
    </w:p>
    <w:p w:rsidR="003652DE" w:rsidRPr="003652DE" w:rsidRDefault="003652DE" w:rsidP="003652DE">
      <w:pPr>
        <w:spacing w:after="0" w:line="360" w:lineRule="auto"/>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TREGER PLASTICS (PRIVATE) LIMITED</w:t>
      </w:r>
    </w:p>
    <w:p w:rsidR="003652DE" w:rsidRDefault="003652DE" w:rsidP="003652DE">
      <w:pPr>
        <w:spacing w:after="0" w:line="360" w:lineRule="auto"/>
        <w:ind w:left="720"/>
        <w:jc w:val="both"/>
        <w:rPr>
          <w:rFonts w:ascii="Tahoma" w:hAnsi="Tahoma" w:cs="Tahoma"/>
          <w:b/>
          <w:sz w:val="25"/>
          <w:szCs w:val="25"/>
        </w:rPr>
      </w:pPr>
      <w:r>
        <w:rPr>
          <w:rFonts w:ascii="Tahoma" w:hAnsi="Tahoma" w:cs="Tahoma"/>
          <w:sz w:val="25"/>
          <w:szCs w:val="25"/>
        </w:rPr>
        <w:tab/>
      </w:r>
      <w:r>
        <w:rPr>
          <w:rFonts w:ascii="Tahoma" w:hAnsi="Tahoma" w:cs="Tahoma"/>
          <w:sz w:val="25"/>
          <w:szCs w:val="25"/>
        </w:rPr>
        <w:tab/>
      </w:r>
      <w:r>
        <w:rPr>
          <w:rFonts w:ascii="Tahoma" w:hAnsi="Tahoma" w:cs="Tahoma"/>
          <w:sz w:val="25"/>
          <w:szCs w:val="25"/>
        </w:rPr>
        <w:tab/>
      </w:r>
      <w:r>
        <w:rPr>
          <w:rFonts w:ascii="Tahoma" w:hAnsi="Tahoma" w:cs="Tahoma"/>
          <w:sz w:val="25"/>
          <w:szCs w:val="25"/>
        </w:rPr>
        <w:tab/>
      </w:r>
      <w:proofErr w:type="gramStart"/>
      <w:r w:rsidR="00BB439B">
        <w:rPr>
          <w:rFonts w:ascii="Tahoma" w:hAnsi="Tahoma" w:cs="Tahoma"/>
          <w:b/>
          <w:sz w:val="25"/>
          <w:szCs w:val="25"/>
        </w:rPr>
        <w:t>vs</w:t>
      </w:r>
      <w:proofErr w:type="gramEnd"/>
    </w:p>
    <w:p w:rsidR="003652DE" w:rsidRDefault="003652DE" w:rsidP="003652DE">
      <w:pPr>
        <w:spacing w:after="0" w:line="360" w:lineRule="auto"/>
        <w:ind w:left="720"/>
        <w:jc w:val="both"/>
        <w:rPr>
          <w:rFonts w:ascii="Tahoma" w:hAnsi="Tahoma" w:cs="Tahoma"/>
          <w:b/>
          <w:sz w:val="25"/>
          <w:szCs w:val="25"/>
        </w:rPr>
      </w:pPr>
      <w:r>
        <w:rPr>
          <w:rFonts w:ascii="Tahoma" w:hAnsi="Tahoma" w:cs="Tahoma"/>
          <w:b/>
          <w:sz w:val="25"/>
          <w:szCs w:val="25"/>
        </w:rPr>
        <w:t>WOODRECK SIBANDA &amp; PAUL MAGONDO SC 22/12</w:t>
      </w:r>
    </w:p>
    <w:p w:rsidR="001C6730" w:rsidRPr="00BB439B" w:rsidRDefault="003652DE" w:rsidP="003652DE">
      <w:pPr>
        <w:spacing w:after="0" w:line="360" w:lineRule="auto"/>
        <w:jc w:val="both"/>
        <w:rPr>
          <w:rFonts w:ascii="Tahoma" w:hAnsi="Tahoma" w:cs="Tahoma"/>
          <w:b/>
          <w:sz w:val="25"/>
          <w:szCs w:val="25"/>
        </w:rPr>
      </w:pPr>
      <w:r>
        <w:rPr>
          <w:rFonts w:ascii="Tahoma" w:hAnsi="Tahoma" w:cs="Tahoma"/>
          <w:b/>
          <w:sz w:val="25"/>
          <w:szCs w:val="25"/>
        </w:rPr>
        <w:tab/>
      </w:r>
    </w:p>
    <w:p w:rsidR="003652DE" w:rsidRDefault="003652DE" w:rsidP="001C6730">
      <w:pPr>
        <w:spacing w:after="0" w:line="360" w:lineRule="auto"/>
        <w:ind w:firstLine="720"/>
        <w:jc w:val="both"/>
        <w:rPr>
          <w:rFonts w:ascii="Tahoma" w:hAnsi="Tahoma" w:cs="Tahoma"/>
          <w:sz w:val="25"/>
          <w:szCs w:val="25"/>
        </w:rPr>
      </w:pPr>
      <w:r w:rsidRPr="003652DE">
        <w:rPr>
          <w:rFonts w:ascii="Tahoma" w:hAnsi="Tahoma" w:cs="Tahoma"/>
          <w:sz w:val="25"/>
          <w:szCs w:val="25"/>
        </w:rPr>
        <w:t>No imp</w:t>
      </w:r>
      <w:r>
        <w:rPr>
          <w:rFonts w:ascii="Tahoma" w:hAnsi="Tahoma" w:cs="Tahoma"/>
          <w:sz w:val="25"/>
          <w:szCs w:val="25"/>
        </w:rPr>
        <w:t>roper exercise of discretion has been shown by Appellant to cloth</w:t>
      </w:r>
      <w:r w:rsidR="00BB439B">
        <w:rPr>
          <w:rFonts w:ascii="Tahoma" w:hAnsi="Tahoma" w:cs="Tahoma"/>
          <w:sz w:val="25"/>
          <w:szCs w:val="25"/>
        </w:rPr>
        <w:t>e</w:t>
      </w:r>
      <w:r>
        <w:rPr>
          <w:rFonts w:ascii="Tahoma" w:hAnsi="Tahoma" w:cs="Tahoma"/>
          <w:sz w:val="25"/>
          <w:szCs w:val="25"/>
        </w:rPr>
        <w:t xml:space="preserve"> this Court with the power to interfere </w:t>
      </w:r>
      <w:r w:rsidR="00666D50">
        <w:rPr>
          <w:rFonts w:ascii="Tahoma" w:hAnsi="Tahoma" w:cs="Tahoma"/>
          <w:sz w:val="25"/>
          <w:szCs w:val="25"/>
        </w:rPr>
        <w:t xml:space="preserve">with the penalty. </w:t>
      </w:r>
    </w:p>
    <w:p w:rsidR="00666D50" w:rsidRDefault="00666D50" w:rsidP="003652DE">
      <w:pPr>
        <w:spacing w:after="0" w:line="360" w:lineRule="auto"/>
        <w:jc w:val="both"/>
        <w:rPr>
          <w:rFonts w:ascii="Tahoma" w:hAnsi="Tahoma" w:cs="Tahoma"/>
          <w:sz w:val="25"/>
          <w:szCs w:val="25"/>
        </w:rPr>
      </w:pPr>
    </w:p>
    <w:p w:rsidR="00666D50" w:rsidRDefault="00666D50" w:rsidP="003652DE">
      <w:pPr>
        <w:spacing w:after="0" w:line="360" w:lineRule="auto"/>
        <w:jc w:val="both"/>
        <w:rPr>
          <w:rFonts w:ascii="Tahoma" w:hAnsi="Tahoma" w:cs="Tahoma"/>
          <w:sz w:val="25"/>
          <w:szCs w:val="25"/>
        </w:rPr>
      </w:pPr>
      <w:r>
        <w:rPr>
          <w:rFonts w:ascii="Tahoma" w:hAnsi="Tahoma" w:cs="Tahoma"/>
          <w:sz w:val="25"/>
          <w:szCs w:val="25"/>
        </w:rPr>
        <w:tab/>
        <w:t xml:space="preserve">The appeal must therefore fail in its entirety. </w:t>
      </w:r>
    </w:p>
    <w:p w:rsidR="00666D50" w:rsidRDefault="00666D50" w:rsidP="003652DE">
      <w:pPr>
        <w:spacing w:after="0" w:line="360" w:lineRule="auto"/>
        <w:jc w:val="both"/>
        <w:rPr>
          <w:rFonts w:ascii="Tahoma" w:hAnsi="Tahoma" w:cs="Tahoma"/>
          <w:sz w:val="25"/>
          <w:szCs w:val="25"/>
        </w:rPr>
      </w:pPr>
    </w:p>
    <w:p w:rsidR="00666D50" w:rsidRPr="003652DE" w:rsidRDefault="00666D50" w:rsidP="00666D50">
      <w:pPr>
        <w:spacing w:after="0" w:line="360" w:lineRule="auto"/>
        <w:ind w:firstLine="720"/>
        <w:jc w:val="both"/>
        <w:rPr>
          <w:rFonts w:ascii="Tahoma" w:hAnsi="Tahoma" w:cs="Tahoma"/>
          <w:sz w:val="25"/>
          <w:szCs w:val="25"/>
        </w:rPr>
      </w:pPr>
      <w:r>
        <w:rPr>
          <w:rFonts w:ascii="Tahoma" w:hAnsi="Tahoma" w:cs="Tahoma"/>
          <w:sz w:val="25"/>
          <w:szCs w:val="25"/>
        </w:rPr>
        <w:t>It is accordingly ordered that the appeal being devoid of any merit it be and is hereby dismissed with costs.</w:t>
      </w:r>
    </w:p>
    <w:p w:rsidR="003652DE" w:rsidRPr="003652DE" w:rsidRDefault="003652DE" w:rsidP="00BB439B">
      <w:pPr>
        <w:spacing w:after="0" w:line="360" w:lineRule="auto"/>
        <w:jc w:val="both"/>
        <w:rPr>
          <w:rFonts w:ascii="Tahoma" w:hAnsi="Tahoma" w:cs="Tahoma"/>
          <w:sz w:val="25"/>
          <w:szCs w:val="25"/>
        </w:rPr>
      </w:pPr>
    </w:p>
    <w:p w:rsidR="00B8682C" w:rsidRPr="00D95B8F" w:rsidRDefault="00B8682C" w:rsidP="00B10417">
      <w:pPr>
        <w:spacing w:after="0" w:line="360" w:lineRule="auto"/>
        <w:rPr>
          <w:rFonts w:ascii="Tahoma" w:hAnsi="Tahoma" w:cs="Tahoma"/>
          <w:b/>
          <w:i/>
          <w:sz w:val="25"/>
          <w:szCs w:val="25"/>
        </w:rPr>
      </w:pPr>
    </w:p>
    <w:p w:rsidR="00025B6C" w:rsidRPr="00D95B8F" w:rsidRDefault="00F11DA5" w:rsidP="00B10417">
      <w:pPr>
        <w:spacing w:after="0" w:line="360" w:lineRule="auto"/>
        <w:rPr>
          <w:rFonts w:ascii="Tahoma" w:hAnsi="Tahoma" w:cs="Tahoma"/>
          <w:b/>
          <w:i/>
          <w:sz w:val="25"/>
          <w:szCs w:val="25"/>
        </w:rPr>
      </w:pPr>
      <w:proofErr w:type="spellStart"/>
      <w:r>
        <w:rPr>
          <w:rFonts w:ascii="Tahoma" w:hAnsi="Tahoma" w:cs="Tahoma"/>
          <w:b/>
          <w:i/>
          <w:sz w:val="25"/>
          <w:szCs w:val="25"/>
        </w:rPr>
        <w:t>Matsikidze</w:t>
      </w:r>
      <w:proofErr w:type="spellEnd"/>
      <w:r>
        <w:rPr>
          <w:rFonts w:ascii="Tahoma" w:hAnsi="Tahoma" w:cs="Tahoma"/>
          <w:b/>
          <w:i/>
          <w:sz w:val="25"/>
          <w:szCs w:val="25"/>
        </w:rPr>
        <w:t xml:space="preserve"> &amp; </w:t>
      </w:r>
      <w:proofErr w:type="spellStart"/>
      <w:r>
        <w:rPr>
          <w:rFonts w:ascii="Tahoma" w:hAnsi="Tahoma" w:cs="Tahoma"/>
          <w:b/>
          <w:i/>
          <w:sz w:val="25"/>
          <w:szCs w:val="25"/>
        </w:rPr>
        <w:t>Mucheche</w:t>
      </w:r>
      <w:proofErr w:type="spellEnd"/>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Pr="00D95B8F" w:rsidRDefault="00F11DA5" w:rsidP="007D717D">
      <w:pPr>
        <w:spacing w:after="0" w:line="240" w:lineRule="auto"/>
        <w:rPr>
          <w:rFonts w:ascii="Tahoma" w:hAnsi="Tahoma" w:cs="Tahoma"/>
          <w:b/>
          <w:i/>
          <w:sz w:val="25"/>
          <w:szCs w:val="25"/>
        </w:rPr>
      </w:pPr>
      <w:proofErr w:type="spellStart"/>
      <w:r>
        <w:rPr>
          <w:rFonts w:ascii="Tahoma" w:hAnsi="Tahoma" w:cs="Tahoma"/>
          <w:b/>
          <w:i/>
          <w:sz w:val="25"/>
          <w:szCs w:val="25"/>
        </w:rPr>
        <w:t>Dube</w:t>
      </w:r>
      <w:proofErr w:type="spellEnd"/>
      <w:r>
        <w:rPr>
          <w:rFonts w:ascii="Tahoma" w:hAnsi="Tahoma" w:cs="Tahoma"/>
          <w:b/>
          <w:i/>
          <w:sz w:val="25"/>
          <w:szCs w:val="25"/>
        </w:rPr>
        <w:t xml:space="preserve">, </w:t>
      </w:r>
      <w:proofErr w:type="spellStart"/>
      <w:r>
        <w:rPr>
          <w:rFonts w:ascii="Tahoma" w:hAnsi="Tahoma" w:cs="Tahoma"/>
          <w:b/>
          <w:i/>
          <w:sz w:val="25"/>
          <w:szCs w:val="25"/>
        </w:rPr>
        <w:t>Manikai</w:t>
      </w:r>
      <w:proofErr w:type="spellEnd"/>
      <w:r>
        <w:rPr>
          <w:rFonts w:ascii="Tahoma" w:hAnsi="Tahoma" w:cs="Tahoma"/>
          <w:b/>
          <w:i/>
          <w:sz w:val="25"/>
          <w:szCs w:val="25"/>
        </w:rPr>
        <w:t xml:space="preserve"> &amp; </w:t>
      </w:r>
      <w:proofErr w:type="spellStart"/>
      <w:r>
        <w:rPr>
          <w:rFonts w:ascii="Tahoma" w:hAnsi="Tahoma" w:cs="Tahoma"/>
          <w:b/>
          <w:i/>
          <w:sz w:val="25"/>
          <w:szCs w:val="25"/>
        </w:rPr>
        <w:t>Hwacha</w:t>
      </w:r>
      <w:proofErr w:type="spellEnd"/>
      <w:r w:rsidR="00025B6C" w:rsidRPr="00D95B8F">
        <w:rPr>
          <w:rFonts w:ascii="Tahoma" w:hAnsi="Tahoma" w:cs="Tahoma"/>
          <w:b/>
          <w:i/>
          <w:sz w:val="25"/>
          <w:szCs w:val="25"/>
        </w:rPr>
        <w:t xml:space="preserve"> – </w:t>
      </w:r>
      <w:r w:rsidR="007D717D" w:rsidRPr="00D95B8F">
        <w:rPr>
          <w:rFonts w:ascii="Tahoma" w:hAnsi="Tahoma" w:cs="Tahoma"/>
          <w:b/>
          <w:i/>
          <w:sz w:val="25"/>
          <w:szCs w:val="25"/>
        </w:rPr>
        <w:t>Respondent’s legal practitioners</w:t>
      </w: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E6" w:rsidRDefault="00C96BE6" w:rsidP="007C5CA3">
      <w:pPr>
        <w:spacing w:after="0" w:line="240" w:lineRule="auto"/>
      </w:pPr>
      <w:r>
        <w:separator/>
      </w:r>
    </w:p>
  </w:endnote>
  <w:endnote w:type="continuationSeparator" w:id="0">
    <w:p w:rsidR="00C96BE6" w:rsidRDefault="00C96BE6"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5809D7">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E6" w:rsidRDefault="00C96BE6" w:rsidP="007C5CA3">
      <w:pPr>
        <w:spacing w:after="0" w:line="240" w:lineRule="auto"/>
      </w:pPr>
      <w:r>
        <w:separator/>
      </w:r>
    </w:p>
  </w:footnote>
  <w:footnote w:type="continuationSeparator" w:id="0">
    <w:p w:rsidR="00C96BE6" w:rsidRDefault="00C96BE6"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1C6730">
      <w:rPr>
        <w:rFonts w:ascii="Tahoma" w:hAnsi="Tahoma" w:cs="Tahoma"/>
        <w:b/>
        <w:sz w:val="24"/>
        <w:szCs w:val="24"/>
      </w:rPr>
      <w:t>96</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93A"/>
    <w:multiLevelType w:val="hybridMultilevel"/>
    <w:tmpl w:val="22A698A6"/>
    <w:lvl w:ilvl="0" w:tplc="EFF654D6">
      <w:numFmt w:val="bullet"/>
      <w:lvlText w:val="-"/>
      <w:lvlJc w:val="left"/>
      <w:pPr>
        <w:ind w:left="720" w:hanging="360"/>
      </w:pPr>
      <w:rPr>
        <w:rFonts w:ascii="Tahoma" w:eastAsiaTheme="minorEastAsia"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693F568A"/>
    <w:multiLevelType w:val="hybridMultilevel"/>
    <w:tmpl w:val="DEE800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434B"/>
    <w:rsid w:val="00025B6C"/>
    <w:rsid w:val="000330C0"/>
    <w:rsid w:val="00040041"/>
    <w:rsid w:val="00043BB2"/>
    <w:rsid w:val="000449EA"/>
    <w:rsid w:val="000501E6"/>
    <w:rsid w:val="00062DEC"/>
    <w:rsid w:val="00073B99"/>
    <w:rsid w:val="00074C1D"/>
    <w:rsid w:val="00091DA7"/>
    <w:rsid w:val="000A07BC"/>
    <w:rsid w:val="000D6E56"/>
    <w:rsid w:val="000E1A24"/>
    <w:rsid w:val="000E1D81"/>
    <w:rsid w:val="001059DC"/>
    <w:rsid w:val="0011530D"/>
    <w:rsid w:val="001402D3"/>
    <w:rsid w:val="00192EC2"/>
    <w:rsid w:val="001A037B"/>
    <w:rsid w:val="001B520A"/>
    <w:rsid w:val="001C6730"/>
    <w:rsid w:val="001E59E3"/>
    <w:rsid w:val="001F2A28"/>
    <w:rsid w:val="00257D13"/>
    <w:rsid w:val="00257EAA"/>
    <w:rsid w:val="002A3347"/>
    <w:rsid w:val="002A4EA4"/>
    <w:rsid w:val="002B042E"/>
    <w:rsid w:val="002C7EF3"/>
    <w:rsid w:val="002D0332"/>
    <w:rsid w:val="002E1FE1"/>
    <w:rsid w:val="002E54D0"/>
    <w:rsid w:val="003102CF"/>
    <w:rsid w:val="00320D70"/>
    <w:rsid w:val="00333A04"/>
    <w:rsid w:val="00345C9C"/>
    <w:rsid w:val="00352819"/>
    <w:rsid w:val="003571DC"/>
    <w:rsid w:val="003652DE"/>
    <w:rsid w:val="003732BA"/>
    <w:rsid w:val="003744B2"/>
    <w:rsid w:val="0037624D"/>
    <w:rsid w:val="003B073C"/>
    <w:rsid w:val="003B2DAE"/>
    <w:rsid w:val="003C4704"/>
    <w:rsid w:val="003E58BF"/>
    <w:rsid w:val="003E7494"/>
    <w:rsid w:val="00421D94"/>
    <w:rsid w:val="00435CF9"/>
    <w:rsid w:val="004403C4"/>
    <w:rsid w:val="00443D09"/>
    <w:rsid w:val="00450F2A"/>
    <w:rsid w:val="00452BD6"/>
    <w:rsid w:val="00471F6B"/>
    <w:rsid w:val="004770D4"/>
    <w:rsid w:val="0048267D"/>
    <w:rsid w:val="004905CF"/>
    <w:rsid w:val="004927A7"/>
    <w:rsid w:val="004C0E8D"/>
    <w:rsid w:val="004C3334"/>
    <w:rsid w:val="004D2B3B"/>
    <w:rsid w:val="004D303B"/>
    <w:rsid w:val="004E2B68"/>
    <w:rsid w:val="004E6DBC"/>
    <w:rsid w:val="00521048"/>
    <w:rsid w:val="00542814"/>
    <w:rsid w:val="005809D7"/>
    <w:rsid w:val="005B403F"/>
    <w:rsid w:val="005B6B07"/>
    <w:rsid w:val="005E4CBF"/>
    <w:rsid w:val="005F3C09"/>
    <w:rsid w:val="00626FF7"/>
    <w:rsid w:val="00637CA0"/>
    <w:rsid w:val="006462FD"/>
    <w:rsid w:val="00651C2C"/>
    <w:rsid w:val="006623BF"/>
    <w:rsid w:val="00666D50"/>
    <w:rsid w:val="006715B1"/>
    <w:rsid w:val="00680357"/>
    <w:rsid w:val="00694322"/>
    <w:rsid w:val="006E73F7"/>
    <w:rsid w:val="00702910"/>
    <w:rsid w:val="00736501"/>
    <w:rsid w:val="00740E8A"/>
    <w:rsid w:val="007548C0"/>
    <w:rsid w:val="00756C89"/>
    <w:rsid w:val="00761EF7"/>
    <w:rsid w:val="00777CDC"/>
    <w:rsid w:val="007866AA"/>
    <w:rsid w:val="00792B78"/>
    <w:rsid w:val="007A10E9"/>
    <w:rsid w:val="007A3E60"/>
    <w:rsid w:val="007B3902"/>
    <w:rsid w:val="007C3A03"/>
    <w:rsid w:val="007C3B6F"/>
    <w:rsid w:val="007C5CA3"/>
    <w:rsid w:val="007D717D"/>
    <w:rsid w:val="007D7C82"/>
    <w:rsid w:val="007F16D4"/>
    <w:rsid w:val="007F7ECE"/>
    <w:rsid w:val="0083632A"/>
    <w:rsid w:val="00853204"/>
    <w:rsid w:val="00857174"/>
    <w:rsid w:val="00867C88"/>
    <w:rsid w:val="008759B5"/>
    <w:rsid w:val="00876084"/>
    <w:rsid w:val="008C57F8"/>
    <w:rsid w:val="008F1680"/>
    <w:rsid w:val="008F294D"/>
    <w:rsid w:val="00912EF0"/>
    <w:rsid w:val="00914FC6"/>
    <w:rsid w:val="00940DD4"/>
    <w:rsid w:val="0095112E"/>
    <w:rsid w:val="0095114C"/>
    <w:rsid w:val="00974217"/>
    <w:rsid w:val="0098286B"/>
    <w:rsid w:val="0098406A"/>
    <w:rsid w:val="009857A3"/>
    <w:rsid w:val="009951A3"/>
    <w:rsid w:val="009A1F2F"/>
    <w:rsid w:val="009D6239"/>
    <w:rsid w:val="00A05445"/>
    <w:rsid w:val="00A42E04"/>
    <w:rsid w:val="00A91A79"/>
    <w:rsid w:val="00A949EE"/>
    <w:rsid w:val="00AA1557"/>
    <w:rsid w:val="00AA452E"/>
    <w:rsid w:val="00AC7679"/>
    <w:rsid w:val="00AD315B"/>
    <w:rsid w:val="00AD7621"/>
    <w:rsid w:val="00AD7FC8"/>
    <w:rsid w:val="00B03405"/>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B439B"/>
    <w:rsid w:val="00BD43C4"/>
    <w:rsid w:val="00BE7503"/>
    <w:rsid w:val="00C279F3"/>
    <w:rsid w:val="00C40BEC"/>
    <w:rsid w:val="00C41ABD"/>
    <w:rsid w:val="00C63A75"/>
    <w:rsid w:val="00C96BE6"/>
    <w:rsid w:val="00CB2223"/>
    <w:rsid w:val="00CC4F5E"/>
    <w:rsid w:val="00CE61E0"/>
    <w:rsid w:val="00CF7FB6"/>
    <w:rsid w:val="00D0035A"/>
    <w:rsid w:val="00D13C45"/>
    <w:rsid w:val="00D34EA0"/>
    <w:rsid w:val="00D35D61"/>
    <w:rsid w:val="00D601A1"/>
    <w:rsid w:val="00D66B99"/>
    <w:rsid w:val="00D6717B"/>
    <w:rsid w:val="00D95B8F"/>
    <w:rsid w:val="00DA5F18"/>
    <w:rsid w:val="00DD7258"/>
    <w:rsid w:val="00DE42DE"/>
    <w:rsid w:val="00E04088"/>
    <w:rsid w:val="00E40848"/>
    <w:rsid w:val="00E5115D"/>
    <w:rsid w:val="00E65191"/>
    <w:rsid w:val="00EA5CF8"/>
    <w:rsid w:val="00EC14E3"/>
    <w:rsid w:val="00EC3B90"/>
    <w:rsid w:val="00EC678A"/>
    <w:rsid w:val="00ED3B87"/>
    <w:rsid w:val="00EE2051"/>
    <w:rsid w:val="00EE43D8"/>
    <w:rsid w:val="00F00961"/>
    <w:rsid w:val="00F034A3"/>
    <w:rsid w:val="00F10308"/>
    <w:rsid w:val="00F11DA5"/>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7</cp:revision>
  <cp:lastPrinted>2016-02-26T09:03:00Z</cp:lastPrinted>
  <dcterms:created xsi:type="dcterms:W3CDTF">2016-02-25T09:04:00Z</dcterms:created>
  <dcterms:modified xsi:type="dcterms:W3CDTF">2016-02-26T11:17:00Z</dcterms:modified>
</cp:coreProperties>
</file>