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A1D42" w14:textId="7E5C8509" w:rsidR="00743640" w:rsidRPr="00E265C2" w:rsidRDefault="006F3062" w:rsidP="00E265C2">
      <w:pPr>
        <w:pStyle w:val="NoSpacing"/>
        <w:rPr>
          <w:rFonts w:ascii="Times New Roman" w:hAnsi="Times New Roman" w:cs="Times New Roman"/>
          <w:sz w:val="24"/>
          <w:szCs w:val="24"/>
        </w:rPr>
      </w:pPr>
      <w:bookmarkStart w:id="0" w:name="_GoBack"/>
      <w:bookmarkEnd w:id="0"/>
      <w:r w:rsidRPr="00E265C2">
        <w:rPr>
          <w:rFonts w:ascii="Times New Roman" w:hAnsi="Times New Roman" w:cs="Times New Roman"/>
          <w:sz w:val="24"/>
          <w:szCs w:val="24"/>
        </w:rPr>
        <w:t>EULA CHIMANIKIRE</w:t>
      </w:r>
    </w:p>
    <w:p w14:paraId="3E689FFB" w14:textId="51268F1F" w:rsidR="006F3062" w:rsidRPr="00E265C2" w:rsidRDefault="006F3062" w:rsidP="00E265C2">
      <w:pPr>
        <w:pStyle w:val="NoSpacing"/>
        <w:rPr>
          <w:rFonts w:ascii="Times New Roman" w:hAnsi="Times New Roman" w:cs="Times New Roman"/>
          <w:sz w:val="24"/>
          <w:szCs w:val="24"/>
        </w:rPr>
      </w:pPr>
      <w:r w:rsidRPr="00E265C2">
        <w:rPr>
          <w:rFonts w:ascii="Times New Roman" w:hAnsi="Times New Roman" w:cs="Times New Roman"/>
          <w:sz w:val="24"/>
          <w:szCs w:val="24"/>
        </w:rPr>
        <w:t>Versus</w:t>
      </w:r>
    </w:p>
    <w:p w14:paraId="4F4D7DA4" w14:textId="719FBA04" w:rsidR="006F3062" w:rsidRPr="00E265C2" w:rsidRDefault="006F3062" w:rsidP="00E265C2">
      <w:pPr>
        <w:pStyle w:val="NoSpacing"/>
        <w:rPr>
          <w:rFonts w:ascii="Times New Roman" w:hAnsi="Times New Roman" w:cs="Times New Roman"/>
          <w:sz w:val="24"/>
          <w:szCs w:val="24"/>
        </w:rPr>
      </w:pPr>
      <w:r w:rsidRPr="00E265C2">
        <w:rPr>
          <w:rFonts w:ascii="Times New Roman" w:hAnsi="Times New Roman" w:cs="Times New Roman"/>
          <w:sz w:val="24"/>
          <w:szCs w:val="24"/>
        </w:rPr>
        <w:t>DOVES FUNERAL ASSURANCE (PVT) LTD</w:t>
      </w:r>
    </w:p>
    <w:p w14:paraId="17B02404" w14:textId="40EF0B6B" w:rsidR="006F3062" w:rsidRPr="00E265C2" w:rsidRDefault="006F3062" w:rsidP="00E265C2">
      <w:pPr>
        <w:pStyle w:val="NoSpacing"/>
        <w:rPr>
          <w:rFonts w:ascii="Times New Roman" w:hAnsi="Times New Roman" w:cs="Times New Roman"/>
          <w:sz w:val="24"/>
          <w:szCs w:val="24"/>
        </w:rPr>
      </w:pPr>
      <w:r w:rsidRPr="00E265C2">
        <w:rPr>
          <w:rFonts w:ascii="Times New Roman" w:hAnsi="Times New Roman" w:cs="Times New Roman"/>
          <w:sz w:val="24"/>
          <w:szCs w:val="24"/>
        </w:rPr>
        <w:t>And</w:t>
      </w:r>
    </w:p>
    <w:p w14:paraId="2D95EE73" w14:textId="67E4B02C" w:rsidR="006F3062" w:rsidRPr="00E265C2" w:rsidRDefault="006F3062" w:rsidP="00E265C2">
      <w:pPr>
        <w:pStyle w:val="NoSpacing"/>
        <w:rPr>
          <w:rFonts w:ascii="Times New Roman" w:hAnsi="Times New Roman" w:cs="Times New Roman"/>
          <w:sz w:val="24"/>
          <w:szCs w:val="24"/>
        </w:rPr>
      </w:pPr>
      <w:r w:rsidRPr="00E265C2">
        <w:rPr>
          <w:rFonts w:ascii="Times New Roman" w:hAnsi="Times New Roman" w:cs="Times New Roman"/>
          <w:sz w:val="24"/>
          <w:szCs w:val="24"/>
        </w:rPr>
        <w:t>SHERIFF OF THE HIGH COURT</w:t>
      </w:r>
    </w:p>
    <w:p w14:paraId="4B477DB2" w14:textId="5B900639" w:rsidR="006F3062" w:rsidRPr="00E265C2" w:rsidRDefault="006F3062" w:rsidP="00E265C2">
      <w:pPr>
        <w:pStyle w:val="NoSpacing"/>
        <w:rPr>
          <w:rFonts w:ascii="Times New Roman" w:hAnsi="Times New Roman" w:cs="Times New Roman"/>
          <w:sz w:val="24"/>
          <w:szCs w:val="24"/>
        </w:rPr>
      </w:pPr>
      <w:r w:rsidRPr="00E265C2">
        <w:rPr>
          <w:rFonts w:ascii="Times New Roman" w:hAnsi="Times New Roman" w:cs="Times New Roman"/>
          <w:sz w:val="24"/>
          <w:szCs w:val="24"/>
        </w:rPr>
        <w:t>And</w:t>
      </w:r>
    </w:p>
    <w:p w14:paraId="3F4BB28A" w14:textId="110EEE91" w:rsidR="006F3062" w:rsidRPr="00E265C2" w:rsidRDefault="006F3062" w:rsidP="00E265C2">
      <w:pPr>
        <w:pStyle w:val="NoSpacing"/>
        <w:rPr>
          <w:rFonts w:ascii="Times New Roman" w:hAnsi="Times New Roman" w:cs="Times New Roman"/>
          <w:sz w:val="24"/>
          <w:szCs w:val="24"/>
        </w:rPr>
      </w:pPr>
      <w:r w:rsidRPr="00E265C2">
        <w:rPr>
          <w:rFonts w:ascii="Times New Roman" w:hAnsi="Times New Roman" w:cs="Times New Roman"/>
          <w:sz w:val="24"/>
          <w:szCs w:val="24"/>
        </w:rPr>
        <w:t>DELTA BEVERAGES (PVT) LTD</w:t>
      </w:r>
    </w:p>
    <w:p w14:paraId="04E2ED86" w14:textId="10BECDAD" w:rsidR="006F3062" w:rsidRPr="00E265C2" w:rsidRDefault="006F3062" w:rsidP="00E265C2">
      <w:pPr>
        <w:spacing w:line="360" w:lineRule="auto"/>
        <w:jc w:val="both"/>
        <w:rPr>
          <w:rFonts w:ascii="Times New Roman" w:hAnsi="Times New Roman" w:cs="Times New Roman"/>
          <w:sz w:val="24"/>
          <w:szCs w:val="24"/>
        </w:rPr>
      </w:pPr>
    </w:p>
    <w:p w14:paraId="02E52ED5" w14:textId="4FD2F2A4" w:rsidR="006F3062" w:rsidRPr="00E265C2" w:rsidRDefault="006F3062" w:rsidP="00E265C2">
      <w:pPr>
        <w:pStyle w:val="NoSpacing"/>
        <w:rPr>
          <w:rFonts w:ascii="Times New Roman" w:hAnsi="Times New Roman" w:cs="Times New Roman"/>
          <w:sz w:val="24"/>
          <w:szCs w:val="24"/>
        </w:rPr>
      </w:pPr>
      <w:r w:rsidRPr="00E265C2">
        <w:rPr>
          <w:rFonts w:ascii="Times New Roman" w:hAnsi="Times New Roman" w:cs="Times New Roman"/>
          <w:sz w:val="24"/>
          <w:szCs w:val="24"/>
        </w:rPr>
        <w:t>HIGH COURT OF ZIMBABWE</w:t>
      </w:r>
    </w:p>
    <w:p w14:paraId="6AB367C0" w14:textId="6BF26F78" w:rsidR="006F3062" w:rsidRPr="00E265C2" w:rsidRDefault="006F3062" w:rsidP="00E265C2">
      <w:pPr>
        <w:pStyle w:val="NoSpacing"/>
        <w:rPr>
          <w:rFonts w:ascii="Times New Roman" w:hAnsi="Times New Roman" w:cs="Times New Roman"/>
          <w:sz w:val="24"/>
          <w:szCs w:val="24"/>
        </w:rPr>
      </w:pPr>
      <w:r w:rsidRPr="00E265C2">
        <w:rPr>
          <w:rFonts w:ascii="Times New Roman" w:hAnsi="Times New Roman" w:cs="Times New Roman"/>
          <w:sz w:val="24"/>
          <w:szCs w:val="24"/>
        </w:rPr>
        <w:t>HARARE 10 &amp; 1</w:t>
      </w:r>
      <w:r w:rsidR="002037D5">
        <w:rPr>
          <w:rFonts w:ascii="Times New Roman" w:hAnsi="Times New Roman" w:cs="Times New Roman"/>
          <w:sz w:val="24"/>
          <w:szCs w:val="24"/>
        </w:rPr>
        <w:t>2</w:t>
      </w:r>
      <w:r w:rsidRPr="00E265C2">
        <w:rPr>
          <w:rFonts w:ascii="Times New Roman" w:hAnsi="Times New Roman" w:cs="Times New Roman"/>
          <w:sz w:val="24"/>
          <w:szCs w:val="24"/>
        </w:rPr>
        <w:t xml:space="preserve"> OCTOBER 2022</w:t>
      </w:r>
    </w:p>
    <w:p w14:paraId="116121A5" w14:textId="35533C3C" w:rsidR="006F3062" w:rsidRPr="00E265C2" w:rsidRDefault="006F3062" w:rsidP="00E265C2">
      <w:pPr>
        <w:pStyle w:val="NoSpacing"/>
        <w:rPr>
          <w:rFonts w:ascii="Times New Roman" w:hAnsi="Times New Roman" w:cs="Times New Roman"/>
          <w:sz w:val="24"/>
          <w:szCs w:val="24"/>
        </w:rPr>
      </w:pPr>
      <w:r w:rsidRPr="00E265C2">
        <w:rPr>
          <w:rFonts w:ascii="Times New Roman" w:hAnsi="Times New Roman" w:cs="Times New Roman"/>
          <w:sz w:val="24"/>
          <w:szCs w:val="24"/>
        </w:rPr>
        <w:t>CHILIMBE J</w:t>
      </w:r>
    </w:p>
    <w:p w14:paraId="163B878E" w14:textId="77777777" w:rsidR="00E265C2" w:rsidRDefault="00E265C2" w:rsidP="00E265C2">
      <w:pPr>
        <w:spacing w:line="360" w:lineRule="auto"/>
        <w:jc w:val="both"/>
        <w:rPr>
          <w:rFonts w:ascii="Times New Roman" w:hAnsi="Times New Roman" w:cs="Times New Roman"/>
          <w:sz w:val="24"/>
          <w:szCs w:val="24"/>
        </w:rPr>
      </w:pPr>
    </w:p>
    <w:p w14:paraId="553A9AA5" w14:textId="17E70F1D" w:rsidR="006F3062" w:rsidRPr="00E265C2" w:rsidRDefault="006F3062" w:rsidP="00E265C2">
      <w:pPr>
        <w:pStyle w:val="NoSpacing"/>
        <w:rPr>
          <w:rFonts w:ascii="Times New Roman" w:hAnsi="Times New Roman" w:cs="Times New Roman"/>
          <w:sz w:val="24"/>
          <w:szCs w:val="24"/>
        </w:rPr>
      </w:pPr>
      <w:r w:rsidRPr="00E265C2">
        <w:rPr>
          <w:rFonts w:ascii="Times New Roman" w:hAnsi="Times New Roman" w:cs="Times New Roman"/>
          <w:sz w:val="24"/>
          <w:szCs w:val="24"/>
        </w:rPr>
        <w:t>V.</w:t>
      </w:r>
      <w:r w:rsidRPr="00D2351B">
        <w:rPr>
          <w:rFonts w:ascii="Times New Roman" w:hAnsi="Times New Roman" w:cs="Times New Roman"/>
          <w:i/>
          <w:iCs/>
          <w:sz w:val="24"/>
          <w:szCs w:val="24"/>
        </w:rPr>
        <w:t>Masaiti</w:t>
      </w:r>
      <w:r w:rsidRPr="00E265C2">
        <w:rPr>
          <w:rFonts w:ascii="Times New Roman" w:hAnsi="Times New Roman" w:cs="Times New Roman"/>
          <w:sz w:val="24"/>
          <w:szCs w:val="24"/>
        </w:rPr>
        <w:t xml:space="preserve"> -for applicant</w:t>
      </w:r>
    </w:p>
    <w:p w14:paraId="6027BBDD" w14:textId="12B8A1FB" w:rsidR="006F3062" w:rsidRPr="00E265C2" w:rsidRDefault="006F3062" w:rsidP="00E265C2">
      <w:pPr>
        <w:pStyle w:val="NoSpacing"/>
        <w:rPr>
          <w:rFonts w:ascii="Times New Roman" w:hAnsi="Times New Roman" w:cs="Times New Roman"/>
          <w:sz w:val="24"/>
          <w:szCs w:val="24"/>
        </w:rPr>
      </w:pPr>
      <w:r w:rsidRPr="00E265C2">
        <w:rPr>
          <w:rFonts w:ascii="Times New Roman" w:hAnsi="Times New Roman" w:cs="Times New Roman"/>
          <w:sz w:val="24"/>
          <w:szCs w:val="24"/>
        </w:rPr>
        <w:t xml:space="preserve">L.T. </w:t>
      </w:r>
      <w:r w:rsidRPr="00D2351B">
        <w:rPr>
          <w:rFonts w:ascii="Times New Roman" w:hAnsi="Times New Roman" w:cs="Times New Roman"/>
          <w:i/>
          <w:iCs/>
          <w:sz w:val="24"/>
          <w:szCs w:val="24"/>
        </w:rPr>
        <w:t>Musekiwa</w:t>
      </w:r>
      <w:r w:rsidRPr="00E265C2">
        <w:rPr>
          <w:rFonts w:ascii="Times New Roman" w:hAnsi="Times New Roman" w:cs="Times New Roman"/>
          <w:sz w:val="24"/>
          <w:szCs w:val="24"/>
        </w:rPr>
        <w:t xml:space="preserve">-for first respondent </w:t>
      </w:r>
    </w:p>
    <w:p w14:paraId="5074650D" w14:textId="198FAEE5" w:rsidR="00E265C2" w:rsidRDefault="006F3062" w:rsidP="00D2351B">
      <w:pPr>
        <w:pStyle w:val="NoSpacing"/>
        <w:rPr>
          <w:rFonts w:ascii="Times New Roman" w:hAnsi="Times New Roman" w:cs="Times New Roman"/>
          <w:sz w:val="24"/>
          <w:szCs w:val="24"/>
        </w:rPr>
      </w:pPr>
      <w:r w:rsidRPr="00E265C2">
        <w:rPr>
          <w:rFonts w:ascii="Times New Roman" w:hAnsi="Times New Roman" w:cs="Times New Roman"/>
          <w:sz w:val="24"/>
          <w:szCs w:val="24"/>
        </w:rPr>
        <w:t>No appearance for second and third respondent</w:t>
      </w:r>
      <w:r w:rsidR="00D2351B">
        <w:rPr>
          <w:rFonts w:ascii="Times New Roman" w:hAnsi="Times New Roman" w:cs="Times New Roman"/>
          <w:sz w:val="24"/>
          <w:szCs w:val="24"/>
        </w:rPr>
        <w:t>.</w:t>
      </w:r>
    </w:p>
    <w:p w14:paraId="3835344D" w14:textId="77777777" w:rsidR="00D2351B" w:rsidRDefault="00D2351B" w:rsidP="00D2351B">
      <w:pPr>
        <w:pStyle w:val="NoSpacing"/>
        <w:rPr>
          <w:rFonts w:ascii="Times New Roman" w:hAnsi="Times New Roman" w:cs="Times New Roman"/>
          <w:sz w:val="24"/>
          <w:szCs w:val="24"/>
        </w:rPr>
      </w:pPr>
    </w:p>
    <w:p w14:paraId="7B45CD98" w14:textId="2DED1A6D" w:rsidR="006F3062" w:rsidRPr="00E265C2" w:rsidRDefault="006F3062" w:rsidP="00E265C2">
      <w:pPr>
        <w:spacing w:line="360" w:lineRule="auto"/>
        <w:jc w:val="both"/>
        <w:rPr>
          <w:rFonts w:ascii="Times New Roman" w:hAnsi="Times New Roman" w:cs="Times New Roman"/>
          <w:sz w:val="24"/>
          <w:szCs w:val="24"/>
        </w:rPr>
      </w:pPr>
      <w:r w:rsidRPr="00E265C2">
        <w:rPr>
          <w:rFonts w:ascii="Times New Roman" w:hAnsi="Times New Roman" w:cs="Times New Roman"/>
          <w:b/>
          <w:bCs/>
          <w:sz w:val="24"/>
          <w:szCs w:val="24"/>
        </w:rPr>
        <w:t>Opposed application</w:t>
      </w:r>
    </w:p>
    <w:p w14:paraId="0BE71FBF" w14:textId="136F5C8D" w:rsidR="006F3062" w:rsidRPr="00E265C2" w:rsidRDefault="006F3062" w:rsidP="00E265C2">
      <w:pPr>
        <w:spacing w:line="360" w:lineRule="auto"/>
        <w:jc w:val="both"/>
        <w:rPr>
          <w:rFonts w:ascii="Times New Roman" w:hAnsi="Times New Roman" w:cs="Times New Roman"/>
          <w:sz w:val="24"/>
          <w:szCs w:val="24"/>
        </w:rPr>
      </w:pPr>
      <w:r w:rsidRPr="00E265C2">
        <w:rPr>
          <w:rFonts w:ascii="Times New Roman" w:hAnsi="Times New Roman" w:cs="Times New Roman"/>
          <w:sz w:val="24"/>
          <w:szCs w:val="24"/>
        </w:rPr>
        <w:t>CHILIMBE J</w:t>
      </w:r>
    </w:p>
    <w:p w14:paraId="4388F34E" w14:textId="77777777" w:rsidR="00080D3E" w:rsidRPr="00E265C2" w:rsidRDefault="00080D3E" w:rsidP="00E265C2">
      <w:pPr>
        <w:spacing w:line="360" w:lineRule="auto"/>
        <w:jc w:val="both"/>
        <w:rPr>
          <w:rFonts w:ascii="Times New Roman" w:hAnsi="Times New Roman" w:cs="Times New Roman"/>
          <w:sz w:val="24"/>
          <w:szCs w:val="24"/>
        </w:rPr>
      </w:pPr>
      <w:r w:rsidRPr="00E265C2">
        <w:rPr>
          <w:rFonts w:ascii="Times New Roman" w:hAnsi="Times New Roman" w:cs="Times New Roman"/>
          <w:sz w:val="24"/>
          <w:szCs w:val="24"/>
        </w:rPr>
        <w:t>BACKGROUND</w:t>
      </w:r>
    </w:p>
    <w:p w14:paraId="1635909F" w14:textId="706D1513" w:rsidR="00A178EB" w:rsidRDefault="00A178EB" w:rsidP="00E265C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[ 1] </w:t>
      </w:r>
      <w:r w:rsidR="006F3062" w:rsidRPr="00E265C2">
        <w:rPr>
          <w:rFonts w:ascii="Times New Roman" w:hAnsi="Times New Roman" w:cs="Times New Roman"/>
          <w:sz w:val="24"/>
          <w:szCs w:val="24"/>
        </w:rPr>
        <w:t>A</w:t>
      </w:r>
      <w:r w:rsidR="00344B41" w:rsidRPr="00E265C2">
        <w:rPr>
          <w:rFonts w:ascii="Times New Roman" w:hAnsi="Times New Roman" w:cs="Times New Roman"/>
          <w:sz w:val="24"/>
          <w:szCs w:val="24"/>
        </w:rPr>
        <w:t xml:space="preserve">t the base of a multi-layered series of interloculocutory </w:t>
      </w:r>
      <w:r w:rsidR="00080D3E" w:rsidRPr="00E265C2">
        <w:rPr>
          <w:rFonts w:ascii="Times New Roman" w:hAnsi="Times New Roman" w:cs="Times New Roman"/>
          <w:sz w:val="24"/>
          <w:szCs w:val="24"/>
        </w:rPr>
        <w:t>applications lies</w:t>
      </w:r>
      <w:r w:rsidR="00344B41" w:rsidRPr="00E265C2">
        <w:rPr>
          <w:rFonts w:ascii="Times New Roman" w:hAnsi="Times New Roman" w:cs="Times New Roman"/>
          <w:sz w:val="24"/>
          <w:szCs w:val="24"/>
        </w:rPr>
        <w:t xml:space="preserve"> the quest by applicant to set aside a confirmed</w:t>
      </w:r>
      <w:r w:rsidR="00080D3E" w:rsidRPr="00E265C2">
        <w:rPr>
          <w:rFonts w:ascii="Times New Roman" w:hAnsi="Times New Roman" w:cs="Times New Roman"/>
          <w:sz w:val="24"/>
          <w:szCs w:val="24"/>
        </w:rPr>
        <w:t xml:space="preserve"> judicial sale</w:t>
      </w:r>
      <w:r w:rsidR="00344B41" w:rsidRPr="00E265C2">
        <w:rPr>
          <w:rFonts w:ascii="Times New Roman" w:hAnsi="Times New Roman" w:cs="Times New Roman"/>
          <w:sz w:val="24"/>
          <w:szCs w:val="24"/>
        </w:rPr>
        <w:t xml:space="preserve"> </w:t>
      </w:r>
      <w:r w:rsidR="00080D3E" w:rsidRPr="00E265C2">
        <w:rPr>
          <w:rFonts w:ascii="Times New Roman" w:hAnsi="Times New Roman" w:cs="Times New Roman"/>
          <w:sz w:val="24"/>
          <w:szCs w:val="24"/>
        </w:rPr>
        <w:t>in execution. The subject of that sale is her former matrimonial home,</w:t>
      </w:r>
      <w:r w:rsidR="00344B41" w:rsidRPr="00E265C2">
        <w:rPr>
          <w:rFonts w:ascii="Times New Roman" w:hAnsi="Times New Roman" w:cs="Times New Roman"/>
          <w:sz w:val="24"/>
          <w:szCs w:val="24"/>
        </w:rPr>
        <w:t xml:space="preserve"> a property in which she </w:t>
      </w:r>
      <w:r w:rsidR="00080D3E" w:rsidRPr="00E265C2">
        <w:rPr>
          <w:rFonts w:ascii="Times New Roman" w:hAnsi="Times New Roman" w:cs="Times New Roman"/>
          <w:sz w:val="24"/>
          <w:szCs w:val="24"/>
        </w:rPr>
        <w:t>claims</w:t>
      </w:r>
      <w:r w:rsidR="00E265C2">
        <w:rPr>
          <w:rFonts w:ascii="Times New Roman" w:hAnsi="Times New Roman" w:cs="Times New Roman"/>
          <w:sz w:val="24"/>
          <w:szCs w:val="24"/>
        </w:rPr>
        <w:t xml:space="preserve"> (and seeks to rescue) </w:t>
      </w:r>
      <w:r w:rsidR="00E265C2" w:rsidRPr="00E265C2">
        <w:rPr>
          <w:rFonts w:ascii="Times New Roman" w:hAnsi="Times New Roman" w:cs="Times New Roman"/>
          <w:sz w:val="24"/>
          <w:szCs w:val="24"/>
        </w:rPr>
        <w:t>a</w:t>
      </w:r>
      <w:r w:rsidR="00344B41" w:rsidRPr="00E265C2">
        <w:rPr>
          <w:rFonts w:ascii="Times New Roman" w:hAnsi="Times New Roman" w:cs="Times New Roman"/>
          <w:sz w:val="24"/>
          <w:szCs w:val="24"/>
        </w:rPr>
        <w:t xml:space="preserve"> 50% undivided </w:t>
      </w:r>
      <w:r w:rsidR="006E3B7A" w:rsidRPr="00E265C2">
        <w:rPr>
          <w:rFonts w:ascii="Times New Roman" w:hAnsi="Times New Roman" w:cs="Times New Roman"/>
          <w:sz w:val="24"/>
          <w:szCs w:val="24"/>
        </w:rPr>
        <w:t>share.</w:t>
      </w:r>
      <w:r w:rsidR="006E3B7A">
        <w:rPr>
          <w:rFonts w:ascii="Times New Roman" w:hAnsi="Times New Roman" w:cs="Times New Roman"/>
          <w:sz w:val="24"/>
          <w:szCs w:val="24"/>
        </w:rPr>
        <w:t xml:space="preserve"> The property was attached and sold in </w:t>
      </w:r>
      <w:r w:rsidR="004C3A7A">
        <w:rPr>
          <w:rFonts w:ascii="Times New Roman" w:hAnsi="Times New Roman" w:cs="Times New Roman"/>
          <w:sz w:val="24"/>
          <w:szCs w:val="24"/>
        </w:rPr>
        <w:t>2015, and</w:t>
      </w:r>
      <w:r w:rsidR="006E3B7A">
        <w:rPr>
          <w:rFonts w:ascii="Times New Roman" w:hAnsi="Times New Roman" w:cs="Times New Roman"/>
          <w:sz w:val="24"/>
          <w:szCs w:val="24"/>
        </w:rPr>
        <w:t xml:space="preserve"> eventually transferred to first respondent in 2019.</w:t>
      </w:r>
      <w:r w:rsidR="00344B41" w:rsidRPr="00E265C2">
        <w:rPr>
          <w:rFonts w:ascii="Times New Roman" w:hAnsi="Times New Roman" w:cs="Times New Roman"/>
          <w:sz w:val="24"/>
          <w:szCs w:val="24"/>
        </w:rPr>
        <w:t xml:space="preserve"> In that regard, applicant approached this court seeking leave to file out of time, an objection to </w:t>
      </w:r>
      <w:r w:rsidR="00405A62">
        <w:rPr>
          <w:rFonts w:ascii="Times New Roman" w:hAnsi="Times New Roman" w:cs="Times New Roman"/>
          <w:sz w:val="24"/>
          <w:szCs w:val="24"/>
        </w:rPr>
        <w:t xml:space="preserve">the </w:t>
      </w:r>
      <w:r w:rsidR="00344B41" w:rsidRPr="00E265C2">
        <w:rPr>
          <w:rFonts w:ascii="Times New Roman" w:hAnsi="Times New Roman" w:cs="Times New Roman"/>
          <w:sz w:val="24"/>
          <w:szCs w:val="24"/>
        </w:rPr>
        <w:t>confirmation of that sale by second respondent. That applica</w:t>
      </w:r>
      <w:r w:rsidR="00E265C2">
        <w:rPr>
          <w:rFonts w:ascii="Times New Roman" w:hAnsi="Times New Roman" w:cs="Times New Roman"/>
          <w:sz w:val="24"/>
          <w:szCs w:val="24"/>
        </w:rPr>
        <w:t xml:space="preserve">tion </w:t>
      </w:r>
      <w:r w:rsidR="00344B41" w:rsidRPr="00E265C2">
        <w:rPr>
          <w:rFonts w:ascii="Times New Roman" w:hAnsi="Times New Roman" w:cs="Times New Roman"/>
          <w:sz w:val="24"/>
          <w:szCs w:val="24"/>
        </w:rPr>
        <w:t xml:space="preserve">was opposed by first respondent who later moved the court to dismiss it for want of prosecution. </w:t>
      </w:r>
    </w:p>
    <w:p w14:paraId="59513BA9" w14:textId="58D0380B" w:rsidR="00344B41" w:rsidRPr="00E265C2" w:rsidRDefault="00A178EB" w:rsidP="00E265C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[ 2] </w:t>
      </w:r>
      <w:r w:rsidR="00344B41" w:rsidRPr="00E265C2">
        <w:rPr>
          <w:rFonts w:ascii="Times New Roman" w:hAnsi="Times New Roman" w:cs="Times New Roman"/>
          <w:sz w:val="24"/>
          <w:szCs w:val="24"/>
        </w:rPr>
        <w:t xml:space="preserve">This application for dismissal was </w:t>
      </w:r>
      <w:r w:rsidR="00E265C2">
        <w:rPr>
          <w:rFonts w:ascii="Times New Roman" w:hAnsi="Times New Roman" w:cs="Times New Roman"/>
          <w:sz w:val="24"/>
          <w:szCs w:val="24"/>
        </w:rPr>
        <w:t xml:space="preserve">granted </w:t>
      </w:r>
      <w:r w:rsidR="00344B41" w:rsidRPr="00E265C2">
        <w:rPr>
          <w:rFonts w:ascii="Times New Roman" w:hAnsi="Times New Roman" w:cs="Times New Roman"/>
          <w:sz w:val="24"/>
          <w:szCs w:val="24"/>
        </w:rPr>
        <w:t xml:space="preserve">in default of appearance by applicant. Applicant made an attempt to </w:t>
      </w:r>
      <w:r w:rsidR="00E265C2">
        <w:rPr>
          <w:rFonts w:ascii="Times New Roman" w:hAnsi="Times New Roman" w:cs="Times New Roman"/>
          <w:sz w:val="24"/>
          <w:szCs w:val="24"/>
        </w:rPr>
        <w:t xml:space="preserve">get </w:t>
      </w:r>
      <w:r w:rsidR="00344B41" w:rsidRPr="00E265C2">
        <w:rPr>
          <w:rFonts w:ascii="Times New Roman" w:hAnsi="Times New Roman" w:cs="Times New Roman"/>
          <w:sz w:val="24"/>
          <w:szCs w:val="24"/>
        </w:rPr>
        <w:t xml:space="preserve">this judgment rescinded but that effort </w:t>
      </w:r>
      <w:r w:rsidR="00E265C2" w:rsidRPr="00E265C2">
        <w:rPr>
          <w:rFonts w:ascii="Times New Roman" w:hAnsi="Times New Roman" w:cs="Times New Roman"/>
          <w:sz w:val="24"/>
          <w:szCs w:val="24"/>
        </w:rPr>
        <w:t>floundered</w:t>
      </w:r>
      <w:r w:rsidR="00E265C2">
        <w:rPr>
          <w:rFonts w:ascii="Times New Roman" w:hAnsi="Times New Roman" w:cs="Times New Roman"/>
          <w:sz w:val="24"/>
          <w:szCs w:val="24"/>
        </w:rPr>
        <w:t xml:space="preserve">. </w:t>
      </w:r>
      <w:r w:rsidR="00E265C2" w:rsidRPr="00E265C2">
        <w:rPr>
          <w:rFonts w:ascii="Times New Roman" w:hAnsi="Times New Roman" w:cs="Times New Roman"/>
          <w:sz w:val="24"/>
          <w:szCs w:val="24"/>
        </w:rPr>
        <w:t>The</w:t>
      </w:r>
      <w:r w:rsidR="00344B41" w:rsidRPr="00E265C2">
        <w:rPr>
          <w:rFonts w:ascii="Times New Roman" w:hAnsi="Times New Roman" w:cs="Times New Roman"/>
          <w:sz w:val="24"/>
          <w:szCs w:val="24"/>
        </w:rPr>
        <w:t xml:space="preserve"> application was deemed fatally defective and </w:t>
      </w:r>
      <w:r w:rsidR="00E265C2">
        <w:rPr>
          <w:rFonts w:ascii="Times New Roman" w:hAnsi="Times New Roman" w:cs="Times New Roman"/>
          <w:sz w:val="24"/>
          <w:szCs w:val="24"/>
        </w:rPr>
        <w:t xml:space="preserve">had to be </w:t>
      </w:r>
      <w:r w:rsidR="00344B41" w:rsidRPr="00E265C2">
        <w:rPr>
          <w:rFonts w:ascii="Times New Roman" w:hAnsi="Times New Roman" w:cs="Times New Roman"/>
          <w:sz w:val="24"/>
          <w:szCs w:val="24"/>
        </w:rPr>
        <w:t>withdrawn. Th</w:t>
      </w:r>
      <w:r w:rsidR="00E265C2">
        <w:rPr>
          <w:rFonts w:ascii="Times New Roman" w:hAnsi="Times New Roman" w:cs="Times New Roman"/>
          <w:sz w:val="24"/>
          <w:szCs w:val="24"/>
        </w:rPr>
        <w:t xml:space="preserve">e present application </w:t>
      </w:r>
      <w:r w:rsidR="00344B41" w:rsidRPr="00E265C2">
        <w:rPr>
          <w:rFonts w:ascii="Times New Roman" w:hAnsi="Times New Roman" w:cs="Times New Roman"/>
          <w:sz w:val="24"/>
          <w:szCs w:val="24"/>
        </w:rPr>
        <w:t>is a second attempt which has been opposed on the basis that</w:t>
      </w:r>
      <w:r w:rsidR="00080D3E" w:rsidRPr="00E265C2">
        <w:rPr>
          <w:rFonts w:ascii="Times New Roman" w:hAnsi="Times New Roman" w:cs="Times New Roman"/>
          <w:sz w:val="24"/>
          <w:szCs w:val="24"/>
        </w:rPr>
        <w:t xml:space="preserve"> (a) it</w:t>
      </w:r>
      <w:r w:rsidR="00344B41" w:rsidRPr="00E265C2">
        <w:rPr>
          <w:rFonts w:ascii="Times New Roman" w:hAnsi="Times New Roman" w:cs="Times New Roman"/>
          <w:sz w:val="24"/>
          <w:szCs w:val="24"/>
        </w:rPr>
        <w:t xml:space="preserve"> was filed after an unjustifiably inordinate </w:t>
      </w:r>
      <w:r w:rsidR="00080D3E" w:rsidRPr="00E265C2">
        <w:rPr>
          <w:rFonts w:ascii="Times New Roman" w:hAnsi="Times New Roman" w:cs="Times New Roman"/>
          <w:sz w:val="24"/>
          <w:szCs w:val="24"/>
        </w:rPr>
        <w:t>delay</w:t>
      </w:r>
      <w:r w:rsidR="00E265C2">
        <w:rPr>
          <w:rFonts w:ascii="Times New Roman" w:hAnsi="Times New Roman" w:cs="Times New Roman"/>
          <w:sz w:val="24"/>
          <w:szCs w:val="24"/>
        </w:rPr>
        <w:t>,</w:t>
      </w:r>
      <w:r w:rsidR="00080D3E" w:rsidRPr="00E265C2">
        <w:rPr>
          <w:rFonts w:ascii="Times New Roman" w:hAnsi="Times New Roman" w:cs="Times New Roman"/>
          <w:sz w:val="24"/>
          <w:szCs w:val="24"/>
        </w:rPr>
        <w:t xml:space="preserve"> (b) enjoys no prospect of success in the underlying </w:t>
      </w:r>
      <w:r w:rsidR="00461C6E" w:rsidRPr="00E265C2">
        <w:rPr>
          <w:rFonts w:ascii="Times New Roman" w:hAnsi="Times New Roman" w:cs="Times New Roman"/>
          <w:sz w:val="24"/>
          <w:szCs w:val="24"/>
        </w:rPr>
        <w:t>matter.</w:t>
      </w:r>
      <w:r w:rsidR="00461C6E">
        <w:rPr>
          <w:rFonts w:ascii="Times New Roman" w:hAnsi="Times New Roman" w:cs="Times New Roman"/>
          <w:sz w:val="24"/>
          <w:szCs w:val="24"/>
        </w:rPr>
        <w:t xml:space="preserve"> (c)</w:t>
      </w:r>
      <w:r w:rsidR="00E265C2">
        <w:rPr>
          <w:rFonts w:ascii="Times New Roman" w:hAnsi="Times New Roman" w:cs="Times New Roman"/>
          <w:sz w:val="24"/>
          <w:szCs w:val="24"/>
        </w:rPr>
        <w:t xml:space="preserve"> amounts to an abuse of process and (d) is adverse to the administration of justice and need for finality to </w:t>
      </w:r>
      <w:r w:rsidR="00715186">
        <w:rPr>
          <w:rFonts w:ascii="Times New Roman" w:hAnsi="Times New Roman" w:cs="Times New Roman"/>
          <w:sz w:val="24"/>
          <w:szCs w:val="24"/>
        </w:rPr>
        <w:t>litigation. Applicant argued to the contrary.</w:t>
      </w:r>
    </w:p>
    <w:p w14:paraId="1D6ECEAA" w14:textId="2EE7CC6C" w:rsidR="00080D3E" w:rsidRPr="00E265C2" w:rsidRDefault="00715186" w:rsidP="00E265C2">
      <w:pPr>
        <w:spacing w:line="360" w:lineRule="auto"/>
        <w:jc w:val="both"/>
        <w:rPr>
          <w:rFonts w:ascii="Times New Roman" w:hAnsi="Times New Roman" w:cs="Times New Roman"/>
          <w:sz w:val="24"/>
          <w:szCs w:val="24"/>
        </w:rPr>
      </w:pPr>
      <w:r>
        <w:rPr>
          <w:rFonts w:ascii="Times New Roman" w:hAnsi="Times New Roman" w:cs="Times New Roman"/>
          <w:sz w:val="24"/>
          <w:szCs w:val="24"/>
        </w:rPr>
        <w:t>EXPLANATION FOR THE DELAY</w:t>
      </w:r>
      <w:r w:rsidR="006E3B7A">
        <w:rPr>
          <w:rFonts w:ascii="Times New Roman" w:hAnsi="Times New Roman" w:cs="Times New Roman"/>
          <w:sz w:val="24"/>
          <w:szCs w:val="24"/>
        </w:rPr>
        <w:t xml:space="preserve"> </w:t>
      </w:r>
    </w:p>
    <w:p w14:paraId="181F12B2" w14:textId="7A246CD6" w:rsidR="00A178EB" w:rsidRDefault="00A178EB" w:rsidP="00E265C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[ 3] </w:t>
      </w:r>
      <w:r w:rsidR="00715186">
        <w:rPr>
          <w:rFonts w:ascii="Times New Roman" w:hAnsi="Times New Roman" w:cs="Times New Roman"/>
          <w:sz w:val="24"/>
          <w:szCs w:val="24"/>
        </w:rPr>
        <w:t>Those heads raised by Mr.</w:t>
      </w:r>
      <w:r w:rsidR="00715186" w:rsidRPr="00715186">
        <w:rPr>
          <w:rFonts w:ascii="Times New Roman" w:hAnsi="Times New Roman" w:cs="Times New Roman"/>
          <w:i/>
          <w:iCs/>
          <w:sz w:val="24"/>
          <w:szCs w:val="24"/>
        </w:rPr>
        <w:t xml:space="preserve"> Musekiwa</w:t>
      </w:r>
      <w:r w:rsidR="00715186">
        <w:rPr>
          <w:rFonts w:ascii="Times New Roman" w:hAnsi="Times New Roman" w:cs="Times New Roman"/>
          <w:sz w:val="24"/>
          <w:szCs w:val="24"/>
        </w:rPr>
        <w:t xml:space="preserve"> for first respondent encapsulate the key considerations which a party seeking the rescission of a court`s judgment must fulfi</w:t>
      </w:r>
      <w:r w:rsidR="00CD5D6A">
        <w:rPr>
          <w:rFonts w:ascii="Times New Roman" w:hAnsi="Times New Roman" w:cs="Times New Roman"/>
          <w:sz w:val="24"/>
          <w:szCs w:val="24"/>
        </w:rPr>
        <w:t>l</w:t>
      </w:r>
      <w:r w:rsidR="00CD5D6A">
        <w:rPr>
          <w:rStyle w:val="FootnoteReference"/>
          <w:rFonts w:ascii="Times New Roman" w:hAnsi="Times New Roman" w:cs="Times New Roman"/>
          <w:sz w:val="24"/>
          <w:szCs w:val="24"/>
        </w:rPr>
        <w:footnoteReference w:id="1"/>
      </w:r>
      <w:r w:rsidR="00715186">
        <w:rPr>
          <w:rFonts w:ascii="Times New Roman" w:hAnsi="Times New Roman" w:cs="Times New Roman"/>
          <w:sz w:val="24"/>
          <w:szCs w:val="24"/>
        </w:rPr>
        <w:t>.</w:t>
      </w:r>
      <w:r w:rsidR="00CD5D6A">
        <w:rPr>
          <w:rFonts w:ascii="Times New Roman" w:hAnsi="Times New Roman" w:cs="Times New Roman"/>
          <w:sz w:val="24"/>
          <w:szCs w:val="24"/>
        </w:rPr>
        <w:t xml:space="preserve"> I must however, take a short diversion to comment briefly on a matter relating to the papers before </w:t>
      </w:r>
      <w:r w:rsidR="00804BC9">
        <w:rPr>
          <w:rFonts w:ascii="Times New Roman" w:hAnsi="Times New Roman" w:cs="Times New Roman"/>
          <w:sz w:val="24"/>
          <w:szCs w:val="24"/>
        </w:rPr>
        <w:t>the court. Recently</w:t>
      </w:r>
      <w:r w:rsidR="00D2351B">
        <w:rPr>
          <w:rStyle w:val="FootnoteReference"/>
          <w:rFonts w:ascii="Times New Roman" w:hAnsi="Times New Roman" w:cs="Times New Roman"/>
          <w:sz w:val="24"/>
          <w:szCs w:val="24"/>
        </w:rPr>
        <w:footnoteReference w:id="2"/>
      </w:r>
      <w:r w:rsidR="00CF67D9" w:rsidRPr="00E265C2">
        <w:rPr>
          <w:rFonts w:ascii="Times New Roman" w:hAnsi="Times New Roman" w:cs="Times New Roman"/>
          <w:sz w:val="24"/>
          <w:szCs w:val="24"/>
        </w:rPr>
        <w:t xml:space="preserve"> </w:t>
      </w:r>
      <w:r w:rsidR="00D2351B">
        <w:rPr>
          <w:rFonts w:ascii="Times New Roman" w:hAnsi="Times New Roman" w:cs="Times New Roman"/>
          <w:sz w:val="24"/>
          <w:szCs w:val="24"/>
        </w:rPr>
        <w:t xml:space="preserve">, </w:t>
      </w:r>
      <w:r w:rsidR="00CF67D9" w:rsidRPr="00E265C2">
        <w:rPr>
          <w:rFonts w:ascii="Times New Roman" w:hAnsi="Times New Roman" w:cs="Times New Roman"/>
          <w:sz w:val="24"/>
          <w:szCs w:val="24"/>
        </w:rPr>
        <w:t xml:space="preserve">I </w:t>
      </w:r>
      <w:r w:rsidR="00CD5D6A">
        <w:rPr>
          <w:rFonts w:ascii="Times New Roman" w:hAnsi="Times New Roman" w:cs="Times New Roman"/>
          <w:sz w:val="24"/>
          <w:szCs w:val="24"/>
        </w:rPr>
        <w:t xml:space="preserve">again </w:t>
      </w:r>
      <w:r w:rsidR="00CF67D9" w:rsidRPr="00E265C2">
        <w:rPr>
          <w:rFonts w:ascii="Times New Roman" w:hAnsi="Times New Roman" w:cs="Times New Roman"/>
          <w:sz w:val="24"/>
          <w:szCs w:val="24"/>
        </w:rPr>
        <w:t>felt compelled to</w:t>
      </w:r>
      <w:r w:rsidR="00405A62">
        <w:rPr>
          <w:rFonts w:ascii="Times New Roman" w:hAnsi="Times New Roman" w:cs="Times New Roman"/>
          <w:sz w:val="24"/>
          <w:szCs w:val="24"/>
        </w:rPr>
        <w:t xml:space="preserve"> remind and </w:t>
      </w:r>
      <w:r w:rsidR="00405A62" w:rsidRPr="00E265C2">
        <w:rPr>
          <w:rFonts w:ascii="Times New Roman" w:hAnsi="Times New Roman" w:cs="Times New Roman"/>
          <w:sz w:val="24"/>
          <w:szCs w:val="24"/>
        </w:rPr>
        <w:t>encourage</w:t>
      </w:r>
      <w:r w:rsidR="00CF67D9" w:rsidRPr="00E265C2">
        <w:rPr>
          <w:rFonts w:ascii="Times New Roman" w:hAnsi="Times New Roman" w:cs="Times New Roman"/>
          <w:sz w:val="24"/>
          <w:szCs w:val="24"/>
        </w:rPr>
        <w:t xml:space="preserve"> litigants and legal </w:t>
      </w:r>
      <w:r w:rsidR="006E3B7A">
        <w:rPr>
          <w:rFonts w:ascii="Times New Roman" w:hAnsi="Times New Roman" w:cs="Times New Roman"/>
          <w:sz w:val="24"/>
          <w:szCs w:val="24"/>
        </w:rPr>
        <w:t xml:space="preserve">practitioners </w:t>
      </w:r>
      <w:r w:rsidR="00405A62">
        <w:rPr>
          <w:rFonts w:ascii="Times New Roman" w:hAnsi="Times New Roman" w:cs="Times New Roman"/>
          <w:sz w:val="24"/>
          <w:szCs w:val="24"/>
        </w:rPr>
        <w:t xml:space="preserve">to apply the </w:t>
      </w:r>
      <w:r w:rsidR="00CF67D9" w:rsidRPr="00E265C2">
        <w:rPr>
          <w:rFonts w:ascii="Times New Roman" w:hAnsi="Times New Roman" w:cs="Times New Roman"/>
          <w:sz w:val="24"/>
          <w:szCs w:val="24"/>
        </w:rPr>
        <w:t xml:space="preserve">basics of report </w:t>
      </w:r>
      <w:r w:rsidR="00E265C2" w:rsidRPr="00E265C2">
        <w:rPr>
          <w:rFonts w:ascii="Times New Roman" w:hAnsi="Times New Roman" w:cs="Times New Roman"/>
          <w:sz w:val="24"/>
          <w:szCs w:val="24"/>
        </w:rPr>
        <w:t>writing</w:t>
      </w:r>
      <w:r w:rsidR="00405A62">
        <w:rPr>
          <w:rFonts w:ascii="Times New Roman" w:hAnsi="Times New Roman" w:cs="Times New Roman"/>
          <w:sz w:val="24"/>
          <w:szCs w:val="24"/>
        </w:rPr>
        <w:t xml:space="preserve"> when drawing up court papers</w:t>
      </w:r>
      <w:r w:rsidR="00E265C2" w:rsidRPr="00E265C2">
        <w:rPr>
          <w:rFonts w:ascii="Times New Roman" w:hAnsi="Times New Roman" w:cs="Times New Roman"/>
          <w:sz w:val="24"/>
          <w:szCs w:val="24"/>
        </w:rPr>
        <w:t xml:space="preserve">. It should be the simplest </w:t>
      </w:r>
      <w:r w:rsidR="00461C6E">
        <w:rPr>
          <w:rFonts w:ascii="Times New Roman" w:hAnsi="Times New Roman" w:cs="Times New Roman"/>
          <w:sz w:val="24"/>
          <w:szCs w:val="24"/>
        </w:rPr>
        <w:t xml:space="preserve">of </w:t>
      </w:r>
      <w:r w:rsidR="00E265C2" w:rsidRPr="00E265C2">
        <w:rPr>
          <w:rFonts w:ascii="Times New Roman" w:hAnsi="Times New Roman" w:cs="Times New Roman"/>
          <w:sz w:val="24"/>
          <w:szCs w:val="24"/>
        </w:rPr>
        <w:t>task</w:t>
      </w:r>
      <w:r w:rsidR="00461C6E">
        <w:rPr>
          <w:rFonts w:ascii="Times New Roman" w:hAnsi="Times New Roman" w:cs="Times New Roman"/>
          <w:sz w:val="24"/>
          <w:szCs w:val="24"/>
        </w:rPr>
        <w:t>s</w:t>
      </w:r>
      <w:r w:rsidR="00E265C2" w:rsidRPr="00E265C2">
        <w:rPr>
          <w:rFonts w:ascii="Times New Roman" w:hAnsi="Times New Roman" w:cs="Times New Roman"/>
          <w:sz w:val="24"/>
          <w:szCs w:val="24"/>
        </w:rPr>
        <w:t xml:space="preserve"> for a party to identify, gather, process and then </w:t>
      </w:r>
      <w:r w:rsidR="006E3B7A" w:rsidRPr="00E265C2">
        <w:rPr>
          <w:rFonts w:ascii="Times New Roman" w:hAnsi="Times New Roman" w:cs="Times New Roman"/>
          <w:sz w:val="24"/>
          <w:szCs w:val="24"/>
        </w:rPr>
        <w:t>synthesise essential</w:t>
      </w:r>
      <w:r w:rsidR="00E265C2" w:rsidRPr="00E265C2">
        <w:rPr>
          <w:rFonts w:ascii="Times New Roman" w:hAnsi="Times New Roman" w:cs="Times New Roman"/>
          <w:sz w:val="24"/>
          <w:szCs w:val="24"/>
        </w:rPr>
        <w:t xml:space="preserve"> facts and evidence relevant to a </w:t>
      </w:r>
      <w:r w:rsidR="00461C6E" w:rsidRPr="00E265C2">
        <w:rPr>
          <w:rFonts w:ascii="Times New Roman" w:hAnsi="Times New Roman" w:cs="Times New Roman"/>
          <w:sz w:val="24"/>
          <w:szCs w:val="24"/>
        </w:rPr>
        <w:t>dispute</w:t>
      </w:r>
      <w:r>
        <w:rPr>
          <w:rFonts w:ascii="Times New Roman" w:hAnsi="Times New Roman" w:cs="Times New Roman"/>
          <w:sz w:val="24"/>
          <w:szCs w:val="24"/>
        </w:rPr>
        <w:t xml:space="preserve"> </w:t>
      </w:r>
      <w:r w:rsidR="006E3B7A">
        <w:rPr>
          <w:rFonts w:ascii="Times New Roman" w:hAnsi="Times New Roman" w:cs="Times New Roman"/>
          <w:sz w:val="24"/>
          <w:szCs w:val="24"/>
        </w:rPr>
        <w:t xml:space="preserve">before </w:t>
      </w:r>
      <w:r w:rsidR="00B51AF7">
        <w:rPr>
          <w:rFonts w:ascii="Times New Roman" w:hAnsi="Times New Roman" w:cs="Times New Roman"/>
          <w:sz w:val="24"/>
          <w:szCs w:val="24"/>
        </w:rPr>
        <w:t>packaging them</w:t>
      </w:r>
      <w:r>
        <w:rPr>
          <w:rFonts w:ascii="Times New Roman" w:hAnsi="Times New Roman" w:cs="Times New Roman"/>
          <w:sz w:val="24"/>
          <w:szCs w:val="24"/>
        </w:rPr>
        <w:t xml:space="preserve"> as </w:t>
      </w:r>
      <w:r w:rsidR="006E3B7A">
        <w:rPr>
          <w:rFonts w:ascii="Times New Roman" w:hAnsi="Times New Roman" w:cs="Times New Roman"/>
          <w:sz w:val="24"/>
          <w:szCs w:val="24"/>
        </w:rPr>
        <w:t>court applications in terms of</w:t>
      </w:r>
      <w:r>
        <w:rPr>
          <w:rFonts w:ascii="Times New Roman" w:hAnsi="Times New Roman" w:cs="Times New Roman"/>
          <w:sz w:val="24"/>
          <w:szCs w:val="24"/>
        </w:rPr>
        <w:t xml:space="preserve"> the rules</w:t>
      </w:r>
      <w:r w:rsidR="00461C6E">
        <w:rPr>
          <w:rFonts w:ascii="Times New Roman" w:hAnsi="Times New Roman" w:cs="Times New Roman"/>
          <w:sz w:val="24"/>
          <w:szCs w:val="24"/>
        </w:rPr>
        <w:t xml:space="preserve">. </w:t>
      </w:r>
      <w:r w:rsidR="00CF67D9" w:rsidRPr="00E265C2">
        <w:rPr>
          <w:rFonts w:ascii="Times New Roman" w:hAnsi="Times New Roman" w:cs="Times New Roman"/>
          <w:sz w:val="24"/>
          <w:szCs w:val="24"/>
        </w:rPr>
        <w:t xml:space="preserve">This, especially </w:t>
      </w:r>
      <w:r w:rsidR="006E3B7A">
        <w:rPr>
          <w:rFonts w:ascii="Times New Roman" w:hAnsi="Times New Roman" w:cs="Times New Roman"/>
          <w:sz w:val="24"/>
          <w:szCs w:val="24"/>
        </w:rPr>
        <w:t>so,</w:t>
      </w:r>
      <w:r w:rsidR="006E3B7A" w:rsidRPr="00E265C2">
        <w:rPr>
          <w:rFonts w:ascii="Times New Roman" w:hAnsi="Times New Roman" w:cs="Times New Roman"/>
          <w:sz w:val="24"/>
          <w:szCs w:val="24"/>
        </w:rPr>
        <w:t xml:space="preserve"> in</w:t>
      </w:r>
      <w:r w:rsidR="00CF67D9" w:rsidRPr="00E265C2">
        <w:rPr>
          <w:rFonts w:ascii="Times New Roman" w:hAnsi="Times New Roman" w:cs="Times New Roman"/>
          <w:sz w:val="24"/>
          <w:szCs w:val="24"/>
        </w:rPr>
        <w:t xml:space="preserve"> </w:t>
      </w:r>
      <w:r w:rsidR="00405A62">
        <w:rPr>
          <w:rFonts w:ascii="Times New Roman" w:hAnsi="Times New Roman" w:cs="Times New Roman"/>
          <w:sz w:val="24"/>
          <w:szCs w:val="24"/>
        </w:rPr>
        <w:t xml:space="preserve">condonation applications </w:t>
      </w:r>
      <w:r w:rsidR="006E3B7A">
        <w:rPr>
          <w:rFonts w:ascii="Times New Roman" w:hAnsi="Times New Roman" w:cs="Times New Roman"/>
          <w:sz w:val="24"/>
          <w:szCs w:val="24"/>
        </w:rPr>
        <w:t>(such</w:t>
      </w:r>
      <w:r w:rsidR="00405A62">
        <w:rPr>
          <w:rFonts w:ascii="Times New Roman" w:hAnsi="Times New Roman" w:cs="Times New Roman"/>
          <w:sz w:val="24"/>
          <w:szCs w:val="24"/>
        </w:rPr>
        <w:t xml:space="preserve"> as the present one) characterised by </w:t>
      </w:r>
      <w:r w:rsidR="00CF67D9" w:rsidRPr="00E265C2">
        <w:rPr>
          <w:rFonts w:ascii="Times New Roman" w:hAnsi="Times New Roman" w:cs="Times New Roman"/>
          <w:sz w:val="24"/>
          <w:szCs w:val="24"/>
        </w:rPr>
        <w:t>duplicit</w:t>
      </w:r>
      <w:r w:rsidR="00405A62">
        <w:rPr>
          <w:rFonts w:ascii="Times New Roman" w:hAnsi="Times New Roman" w:cs="Times New Roman"/>
          <w:sz w:val="24"/>
          <w:szCs w:val="24"/>
        </w:rPr>
        <w:t xml:space="preserve">y </w:t>
      </w:r>
      <w:r w:rsidR="00CC2443">
        <w:rPr>
          <w:rFonts w:ascii="Times New Roman" w:hAnsi="Times New Roman" w:cs="Times New Roman"/>
          <w:sz w:val="24"/>
          <w:szCs w:val="24"/>
        </w:rPr>
        <w:t>of matters</w:t>
      </w:r>
      <w:r w:rsidR="006E3B7A">
        <w:rPr>
          <w:rFonts w:ascii="Times New Roman" w:hAnsi="Times New Roman" w:cs="Times New Roman"/>
          <w:sz w:val="24"/>
          <w:szCs w:val="24"/>
        </w:rPr>
        <w:t>,</w:t>
      </w:r>
      <w:r w:rsidR="00405A62">
        <w:rPr>
          <w:rFonts w:ascii="Times New Roman" w:hAnsi="Times New Roman" w:cs="Times New Roman"/>
          <w:sz w:val="24"/>
          <w:szCs w:val="24"/>
        </w:rPr>
        <w:t xml:space="preserve"> </w:t>
      </w:r>
      <w:r w:rsidR="00CC2443">
        <w:rPr>
          <w:rFonts w:ascii="Times New Roman" w:hAnsi="Times New Roman" w:cs="Times New Roman"/>
          <w:sz w:val="24"/>
          <w:szCs w:val="24"/>
        </w:rPr>
        <w:t xml:space="preserve">a </w:t>
      </w:r>
      <w:r w:rsidR="00405A62">
        <w:rPr>
          <w:rFonts w:ascii="Times New Roman" w:hAnsi="Times New Roman" w:cs="Times New Roman"/>
          <w:sz w:val="24"/>
          <w:szCs w:val="24"/>
        </w:rPr>
        <w:t xml:space="preserve">contentious history </w:t>
      </w:r>
      <w:r w:rsidR="006E3B7A">
        <w:rPr>
          <w:rFonts w:ascii="Times New Roman" w:hAnsi="Times New Roman" w:cs="Times New Roman"/>
          <w:sz w:val="24"/>
          <w:szCs w:val="24"/>
        </w:rPr>
        <w:t xml:space="preserve">and relevance of both </w:t>
      </w:r>
      <w:r w:rsidR="00405A62">
        <w:rPr>
          <w:rFonts w:ascii="Times New Roman" w:hAnsi="Times New Roman" w:cs="Times New Roman"/>
          <w:sz w:val="24"/>
          <w:szCs w:val="24"/>
        </w:rPr>
        <w:t xml:space="preserve">to the resolution of such applications. </w:t>
      </w:r>
      <w:r w:rsidR="00405A62" w:rsidRPr="00E265C2">
        <w:rPr>
          <w:rFonts w:ascii="Times New Roman" w:hAnsi="Times New Roman" w:cs="Times New Roman"/>
          <w:sz w:val="24"/>
          <w:szCs w:val="24"/>
        </w:rPr>
        <w:t>It</w:t>
      </w:r>
      <w:r w:rsidR="00CF67D9" w:rsidRPr="00E265C2">
        <w:rPr>
          <w:rFonts w:ascii="Times New Roman" w:hAnsi="Times New Roman" w:cs="Times New Roman"/>
          <w:sz w:val="24"/>
          <w:szCs w:val="24"/>
        </w:rPr>
        <w:t xml:space="preserve"> will not suffice</w:t>
      </w:r>
      <w:r w:rsidR="00CC2443">
        <w:rPr>
          <w:rFonts w:ascii="Times New Roman" w:hAnsi="Times New Roman" w:cs="Times New Roman"/>
          <w:sz w:val="24"/>
          <w:szCs w:val="24"/>
        </w:rPr>
        <w:t xml:space="preserve"> for parties and counsel </w:t>
      </w:r>
      <w:r w:rsidR="00CC2443" w:rsidRPr="00E265C2">
        <w:rPr>
          <w:rFonts w:ascii="Times New Roman" w:hAnsi="Times New Roman" w:cs="Times New Roman"/>
          <w:sz w:val="24"/>
          <w:szCs w:val="24"/>
        </w:rPr>
        <w:t>to</w:t>
      </w:r>
      <w:r w:rsidR="00CF67D9" w:rsidRPr="00E265C2">
        <w:rPr>
          <w:rFonts w:ascii="Times New Roman" w:hAnsi="Times New Roman" w:cs="Times New Roman"/>
          <w:sz w:val="24"/>
          <w:szCs w:val="24"/>
        </w:rPr>
        <w:t xml:space="preserve"> presen</w:t>
      </w:r>
      <w:r w:rsidR="00CC2443">
        <w:rPr>
          <w:rFonts w:ascii="Times New Roman" w:hAnsi="Times New Roman" w:cs="Times New Roman"/>
          <w:sz w:val="24"/>
          <w:szCs w:val="24"/>
        </w:rPr>
        <w:t xml:space="preserve">t </w:t>
      </w:r>
      <w:r w:rsidR="00CF67D9" w:rsidRPr="00E265C2">
        <w:rPr>
          <w:rFonts w:ascii="Times New Roman" w:hAnsi="Times New Roman" w:cs="Times New Roman"/>
          <w:sz w:val="24"/>
          <w:szCs w:val="24"/>
        </w:rPr>
        <w:t xml:space="preserve">inconclusive </w:t>
      </w:r>
      <w:r w:rsidR="00CC2443" w:rsidRPr="00E265C2">
        <w:rPr>
          <w:rFonts w:ascii="Times New Roman" w:hAnsi="Times New Roman" w:cs="Times New Roman"/>
          <w:sz w:val="24"/>
          <w:szCs w:val="24"/>
        </w:rPr>
        <w:t>accoun</w:t>
      </w:r>
      <w:r w:rsidR="00CC2443">
        <w:rPr>
          <w:rFonts w:ascii="Times New Roman" w:hAnsi="Times New Roman" w:cs="Times New Roman"/>
          <w:sz w:val="24"/>
          <w:szCs w:val="24"/>
        </w:rPr>
        <w:t>t</w:t>
      </w:r>
      <w:r w:rsidR="00CC2443" w:rsidRPr="00E265C2">
        <w:rPr>
          <w:rFonts w:ascii="Times New Roman" w:hAnsi="Times New Roman" w:cs="Times New Roman"/>
          <w:sz w:val="24"/>
          <w:szCs w:val="24"/>
        </w:rPr>
        <w:t>s</w:t>
      </w:r>
      <w:r w:rsidR="00CF67D9" w:rsidRPr="00E265C2">
        <w:rPr>
          <w:rFonts w:ascii="Times New Roman" w:hAnsi="Times New Roman" w:cs="Times New Roman"/>
          <w:sz w:val="24"/>
          <w:szCs w:val="24"/>
        </w:rPr>
        <w:t xml:space="preserve"> </w:t>
      </w:r>
      <w:r w:rsidR="006E3B7A">
        <w:rPr>
          <w:rFonts w:ascii="Times New Roman" w:hAnsi="Times New Roman" w:cs="Times New Roman"/>
          <w:sz w:val="24"/>
          <w:szCs w:val="24"/>
        </w:rPr>
        <w:t xml:space="preserve">impaired by </w:t>
      </w:r>
      <w:r w:rsidR="006E3B7A" w:rsidRPr="00E265C2">
        <w:rPr>
          <w:rFonts w:ascii="Times New Roman" w:hAnsi="Times New Roman" w:cs="Times New Roman"/>
          <w:sz w:val="24"/>
          <w:szCs w:val="24"/>
        </w:rPr>
        <w:t>unexplained</w:t>
      </w:r>
      <w:r w:rsidR="00CC2443">
        <w:rPr>
          <w:rFonts w:ascii="Times New Roman" w:hAnsi="Times New Roman" w:cs="Times New Roman"/>
          <w:sz w:val="24"/>
          <w:szCs w:val="24"/>
        </w:rPr>
        <w:t xml:space="preserve"> </w:t>
      </w:r>
      <w:r w:rsidR="00CF67D9" w:rsidRPr="00E265C2">
        <w:rPr>
          <w:rFonts w:ascii="Times New Roman" w:hAnsi="Times New Roman" w:cs="Times New Roman"/>
          <w:sz w:val="24"/>
          <w:szCs w:val="24"/>
        </w:rPr>
        <w:t xml:space="preserve">gaps and </w:t>
      </w:r>
      <w:r w:rsidR="00CC2443">
        <w:rPr>
          <w:rFonts w:ascii="Times New Roman" w:hAnsi="Times New Roman" w:cs="Times New Roman"/>
          <w:sz w:val="24"/>
          <w:szCs w:val="24"/>
        </w:rPr>
        <w:t>unanswered questions</w:t>
      </w:r>
      <w:r w:rsidR="006E3B7A">
        <w:rPr>
          <w:rFonts w:ascii="Times New Roman" w:hAnsi="Times New Roman" w:cs="Times New Roman"/>
          <w:sz w:val="24"/>
          <w:szCs w:val="24"/>
        </w:rPr>
        <w:t>,</w:t>
      </w:r>
      <w:r w:rsidR="00CC2443">
        <w:rPr>
          <w:rFonts w:ascii="Times New Roman" w:hAnsi="Times New Roman" w:cs="Times New Roman"/>
          <w:sz w:val="24"/>
          <w:szCs w:val="24"/>
        </w:rPr>
        <w:t xml:space="preserve"> </w:t>
      </w:r>
      <w:r w:rsidR="00CF67D9" w:rsidRPr="00E265C2">
        <w:rPr>
          <w:rFonts w:ascii="Times New Roman" w:hAnsi="Times New Roman" w:cs="Times New Roman"/>
          <w:sz w:val="24"/>
          <w:szCs w:val="24"/>
        </w:rPr>
        <w:t>then refer to the court`s right of recourse to its own records</w:t>
      </w:r>
      <w:r w:rsidR="00E265C2" w:rsidRPr="00E265C2">
        <w:rPr>
          <w:rFonts w:ascii="Times New Roman" w:hAnsi="Times New Roman" w:cs="Times New Roman"/>
          <w:sz w:val="24"/>
          <w:szCs w:val="24"/>
        </w:rPr>
        <w:t>,</w:t>
      </w:r>
      <w:r w:rsidR="00CF67D9" w:rsidRPr="00E265C2">
        <w:rPr>
          <w:rFonts w:ascii="Times New Roman" w:hAnsi="Times New Roman" w:cs="Times New Roman"/>
          <w:sz w:val="24"/>
          <w:szCs w:val="24"/>
        </w:rPr>
        <w:t xml:space="preserve"> citing among other authorities, </w:t>
      </w:r>
      <w:r w:rsidR="00D2351B" w:rsidRPr="00D2351B">
        <w:rPr>
          <w:rFonts w:ascii="Times New Roman" w:hAnsi="Times New Roman" w:cs="Times New Roman"/>
          <w:i/>
          <w:iCs/>
          <w:sz w:val="24"/>
          <w:szCs w:val="24"/>
        </w:rPr>
        <w:t xml:space="preserve">Mhungu v Mtindi </w:t>
      </w:r>
      <w:r w:rsidR="00D2351B" w:rsidRPr="00D2351B">
        <w:rPr>
          <w:rFonts w:ascii="Times New Roman" w:hAnsi="Times New Roman" w:cs="Times New Roman"/>
          <w:sz w:val="24"/>
          <w:szCs w:val="24"/>
        </w:rPr>
        <w:t>1986 (2) ZLR 171.</w:t>
      </w:r>
      <w:r w:rsidR="00CF67D9" w:rsidRPr="00D2351B">
        <w:rPr>
          <w:rFonts w:ascii="Times New Roman" w:hAnsi="Times New Roman" w:cs="Times New Roman"/>
          <w:sz w:val="24"/>
          <w:szCs w:val="24"/>
        </w:rPr>
        <w:t xml:space="preserve"> </w:t>
      </w:r>
    </w:p>
    <w:p w14:paraId="79C06367" w14:textId="06DE5959" w:rsidR="00F74746" w:rsidRDefault="00A178EB" w:rsidP="00E265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 </w:t>
      </w:r>
      <w:r w:rsidR="00CF67D9" w:rsidRPr="00D2351B">
        <w:rPr>
          <w:rFonts w:ascii="Times New Roman" w:hAnsi="Times New Roman" w:cs="Times New Roman"/>
          <w:sz w:val="24"/>
          <w:szCs w:val="24"/>
        </w:rPr>
        <w:t xml:space="preserve">Even </w:t>
      </w:r>
      <w:r w:rsidR="00E265C2" w:rsidRPr="00D2351B">
        <w:rPr>
          <w:rFonts w:ascii="Times New Roman" w:hAnsi="Times New Roman" w:cs="Times New Roman"/>
          <w:sz w:val="24"/>
          <w:szCs w:val="24"/>
        </w:rPr>
        <w:t xml:space="preserve">less </w:t>
      </w:r>
      <w:r w:rsidR="00461C6E" w:rsidRPr="00D2351B">
        <w:rPr>
          <w:rFonts w:ascii="Times New Roman" w:hAnsi="Times New Roman" w:cs="Times New Roman"/>
          <w:sz w:val="24"/>
          <w:szCs w:val="24"/>
        </w:rPr>
        <w:t>desirable is</w:t>
      </w:r>
      <w:r w:rsidR="00CF67D9" w:rsidRPr="00D2351B">
        <w:rPr>
          <w:rFonts w:ascii="Times New Roman" w:hAnsi="Times New Roman" w:cs="Times New Roman"/>
          <w:sz w:val="24"/>
          <w:szCs w:val="24"/>
        </w:rPr>
        <w:t xml:space="preserve"> the temptation by counsel to </w:t>
      </w:r>
      <w:r w:rsidR="00CC2443">
        <w:rPr>
          <w:rFonts w:ascii="Times New Roman" w:hAnsi="Times New Roman" w:cs="Times New Roman"/>
          <w:sz w:val="24"/>
          <w:szCs w:val="24"/>
        </w:rPr>
        <w:t xml:space="preserve">circumvent the inadequacy of fact or incoherence of </w:t>
      </w:r>
      <w:r>
        <w:rPr>
          <w:rFonts w:ascii="Times New Roman" w:hAnsi="Times New Roman" w:cs="Times New Roman"/>
          <w:sz w:val="24"/>
          <w:szCs w:val="24"/>
        </w:rPr>
        <w:t>a party`s tale, by</w:t>
      </w:r>
      <w:r w:rsidR="00CC2443">
        <w:rPr>
          <w:rFonts w:ascii="Times New Roman" w:hAnsi="Times New Roman" w:cs="Times New Roman"/>
          <w:sz w:val="24"/>
          <w:szCs w:val="24"/>
        </w:rPr>
        <w:t xml:space="preserve"> </w:t>
      </w:r>
      <w:r w:rsidR="006E3B7A">
        <w:rPr>
          <w:rFonts w:ascii="Times New Roman" w:hAnsi="Times New Roman" w:cs="Times New Roman"/>
          <w:sz w:val="24"/>
          <w:szCs w:val="24"/>
        </w:rPr>
        <w:t xml:space="preserve">including evidence in heads of argument or </w:t>
      </w:r>
      <w:r w:rsidR="00CC2443">
        <w:rPr>
          <w:rFonts w:ascii="Times New Roman" w:hAnsi="Times New Roman" w:cs="Times New Roman"/>
          <w:sz w:val="24"/>
          <w:szCs w:val="24"/>
        </w:rPr>
        <w:t xml:space="preserve">giving </w:t>
      </w:r>
      <w:r w:rsidR="00CF67D9" w:rsidRPr="00D2351B">
        <w:rPr>
          <w:rFonts w:ascii="Times New Roman" w:hAnsi="Times New Roman" w:cs="Times New Roman"/>
          <w:sz w:val="24"/>
          <w:szCs w:val="24"/>
        </w:rPr>
        <w:t xml:space="preserve">evidence from the </w:t>
      </w:r>
      <w:r w:rsidR="006E3B7A" w:rsidRPr="00D2351B">
        <w:rPr>
          <w:rFonts w:ascii="Times New Roman" w:hAnsi="Times New Roman" w:cs="Times New Roman"/>
          <w:sz w:val="24"/>
          <w:szCs w:val="24"/>
        </w:rPr>
        <w:t>bar</w:t>
      </w:r>
      <w:r w:rsidR="006E3B7A">
        <w:rPr>
          <w:rFonts w:ascii="Times New Roman" w:hAnsi="Times New Roman" w:cs="Times New Roman"/>
          <w:sz w:val="24"/>
          <w:szCs w:val="24"/>
        </w:rPr>
        <w:t xml:space="preserve">. This being done </w:t>
      </w:r>
      <w:r w:rsidR="006E3B7A" w:rsidRPr="00E265C2">
        <w:rPr>
          <w:rFonts w:ascii="Times New Roman" w:hAnsi="Times New Roman" w:cs="Times New Roman"/>
          <w:sz w:val="24"/>
          <w:szCs w:val="24"/>
        </w:rPr>
        <w:t>under</w:t>
      </w:r>
      <w:r w:rsidR="00CF67D9" w:rsidRPr="00E265C2">
        <w:rPr>
          <w:rFonts w:ascii="Times New Roman" w:hAnsi="Times New Roman" w:cs="Times New Roman"/>
          <w:sz w:val="24"/>
          <w:szCs w:val="24"/>
        </w:rPr>
        <w:t xml:space="preserve"> the guise of referring to </w:t>
      </w:r>
      <w:r w:rsidR="00461C6E" w:rsidRPr="00E265C2">
        <w:rPr>
          <w:rFonts w:ascii="Times New Roman" w:hAnsi="Times New Roman" w:cs="Times New Roman"/>
          <w:sz w:val="24"/>
          <w:szCs w:val="24"/>
        </w:rPr>
        <w:t>“matters</w:t>
      </w:r>
      <w:r w:rsidR="00CF67D9" w:rsidRPr="00E265C2">
        <w:rPr>
          <w:rFonts w:ascii="Times New Roman" w:hAnsi="Times New Roman" w:cs="Times New Roman"/>
          <w:sz w:val="24"/>
          <w:szCs w:val="24"/>
        </w:rPr>
        <w:t xml:space="preserve"> already before the courts whose contents are adopted as if specifically pleaded </w:t>
      </w:r>
      <w:r w:rsidR="00461C6E" w:rsidRPr="00E265C2">
        <w:rPr>
          <w:rFonts w:ascii="Times New Roman" w:hAnsi="Times New Roman" w:cs="Times New Roman"/>
          <w:sz w:val="24"/>
          <w:szCs w:val="24"/>
        </w:rPr>
        <w:t>herein”.</w:t>
      </w:r>
      <w:r w:rsidR="00461C6E">
        <w:rPr>
          <w:rFonts w:ascii="Times New Roman" w:hAnsi="Times New Roman" w:cs="Times New Roman"/>
          <w:sz w:val="24"/>
          <w:szCs w:val="24"/>
        </w:rPr>
        <w:t xml:space="preserve"> </w:t>
      </w:r>
    </w:p>
    <w:p w14:paraId="34FA1243" w14:textId="512979E0" w:rsidR="00345623" w:rsidRDefault="00A178EB" w:rsidP="00E265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 </w:t>
      </w:r>
      <w:r w:rsidR="00461C6E">
        <w:rPr>
          <w:rFonts w:ascii="Times New Roman" w:hAnsi="Times New Roman" w:cs="Times New Roman"/>
          <w:sz w:val="24"/>
          <w:szCs w:val="24"/>
        </w:rPr>
        <w:t xml:space="preserve">In the present application and with respect, both sets of affidavit are bereft of the requisite detail </w:t>
      </w:r>
      <w:r w:rsidR="00CC2443">
        <w:rPr>
          <w:rFonts w:ascii="Times New Roman" w:hAnsi="Times New Roman" w:cs="Times New Roman"/>
          <w:sz w:val="24"/>
          <w:szCs w:val="24"/>
        </w:rPr>
        <w:t xml:space="preserve">and flow </w:t>
      </w:r>
      <w:r w:rsidR="00461C6E">
        <w:rPr>
          <w:rFonts w:ascii="Times New Roman" w:hAnsi="Times New Roman" w:cs="Times New Roman"/>
          <w:sz w:val="24"/>
          <w:szCs w:val="24"/>
        </w:rPr>
        <w:t xml:space="preserve">necessary to project the full </w:t>
      </w:r>
      <w:r w:rsidR="006E3B7A">
        <w:rPr>
          <w:rFonts w:ascii="Times New Roman" w:hAnsi="Times New Roman" w:cs="Times New Roman"/>
          <w:sz w:val="24"/>
          <w:szCs w:val="24"/>
        </w:rPr>
        <w:t xml:space="preserve">historical </w:t>
      </w:r>
      <w:r w:rsidR="00461C6E">
        <w:rPr>
          <w:rFonts w:ascii="Times New Roman" w:hAnsi="Times New Roman" w:cs="Times New Roman"/>
          <w:sz w:val="24"/>
          <w:szCs w:val="24"/>
        </w:rPr>
        <w:t xml:space="preserve">picture. </w:t>
      </w:r>
      <w:r w:rsidR="00D2351B">
        <w:rPr>
          <w:rFonts w:ascii="Times New Roman" w:hAnsi="Times New Roman" w:cs="Times New Roman"/>
          <w:sz w:val="24"/>
          <w:szCs w:val="24"/>
        </w:rPr>
        <w:t xml:space="preserve">Despite such </w:t>
      </w:r>
      <w:r w:rsidR="00B51AF7">
        <w:rPr>
          <w:rFonts w:ascii="Times New Roman" w:hAnsi="Times New Roman" w:cs="Times New Roman"/>
          <w:sz w:val="24"/>
          <w:szCs w:val="24"/>
        </w:rPr>
        <w:t>deficiency</w:t>
      </w:r>
      <w:r w:rsidR="00D2351B">
        <w:rPr>
          <w:rFonts w:ascii="Times New Roman" w:hAnsi="Times New Roman" w:cs="Times New Roman"/>
          <w:sz w:val="24"/>
          <w:szCs w:val="24"/>
        </w:rPr>
        <w:t xml:space="preserve">, the </w:t>
      </w:r>
      <w:r w:rsidR="00CC2443">
        <w:rPr>
          <w:rFonts w:ascii="Times New Roman" w:hAnsi="Times New Roman" w:cs="Times New Roman"/>
          <w:sz w:val="24"/>
          <w:szCs w:val="24"/>
        </w:rPr>
        <w:t xml:space="preserve">following </w:t>
      </w:r>
      <w:r w:rsidR="009C06F1">
        <w:rPr>
          <w:rFonts w:ascii="Times New Roman" w:hAnsi="Times New Roman" w:cs="Times New Roman"/>
          <w:sz w:val="24"/>
          <w:szCs w:val="24"/>
        </w:rPr>
        <w:t>account was eventually pieced together</w:t>
      </w:r>
      <w:r w:rsidR="00405A62">
        <w:rPr>
          <w:rFonts w:ascii="Times New Roman" w:hAnsi="Times New Roman" w:cs="Times New Roman"/>
          <w:sz w:val="24"/>
          <w:szCs w:val="24"/>
        </w:rPr>
        <w:t>; -</w:t>
      </w:r>
      <w:r w:rsidR="00AD4A5C">
        <w:rPr>
          <w:rFonts w:ascii="Times New Roman" w:hAnsi="Times New Roman" w:cs="Times New Roman"/>
          <w:sz w:val="24"/>
          <w:szCs w:val="24"/>
        </w:rPr>
        <w:t xml:space="preserve">the </w:t>
      </w:r>
      <w:r w:rsidR="009C06F1">
        <w:rPr>
          <w:rFonts w:ascii="Times New Roman" w:hAnsi="Times New Roman" w:cs="Times New Roman"/>
          <w:sz w:val="24"/>
          <w:szCs w:val="24"/>
        </w:rPr>
        <w:t xml:space="preserve">matter </w:t>
      </w:r>
      <w:r w:rsidR="006E3B7A">
        <w:rPr>
          <w:rFonts w:ascii="Times New Roman" w:hAnsi="Times New Roman" w:cs="Times New Roman"/>
          <w:sz w:val="24"/>
          <w:szCs w:val="24"/>
        </w:rPr>
        <w:t>commences with</w:t>
      </w:r>
      <w:r w:rsidR="00AD4A5C">
        <w:rPr>
          <w:rFonts w:ascii="Times New Roman" w:hAnsi="Times New Roman" w:cs="Times New Roman"/>
          <w:sz w:val="24"/>
          <w:szCs w:val="24"/>
        </w:rPr>
        <w:t xml:space="preserve"> case number HC 7383/15 being the original suit by the judgment debtor which resulted in judicial attachment of the property in </w:t>
      </w:r>
      <w:r w:rsidR="00345623">
        <w:rPr>
          <w:rFonts w:ascii="Times New Roman" w:hAnsi="Times New Roman" w:cs="Times New Roman"/>
          <w:sz w:val="24"/>
          <w:szCs w:val="24"/>
        </w:rPr>
        <w:t>question. The</w:t>
      </w:r>
      <w:r w:rsidR="00AD4A5C">
        <w:rPr>
          <w:rFonts w:ascii="Times New Roman" w:hAnsi="Times New Roman" w:cs="Times New Roman"/>
          <w:sz w:val="24"/>
          <w:szCs w:val="24"/>
        </w:rPr>
        <w:t xml:space="preserve"> case reference itself gives an indication of the age or origin of this </w:t>
      </w:r>
      <w:r w:rsidR="00345623">
        <w:rPr>
          <w:rFonts w:ascii="Times New Roman" w:hAnsi="Times New Roman" w:cs="Times New Roman"/>
          <w:sz w:val="24"/>
          <w:szCs w:val="24"/>
        </w:rPr>
        <w:t xml:space="preserve">dispute. Applicant filed the chamber application as HC 2249/19 referred to in [ </w:t>
      </w:r>
      <w:r w:rsidR="009C06F1">
        <w:rPr>
          <w:rFonts w:ascii="Times New Roman" w:hAnsi="Times New Roman" w:cs="Times New Roman"/>
          <w:sz w:val="24"/>
          <w:szCs w:val="24"/>
        </w:rPr>
        <w:t>2</w:t>
      </w:r>
      <w:r w:rsidR="00345623">
        <w:rPr>
          <w:rFonts w:ascii="Times New Roman" w:hAnsi="Times New Roman" w:cs="Times New Roman"/>
          <w:sz w:val="24"/>
          <w:szCs w:val="24"/>
        </w:rPr>
        <w:t>] seeking condonation for failure to file an objection to confirmation of the stated sale.</w:t>
      </w:r>
    </w:p>
    <w:p w14:paraId="08F5340B" w14:textId="77777777" w:rsidR="00804BC9" w:rsidRDefault="00A178EB" w:rsidP="00A20272">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D91830">
        <w:rPr>
          <w:rFonts w:ascii="Times New Roman" w:hAnsi="Times New Roman" w:cs="Times New Roman"/>
          <w:sz w:val="24"/>
          <w:szCs w:val="24"/>
        </w:rPr>
        <w:t>6]</w:t>
      </w:r>
      <w:r>
        <w:rPr>
          <w:rFonts w:ascii="Times New Roman" w:hAnsi="Times New Roman" w:cs="Times New Roman"/>
          <w:sz w:val="24"/>
          <w:szCs w:val="24"/>
        </w:rPr>
        <w:t xml:space="preserve"> </w:t>
      </w:r>
      <w:r w:rsidR="00345623">
        <w:rPr>
          <w:rFonts w:ascii="Times New Roman" w:hAnsi="Times New Roman" w:cs="Times New Roman"/>
          <w:sz w:val="24"/>
          <w:szCs w:val="24"/>
        </w:rPr>
        <w:t xml:space="preserve">This chamber application was dismissed for want of prosecution on 30 September 2019 per DUBE J </w:t>
      </w:r>
      <w:r w:rsidR="006E3B7A">
        <w:rPr>
          <w:rFonts w:ascii="Times New Roman" w:hAnsi="Times New Roman" w:cs="Times New Roman"/>
          <w:sz w:val="24"/>
          <w:szCs w:val="24"/>
        </w:rPr>
        <w:t>(</w:t>
      </w:r>
      <w:r w:rsidR="00345623">
        <w:rPr>
          <w:rFonts w:ascii="Times New Roman" w:hAnsi="Times New Roman" w:cs="Times New Roman"/>
          <w:sz w:val="24"/>
          <w:szCs w:val="24"/>
        </w:rPr>
        <w:t>as she then was</w:t>
      </w:r>
      <w:r w:rsidR="006E3B7A">
        <w:rPr>
          <w:rFonts w:ascii="Times New Roman" w:hAnsi="Times New Roman" w:cs="Times New Roman"/>
          <w:sz w:val="24"/>
          <w:szCs w:val="24"/>
        </w:rPr>
        <w:t>)</w:t>
      </w:r>
      <w:r w:rsidR="00345623">
        <w:rPr>
          <w:rFonts w:ascii="Times New Roman" w:hAnsi="Times New Roman" w:cs="Times New Roman"/>
          <w:sz w:val="24"/>
          <w:szCs w:val="24"/>
        </w:rPr>
        <w:t xml:space="preserve">. The founding affidavit in the present application has not set out grounds for failure to progress the chamber </w:t>
      </w:r>
      <w:r w:rsidR="00FE5E3D">
        <w:rPr>
          <w:rFonts w:ascii="Times New Roman" w:hAnsi="Times New Roman" w:cs="Times New Roman"/>
          <w:sz w:val="24"/>
          <w:szCs w:val="24"/>
        </w:rPr>
        <w:t xml:space="preserve">application.  </w:t>
      </w:r>
      <w:r w:rsidR="00804BC9">
        <w:rPr>
          <w:rFonts w:ascii="Times New Roman" w:hAnsi="Times New Roman" w:cs="Times New Roman"/>
          <w:sz w:val="24"/>
          <w:szCs w:val="24"/>
        </w:rPr>
        <w:t xml:space="preserve">In </w:t>
      </w:r>
      <w:r w:rsidR="00804BC9" w:rsidRPr="00804BC9">
        <w:rPr>
          <w:rFonts w:ascii="Times New Roman" w:hAnsi="Times New Roman" w:cs="Times New Roman"/>
          <w:bCs/>
          <w:i/>
          <w:iCs/>
          <w:sz w:val="24"/>
          <w:szCs w:val="24"/>
        </w:rPr>
        <w:t>Guardforce     Investments (Pvt) Ltd v Sibongile     Ndlovu   &amp; 2 Ors</w:t>
      </w:r>
      <w:r w:rsidR="00804BC9" w:rsidRPr="00804BC9">
        <w:rPr>
          <w:rFonts w:ascii="Times New Roman" w:hAnsi="Times New Roman" w:cs="Times New Roman"/>
          <w:bCs/>
          <w:sz w:val="24"/>
          <w:szCs w:val="24"/>
        </w:rPr>
        <w:t xml:space="preserve"> SC 24-16, CHIDYAUSIKU CJ held that a party served </w:t>
      </w:r>
      <w:r w:rsidR="00804BC9" w:rsidRPr="00804BC9">
        <w:rPr>
          <w:rFonts w:ascii="Times New Roman" w:hAnsi="Times New Roman" w:cs="Times New Roman"/>
          <w:bCs/>
          <w:sz w:val="24"/>
          <w:szCs w:val="24"/>
        </w:rPr>
        <w:lastRenderedPageBreak/>
        <w:t>with application for dismissal for non-prosecution ought to take such application as a trigger to galvanise into action.</w:t>
      </w:r>
      <w:r w:rsidR="00804BC9">
        <w:rPr>
          <w:rFonts w:ascii="Times New Roman" w:hAnsi="Times New Roman" w:cs="Times New Roman"/>
          <w:bCs/>
          <w:sz w:val="24"/>
          <w:szCs w:val="24"/>
        </w:rPr>
        <w:t xml:space="preserve"> </w:t>
      </w:r>
    </w:p>
    <w:p w14:paraId="3A638F4B" w14:textId="0ECE1C98" w:rsidR="00A20272" w:rsidRPr="00A20272" w:rsidRDefault="00804BC9" w:rsidP="00A20272">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916617">
        <w:rPr>
          <w:rFonts w:ascii="Times New Roman" w:hAnsi="Times New Roman" w:cs="Times New Roman"/>
          <w:bCs/>
          <w:sz w:val="24"/>
          <w:szCs w:val="24"/>
        </w:rPr>
        <w:t>7]</w:t>
      </w:r>
      <w:r>
        <w:rPr>
          <w:rFonts w:ascii="Times New Roman" w:hAnsi="Times New Roman" w:cs="Times New Roman"/>
          <w:bCs/>
          <w:sz w:val="24"/>
          <w:szCs w:val="24"/>
        </w:rPr>
        <w:t xml:space="preserve"> Moving away from the main application, </w:t>
      </w:r>
      <w:r>
        <w:rPr>
          <w:rFonts w:ascii="Times New Roman" w:hAnsi="Times New Roman" w:cs="Times New Roman"/>
          <w:sz w:val="24"/>
          <w:szCs w:val="24"/>
        </w:rPr>
        <w:t>applicant</w:t>
      </w:r>
      <w:r w:rsidR="00D6445C">
        <w:rPr>
          <w:rFonts w:ascii="Times New Roman" w:hAnsi="Times New Roman" w:cs="Times New Roman"/>
          <w:sz w:val="24"/>
          <w:szCs w:val="24"/>
        </w:rPr>
        <w:t xml:space="preserve"> stated in her answering (not founding) affidavit that she became aware of the </w:t>
      </w:r>
      <w:r w:rsidR="00A20272">
        <w:rPr>
          <w:rFonts w:ascii="Times New Roman" w:hAnsi="Times New Roman" w:cs="Times New Roman"/>
          <w:sz w:val="24"/>
          <w:szCs w:val="24"/>
        </w:rPr>
        <w:t xml:space="preserve">(30 September 2019 </w:t>
      </w:r>
      <w:r w:rsidR="00D6445C">
        <w:rPr>
          <w:rFonts w:ascii="Times New Roman" w:hAnsi="Times New Roman" w:cs="Times New Roman"/>
          <w:sz w:val="24"/>
          <w:szCs w:val="24"/>
        </w:rPr>
        <w:t>DUBE J</w:t>
      </w:r>
      <w:r w:rsidR="00A20272">
        <w:rPr>
          <w:rFonts w:ascii="Times New Roman" w:hAnsi="Times New Roman" w:cs="Times New Roman"/>
          <w:sz w:val="24"/>
          <w:szCs w:val="24"/>
        </w:rPr>
        <w:t>)</w:t>
      </w:r>
      <w:r w:rsidR="00D6445C">
        <w:rPr>
          <w:rFonts w:ascii="Times New Roman" w:hAnsi="Times New Roman" w:cs="Times New Roman"/>
          <w:sz w:val="24"/>
          <w:szCs w:val="24"/>
        </w:rPr>
        <w:t xml:space="preserve"> judgment in January 2020.The circumstances of how she gained knowledge of the judgment were not disclosed.</w:t>
      </w:r>
      <w:r w:rsidR="007D777C">
        <w:rPr>
          <w:rFonts w:ascii="Times New Roman" w:hAnsi="Times New Roman" w:cs="Times New Roman"/>
          <w:sz w:val="24"/>
          <w:szCs w:val="24"/>
        </w:rPr>
        <w:t xml:space="preserve"> What transpired though, </w:t>
      </w:r>
      <w:r w:rsidR="00D6445C">
        <w:rPr>
          <w:rFonts w:ascii="Times New Roman" w:hAnsi="Times New Roman" w:cs="Times New Roman"/>
          <w:sz w:val="24"/>
          <w:szCs w:val="24"/>
        </w:rPr>
        <w:t xml:space="preserve">is that she filed an application to rescind this judgment under </w:t>
      </w:r>
      <w:r w:rsidR="007D777C">
        <w:rPr>
          <w:rFonts w:ascii="Times New Roman" w:hAnsi="Times New Roman" w:cs="Times New Roman"/>
          <w:sz w:val="24"/>
          <w:szCs w:val="24"/>
        </w:rPr>
        <w:t xml:space="preserve">HC 1954/20 </w:t>
      </w:r>
      <w:r w:rsidR="00D6445C">
        <w:rPr>
          <w:rFonts w:ascii="Times New Roman" w:hAnsi="Times New Roman" w:cs="Times New Roman"/>
          <w:sz w:val="24"/>
          <w:szCs w:val="24"/>
        </w:rPr>
        <w:t>in March 2020.</w:t>
      </w:r>
      <w:r w:rsidR="00A20272" w:rsidRPr="00A20272">
        <w:rPr>
          <w:rFonts w:ascii="Times New Roman" w:hAnsi="Times New Roman" w:cs="Times New Roman"/>
          <w:sz w:val="24"/>
          <w:szCs w:val="24"/>
        </w:rPr>
        <w:t xml:space="preserve"> To account for the delay between 30 September 2019 </w:t>
      </w:r>
      <w:r w:rsidR="00F07817">
        <w:rPr>
          <w:rFonts w:ascii="Times New Roman" w:hAnsi="Times New Roman" w:cs="Times New Roman"/>
          <w:sz w:val="24"/>
          <w:szCs w:val="24"/>
        </w:rPr>
        <w:t>(or</w:t>
      </w:r>
      <w:r w:rsidR="00A20272">
        <w:rPr>
          <w:rFonts w:ascii="Times New Roman" w:hAnsi="Times New Roman" w:cs="Times New Roman"/>
          <w:sz w:val="24"/>
          <w:szCs w:val="24"/>
        </w:rPr>
        <w:t xml:space="preserve"> applying her reckoning-January 2020</w:t>
      </w:r>
      <w:r w:rsidR="00F07817">
        <w:rPr>
          <w:rFonts w:ascii="Times New Roman" w:hAnsi="Times New Roman" w:cs="Times New Roman"/>
          <w:sz w:val="24"/>
          <w:szCs w:val="24"/>
        </w:rPr>
        <w:t>),</w:t>
      </w:r>
      <w:r w:rsidR="00F07817" w:rsidRPr="00A20272">
        <w:rPr>
          <w:rFonts w:ascii="Times New Roman" w:hAnsi="Times New Roman" w:cs="Times New Roman"/>
          <w:sz w:val="24"/>
          <w:szCs w:val="24"/>
        </w:rPr>
        <w:t xml:space="preserve"> and</w:t>
      </w:r>
      <w:r w:rsidR="00A20272" w:rsidRPr="00A20272">
        <w:rPr>
          <w:rFonts w:ascii="Times New Roman" w:hAnsi="Times New Roman" w:cs="Times New Roman"/>
          <w:sz w:val="24"/>
          <w:szCs w:val="24"/>
        </w:rPr>
        <w:t xml:space="preserve"> March 2020, applicant explained as follows in her founding affidavit; -</w:t>
      </w:r>
    </w:p>
    <w:p w14:paraId="0A856440" w14:textId="53A898F4" w:rsidR="00A20272" w:rsidRDefault="00A20272" w:rsidP="00A20272">
      <w:pPr>
        <w:spacing w:line="360" w:lineRule="auto"/>
        <w:ind w:left="1134"/>
        <w:jc w:val="both"/>
        <w:rPr>
          <w:rFonts w:ascii="Times New Roman" w:hAnsi="Times New Roman" w:cs="Times New Roman"/>
          <w:sz w:val="24"/>
          <w:szCs w:val="24"/>
        </w:rPr>
      </w:pPr>
      <w:r w:rsidRPr="00A20272">
        <w:rPr>
          <w:rFonts w:ascii="Times New Roman" w:hAnsi="Times New Roman" w:cs="Times New Roman"/>
        </w:rPr>
        <w:t>“15. The judgment was handed down on 30</w:t>
      </w:r>
      <w:r w:rsidRPr="00A20272">
        <w:rPr>
          <w:rFonts w:ascii="Times New Roman" w:hAnsi="Times New Roman" w:cs="Times New Roman"/>
          <w:vertAlign w:val="superscript"/>
        </w:rPr>
        <w:t>th</w:t>
      </w:r>
      <w:r w:rsidRPr="00A20272">
        <w:rPr>
          <w:rFonts w:ascii="Times New Roman" w:hAnsi="Times New Roman" w:cs="Times New Roman"/>
        </w:rPr>
        <w:t xml:space="preserve"> September 2019.I then filed the application for rescission on 17</w:t>
      </w:r>
      <w:r w:rsidRPr="00A20272">
        <w:rPr>
          <w:rFonts w:ascii="Times New Roman" w:hAnsi="Times New Roman" w:cs="Times New Roman"/>
          <w:vertAlign w:val="superscript"/>
        </w:rPr>
        <w:t>th</w:t>
      </w:r>
      <w:r w:rsidRPr="00A20272">
        <w:rPr>
          <w:rFonts w:ascii="Times New Roman" w:hAnsi="Times New Roman" w:cs="Times New Roman"/>
        </w:rPr>
        <w:t xml:space="preserve"> March 2020.The application was supposed to have been filed 30 days after I became aware of the judgment. My application for rescission was therefore late by about one month in terms in HC 1954/20.”</w:t>
      </w:r>
    </w:p>
    <w:p w14:paraId="0BB4A79C" w14:textId="77636039" w:rsidR="00137C7A" w:rsidRDefault="00A20272" w:rsidP="00E265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6617">
        <w:rPr>
          <w:rFonts w:ascii="Times New Roman" w:hAnsi="Times New Roman" w:cs="Times New Roman"/>
          <w:sz w:val="24"/>
          <w:szCs w:val="24"/>
        </w:rPr>
        <w:t>8]</w:t>
      </w:r>
      <w:r>
        <w:rPr>
          <w:rFonts w:ascii="Times New Roman" w:hAnsi="Times New Roman" w:cs="Times New Roman"/>
          <w:sz w:val="24"/>
          <w:szCs w:val="24"/>
        </w:rPr>
        <w:t xml:space="preserve"> </w:t>
      </w:r>
      <w:r w:rsidR="00D6445C">
        <w:rPr>
          <w:rFonts w:ascii="Times New Roman" w:hAnsi="Times New Roman" w:cs="Times New Roman"/>
          <w:sz w:val="24"/>
          <w:szCs w:val="24"/>
        </w:rPr>
        <w:t xml:space="preserve">But HC </w:t>
      </w:r>
      <w:r>
        <w:rPr>
          <w:rFonts w:ascii="Times New Roman" w:hAnsi="Times New Roman" w:cs="Times New Roman"/>
          <w:sz w:val="24"/>
          <w:szCs w:val="24"/>
        </w:rPr>
        <w:t>1954 was</w:t>
      </w:r>
      <w:r w:rsidR="007D777C">
        <w:rPr>
          <w:rFonts w:ascii="Times New Roman" w:hAnsi="Times New Roman" w:cs="Times New Roman"/>
          <w:sz w:val="24"/>
          <w:szCs w:val="24"/>
        </w:rPr>
        <w:t xml:space="preserve"> </w:t>
      </w:r>
      <w:r>
        <w:rPr>
          <w:rFonts w:ascii="Times New Roman" w:hAnsi="Times New Roman" w:cs="Times New Roman"/>
          <w:sz w:val="24"/>
          <w:szCs w:val="24"/>
        </w:rPr>
        <w:t xml:space="preserve">ill-fated. It was </w:t>
      </w:r>
      <w:r w:rsidR="007D777C">
        <w:rPr>
          <w:rFonts w:ascii="Times New Roman" w:hAnsi="Times New Roman" w:cs="Times New Roman"/>
          <w:sz w:val="24"/>
          <w:szCs w:val="24"/>
        </w:rPr>
        <w:t xml:space="preserve">withdrawn before ZHOU J on 10 November 2020 given the defects earlier referred to. The applicant then filed the present application on 20 May 2021.Her explanation for the non-activity between 10 November 2020 and </w:t>
      </w:r>
      <w:r w:rsidR="00137C7A">
        <w:rPr>
          <w:rFonts w:ascii="Times New Roman" w:hAnsi="Times New Roman" w:cs="Times New Roman"/>
          <w:sz w:val="24"/>
          <w:szCs w:val="24"/>
        </w:rPr>
        <w:t xml:space="preserve">May 2021 was the COVID 19 pandemic`s impact on normal court operations. First respondent disputed that </w:t>
      </w:r>
      <w:r>
        <w:rPr>
          <w:rFonts w:ascii="Times New Roman" w:hAnsi="Times New Roman" w:cs="Times New Roman"/>
          <w:sz w:val="24"/>
          <w:szCs w:val="24"/>
        </w:rPr>
        <w:t xml:space="preserve">these explanations from applicant amounted to </w:t>
      </w:r>
      <w:r w:rsidR="00137C7A">
        <w:rPr>
          <w:rFonts w:ascii="Times New Roman" w:hAnsi="Times New Roman" w:cs="Times New Roman"/>
          <w:sz w:val="24"/>
          <w:szCs w:val="24"/>
        </w:rPr>
        <w:t xml:space="preserve">a plausible </w:t>
      </w:r>
      <w:r>
        <w:rPr>
          <w:rFonts w:ascii="Times New Roman" w:hAnsi="Times New Roman" w:cs="Times New Roman"/>
          <w:sz w:val="24"/>
          <w:szCs w:val="24"/>
        </w:rPr>
        <w:t xml:space="preserve">account </w:t>
      </w:r>
      <w:r w:rsidR="00137C7A">
        <w:rPr>
          <w:rFonts w:ascii="Times New Roman" w:hAnsi="Times New Roman" w:cs="Times New Roman"/>
          <w:sz w:val="24"/>
          <w:szCs w:val="24"/>
        </w:rPr>
        <w:t xml:space="preserve">for the delay </w:t>
      </w:r>
      <w:r>
        <w:rPr>
          <w:rFonts w:ascii="Times New Roman" w:hAnsi="Times New Roman" w:cs="Times New Roman"/>
          <w:sz w:val="24"/>
          <w:szCs w:val="24"/>
        </w:rPr>
        <w:t>afflicting the matter.</w:t>
      </w:r>
    </w:p>
    <w:p w14:paraId="4344F684" w14:textId="1CF3C454" w:rsidR="00137C7A" w:rsidRDefault="00137C7A" w:rsidP="00E265C2">
      <w:pPr>
        <w:spacing w:line="360" w:lineRule="auto"/>
        <w:jc w:val="both"/>
        <w:rPr>
          <w:rFonts w:ascii="Times New Roman" w:hAnsi="Times New Roman" w:cs="Times New Roman"/>
          <w:sz w:val="24"/>
          <w:szCs w:val="24"/>
        </w:rPr>
      </w:pPr>
      <w:r>
        <w:rPr>
          <w:rFonts w:ascii="Times New Roman" w:hAnsi="Times New Roman" w:cs="Times New Roman"/>
          <w:sz w:val="24"/>
          <w:szCs w:val="24"/>
        </w:rPr>
        <w:t>THE PROSPECTS OF SUCCESS</w:t>
      </w:r>
    </w:p>
    <w:p w14:paraId="4EBF91FF" w14:textId="6042945B" w:rsidR="00137C7A" w:rsidRDefault="00A178EB" w:rsidP="00E265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6617">
        <w:rPr>
          <w:rFonts w:ascii="Times New Roman" w:hAnsi="Times New Roman" w:cs="Times New Roman"/>
          <w:sz w:val="24"/>
          <w:szCs w:val="24"/>
        </w:rPr>
        <w:t>9]</w:t>
      </w:r>
      <w:r>
        <w:rPr>
          <w:rFonts w:ascii="Times New Roman" w:hAnsi="Times New Roman" w:cs="Times New Roman"/>
          <w:sz w:val="24"/>
          <w:szCs w:val="24"/>
        </w:rPr>
        <w:t xml:space="preserve"> </w:t>
      </w:r>
      <w:r w:rsidR="001C6077">
        <w:rPr>
          <w:rFonts w:ascii="Times New Roman" w:hAnsi="Times New Roman" w:cs="Times New Roman"/>
          <w:sz w:val="24"/>
          <w:szCs w:val="24"/>
        </w:rPr>
        <w:t>Mr.</w:t>
      </w:r>
      <w:r w:rsidR="001C6077" w:rsidRPr="001C6077">
        <w:rPr>
          <w:rFonts w:ascii="Times New Roman" w:hAnsi="Times New Roman" w:cs="Times New Roman"/>
          <w:i/>
          <w:iCs/>
          <w:sz w:val="24"/>
          <w:szCs w:val="24"/>
        </w:rPr>
        <w:t xml:space="preserve"> Masaiti</w:t>
      </w:r>
      <w:r w:rsidR="00137C7A">
        <w:rPr>
          <w:rFonts w:ascii="Times New Roman" w:hAnsi="Times New Roman" w:cs="Times New Roman"/>
          <w:sz w:val="24"/>
          <w:szCs w:val="24"/>
        </w:rPr>
        <w:t xml:space="preserve"> for applicant</w:t>
      </w:r>
      <w:r w:rsidR="00BB1960">
        <w:rPr>
          <w:rFonts w:ascii="Times New Roman" w:hAnsi="Times New Roman" w:cs="Times New Roman"/>
          <w:sz w:val="24"/>
          <w:szCs w:val="24"/>
        </w:rPr>
        <w:t>,</w:t>
      </w:r>
      <w:r w:rsidR="00137C7A">
        <w:rPr>
          <w:rFonts w:ascii="Times New Roman" w:hAnsi="Times New Roman" w:cs="Times New Roman"/>
          <w:sz w:val="24"/>
          <w:szCs w:val="24"/>
        </w:rPr>
        <w:t xml:space="preserve"> argued </w:t>
      </w:r>
      <w:r w:rsidR="001C6077">
        <w:rPr>
          <w:rFonts w:ascii="Times New Roman" w:hAnsi="Times New Roman" w:cs="Times New Roman"/>
          <w:sz w:val="24"/>
          <w:szCs w:val="24"/>
        </w:rPr>
        <w:t>strenuously that</w:t>
      </w:r>
      <w:r w:rsidR="00137C7A">
        <w:rPr>
          <w:rFonts w:ascii="Times New Roman" w:hAnsi="Times New Roman" w:cs="Times New Roman"/>
          <w:sz w:val="24"/>
          <w:szCs w:val="24"/>
        </w:rPr>
        <w:t xml:space="preserve"> applicant enjoyed significant prospects of success in the underlying application</w:t>
      </w:r>
      <w:r w:rsidR="001C6077">
        <w:rPr>
          <w:rFonts w:ascii="Times New Roman" w:hAnsi="Times New Roman" w:cs="Times New Roman"/>
          <w:sz w:val="24"/>
          <w:szCs w:val="24"/>
        </w:rPr>
        <w:t xml:space="preserve"> for leave to challenge the </w:t>
      </w:r>
      <w:r w:rsidR="00A20272">
        <w:rPr>
          <w:rFonts w:ascii="Times New Roman" w:hAnsi="Times New Roman" w:cs="Times New Roman"/>
          <w:sz w:val="24"/>
          <w:szCs w:val="24"/>
        </w:rPr>
        <w:t>sale confirmation</w:t>
      </w:r>
      <w:r w:rsidR="001C6077">
        <w:rPr>
          <w:rFonts w:ascii="Times New Roman" w:hAnsi="Times New Roman" w:cs="Times New Roman"/>
          <w:sz w:val="24"/>
          <w:szCs w:val="24"/>
        </w:rPr>
        <w:t>. His position was premised on second respondent</w:t>
      </w:r>
      <w:r w:rsidR="00156E35">
        <w:rPr>
          <w:rFonts w:ascii="Times New Roman" w:hAnsi="Times New Roman" w:cs="Times New Roman"/>
          <w:sz w:val="24"/>
          <w:szCs w:val="24"/>
        </w:rPr>
        <w:t>`s claim that she was neither</w:t>
      </w:r>
      <w:r w:rsidR="001C6077">
        <w:rPr>
          <w:rFonts w:ascii="Times New Roman" w:hAnsi="Times New Roman" w:cs="Times New Roman"/>
          <w:sz w:val="24"/>
          <w:szCs w:val="24"/>
        </w:rPr>
        <w:t xml:space="preserve"> informed nor invited to file her objections to confirmation of the sale. In particular, her objection was based on the fact that the sale yielded an unreasonably </w:t>
      </w:r>
      <w:r w:rsidR="00B6003B">
        <w:rPr>
          <w:rFonts w:ascii="Times New Roman" w:hAnsi="Times New Roman" w:cs="Times New Roman"/>
          <w:sz w:val="24"/>
          <w:szCs w:val="24"/>
        </w:rPr>
        <w:t>low price</w:t>
      </w:r>
      <w:r w:rsidR="001C6077">
        <w:rPr>
          <w:rFonts w:ascii="Times New Roman" w:hAnsi="Times New Roman" w:cs="Times New Roman"/>
          <w:sz w:val="24"/>
          <w:szCs w:val="24"/>
        </w:rPr>
        <w:t>.</w:t>
      </w:r>
      <w:r w:rsidR="001C6077">
        <w:rPr>
          <w:rStyle w:val="FootnoteReference"/>
          <w:rFonts w:ascii="Times New Roman" w:hAnsi="Times New Roman" w:cs="Times New Roman"/>
          <w:sz w:val="24"/>
          <w:szCs w:val="24"/>
        </w:rPr>
        <w:footnoteReference w:id="3"/>
      </w:r>
      <w:r w:rsidR="00B6003B">
        <w:rPr>
          <w:rFonts w:ascii="Times New Roman" w:hAnsi="Times New Roman" w:cs="Times New Roman"/>
          <w:sz w:val="24"/>
          <w:szCs w:val="24"/>
        </w:rPr>
        <w:t xml:space="preserve">Counsel cited the court`s remarks in </w:t>
      </w:r>
      <w:r w:rsidR="00B6003B" w:rsidRPr="00B6003B">
        <w:rPr>
          <w:rFonts w:ascii="Times New Roman" w:hAnsi="Times New Roman" w:cs="Times New Roman"/>
          <w:i/>
          <w:iCs/>
          <w:sz w:val="24"/>
          <w:szCs w:val="24"/>
        </w:rPr>
        <w:t>Chiweza &amp; Anor v Mangwana</w:t>
      </w:r>
      <w:r w:rsidR="00B6003B">
        <w:rPr>
          <w:rFonts w:ascii="Times New Roman" w:hAnsi="Times New Roman" w:cs="Times New Roman"/>
          <w:sz w:val="24"/>
          <w:szCs w:val="24"/>
        </w:rPr>
        <w:t xml:space="preserve"> &amp; 4 Ors HH 186-17.</w:t>
      </w:r>
    </w:p>
    <w:p w14:paraId="0BACB70E" w14:textId="4B02B551" w:rsidR="00B6003B" w:rsidRPr="00B6003B" w:rsidRDefault="00B6003B" w:rsidP="00B6003B">
      <w:pPr>
        <w:spacing w:line="360" w:lineRule="auto"/>
        <w:ind w:left="1134"/>
        <w:jc w:val="both"/>
        <w:rPr>
          <w:rFonts w:ascii="Times New Roman" w:hAnsi="Times New Roman" w:cs="Times New Roman"/>
          <w:lang w:val="en-US"/>
        </w:rPr>
      </w:pPr>
      <w:r w:rsidRPr="00B6003B">
        <w:rPr>
          <w:rFonts w:ascii="Times New Roman" w:hAnsi="Times New Roman" w:cs="Times New Roman"/>
        </w:rPr>
        <w:t>“</w:t>
      </w:r>
      <w:r w:rsidRPr="00B6003B">
        <w:rPr>
          <w:rFonts w:ascii="Times New Roman" w:hAnsi="Times New Roman" w:cs="Times New Roman"/>
          <w:lang w:val="en-US"/>
        </w:rPr>
        <w:t xml:space="preserve">The crucial question in an application to set aside a judicial sale is whether the sale was conducted in accordance with procedures and whether the sale is valid. The reviewing court will be required to determine if the sale challenged is invalid for the reason that the </w:t>
      </w:r>
      <w:r w:rsidRPr="00B6003B">
        <w:rPr>
          <w:rFonts w:ascii="Times New Roman" w:hAnsi="Times New Roman" w:cs="Times New Roman"/>
          <w:lang w:val="en-US"/>
        </w:rPr>
        <w:lastRenderedPageBreak/>
        <w:t>applicants were not invited to object to the sale and if the price fetched is unreasonable. If the answer is in the affirmative, the sale will be set aside on review. The law is that where the Sheriff has declared the highest bidder, he is required to invite objections to that declaration. He must also invite objections before he confirms the sale. Where the Sheriff fails to invite objections, such failure is fatal and renders the sale invalid. The rationale behind the requirement is that interested parties must be heard before the Sheriff decides to accept a bid and confirm a sale. A judgment debtor whose property is put up for sale by judicial hand is required to be advised of all stages of the sale. This empowers him to be able object to the sale proceedings. Where a judgment debtor is not advised of the sale proceedings, is unaware of the fact of a declaration of the highest bid and confirmation of a judicial sale, and in addition is not afforded an opportunity to object to a judicial sale, the resulting sale is irregular.</w:t>
      </w:r>
      <w:r>
        <w:rPr>
          <w:rFonts w:ascii="Times New Roman" w:hAnsi="Times New Roman" w:cs="Times New Roman"/>
          <w:lang w:val="en-US"/>
        </w:rPr>
        <w:t>”</w:t>
      </w:r>
    </w:p>
    <w:p w14:paraId="0998D99B" w14:textId="1745A3F6" w:rsidR="00B6003B" w:rsidRDefault="00A178EB" w:rsidP="00E265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6617">
        <w:rPr>
          <w:rFonts w:ascii="Times New Roman" w:hAnsi="Times New Roman" w:cs="Times New Roman"/>
          <w:sz w:val="24"/>
          <w:szCs w:val="24"/>
        </w:rPr>
        <w:t>10]</w:t>
      </w:r>
      <w:r>
        <w:rPr>
          <w:rFonts w:ascii="Times New Roman" w:hAnsi="Times New Roman" w:cs="Times New Roman"/>
          <w:sz w:val="24"/>
          <w:szCs w:val="24"/>
        </w:rPr>
        <w:t xml:space="preserve"> </w:t>
      </w:r>
      <w:r w:rsidR="00B6003B">
        <w:rPr>
          <w:rFonts w:ascii="Times New Roman" w:hAnsi="Times New Roman" w:cs="Times New Roman"/>
          <w:sz w:val="24"/>
          <w:szCs w:val="24"/>
        </w:rPr>
        <w:t xml:space="preserve">When quizzed as to whether the passage of time did not favour applicant approaching the court for a review of second respondent`s handling of the sale, </w:t>
      </w:r>
      <w:r w:rsidR="00524E04">
        <w:rPr>
          <w:rFonts w:ascii="Times New Roman" w:hAnsi="Times New Roman" w:cs="Times New Roman"/>
          <w:sz w:val="24"/>
          <w:szCs w:val="24"/>
        </w:rPr>
        <w:t xml:space="preserve">Mr. </w:t>
      </w:r>
      <w:r w:rsidR="00524E04" w:rsidRPr="00BB1960">
        <w:rPr>
          <w:rFonts w:ascii="Times New Roman" w:hAnsi="Times New Roman" w:cs="Times New Roman"/>
          <w:i/>
          <w:iCs/>
          <w:sz w:val="24"/>
          <w:szCs w:val="24"/>
        </w:rPr>
        <w:t>Masaiti</w:t>
      </w:r>
      <w:r w:rsidR="00B6003B">
        <w:rPr>
          <w:rFonts w:ascii="Times New Roman" w:hAnsi="Times New Roman" w:cs="Times New Roman"/>
          <w:sz w:val="24"/>
          <w:szCs w:val="24"/>
        </w:rPr>
        <w:t xml:space="preserve"> argued that applicant was precluded from doing so before she raised the challenge to confirmation as set out in </w:t>
      </w:r>
      <w:r w:rsidR="00524E04">
        <w:rPr>
          <w:rFonts w:ascii="Times New Roman" w:hAnsi="Times New Roman" w:cs="Times New Roman"/>
          <w:sz w:val="24"/>
          <w:szCs w:val="24"/>
        </w:rPr>
        <w:t>rule 359</w:t>
      </w:r>
      <w:r w:rsidR="00891CB1">
        <w:rPr>
          <w:rFonts w:ascii="Times New Roman" w:hAnsi="Times New Roman" w:cs="Times New Roman"/>
          <w:sz w:val="24"/>
          <w:szCs w:val="24"/>
        </w:rPr>
        <w:t xml:space="preserve"> (1) of the High Court Rules 1971.This presumably because r 359 (</w:t>
      </w:r>
      <w:r w:rsidR="00E90617">
        <w:rPr>
          <w:rFonts w:ascii="Times New Roman" w:hAnsi="Times New Roman" w:cs="Times New Roman"/>
          <w:sz w:val="24"/>
          <w:szCs w:val="24"/>
        </w:rPr>
        <w:t>8</w:t>
      </w:r>
      <w:r w:rsidR="00891CB1">
        <w:rPr>
          <w:rFonts w:ascii="Times New Roman" w:hAnsi="Times New Roman" w:cs="Times New Roman"/>
          <w:sz w:val="24"/>
          <w:szCs w:val="24"/>
        </w:rPr>
        <w:t xml:space="preserve">) </w:t>
      </w:r>
      <w:r w:rsidR="00E90617">
        <w:rPr>
          <w:rFonts w:ascii="Times New Roman" w:hAnsi="Times New Roman" w:cs="Times New Roman"/>
          <w:sz w:val="24"/>
          <w:szCs w:val="24"/>
        </w:rPr>
        <w:t>permits a party aggrieved by the sheriff`s decision following representations may approach a court for relief.</w:t>
      </w:r>
    </w:p>
    <w:p w14:paraId="169C83FE" w14:textId="63952CCD" w:rsidR="00524E04" w:rsidRPr="00E265C2" w:rsidRDefault="00A178EB" w:rsidP="00E265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1830">
        <w:rPr>
          <w:rFonts w:ascii="Times New Roman" w:hAnsi="Times New Roman" w:cs="Times New Roman"/>
          <w:sz w:val="24"/>
          <w:szCs w:val="24"/>
        </w:rPr>
        <w:t>1</w:t>
      </w:r>
      <w:r w:rsidR="00916617">
        <w:rPr>
          <w:rFonts w:ascii="Times New Roman" w:hAnsi="Times New Roman" w:cs="Times New Roman"/>
          <w:sz w:val="24"/>
          <w:szCs w:val="24"/>
        </w:rPr>
        <w:t>1</w:t>
      </w:r>
      <w:r w:rsidR="00D91830">
        <w:rPr>
          <w:rFonts w:ascii="Times New Roman" w:hAnsi="Times New Roman" w:cs="Times New Roman"/>
          <w:sz w:val="24"/>
          <w:szCs w:val="24"/>
        </w:rPr>
        <w:t>]</w:t>
      </w:r>
      <w:r>
        <w:rPr>
          <w:rFonts w:ascii="Times New Roman" w:hAnsi="Times New Roman" w:cs="Times New Roman"/>
          <w:sz w:val="24"/>
          <w:szCs w:val="24"/>
        </w:rPr>
        <w:t xml:space="preserve"> </w:t>
      </w:r>
      <w:r w:rsidR="00524E04">
        <w:rPr>
          <w:rFonts w:ascii="Times New Roman" w:hAnsi="Times New Roman" w:cs="Times New Roman"/>
          <w:sz w:val="24"/>
          <w:szCs w:val="24"/>
        </w:rPr>
        <w:t xml:space="preserve">Mr. </w:t>
      </w:r>
      <w:r w:rsidR="00524E04" w:rsidRPr="00BB1960">
        <w:rPr>
          <w:rFonts w:ascii="Times New Roman" w:hAnsi="Times New Roman" w:cs="Times New Roman"/>
          <w:i/>
          <w:iCs/>
          <w:sz w:val="24"/>
          <w:szCs w:val="24"/>
        </w:rPr>
        <w:t>Musekiwa</w:t>
      </w:r>
      <w:r w:rsidR="00524E04">
        <w:rPr>
          <w:rFonts w:ascii="Times New Roman" w:hAnsi="Times New Roman" w:cs="Times New Roman"/>
          <w:sz w:val="24"/>
          <w:szCs w:val="24"/>
        </w:rPr>
        <w:t xml:space="preserve"> </w:t>
      </w:r>
      <w:r w:rsidR="00BB1960">
        <w:rPr>
          <w:rFonts w:ascii="Times New Roman" w:hAnsi="Times New Roman" w:cs="Times New Roman"/>
          <w:sz w:val="24"/>
          <w:szCs w:val="24"/>
        </w:rPr>
        <w:t xml:space="preserve">on behalf of first respondent, argued </w:t>
      </w:r>
      <w:r w:rsidR="00524E04">
        <w:rPr>
          <w:rFonts w:ascii="Times New Roman" w:hAnsi="Times New Roman" w:cs="Times New Roman"/>
          <w:sz w:val="24"/>
          <w:szCs w:val="24"/>
        </w:rPr>
        <w:t>to the contrary. He submitted that applicant did not enjoy</w:t>
      </w:r>
      <w:r w:rsidR="00BB1960">
        <w:rPr>
          <w:rFonts w:ascii="Times New Roman" w:hAnsi="Times New Roman" w:cs="Times New Roman"/>
          <w:sz w:val="24"/>
          <w:szCs w:val="24"/>
        </w:rPr>
        <w:t xml:space="preserve"> any prospects</w:t>
      </w:r>
      <w:r w:rsidR="00524E04">
        <w:rPr>
          <w:rFonts w:ascii="Times New Roman" w:hAnsi="Times New Roman" w:cs="Times New Roman"/>
          <w:sz w:val="24"/>
          <w:szCs w:val="24"/>
        </w:rPr>
        <w:t xml:space="preserve"> of success in her endeavour to challenge a sale long confirmed and followed by transfer of title. The judgment </w:t>
      </w:r>
      <w:r w:rsidR="00BB1960">
        <w:rPr>
          <w:rFonts w:ascii="Times New Roman" w:hAnsi="Times New Roman" w:cs="Times New Roman"/>
          <w:sz w:val="24"/>
          <w:szCs w:val="24"/>
        </w:rPr>
        <w:t xml:space="preserve">creditor and </w:t>
      </w:r>
      <w:r w:rsidR="00524E04">
        <w:rPr>
          <w:rFonts w:ascii="Times New Roman" w:hAnsi="Times New Roman" w:cs="Times New Roman"/>
          <w:sz w:val="24"/>
          <w:szCs w:val="24"/>
        </w:rPr>
        <w:t xml:space="preserve">debtor had long vacated the </w:t>
      </w:r>
      <w:r w:rsidR="00BB1960">
        <w:rPr>
          <w:rFonts w:ascii="Times New Roman" w:hAnsi="Times New Roman" w:cs="Times New Roman"/>
          <w:sz w:val="24"/>
          <w:szCs w:val="24"/>
        </w:rPr>
        <w:t>picture. A</w:t>
      </w:r>
      <w:r w:rsidR="00524E04">
        <w:rPr>
          <w:rFonts w:ascii="Times New Roman" w:hAnsi="Times New Roman" w:cs="Times New Roman"/>
          <w:sz w:val="24"/>
          <w:szCs w:val="24"/>
        </w:rPr>
        <w:t xml:space="preserve"> third party was now in ownership of the property. Whether applicant proceeded by way of </w:t>
      </w:r>
      <w:r w:rsidR="00BB1960">
        <w:rPr>
          <w:rFonts w:ascii="Times New Roman" w:hAnsi="Times New Roman" w:cs="Times New Roman"/>
          <w:sz w:val="24"/>
          <w:szCs w:val="24"/>
        </w:rPr>
        <w:t>review, or through her current attempts in</w:t>
      </w:r>
      <w:r w:rsidR="00524E04">
        <w:rPr>
          <w:rFonts w:ascii="Times New Roman" w:hAnsi="Times New Roman" w:cs="Times New Roman"/>
          <w:sz w:val="24"/>
          <w:szCs w:val="24"/>
        </w:rPr>
        <w:t xml:space="preserve"> terms of the rules governing execution, the inordinate delay </w:t>
      </w:r>
      <w:r w:rsidR="00BB1960">
        <w:rPr>
          <w:rFonts w:ascii="Times New Roman" w:hAnsi="Times New Roman" w:cs="Times New Roman"/>
          <w:sz w:val="24"/>
          <w:szCs w:val="24"/>
        </w:rPr>
        <w:t xml:space="preserve">in prosecuting her claim </w:t>
      </w:r>
      <w:r w:rsidR="00524E04">
        <w:rPr>
          <w:rFonts w:ascii="Times New Roman" w:hAnsi="Times New Roman" w:cs="Times New Roman"/>
          <w:sz w:val="24"/>
          <w:szCs w:val="24"/>
        </w:rPr>
        <w:t>would operate against her. It was further submitted that this very aspect of delay illustrated the handicap faced by applicant at every stage of the analysis of the grounds for condonation.</w:t>
      </w:r>
    </w:p>
    <w:p w14:paraId="2A5882AA" w14:textId="452FE9D9" w:rsidR="00CF67D9" w:rsidRDefault="00524E04" w:rsidP="00E265C2">
      <w:pPr>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14:paraId="4DB01870" w14:textId="6FFB7B82" w:rsidR="00A178EB" w:rsidRDefault="00D91830" w:rsidP="00E265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6617">
        <w:rPr>
          <w:rFonts w:ascii="Times New Roman" w:hAnsi="Times New Roman" w:cs="Times New Roman"/>
          <w:sz w:val="24"/>
          <w:szCs w:val="24"/>
        </w:rPr>
        <w:t>12]</w:t>
      </w:r>
      <w:r>
        <w:rPr>
          <w:rFonts w:ascii="Times New Roman" w:hAnsi="Times New Roman" w:cs="Times New Roman"/>
          <w:sz w:val="24"/>
          <w:szCs w:val="24"/>
        </w:rPr>
        <w:t xml:space="preserve"> </w:t>
      </w:r>
      <w:r w:rsidR="00524E04">
        <w:rPr>
          <w:rFonts w:ascii="Times New Roman" w:hAnsi="Times New Roman" w:cs="Times New Roman"/>
          <w:sz w:val="24"/>
          <w:szCs w:val="24"/>
        </w:rPr>
        <w:t>This last point by first respondent`s counsel is significant. Applicant has battled to justify the delay in (a) mounting the original challenge in terms of r 359 to challenge confirmation of the sale. She also</w:t>
      </w:r>
      <w:r w:rsidR="00655813">
        <w:rPr>
          <w:rFonts w:ascii="Times New Roman" w:hAnsi="Times New Roman" w:cs="Times New Roman"/>
          <w:sz w:val="24"/>
          <w:szCs w:val="24"/>
        </w:rPr>
        <w:t>-</w:t>
      </w:r>
      <w:r w:rsidR="00524E04">
        <w:rPr>
          <w:rFonts w:ascii="Times New Roman" w:hAnsi="Times New Roman" w:cs="Times New Roman"/>
          <w:sz w:val="24"/>
          <w:szCs w:val="24"/>
        </w:rPr>
        <w:t xml:space="preserve"> (b)</w:t>
      </w:r>
      <w:r w:rsidR="00655813">
        <w:rPr>
          <w:rFonts w:ascii="Times New Roman" w:hAnsi="Times New Roman" w:cs="Times New Roman"/>
          <w:sz w:val="24"/>
          <w:szCs w:val="24"/>
        </w:rPr>
        <w:t>,</w:t>
      </w:r>
      <w:r w:rsidR="00524E04">
        <w:rPr>
          <w:rFonts w:ascii="Times New Roman" w:hAnsi="Times New Roman" w:cs="Times New Roman"/>
          <w:sz w:val="24"/>
          <w:szCs w:val="24"/>
        </w:rPr>
        <w:t xml:space="preserve"> could not justify why her application to court for leave to file a r 359 application was not diligently </w:t>
      </w:r>
      <w:r w:rsidR="00655813">
        <w:rPr>
          <w:rFonts w:ascii="Times New Roman" w:hAnsi="Times New Roman" w:cs="Times New Roman"/>
          <w:sz w:val="24"/>
          <w:szCs w:val="24"/>
        </w:rPr>
        <w:t>prosecuted. Further</w:t>
      </w:r>
      <w:r w:rsidR="00524E04">
        <w:rPr>
          <w:rFonts w:ascii="Times New Roman" w:hAnsi="Times New Roman" w:cs="Times New Roman"/>
          <w:sz w:val="24"/>
          <w:szCs w:val="24"/>
        </w:rPr>
        <w:t>,</w:t>
      </w:r>
      <w:r w:rsidR="00655813">
        <w:rPr>
          <w:rFonts w:ascii="Times New Roman" w:hAnsi="Times New Roman" w:cs="Times New Roman"/>
          <w:sz w:val="24"/>
          <w:szCs w:val="24"/>
        </w:rPr>
        <w:t xml:space="preserve"> as (c), when</w:t>
      </w:r>
      <w:r w:rsidR="00524E04">
        <w:rPr>
          <w:rFonts w:ascii="Times New Roman" w:hAnsi="Times New Roman" w:cs="Times New Roman"/>
          <w:sz w:val="24"/>
          <w:szCs w:val="24"/>
        </w:rPr>
        <w:t xml:space="preserve"> that application itself was attacked for </w:t>
      </w:r>
      <w:r w:rsidR="00655813">
        <w:rPr>
          <w:rFonts w:ascii="Times New Roman" w:hAnsi="Times New Roman" w:cs="Times New Roman"/>
          <w:sz w:val="24"/>
          <w:szCs w:val="24"/>
        </w:rPr>
        <w:t>non-prosecution, again</w:t>
      </w:r>
      <w:r w:rsidR="00524E04">
        <w:rPr>
          <w:rFonts w:ascii="Times New Roman" w:hAnsi="Times New Roman" w:cs="Times New Roman"/>
          <w:sz w:val="24"/>
          <w:szCs w:val="24"/>
        </w:rPr>
        <w:t xml:space="preserve"> no persuasive reason has been tendered as to why such was </w:t>
      </w:r>
      <w:r w:rsidR="00524E04">
        <w:rPr>
          <w:rFonts w:ascii="Times New Roman" w:hAnsi="Times New Roman" w:cs="Times New Roman"/>
          <w:sz w:val="24"/>
          <w:szCs w:val="24"/>
        </w:rPr>
        <w:lastRenderedPageBreak/>
        <w:t xml:space="preserve">not defended resulting in a default </w:t>
      </w:r>
      <w:r w:rsidR="00655813">
        <w:rPr>
          <w:rFonts w:ascii="Times New Roman" w:hAnsi="Times New Roman" w:cs="Times New Roman"/>
          <w:sz w:val="24"/>
          <w:szCs w:val="24"/>
        </w:rPr>
        <w:t xml:space="preserve">judgment. Thereafter (d) she launched a defective application which she </w:t>
      </w:r>
      <w:r w:rsidR="00BB1960">
        <w:rPr>
          <w:rFonts w:ascii="Times New Roman" w:hAnsi="Times New Roman" w:cs="Times New Roman"/>
          <w:sz w:val="24"/>
          <w:szCs w:val="24"/>
        </w:rPr>
        <w:t>herself admits had to withdraw. After these setbacks, applicant (</w:t>
      </w:r>
      <w:r w:rsidR="00655813">
        <w:rPr>
          <w:rFonts w:ascii="Times New Roman" w:hAnsi="Times New Roman" w:cs="Times New Roman"/>
          <w:sz w:val="24"/>
          <w:szCs w:val="24"/>
        </w:rPr>
        <w:t xml:space="preserve">e), took a further two months to act, even going by her own account. All this (f) on the back of a matter going seven (7) years back involving a property that was sold, confirmed and transferred. Mr. </w:t>
      </w:r>
      <w:r w:rsidR="00655813" w:rsidRPr="00655813">
        <w:rPr>
          <w:rFonts w:ascii="Times New Roman" w:hAnsi="Times New Roman" w:cs="Times New Roman"/>
          <w:i/>
          <w:iCs/>
          <w:sz w:val="24"/>
          <w:szCs w:val="24"/>
        </w:rPr>
        <w:t xml:space="preserve">Musekiwa </w:t>
      </w:r>
      <w:r w:rsidR="00655813">
        <w:rPr>
          <w:rFonts w:ascii="Times New Roman" w:hAnsi="Times New Roman" w:cs="Times New Roman"/>
          <w:sz w:val="24"/>
          <w:szCs w:val="24"/>
        </w:rPr>
        <w:t xml:space="preserve">argued that first respondent had to continuously bear the cost of meeting applicant`s </w:t>
      </w:r>
      <w:r w:rsidR="00BB1960">
        <w:rPr>
          <w:rFonts w:ascii="Times New Roman" w:hAnsi="Times New Roman" w:cs="Times New Roman"/>
          <w:sz w:val="24"/>
          <w:szCs w:val="24"/>
        </w:rPr>
        <w:t xml:space="preserve">repeated attempts at court through the </w:t>
      </w:r>
      <w:r w:rsidR="00655813">
        <w:rPr>
          <w:rFonts w:ascii="Times New Roman" w:hAnsi="Times New Roman" w:cs="Times New Roman"/>
          <w:sz w:val="24"/>
          <w:szCs w:val="24"/>
        </w:rPr>
        <w:t xml:space="preserve">interlocutory applications. </w:t>
      </w:r>
    </w:p>
    <w:p w14:paraId="5A2AF223" w14:textId="13D26EFD" w:rsidR="00524E04" w:rsidRDefault="00D91830" w:rsidP="00E265C2">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916617">
        <w:rPr>
          <w:rFonts w:ascii="Times New Roman" w:hAnsi="Times New Roman" w:cs="Times New Roman"/>
          <w:sz w:val="24"/>
          <w:szCs w:val="24"/>
        </w:rPr>
        <w:t>3</w:t>
      </w:r>
      <w:r>
        <w:rPr>
          <w:rFonts w:ascii="Times New Roman" w:hAnsi="Times New Roman" w:cs="Times New Roman"/>
          <w:sz w:val="24"/>
          <w:szCs w:val="24"/>
        </w:rPr>
        <w:t xml:space="preserve">] </w:t>
      </w:r>
      <w:r w:rsidR="00655813">
        <w:rPr>
          <w:rFonts w:ascii="Times New Roman" w:hAnsi="Times New Roman" w:cs="Times New Roman"/>
          <w:sz w:val="24"/>
          <w:szCs w:val="24"/>
        </w:rPr>
        <w:t xml:space="preserve">There </w:t>
      </w:r>
      <w:r w:rsidR="00A178EB">
        <w:rPr>
          <w:rFonts w:ascii="Times New Roman" w:hAnsi="Times New Roman" w:cs="Times New Roman"/>
          <w:sz w:val="24"/>
          <w:szCs w:val="24"/>
        </w:rPr>
        <w:t>has to</w:t>
      </w:r>
      <w:r w:rsidR="00655813">
        <w:rPr>
          <w:rFonts w:ascii="Times New Roman" w:hAnsi="Times New Roman" w:cs="Times New Roman"/>
          <w:sz w:val="24"/>
          <w:szCs w:val="24"/>
        </w:rPr>
        <w:t xml:space="preserve"> be finality to litigation. This is a matter where breach of the rules has been repetitive and applicant must be urged to reflect and face the reality of her situation. A solution may lie to her problems but not necessarily </w:t>
      </w:r>
      <w:r w:rsidR="00BB1960">
        <w:rPr>
          <w:rFonts w:ascii="Times New Roman" w:hAnsi="Times New Roman" w:cs="Times New Roman"/>
          <w:sz w:val="24"/>
          <w:szCs w:val="24"/>
        </w:rPr>
        <w:t xml:space="preserve">through the process she seeks to pursue </w:t>
      </w:r>
      <w:r w:rsidR="00655813">
        <w:rPr>
          <w:rFonts w:ascii="Times New Roman" w:hAnsi="Times New Roman" w:cs="Times New Roman"/>
          <w:sz w:val="24"/>
          <w:szCs w:val="24"/>
        </w:rPr>
        <w:t xml:space="preserve">in the </w:t>
      </w:r>
      <w:r w:rsidR="00A178EB">
        <w:rPr>
          <w:rFonts w:ascii="Times New Roman" w:hAnsi="Times New Roman" w:cs="Times New Roman"/>
          <w:sz w:val="24"/>
          <w:szCs w:val="24"/>
        </w:rPr>
        <w:t xml:space="preserve">courts. (See </w:t>
      </w:r>
      <w:r w:rsidR="00A178EB" w:rsidRPr="00A178EB">
        <w:rPr>
          <w:rFonts w:ascii="Times New Roman" w:hAnsi="Times New Roman" w:cs="Times New Roman"/>
          <w:i/>
          <w:iCs/>
          <w:sz w:val="24"/>
          <w:szCs w:val="24"/>
        </w:rPr>
        <w:t>Terera</w:t>
      </w:r>
      <w:r w:rsidR="00655813" w:rsidRPr="00A178EB">
        <w:rPr>
          <w:rFonts w:ascii="Times New Roman" w:hAnsi="Times New Roman" w:cs="Times New Roman"/>
          <w:i/>
          <w:iCs/>
          <w:sz w:val="24"/>
          <w:szCs w:val="24"/>
        </w:rPr>
        <w:t xml:space="preserve"> </w:t>
      </w:r>
      <w:r w:rsidR="00A178EB" w:rsidRPr="00A178EB">
        <w:rPr>
          <w:rFonts w:ascii="Times New Roman" w:hAnsi="Times New Roman" w:cs="Times New Roman"/>
          <w:i/>
          <w:iCs/>
          <w:sz w:val="24"/>
          <w:szCs w:val="24"/>
        </w:rPr>
        <w:t>v Lock &amp; 3 Ors</w:t>
      </w:r>
      <w:r w:rsidR="00A178EB">
        <w:rPr>
          <w:rFonts w:ascii="Times New Roman" w:hAnsi="Times New Roman" w:cs="Times New Roman"/>
          <w:sz w:val="24"/>
          <w:szCs w:val="24"/>
        </w:rPr>
        <w:t xml:space="preserve"> SC 93-</w:t>
      </w:r>
      <w:r w:rsidR="00930B42">
        <w:rPr>
          <w:rFonts w:ascii="Times New Roman" w:hAnsi="Times New Roman" w:cs="Times New Roman"/>
          <w:sz w:val="24"/>
          <w:szCs w:val="24"/>
        </w:rPr>
        <w:t>21;</w:t>
      </w:r>
      <w:r w:rsidR="00930B42" w:rsidRPr="00930B42">
        <w:rPr>
          <w:rFonts w:ascii="Times New Roman" w:hAnsi="Times New Roman" w:cs="Times New Roman"/>
          <w:i/>
          <w:iCs/>
          <w:sz w:val="24"/>
          <w:szCs w:val="24"/>
        </w:rPr>
        <w:t xml:space="preserve"> Nelson Mangena v Edgars Stores Limited &amp; Anor </w:t>
      </w:r>
      <w:r w:rsidR="00930B42">
        <w:rPr>
          <w:rFonts w:ascii="Times New Roman" w:hAnsi="Times New Roman" w:cs="Times New Roman"/>
          <w:sz w:val="24"/>
          <w:szCs w:val="24"/>
        </w:rPr>
        <w:t xml:space="preserve">HB 108-16; </w:t>
      </w:r>
      <w:r w:rsidR="00930B42" w:rsidRPr="00930B42">
        <w:rPr>
          <w:rFonts w:ascii="Times New Roman" w:hAnsi="Times New Roman" w:cs="Times New Roman"/>
          <w:i/>
          <w:iCs/>
          <w:sz w:val="24"/>
          <w:szCs w:val="24"/>
        </w:rPr>
        <w:t>Chiweza &amp; Anor v Mangwana &amp; 3 Ors</w:t>
      </w:r>
      <w:r w:rsidR="00930B42">
        <w:rPr>
          <w:rFonts w:ascii="Times New Roman" w:hAnsi="Times New Roman" w:cs="Times New Roman"/>
          <w:sz w:val="24"/>
          <w:szCs w:val="24"/>
        </w:rPr>
        <w:t xml:space="preserve"> HH 55-21</w:t>
      </w:r>
      <w:r w:rsidR="00A178EB">
        <w:rPr>
          <w:rFonts w:ascii="Times New Roman" w:hAnsi="Times New Roman" w:cs="Times New Roman"/>
          <w:sz w:val="24"/>
          <w:szCs w:val="24"/>
        </w:rPr>
        <w:t>). This dispute has to be put to bed and as such, the application for condonation will be refused.</w:t>
      </w:r>
    </w:p>
    <w:p w14:paraId="3CC68688" w14:textId="40A96FF1" w:rsidR="00A178EB" w:rsidRDefault="00A178EB" w:rsidP="00E265C2">
      <w:pPr>
        <w:spacing w:line="360" w:lineRule="auto"/>
        <w:jc w:val="both"/>
        <w:rPr>
          <w:rFonts w:ascii="Times New Roman" w:hAnsi="Times New Roman" w:cs="Times New Roman"/>
          <w:sz w:val="24"/>
          <w:szCs w:val="24"/>
        </w:rPr>
      </w:pPr>
      <w:r>
        <w:rPr>
          <w:rFonts w:ascii="Times New Roman" w:hAnsi="Times New Roman" w:cs="Times New Roman"/>
          <w:sz w:val="24"/>
          <w:szCs w:val="24"/>
        </w:rPr>
        <w:t>It is accordingly ordered that; -</w:t>
      </w:r>
    </w:p>
    <w:p w14:paraId="7BDA756C" w14:textId="27FD8692" w:rsidR="00A178EB" w:rsidRDefault="00A178EB" w:rsidP="00E265C2">
      <w:p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refused with costs on the ordinary scale.</w:t>
      </w:r>
    </w:p>
    <w:p w14:paraId="44204403" w14:textId="42AC1E40" w:rsidR="00A178EB" w:rsidRPr="00A178EB" w:rsidRDefault="00A178EB" w:rsidP="00A178EB">
      <w:pPr>
        <w:pStyle w:val="NoSpacing"/>
        <w:rPr>
          <w:rFonts w:ascii="Times New Roman" w:hAnsi="Times New Roman" w:cs="Times New Roman"/>
          <w:sz w:val="24"/>
          <w:szCs w:val="24"/>
        </w:rPr>
      </w:pPr>
      <w:r w:rsidRPr="00A178EB">
        <w:rPr>
          <w:rFonts w:ascii="Times New Roman" w:hAnsi="Times New Roman" w:cs="Times New Roman"/>
          <w:i/>
          <w:iCs/>
          <w:sz w:val="24"/>
          <w:szCs w:val="24"/>
        </w:rPr>
        <w:t>Saidi Law Firm</w:t>
      </w:r>
      <w:r w:rsidRPr="00A178EB">
        <w:rPr>
          <w:rFonts w:ascii="Times New Roman" w:hAnsi="Times New Roman" w:cs="Times New Roman"/>
          <w:sz w:val="24"/>
          <w:szCs w:val="24"/>
        </w:rPr>
        <w:t>-applicant`s legal practitioners</w:t>
      </w:r>
    </w:p>
    <w:p w14:paraId="60115E81" w14:textId="1DBE257C" w:rsidR="00A178EB" w:rsidRDefault="00A178EB" w:rsidP="00A178EB">
      <w:pPr>
        <w:pStyle w:val="NoSpacing"/>
        <w:rPr>
          <w:rFonts w:ascii="Times New Roman" w:hAnsi="Times New Roman" w:cs="Times New Roman"/>
          <w:sz w:val="24"/>
          <w:szCs w:val="24"/>
        </w:rPr>
      </w:pPr>
      <w:r w:rsidRPr="00A178EB">
        <w:rPr>
          <w:rFonts w:ascii="Times New Roman" w:hAnsi="Times New Roman" w:cs="Times New Roman"/>
          <w:i/>
          <w:iCs/>
          <w:sz w:val="24"/>
          <w:szCs w:val="24"/>
        </w:rPr>
        <w:t>Musekiwa &amp; Associates</w:t>
      </w:r>
      <w:r w:rsidRPr="00A178EB">
        <w:rPr>
          <w:rFonts w:ascii="Times New Roman" w:hAnsi="Times New Roman" w:cs="Times New Roman"/>
          <w:sz w:val="24"/>
          <w:szCs w:val="24"/>
        </w:rPr>
        <w:t>-first respondent`s legal practitioners.</w:t>
      </w:r>
    </w:p>
    <w:p w14:paraId="22B0D83F" w14:textId="7564A653" w:rsidR="00916617" w:rsidRDefault="00916617" w:rsidP="00A178EB">
      <w:pPr>
        <w:pStyle w:val="NoSpacing"/>
        <w:rPr>
          <w:rFonts w:ascii="Times New Roman" w:hAnsi="Times New Roman" w:cs="Times New Roman"/>
          <w:sz w:val="24"/>
          <w:szCs w:val="24"/>
        </w:rPr>
      </w:pPr>
    </w:p>
    <w:p w14:paraId="314DBC42" w14:textId="0E3BFE6E" w:rsidR="00916617" w:rsidRDefault="00916617" w:rsidP="00A178EB">
      <w:pPr>
        <w:pStyle w:val="NoSpacing"/>
        <w:rPr>
          <w:rFonts w:ascii="Times New Roman" w:hAnsi="Times New Roman" w:cs="Times New Roman"/>
          <w:sz w:val="24"/>
          <w:szCs w:val="24"/>
        </w:rPr>
      </w:pPr>
    </w:p>
    <w:p w14:paraId="2E9C7C42" w14:textId="1019B9FC" w:rsidR="00916617" w:rsidRDefault="00916617" w:rsidP="00A178EB">
      <w:pPr>
        <w:pStyle w:val="NoSpacing"/>
        <w:rPr>
          <w:rFonts w:ascii="Times New Roman" w:hAnsi="Times New Roman" w:cs="Times New Roman"/>
          <w:sz w:val="20"/>
          <w:szCs w:val="20"/>
        </w:rPr>
      </w:pPr>
      <w:r>
        <w:rPr>
          <w:rFonts w:ascii="Times New Roman" w:hAnsi="Times New Roman" w:cs="Times New Roman"/>
          <w:sz w:val="24"/>
          <w:szCs w:val="24"/>
        </w:rPr>
        <w:t xml:space="preserve">                                                                                                 </w:t>
      </w:r>
      <w:r w:rsidRPr="00916617">
        <w:rPr>
          <w:rFonts w:ascii="Times New Roman" w:hAnsi="Times New Roman" w:cs="Times New Roman"/>
          <w:sz w:val="20"/>
          <w:szCs w:val="20"/>
        </w:rPr>
        <w:t>CHILIMBE J ________12/10/22</w:t>
      </w:r>
    </w:p>
    <w:p w14:paraId="4600A607" w14:textId="21EE3E33" w:rsidR="00916617" w:rsidRDefault="00916617" w:rsidP="00A178EB">
      <w:pPr>
        <w:pStyle w:val="NoSpacing"/>
        <w:rPr>
          <w:rFonts w:ascii="Times New Roman" w:hAnsi="Times New Roman" w:cs="Times New Roman"/>
          <w:sz w:val="20"/>
          <w:szCs w:val="20"/>
        </w:rPr>
      </w:pPr>
    </w:p>
    <w:p w14:paraId="4BD4F455" w14:textId="7C6EB60A" w:rsidR="00916617" w:rsidRDefault="00916617" w:rsidP="00A178EB">
      <w:pPr>
        <w:pStyle w:val="NoSpacing"/>
        <w:rPr>
          <w:rFonts w:ascii="Times New Roman" w:hAnsi="Times New Roman" w:cs="Times New Roman"/>
          <w:sz w:val="20"/>
          <w:szCs w:val="20"/>
        </w:rPr>
      </w:pPr>
    </w:p>
    <w:p w14:paraId="3E4AA87A" w14:textId="3AEE6777" w:rsidR="00916617" w:rsidRDefault="00916617" w:rsidP="00A178EB">
      <w:pPr>
        <w:pStyle w:val="NoSpacing"/>
        <w:rPr>
          <w:rFonts w:ascii="Times New Roman" w:hAnsi="Times New Roman" w:cs="Times New Roman"/>
          <w:sz w:val="20"/>
          <w:szCs w:val="20"/>
        </w:rPr>
      </w:pPr>
      <w:r>
        <w:rPr>
          <w:rFonts w:ascii="Times New Roman" w:hAnsi="Times New Roman" w:cs="Times New Roman"/>
          <w:sz w:val="20"/>
          <w:szCs w:val="20"/>
        </w:rPr>
        <w:t>..</w:t>
      </w:r>
    </w:p>
    <w:p w14:paraId="67040B15" w14:textId="212A1014" w:rsidR="00916617" w:rsidRPr="00916617" w:rsidRDefault="00916617" w:rsidP="00A178EB">
      <w:pPr>
        <w:pStyle w:val="NoSpacing"/>
        <w:rPr>
          <w:rFonts w:ascii="Times New Roman" w:hAnsi="Times New Roman" w:cs="Times New Roman"/>
          <w:sz w:val="20"/>
          <w:szCs w:val="20"/>
        </w:rPr>
      </w:pPr>
      <w:r>
        <w:rPr>
          <w:rFonts w:ascii="Times New Roman" w:hAnsi="Times New Roman" w:cs="Times New Roman"/>
          <w:sz w:val="20"/>
          <w:szCs w:val="20"/>
        </w:rPr>
        <w:t>.</w:t>
      </w:r>
    </w:p>
    <w:sectPr w:rsidR="00916617" w:rsidRPr="0091661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B9385" w14:textId="77777777" w:rsidR="00EB5D76" w:rsidRDefault="00EB5D76" w:rsidP="006F3062">
      <w:pPr>
        <w:spacing w:after="0" w:line="240" w:lineRule="auto"/>
      </w:pPr>
      <w:r>
        <w:separator/>
      </w:r>
    </w:p>
  </w:endnote>
  <w:endnote w:type="continuationSeparator" w:id="0">
    <w:p w14:paraId="63D1D3AF" w14:textId="77777777" w:rsidR="00EB5D76" w:rsidRDefault="00EB5D76" w:rsidP="006F3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78A99" w14:textId="77777777" w:rsidR="00EB5D76" w:rsidRDefault="00EB5D76" w:rsidP="006F3062">
      <w:pPr>
        <w:spacing w:after="0" w:line="240" w:lineRule="auto"/>
      </w:pPr>
      <w:r>
        <w:separator/>
      </w:r>
    </w:p>
  </w:footnote>
  <w:footnote w:type="continuationSeparator" w:id="0">
    <w:p w14:paraId="47053600" w14:textId="77777777" w:rsidR="00EB5D76" w:rsidRDefault="00EB5D76" w:rsidP="006F3062">
      <w:pPr>
        <w:spacing w:after="0" w:line="240" w:lineRule="auto"/>
      </w:pPr>
      <w:r>
        <w:continuationSeparator/>
      </w:r>
    </w:p>
  </w:footnote>
  <w:footnote w:id="1">
    <w:p w14:paraId="709C100B" w14:textId="77777777" w:rsidR="00CD5D6A" w:rsidRPr="00CD5D6A" w:rsidRDefault="00CD5D6A" w:rsidP="00CD5D6A">
      <w:pPr>
        <w:pStyle w:val="FootnoteText"/>
      </w:pPr>
      <w:r>
        <w:rPr>
          <w:rStyle w:val="FootnoteReference"/>
        </w:rPr>
        <w:footnoteRef/>
      </w:r>
      <w:r>
        <w:t xml:space="preserve"> </w:t>
      </w:r>
      <w:r w:rsidRPr="00CD5D6A">
        <w:t>Both counsel cited Chiweza &amp; Another v Mangwana &amp; Ors (supra) which dealt with the requirements of condonation.</w:t>
      </w:r>
    </w:p>
    <w:p w14:paraId="44323E89" w14:textId="2E20571B" w:rsidR="00CD5D6A" w:rsidRDefault="00CD5D6A">
      <w:pPr>
        <w:pStyle w:val="FootnoteText"/>
      </w:pPr>
    </w:p>
  </w:footnote>
  <w:footnote w:id="2">
    <w:p w14:paraId="1FF127AF" w14:textId="593C18D8" w:rsidR="00D2351B" w:rsidRPr="00D2351B" w:rsidRDefault="00D2351B">
      <w:pPr>
        <w:pStyle w:val="FootnoteText"/>
        <w:rPr>
          <w:i/>
          <w:iCs/>
        </w:rPr>
      </w:pPr>
      <w:r>
        <w:rPr>
          <w:rStyle w:val="FootnoteReference"/>
        </w:rPr>
        <w:footnoteRef/>
      </w:r>
      <w:r>
        <w:t xml:space="preserve">   </w:t>
      </w:r>
      <w:r w:rsidRPr="00D2351B">
        <w:rPr>
          <w:i/>
          <w:iCs/>
        </w:rPr>
        <w:t>Humble Enterprises (Pvt) Ltd v The Trustees For The Time of Peter Manjengwa Family Trust &amp; Anor HH 681-22</w:t>
      </w:r>
    </w:p>
  </w:footnote>
  <w:footnote w:id="3">
    <w:p w14:paraId="017335C4" w14:textId="080D97FE" w:rsidR="001C6077" w:rsidRDefault="001C6077">
      <w:pPr>
        <w:pStyle w:val="FootnoteText"/>
      </w:pPr>
      <w:r>
        <w:rPr>
          <w:rStyle w:val="FootnoteReference"/>
        </w:rPr>
        <w:footnoteRef/>
      </w:r>
      <w:r>
        <w:t xml:space="preserve"> The alleged sale price </w:t>
      </w:r>
      <w:r w:rsidR="00B6003B">
        <w:t xml:space="preserve">realised, </w:t>
      </w:r>
      <w:r w:rsidR="00156E35">
        <w:t xml:space="preserve">against the alleged </w:t>
      </w:r>
      <w:r>
        <w:t xml:space="preserve">market value </w:t>
      </w:r>
      <w:r w:rsidR="00B6003B">
        <w:t xml:space="preserve">of the property </w:t>
      </w:r>
      <w:r>
        <w:t xml:space="preserve">are figures that </w:t>
      </w:r>
      <w:r w:rsidR="00156E35">
        <w:t xml:space="preserve">were </w:t>
      </w:r>
      <w:r>
        <w:t xml:space="preserve">not specified in the applicant`s papers but found </w:t>
      </w:r>
      <w:r w:rsidR="00B6003B">
        <w:t xml:space="preserve">their improper </w:t>
      </w:r>
      <w:r>
        <w:t>way into the record via counsel`s heads of argument.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840188"/>
      <w:docPartObj>
        <w:docPartGallery w:val="Page Numbers (Top of Page)"/>
        <w:docPartUnique/>
      </w:docPartObj>
    </w:sdtPr>
    <w:sdtEndPr>
      <w:rPr>
        <w:noProof/>
      </w:rPr>
    </w:sdtEndPr>
    <w:sdtContent>
      <w:p w14:paraId="56DC4620" w14:textId="27032C26" w:rsidR="006F3062" w:rsidRDefault="006F3062">
        <w:pPr>
          <w:pStyle w:val="Header"/>
          <w:jc w:val="right"/>
          <w:rPr>
            <w:noProof/>
          </w:rPr>
        </w:pPr>
        <w:r>
          <w:fldChar w:fldCharType="begin"/>
        </w:r>
        <w:r>
          <w:instrText xml:space="preserve"> PAGE   \* MERGEFORMAT </w:instrText>
        </w:r>
        <w:r>
          <w:fldChar w:fldCharType="separate"/>
        </w:r>
        <w:r w:rsidR="00574E48">
          <w:rPr>
            <w:noProof/>
          </w:rPr>
          <w:t>1</w:t>
        </w:r>
        <w:r>
          <w:rPr>
            <w:noProof/>
          </w:rPr>
          <w:fldChar w:fldCharType="end"/>
        </w:r>
      </w:p>
      <w:p w14:paraId="2D545440" w14:textId="0C3CDACB" w:rsidR="006F3062" w:rsidRDefault="00BB1960" w:rsidP="006F3062">
        <w:pPr>
          <w:pStyle w:val="Header"/>
          <w:jc w:val="center"/>
          <w:rPr>
            <w:noProof/>
          </w:rPr>
        </w:pPr>
        <w:r>
          <w:rPr>
            <w:noProof/>
          </w:rPr>
          <w:t xml:space="preserve">                                                                                                                                                                  </w:t>
        </w:r>
        <w:r w:rsidR="006F3062">
          <w:rPr>
            <w:noProof/>
          </w:rPr>
          <w:t>HH</w:t>
        </w:r>
        <w:r w:rsidR="00B51AF7">
          <w:rPr>
            <w:noProof/>
          </w:rPr>
          <w:t xml:space="preserve"> 699-22</w:t>
        </w:r>
      </w:p>
      <w:p w14:paraId="0E8A5796" w14:textId="5A7A36C2" w:rsidR="006F3062" w:rsidRDefault="006F3062" w:rsidP="006F3062">
        <w:pPr>
          <w:pStyle w:val="Header"/>
        </w:pPr>
        <w:r>
          <w:rPr>
            <w:noProof/>
          </w:rPr>
          <w:t xml:space="preserve">                                                                                     </w:t>
        </w:r>
        <w:r w:rsidR="009C06F1">
          <w:rPr>
            <w:noProof/>
          </w:rPr>
          <w:t xml:space="preserve">                                                                        </w:t>
        </w:r>
        <w:r>
          <w:rPr>
            <w:noProof/>
          </w:rPr>
          <w:t xml:space="preserve">   HC 2432</w:t>
        </w:r>
        <w:r w:rsidR="009C06F1">
          <w:rPr>
            <w:noProof/>
          </w:rPr>
          <w:t>/21</w:t>
        </w:r>
      </w:p>
    </w:sdtContent>
  </w:sdt>
  <w:p w14:paraId="7E0BE87E" w14:textId="77777777" w:rsidR="006F3062" w:rsidRDefault="006F30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062"/>
    <w:rsid w:val="00080D3E"/>
    <w:rsid w:val="0013082E"/>
    <w:rsid w:val="00137C7A"/>
    <w:rsid w:val="00156E35"/>
    <w:rsid w:val="001C6077"/>
    <w:rsid w:val="002037D5"/>
    <w:rsid w:val="00344B41"/>
    <w:rsid w:val="00345623"/>
    <w:rsid w:val="003718A6"/>
    <w:rsid w:val="00405A62"/>
    <w:rsid w:val="00461C6E"/>
    <w:rsid w:val="004C3A7A"/>
    <w:rsid w:val="004E4D47"/>
    <w:rsid w:val="005219FD"/>
    <w:rsid w:val="00524E04"/>
    <w:rsid w:val="00574E48"/>
    <w:rsid w:val="00655813"/>
    <w:rsid w:val="006D52C6"/>
    <w:rsid w:val="006E3B7A"/>
    <w:rsid w:val="006F3062"/>
    <w:rsid w:val="00715186"/>
    <w:rsid w:val="00743640"/>
    <w:rsid w:val="007D777C"/>
    <w:rsid w:val="00804BC9"/>
    <w:rsid w:val="00891CB1"/>
    <w:rsid w:val="008B5812"/>
    <w:rsid w:val="00916617"/>
    <w:rsid w:val="00930B42"/>
    <w:rsid w:val="00952413"/>
    <w:rsid w:val="00991872"/>
    <w:rsid w:val="009C06F1"/>
    <w:rsid w:val="00A178EB"/>
    <w:rsid w:val="00A20272"/>
    <w:rsid w:val="00AD4A5C"/>
    <w:rsid w:val="00AF6119"/>
    <w:rsid w:val="00B51AF7"/>
    <w:rsid w:val="00B6003B"/>
    <w:rsid w:val="00BB1960"/>
    <w:rsid w:val="00CC2443"/>
    <w:rsid w:val="00CD5D6A"/>
    <w:rsid w:val="00CF67D9"/>
    <w:rsid w:val="00D2351B"/>
    <w:rsid w:val="00D6445C"/>
    <w:rsid w:val="00D91830"/>
    <w:rsid w:val="00E265C2"/>
    <w:rsid w:val="00E90617"/>
    <w:rsid w:val="00EB5D76"/>
    <w:rsid w:val="00F07817"/>
    <w:rsid w:val="00F74746"/>
    <w:rsid w:val="00FE5E3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3909F"/>
  <w15:chartTrackingRefBased/>
  <w15:docId w15:val="{197C966C-E588-414B-9AF9-B09FAAD8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062"/>
  </w:style>
  <w:style w:type="paragraph" w:styleId="Footer">
    <w:name w:val="footer"/>
    <w:basedOn w:val="Normal"/>
    <w:link w:val="FooterChar"/>
    <w:uiPriority w:val="99"/>
    <w:unhideWhenUsed/>
    <w:rsid w:val="006F3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062"/>
  </w:style>
  <w:style w:type="paragraph" w:styleId="NoSpacing">
    <w:name w:val="No Spacing"/>
    <w:uiPriority w:val="1"/>
    <w:qFormat/>
    <w:rsid w:val="00E265C2"/>
    <w:pPr>
      <w:spacing w:after="0" w:line="240" w:lineRule="auto"/>
    </w:pPr>
  </w:style>
  <w:style w:type="paragraph" w:styleId="FootnoteText">
    <w:name w:val="footnote text"/>
    <w:basedOn w:val="Normal"/>
    <w:link w:val="FootnoteTextChar"/>
    <w:uiPriority w:val="99"/>
    <w:unhideWhenUsed/>
    <w:rsid w:val="00D2351B"/>
    <w:pPr>
      <w:spacing w:after="0" w:line="240" w:lineRule="auto"/>
    </w:pPr>
    <w:rPr>
      <w:sz w:val="20"/>
      <w:szCs w:val="20"/>
    </w:rPr>
  </w:style>
  <w:style w:type="character" w:customStyle="1" w:styleId="FootnoteTextChar">
    <w:name w:val="Footnote Text Char"/>
    <w:basedOn w:val="DefaultParagraphFont"/>
    <w:link w:val="FootnoteText"/>
    <w:uiPriority w:val="99"/>
    <w:rsid w:val="00D2351B"/>
    <w:rPr>
      <w:sz w:val="20"/>
      <w:szCs w:val="20"/>
    </w:rPr>
  </w:style>
  <w:style w:type="character" w:styleId="FootnoteReference">
    <w:name w:val="footnote reference"/>
    <w:basedOn w:val="DefaultParagraphFont"/>
    <w:uiPriority w:val="99"/>
    <w:semiHidden/>
    <w:unhideWhenUsed/>
    <w:rsid w:val="00D235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josephzchilimbe@outlook.com</dc:creator>
  <cp:keywords/>
  <dc:description/>
  <cp:lastModifiedBy>JSC</cp:lastModifiedBy>
  <cp:revision>2</cp:revision>
  <cp:lastPrinted>2022-10-11T17:12:00Z</cp:lastPrinted>
  <dcterms:created xsi:type="dcterms:W3CDTF">2022-10-14T07:48:00Z</dcterms:created>
  <dcterms:modified xsi:type="dcterms:W3CDTF">2022-10-14T07:48:00Z</dcterms:modified>
</cp:coreProperties>
</file>