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5D8BAF" w14:textId="3218284D" w:rsidR="005A4E5D" w:rsidRPr="005A4E5D" w:rsidRDefault="00276235" w:rsidP="00A41CBF">
      <w:pPr>
        <w:spacing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5DF56CD6" w14:textId="77777777" w:rsidR="00E92752" w:rsidRPr="005238FB" w:rsidRDefault="00E92752" w:rsidP="005238FB">
      <w:pPr>
        <w:spacing w:line="360" w:lineRule="auto"/>
        <w:jc w:val="both"/>
        <w:rPr>
          <w:rFonts w:ascii="Times New Roman" w:hAnsi="Times New Roman" w:cs="Times New Roman"/>
          <w:b/>
          <w:sz w:val="24"/>
          <w:szCs w:val="24"/>
        </w:rPr>
      </w:pPr>
      <w:r w:rsidRPr="005238FB">
        <w:rPr>
          <w:rFonts w:ascii="Times New Roman" w:hAnsi="Times New Roman" w:cs="Times New Roman"/>
          <w:b/>
          <w:sz w:val="24"/>
          <w:szCs w:val="24"/>
        </w:rPr>
        <w:t>ETTA DUBE</w:t>
      </w:r>
    </w:p>
    <w:p w14:paraId="2B5D47F4" w14:textId="11176052" w:rsidR="00E92752" w:rsidRPr="005238FB" w:rsidRDefault="00287995" w:rsidP="005238FB">
      <w:pPr>
        <w:spacing w:line="360" w:lineRule="auto"/>
        <w:jc w:val="both"/>
        <w:rPr>
          <w:rFonts w:ascii="Times New Roman" w:hAnsi="Times New Roman" w:cs="Times New Roman"/>
          <w:b/>
          <w:sz w:val="24"/>
          <w:szCs w:val="24"/>
        </w:rPr>
      </w:pPr>
      <w:r w:rsidRPr="005238FB">
        <w:rPr>
          <w:rFonts w:ascii="Times New Roman" w:hAnsi="Times New Roman" w:cs="Times New Roman"/>
          <w:b/>
          <w:sz w:val="24"/>
          <w:szCs w:val="24"/>
        </w:rPr>
        <w:t>Versus</w:t>
      </w:r>
    </w:p>
    <w:p w14:paraId="349E18EF" w14:textId="77777777" w:rsidR="00E92752" w:rsidRPr="005238FB" w:rsidRDefault="00E92752" w:rsidP="005238FB">
      <w:pPr>
        <w:spacing w:line="360" w:lineRule="auto"/>
        <w:jc w:val="both"/>
        <w:rPr>
          <w:rFonts w:ascii="Times New Roman" w:hAnsi="Times New Roman" w:cs="Times New Roman"/>
          <w:b/>
          <w:sz w:val="24"/>
          <w:szCs w:val="24"/>
        </w:rPr>
      </w:pPr>
      <w:r w:rsidRPr="005238FB">
        <w:rPr>
          <w:rFonts w:ascii="Times New Roman" w:hAnsi="Times New Roman" w:cs="Times New Roman"/>
          <w:b/>
          <w:sz w:val="24"/>
          <w:szCs w:val="24"/>
        </w:rPr>
        <w:t>LOT MPALA</w:t>
      </w:r>
    </w:p>
    <w:p w14:paraId="302F52A1" w14:textId="77777777" w:rsidR="00E92752" w:rsidRPr="005238FB" w:rsidRDefault="00E92752" w:rsidP="005238FB">
      <w:pPr>
        <w:spacing w:line="360" w:lineRule="auto"/>
        <w:jc w:val="both"/>
        <w:rPr>
          <w:rFonts w:ascii="Times New Roman" w:hAnsi="Times New Roman" w:cs="Times New Roman"/>
          <w:b/>
          <w:sz w:val="24"/>
          <w:szCs w:val="24"/>
        </w:rPr>
      </w:pPr>
      <w:r w:rsidRPr="005238FB">
        <w:rPr>
          <w:rFonts w:ascii="Times New Roman" w:hAnsi="Times New Roman" w:cs="Times New Roman"/>
          <w:b/>
          <w:sz w:val="24"/>
          <w:szCs w:val="24"/>
        </w:rPr>
        <w:t xml:space="preserve">And </w:t>
      </w:r>
    </w:p>
    <w:p w14:paraId="2281C11C" w14:textId="77777777" w:rsidR="00E92752" w:rsidRPr="005238FB" w:rsidRDefault="00E92752" w:rsidP="005238FB">
      <w:pPr>
        <w:spacing w:line="360" w:lineRule="auto"/>
        <w:jc w:val="both"/>
        <w:rPr>
          <w:rFonts w:ascii="Times New Roman" w:hAnsi="Times New Roman" w:cs="Times New Roman"/>
          <w:b/>
          <w:sz w:val="24"/>
          <w:szCs w:val="24"/>
        </w:rPr>
      </w:pPr>
      <w:r w:rsidRPr="005238FB">
        <w:rPr>
          <w:rFonts w:ascii="Times New Roman" w:hAnsi="Times New Roman" w:cs="Times New Roman"/>
          <w:b/>
          <w:sz w:val="24"/>
          <w:szCs w:val="24"/>
        </w:rPr>
        <w:t>ZANELE MPALA</w:t>
      </w:r>
    </w:p>
    <w:p w14:paraId="172F9F6F" w14:textId="60E133C8" w:rsidR="000F3B39" w:rsidRPr="005238FB" w:rsidRDefault="000F3B39" w:rsidP="005238FB">
      <w:pPr>
        <w:spacing w:line="360" w:lineRule="auto"/>
        <w:jc w:val="both"/>
        <w:rPr>
          <w:rFonts w:ascii="Times New Roman" w:hAnsi="Times New Roman" w:cs="Times New Roman"/>
          <w:b/>
          <w:sz w:val="24"/>
          <w:szCs w:val="24"/>
        </w:rPr>
      </w:pPr>
      <w:r w:rsidRPr="005238FB">
        <w:rPr>
          <w:rFonts w:ascii="Times New Roman" w:hAnsi="Times New Roman" w:cs="Times New Roman"/>
          <w:b/>
          <w:sz w:val="24"/>
          <w:szCs w:val="24"/>
        </w:rPr>
        <w:t>And</w:t>
      </w:r>
    </w:p>
    <w:p w14:paraId="66DA01BF" w14:textId="77777777" w:rsidR="00E92752" w:rsidRPr="005238FB" w:rsidRDefault="00E92752" w:rsidP="005238FB">
      <w:pPr>
        <w:spacing w:line="360" w:lineRule="auto"/>
        <w:jc w:val="both"/>
        <w:rPr>
          <w:rFonts w:ascii="Times New Roman" w:hAnsi="Times New Roman" w:cs="Times New Roman"/>
          <w:b/>
          <w:sz w:val="24"/>
          <w:szCs w:val="24"/>
        </w:rPr>
      </w:pPr>
      <w:r w:rsidRPr="005238FB">
        <w:rPr>
          <w:rFonts w:ascii="Times New Roman" w:hAnsi="Times New Roman" w:cs="Times New Roman"/>
          <w:b/>
          <w:sz w:val="24"/>
          <w:szCs w:val="24"/>
        </w:rPr>
        <w:t>KOSSAM NCUBE &amp; PARTNERS</w:t>
      </w:r>
    </w:p>
    <w:p w14:paraId="3A8C6A21" w14:textId="042975FA" w:rsidR="000F3B39" w:rsidRPr="005238FB" w:rsidRDefault="005238FB" w:rsidP="005238FB">
      <w:pPr>
        <w:spacing w:line="360" w:lineRule="auto"/>
        <w:jc w:val="both"/>
        <w:rPr>
          <w:rFonts w:ascii="Times New Roman" w:hAnsi="Times New Roman" w:cs="Times New Roman"/>
          <w:b/>
          <w:sz w:val="24"/>
          <w:szCs w:val="24"/>
        </w:rPr>
      </w:pPr>
      <w:r w:rsidRPr="005238FB">
        <w:rPr>
          <w:rFonts w:ascii="Times New Roman" w:hAnsi="Times New Roman" w:cs="Times New Roman"/>
          <w:b/>
          <w:sz w:val="24"/>
          <w:szCs w:val="24"/>
        </w:rPr>
        <w:t>A</w:t>
      </w:r>
      <w:r w:rsidR="000F3B39" w:rsidRPr="005238FB">
        <w:rPr>
          <w:rFonts w:ascii="Times New Roman" w:hAnsi="Times New Roman" w:cs="Times New Roman"/>
          <w:b/>
          <w:sz w:val="24"/>
          <w:szCs w:val="24"/>
        </w:rPr>
        <w:t>nd</w:t>
      </w:r>
    </w:p>
    <w:p w14:paraId="79BF3668" w14:textId="77777777" w:rsidR="00E92752" w:rsidRPr="005238FB" w:rsidRDefault="00E92752" w:rsidP="001F29BC">
      <w:pPr>
        <w:spacing w:line="360" w:lineRule="auto"/>
        <w:jc w:val="both"/>
        <w:rPr>
          <w:rFonts w:ascii="Times New Roman" w:hAnsi="Times New Roman" w:cs="Times New Roman"/>
          <w:b/>
          <w:sz w:val="24"/>
          <w:szCs w:val="24"/>
        </w:rPr>
      </w:pPr>
      <w:r w:rsidRPr="005238FB">
        <w:rPr>
          <w:rFonts w:ascii="Times New Roman" w:hAnsi="Times New Roman" w:cs="Times New Roman"/>
          <w:b/>
          <w:sz w:val="24"/>
          <w:szCs w:val="24"/>
        </w:rPr>
        <w:t>THE REGISTRAR OF DEEDS</w:t>
      </w:r>
    </w:p>
    <w:p w14:paraId="3D2B2DE2" w14:textId="77777777" w:rsidR="00E92752" w:rsidRPr="005238FB" w:rsidRDefault="00E92752" w:rsidP="001F29BC">
      <w:pPr>
        <w:spacing w:line="360" w:lineRule="auto"/>
        <w:jc w:val="both"/>
        <w:rPr>
          <w:rFonts w:ascii="Times New Roman" w:hAnsi="Times New Roman" w:cs="Times New Roman"/>
          <w:b/>
          <w:sz w:val="24"/>
          <w:szCs w:val="24"/>
        </w:rPr>
      </w:pPr>
    </w:p>
    <w:p w14:paraId="3408BF48" w14:textId="3C8C0879" w:rsidR="005A4E5D" w:rsidRPr="0078144F" w:rsidRDefault="005A4E5D" w:rsidP="0078144F">
      <w:pPr>
        <w:pStyle w:val="NoSpacing"/>
        <w:rPr>
          <w:rFonts w:ascii="Times New Roman" w:hAnsi="Times New Roman" w:cs="Times New Roman"/>
          <w:sz w:val="24"/>
          <w:szCs w:val="24"/>
        </w:rPr>
      </w:pPr>
      <w:r w:rsidRPr="0078144F">
        <w:rPr>
          <w:rFonts w:ascii="Times New Roman" w:hAnsi="Times New Roman" w:cs="Times New Roman"/>
          <w:sz w:val="24"/>
          <w:szCs w:val="24"/>
        </w:rPr>
        <w:t>IN THE HIGH COURT OF ZIMBABWE</w:t>
      </w:r>
    </w:p>
    <w:p w14:paraId="477FDF27" w14:textId="532EA14D" w:rsidR="005A4E5D" w:rsidRPr="0078144F" w:rsidRDefault="005A4E5D" w:rsidP="0078144F">
      <w:pPr>
        <w:pStyle w:val="NoSpacing"/>
        <w:rPr>
          <w:rFonts w:ascii="Times New Roman" w:hAnsi="Times New Roman" w:cs="Times New Roman"/>
          <w:sz w:val="24"/>
          <w:szCs w:val="24"/>
        </w:rPr>
      </w:pPr>
      <w:r w:rsidRPr="0078144F">
        <w:rPr>
          <w:rFonts w:ascii="Times New Roman" w:hAnsi="Times New Roman" w:cs="Times New Roman"/>
          <w:sz w:val="24"/>
          <w:szCs w:val="24"/>
        </w:rPr>
        <w:t>NDLOVU J</w:t>
      </w:r>
    </w:p>
    <w:p w14:paraId="5DDB9487" w14:textId="0F36ED1C" w:rsidR="00276235" w:rsidRPr="0078144F" w:rsidRDefault="005A4E5D" w:rsidP="0078144F">
      <w:pPr>
        <w:pStyle w:val="NoSpacing"/>
        <w:rPr>
          <w:rFonts w:ascii="Times New Roman" w:hAnsi="Times New Roman" w:cs="Times New Roman"/>
          <w:sz w:val="24"/>
          <w:szCs w:val="24"/>
        </w:rPr>
      </w:pPr>
      <w:r w:rsidRPr="0078144F">
        <w:rPr>
          <w:rFonts w:ascii="Times New Roman" w:hAnsi="Times New Roman" w:cs="Times New Roman"/>
          <w:sz w:val="24"/>
          <w:szCs w:val="24"/>
        </w:rPr>
        <w:t xml:space="preserve">BULAWAYO </w:t>
      </w:r>
      <w:r w:rsidR="00A90A1F" w:rsidRPr="0078144F">
        <w:rPr>
          <w:rFonts w:ascii="Times New Roman" w:hAnsi="Times New Roman" w:cs="Times New Roman"/>
          <w:sz w:val="24"/>
          <w:szCs w:val="24"/>
        </w:rPr>
        <w:t>1</w:t>
      </w:r>
      <w:r w:rsidR="00E92752" w:rsidRPr="0078144F">
        <w:rPr>
          <w:rFonts w:ascii="Times New Roman" w:hAnsi="Times New Roman" w:cs="Times New Roman"/>
          <w:sz w:val="24"/>
          <w:szCs w:val="24"/>
        </w:rPr>
        <w:t xml:space="preserve">8 </w:t>
      </w:r>
      <w:r w:rsidR="00F00775" w:rsidRPr="0078144F">
        <w:rPr>
          <w:rFonts w:ascii="Times New Roman" w:hAnsi="Times New Roman" w:cs="Times New Roman"/>
          <w:sz w:val="24"/>
          <w:szCs w:val="24"/>
        </w:rPr>
        <w:t>FEBRUARY &amp; 2</w:t>
      </w:r>
      <w:r w:rsidR="005238FB" w:rsidRPr="0078144F">
        <w:rPr>
          <w:rFonts w:ascii="Times New Roman" w:hAnsi="Times New Roman" w:cs="Times New Roman"/>
          <w:sz w:val="24"/>
          <w:szCs w:val="24"/>
        </w:rPr>
        <w:t>4</w:t>
      </w:r>
      <w:r w:rsidR="00E92752" w:rsidRPr="0078144F">
        <w:rPr>
          <w:rFonts w:ascii="Times New Roman" w:hAnsi="Times New Roman" w:cs="Times New Roman"/>
          <w:sz w:val="24"/>
          <w:szCs w:val="24"/>
        </w:rPr>
        <w:t xml:space="preserve"> JULY</w:t>
      </w:r>
      <w:r w:rsidR="00A90A1F" w:rsidRPr="0078144F">
        <w:rPr>
          <w:rFonts w:ascii="Times New Roman" w:hAnsi="Times New Roman" w:cs="Times New Roman"/>
          <w:sz w:val="24"/>
          <w:szCs w:val="24"/>
        </w:rPr>
        <w:t xml:space="preserve"> </w:t>
      </w:r>
      <w:r w:rsidR="009F3315" w:rsidRPr="0078144F">
        <w:rPr>
          <w:rFonts w:ascii="Times New Roman" w:hAnsi="Times New Roman" w:cs="Times New Roman"/>
          <w:sz w:val="24"/>
          <w:szCs w:val="24"/>
        </w:rPr>
        <w:t>2025</w:t>
      </w:r>
    </w:p>
    <w:p w14:paraId="3776DF94" w14:textId="77777777" w:rsidR="00BD0BB4" w:rsidRDefault="00BD0BB4" w:rsidP="001F29BC">
      <w:pPr>
        <w:spacing w:line="360" w:lineRule="auto"/>
        <w:jc w:val="both"/>
        <w:rPr>
          <w:rFonts w:ascii="Times New Roman" w:hAnsi="Times New Roman" w:cs="Times New Roman"/>
          <w:sz w:val="24"/>
          <w:szCs w:val="24"/>
        </w:rPr>
      </w:pPr>
    </w:p>
    <w:p w14:paraId="0AECB229" w14:textId="2971697A" w:rsidR="00330223" w:rsidRPr="00BD0BB4" w:rsidRDefault="00070D02" w:rsidP="001F29BC">
      <w:pPr>
        <w:spacing w:line="360" w:lineRule="auto"/>
        <w:jc w:val="both"/>
        <w:rPr>
          <w:rFonts w:ascii="Times New Roman" w:hAnsi="Times New Roman" w:cs="Times New Roman"/>
          <w:b/>
          <w:sz w:val="24"/>
          <w:szCs w:val="24"/>
        </w:rPr>
      </w:pPr>
      <w:r w:rsidRPr="00BD0BB4">
        <w:rPr>
          <w:rFonts w:ascii="Times New Roman" w:hAnsi="Times New Roman" w:cs="Times New Roman"/>
          <w:b/>
          <w:sz w:val="24"/>
          <w:szCs w:val="24"/>
        </w:rPr>
        <w:t>Court Application</w:t>
      </w:r>
    </w:p>
    <w:p w14:paraId="61504522" w14:textId="673C72DC" w:rsidR="00330223" w:rsidRPr="00070D02" w:rsidRDefault="00A90A1F" w:rsidP="00070D02">
      <w:pPr>
        <w:pStyle w:val="NoSpacing"/>
        <w:rPr>
          <w:rFonts w:ascii="Times New Roman" w:hAnsi="Times New Roman" w:cs="Times New Roman"/>
        </w:rPr>
      </w:pPr>
      <w:r w:rsidRPr="00070D02">
        <w:rPr>
          <w:rFonts w:ascii="Times New Roman" w:hAnsi="Times New Roman" w:cs="Times New Roman"/>
          <w:i/>
        </w:rPr>
        <w:t xml:space="preserve"> B.Z. </w:t>
      </w:r>
      <w:proofErr w:type="spellStart"/>
      <w:r w:rsidRPr="00070D02">
        <w:rPr>
          <w:rFonts w:ascii="Times New Roman" w:hAnsi="Times New Roman" w:cs="Times New Roman"/>
          <w:i/>
        </w:rPr>
        <w:t>Mlilo</w:t>
      </w:r>
      <w:proofErr w:type="spellEnd"/>
      <w:r w:rsidR="00251A00" w:rsidRPr="00070D02">
        <w:rPr>
          <w:rFonts w:ascii="Times New Roman" w:hAnsi="Times New Roman" w:cs="Times New Roman"/>
        </w:rPr>
        <w:t>,</w:t>
      </w:r>
      <w:r w:rsidR="00330223" w:rsidRPr="00070D02">
        <w:rPr>
          <w:rFonts w:ascii="Times New Roman" w:hAnsi="Times New Roman" w:cs="Times New Roman"/>
        </w:rPr>
        <w:t xml:space="preserve"> for the </w:t>
      </w:r>
      <w:r w:rsidR="00070D02">
        <w:rPr>
          <w:rFonts w:ascii="Times New Roman" w:hAnsi="Times New Roman" w:cs="Times New Roman"/>
        </w:rPr>
        <w:t>a</w:t>
      </w:r>
      <w:r w:rsidR="00F00775" w:rsidRPr="00070D02">
        <w:rPr>
          <w:rFonts w:ascii="Times New Roman" w:hAnsi="Times New Roman" w:cs="Times New Roman"/>
        </w:rPr>
        <w:t>pplicant.</w:t>
      </w:r>
    </w:p>
    <w:p w14:paraId="3EC23A23" w14:textId="49594D7C" w:rsidR="00330223" w:rsidRPr="00070D02" w:rsidRDefault="00F00775" w:rsidP="00070D02">
      <w:pPr>
        <w:pStyle w:val="NoSpacing"/>
        <w:rPr>
          <w:rFonts w:ascii="Times New Roman" w:hAnsi="Times New Roman" w:cs="Times New Roman"/>
        </w:rPr>
      </w:pPr>
      <w:r w:rsidRPr="00070D02">
        <w:rPr>
          <w:rFonts w:ascii="Times New Roman" w:hAnsi="Times New Roman" w:cs="Times New Roman"/>
        </w:rPr>
        <w:t>1st</w:t>
      </w:r>
      <w:r w:rsidR="00A643C9">
        <w:rPr>
          <w:rFonts w:ascii="Times New Roman" w:hAnsi="Times New Roman" w:cs="Times New Roman"/>
        </w:rPr>
        <w:t xml:space="preserve"> r</w:t>
      </w:r>
      <w:r w:rsidRPr="00070D02">
        <w:rPr>
          <w:rFonts w:ascii="Times New Roman" w:hAnsi="Times New Roman" w:cs="Times New Roman"/>
        </w:rPr>
        <w:t>espondent</w:t>
      </w:r>
      <w:r w:rsidR="00070D02">
        <w:rPr>
          <w:rFonts w:ascii="Times New Roman" w:hAnsi="Times New Roman" w:cs="Times New Roman"/>
        </w:rPr>
        <w:t xml:space="preserve"> i</w:t>
      </w:r>
      <w:r w:rsidR="00A643C9">
        <w:rPr>
          <w:rFonts w:ascii="Times New Roman" w:hAnsi="Times New Roman" w:cs="Times New Roman"/>
        </w:rPr>
        <w:t>n p</w:t>
      </w:r>
      <w:r w:rsidRPr="00070D02">
        <w:rPr>
          <w:rFonts w:ascii="Times New Roman" w:hAnsi="Times New Roman" w:cs="Times New Roman"/>
        </w:rPr>
        <w:t>erson.</w:t>
      </w:r>
    </w:p>
    <w:p w14:paraId="01A006D9" w14:textId="5059E218" w:rsidR="007F53D5" w:rsidRPr="00070D02" w:rsidRDefault="007F53D5" w:rsidP="00070D02">
      <w:pPr>
        <w:pStyle w:val="NoSpacing"/>
        <w:rPr>
          <w:rFonts w:ascii="Times New Roman" w:hAnsi="Times New Roman" w:cs="Times New Roman"/>
        </w:rPr>
      </w:pPr>
      <w:r w:rsidRPr="00070D02">
        <w:rPr>
          <w:rFonts w:ascii="Times New Roman" w:hAnsi="Times New Roman" w:cs="Times New Roman"/>
        </w:rPr>
        <w:t xml:space="preserve">No </w:t>
      </w:r>
      <w:r w:rsidR="00DE08A1" w:rsidRPr="00070D02">
        <w:rPr>
          <w:rFonts w:ascii="Times New Roman" w:hAnsi="Times New Roman" w:cs="Times New Roman"/>
        </w:rPr>
        <w:t>appearance for the 2nd, 3rd &amp; 4</w:t>
      </w:r>
      <w:r w:rsidR="00DE08A1" w:rsidRPr="00070D02">
        <w:rPr>
          <w:rFonts w:ascii="Times New Roman" w:hAnsi="Times New Roman" w:cs="Times New Roman"/>
          <w:vertAlign w:val="superscript"/>
        </w:rPr>
        <w:t>th</w:t>
      </w:r>
      <w:r w:rsidR="00070D02">
        <w:rPr>
          <w:rFonts w:ascii="Times New Roman" w:hAnsi="Times New Roman" w:cs="Times New Roman"/>
        </w:rPr>
        <w:t xml:space="preserve"> r</w:t>
      </w:r>
      <w:r w:rsidR="00F00775" w:rsidRPr="00070D02">
        <w:rPr>
          <w:rFonts w:ascii="Times New Roman" w:hAnsi="Times New Roman" w:cs="Times New Roman"/>
        </w:rPr>
        <w:t>espondents</w:t>
      </w:r>
      <w:r w:rsidRPr="00070D02">
        <w:rPr>
          <w:rFonts w:ascii="Times New Roman" w:hAnsi="Times New Roman" w:cs="Times New Roman"/>
        </w:rPr>
        <w:t>.</w:t>
      </w:r>
    </w:p>
    <w:p w14:paraId="02BAF792" w14:textId="77777777" w:rsidR="005A4E5D" w:rsidRPr="005238FB" w:rsidRDefault="005A4E5D" w:rsidP="001F29BC">
      <w:pPr>
        <w:spacing w:line="360" w:lineRule="auto"/>
        <w:jc w:val="both"/>
        <w:rPr>
          <w:rFonts w:ascii="Times New Roman" w:hAnsi="Times New Roman" w:cs="Times New Roman"/>
          <w:sz w:val="24"/>
          <w:szCs w:val="24"/>
        </w:rPr>
      </w:pPr>
    </w:p>
    <w:p w14:paraId="00449456" w14:textId="6D944C3F" w:rsidR="00B33ECB" w:rsidRDefault="00E92752" w:rsidP="005238FB">
      <w:pPr>
        <w:spacing w:line="360" w:lineRule="auto"/>
        <w:ind w:firstLine="720"/>
        <w:jc w:val="both"/>
        <w:rPr>
          <w:rFonts w:ascii="Times New Roman" w:hAnsi="Times New Roman" w:cs="Times New Roman"/>
          <w:bCs/>
          <w:sz w:val="24"/>
          <w:szCs w:val="24"/>
        </w:rPr>
      </w:pPr>
      <w:r w:rsidRPr="005238FB">
        <w:rPr>
          <w:rFonts w:ascii="Times New Roman" w:hAnsi="Times New Roman" w:cs="Times New Roman"/>
          <w:b/>
          <w:bCs/>
          <w:sz w:val="24"/>
          <w:szCs w:val="24"/>
        </w:rPr>
        <w:t>NDLOVU J:</w:t>
      </w:r>
      <w:r w:rsidR="00561078" w:rsidRPr="005238FB">
        <w:rPr>
          <w:rFonts w:ascii="Times New Roman" w:hAnsi="Times New Roman" w:cs="Times New Roman"/>
          <w:bCs/>
          <w:sz w:val="24"/>
          <w:szCs w:val="24"/>
        </w:rPr>
        <w:t xml:space="preserve"> </w:t>
      </w:r>
      <w:r w:rsidR="007F53D5" w:rsidRPr="005238FB">
        <w:rPr>
          <w:rFonts w:ascii="Times New Roman" w:hAnsi="Times New Roman" w:cs="Times New Roman"/>
          <w:bCs/>
          <w:sz w:val="24"/>
          <w:szCs w:val="24"/>
        </w:rPr>
        <w:t>This is an application for an o</w:t>
      </w:r>
      <w:r w:rsidR="00561078" w:rsidRPr="005238FB">
        <w:rPr>
          <w:rFonts w:ascii="Times New Roman" w:hAnsi="Times New Roman" w:cs="Times New Roman"/>
          <w:bCs/>
          <w:sz w:val="24"/>
          <w:szCs w:val="24"/>
        </w:rPr>
        <w:t>rder compelling the 3</w:t>
      </w:r>
      <w:r w:rsidR="00561078" w:rsidRPr="001F29BC">
        <w:rPr>
          <w:rFonts w:ascii="Times New Roman" w:hAnsi="Times New Roman" w:cs="Times New Roman"/>
          <w:bCs/>
          <w:sz w:val="24"/>
          <w:szCs w:val="24"/>
          <w:vertAlign w:val="superscript"/>
        </w:rPr>
        <w:t>rd</w:t>
      </w:r>
      <w:r w:rsidR="00561078" w:rsidRPr="005238FB">
        <w:rPr>
          <w:rFonts w:ascii="Times New Roman" w:hAnsi="Times New Roman" w:cs="Times New Roman"/>
          <w:bCs/>
          <w:sz w:val="24"/>
          <w:szCs w:val="24"/>
        </w:rPr>
        <w:t xml:space="preserve"> r</w:t>
      </w:r>
      <w:r w:rsidR="007F53D5" w:rsidRPr="005238FB">
        <w:rPr>
          <w:rFonts w:ascii="Times New Roman" w:hAnsi="Times New Roman" w:cs="Times New Roman"/>
          <w:bCs/>
          <w:sz w:val="24"/>
          <w:szCs w:val="24"/>
        </w:rPr>
        <w:t>espondent to commence the preparation of</w:t>
      </w:r>
      <w:r w:rsidR="00561078" w:rsidRPr="005238FB">
        <w:rPr>
          <w:rFonts w:ascii="Times New Roman" w:hAnsi="Times New Roman" w:cs="Times New Roman"/>
          <w:bCs/>
          <w:sz w:val="24"/>
          <w:szCs w:val="24"/>
        </w:rPr>
        <w:t xml:space="preserve"> </w:t>
      </w:r>
      <w:r w:rsidR="007F53D5" w:rsidRPr="005238FB">
        <w:rPr>
          <w:rFonts w:ascii="Times New Roman" w:hAnsi="Times New Roman" w:cs="Times New Roman"/>
          <w:bCs/>
          <w:sz w:val="24"/>
          <w:szCs w:val="24"/>
        </w:rPr>
        <w:t>the documentation nec</w:t>
      </w:r>
      <w:r w:rsidR="004F56E8">
        <w:rPr>
          <w:rFonts w:ascii="Times New Roman" w:hAnsi="Times New Roman" w:cs="Times New Roman"/>
          <w:bCs/>
          <w:sz w:val="24"/>
          <w:szCs w:val="24"/>
        </w:rPr>
        <w:t>essary for the conveyance of a</w:t>
      </w:r>
      <w:r w:rsidR="007F53D5" w:rsidRPr="005238FB">
        <w:rPr>
          <w:rFonts w:ascii="Times New Roman" w:hAnsi="Times New Roman" w:cs="Times New Roman"/>
          <w:bCs/>
          <w:sz w:val="24"/>
          <w:szCs w:val="24"/>
        </w:rPr>
        <w:t xml:space="preserve"> property being Stand</w:t>
      </w:r>
      <w:r w:rsidR="00561078" w:rsidRPr="005238FB">
        <w:rPr>
          <w:rFonts w:ascii="Times New Roman" w:hAnsi="Times New Roman" w:cs="Times New Roman"/>
          <w:bCs/>
          <w:sz w:val="24"/>
          <w:szCs w:val="24"/>
        </w:rPr>
        <w:t xml:space="preserve"> No.</w:t>
      </w:r>
      <w:r w:rsidR="007F53D5" w:rsidRPr="005238FB">
        <w:rPr>
          <w:rFonts w:ascii="Times New Roman" w:hAnsi="Times New Roman" w:cs="Times New Roman"/>
          <w:bCs/>
          <w:sz w:val="24"/>
          <w:szCs w:val="24"/>
        </w:rPr>
        <w:t xml:space="preserve"> 4772</w:t>
      </w:r>
      <w:r w:rsidR="00561078" w:rsidRPr="005238FB">
        <w:rPr>
          <w:rFonts w:ascii="Times New Roman" w:hAnsi="Times New Roman" w:cs="Times New Roman"/>
          <w:bCs/>
          <w:sz w:val="24"/>
          <w:szCs w:val="24"/>
        </w:rPr>
        <w:t>,</w:t>
      </w:r>
      <w:r w:rsidR="007F53D5" w:rsidRPr="005238FB">
        <w:rPr>
          <w:rFonts w:ascii="Times New Roman" w:hAnsi="Times New Roman" w:cs="Times New Roman"/>
          <w:bCs/>
          <w:sz w:val="24"/>
          <w:szCs w:val="24"/>
        </w:rPr>
        <w:t xml:space="preserve"> Bulawayo</w:t>
      </w:r>
      <w:r w:rsidR="00561078" w:rsidRPr="005238FB">
        <w:rPr>
          <w:rFonts w:ascii="Times New Roman" w:hAnsi="Times New Roman" w:cs="Times New Roman"/>
          <w:bCs/>
          <w:sz w:val="24"/>
          <w:szCs w:val="24"/>
        </w:rPr>
        <w:t xml:space="preserve"> </w:t>
      </w:r>
      <w:r w:rsidR="007F53D5" w:rsidRPr="005238FB">
        <w:rPr>
          <w:rFonts w:ascii="Times New Roman" w:hAnsi="Times New Roman" w:cs="Times New Roman"/>
          <w:bCs/>
          <w:sz w:val="24"/>
          <w:szCs w:val="24"/>
        </w:rPr>
        <w:t>Township, commonly known as No. 15 Worcester Crescent</w:t>
      </w:r>
      <w:r w:rsidR="00561078" w:rsidRPr="005238FB">
        <w:rPr>
          <w:rFonts w:ascii="Times New Roman" w:hAnsi="Times New Roman" w:cs="Times New Roman"/>
          <w:bCs/>
          <w:sz w:val="24"/>
          <w:szCs w:val="24"/>
        </w:rPr>
        <w:t xml:space="preserve">, Hillcrest, Bulawayo, </w:t>
      </w:r>
      <w:r w:rsidR="00561078" w:rsidRPr="005238FB">
        <w:rPr>
          <w:rFonts w:ascii="Times New Roman" w:hAnsi="Times New Roman" w:cs="Times New Roman"/>
          <w:bCs/>
          <w:i/>
          <w:sz w:val="24"/>
          <w:szCs w:val="24"/>
        </w:rPr>
        <w:t>[the property]</w:t>
      </w:r>
      <w:r w:rsidR="00561078" w:rsidRPr="005238FB">
        <w:rPr>
          <w:rFonts w:ascii="Times New Roman" w:hAnsi="Times New Roman" w:cs="Times New Roman"/>
          <w:bCs/>
          <w:sz w:val="24"/>
          <w:szCs w:val="24"/>
        </w:rPr>
        <w:t xml:space="preserve"> into the applicant’s name, and </w:t>
      </w:r>
      <w:r w:rsidR="007F53D5" w:rsidRPr="005238FB">
        <w:rPr>
          <w:rFonts w:ascii="Times New Roman" w:hAnsi="Times New Roman" w:cs="Times New Roman"/>
          <w:bCs/>
          <w:sz w:val="24"/>
          <w:szCs w:val="24"/>
        </w:rPr>
        <w:t>an order compelling</w:t>
      </w:r>
      <w:r w:rsidR="00561078" w:rsidRPr="005238FB">
        <w:rPr>
          <w:rFonts w:ascii="Times New Roman" w:hAnsi="Times New Roman" w:cs="Times New Roman"/>
          <w:bCs/>
          <w:sz w:val="24"/>
          <w:szCs w:val="24"/>
        </w:rPr>
        <w:t xml:space="preserve"> the 1st</w:t>
      </w:r>
      <w:r w:rsidR="007F53D5" w:rsidRPr="005238FB">
        <w:rPr>
          <w:rFonts w:ascii="Times New Roman" w:hAnsi="Times New Roman" w:cs="Times New Roman"/>
          <w:bCs/>
          <w:sz w:val="24"/>
          <w:szCs w:val="24"/>
        </w:rPr>
        <w:t xml:space="preserve"> and 2nd Respondent to accept payment of the purchase</w:t>
      </w:r>
      <w:r w:rsidR="00561078" w:rsidRPr="005238FB">
        <w:rPr>
          <w:rFonts w:ascii="Times New Roman" w:hAnsi="Times New Roman" w:cs="Times New Roman"/>
          <w:bCs/>
          <w:sz w:val="24"/>
          <w:szCs w:val="24"/>
        </w:rPr>
        <w:t xml:space="preserve"> </w:t>
      </w:r>
      <w:r w:rsidR="007F53D5" w:rsidRPr="005238FB">
        <w:rPr>
          <w:rFonts w:ascii="Times New Roman" w:hAnsi="Times New Roman" w:cs="Times New Roman"/>
          <w:bCs/>
          <w:sz w:val="24"/>
          <w:szCs w:val="24"/>
        </w:rPr>
        <w:t xml:space="preserve">price being </w:t>
      </w:r>
      <w:r w:rsidR="00561078" w:rsidRPr="005238FB">
        <w:rPr>
          <w:rFonts w:ascii="Times New Roman" w:hAnsi="Times New Roman" w:cs="Times New Roman"/>
          <w:bCs/>
          <w:sz w:val="24"/>
          <w:szCs w:val="24"/>
        </w:rPr>
        <w:t xml:space="preserve">RTG$ 50 000.00. </w:t>
      </w:r>
      <w:r w:rsidR="004F56E8">
        <w:rPr>
          <w:rFonts w:ascii="Times New Roman" w:hAnsi="Times New Roman" w:cs="Times New Roman"/>
          <w:bCs/>
          <w:sz w:val="24"/>
          <w:szCs w:val="24"/>
        </w:rPr>
        <w:t>In</w:t>
      </w:r>
      <w:r w:rsidR="00F00775" w:rsidRPr="005238FB">
        <w:rPr>
          <w:rFonts w:ascii="Times New Roman" w:hAnsi="Times New Roman" w:cs="Times New Roman"/>
          <w:bCs/>
          <w:sz w:val="24"/>
          <w:szCs w:val="24"/>
        </w:rPr>
        <w:t xml:space="preserve"> essence,</w:t>
      </w:r>
      <w:r w:rsidR="004F56E8">
        <w:rPr>
          <w:rFonts w:ascii="Times New Roman" w:hAnsi="Times New Roman" w:cs="Times New Roman"/>
          <w:bCs/>
          <w:sz w:val="24"/>
          <w:szCs w:val="24"/>
        </w:rPr>
        <w:t xml:space="preserve"> this is</w:t>
      </w:r>
      <w:r w:rsidR="00F00775" w:rsidRPr="005238FB">
        <w:rPr>
          <w:rFonts w:ascii="Times New Roman" w:hAnsi="Times New Roman" w:cs="Times New Roman"/>
          <w:bCs/>
          <w:sz w:val="24"/>
          <w:szCs w:val="24"/>
        </w:rPr>
        <w:t xml:space="preserve"> an application for an order compelling specific performance.</w:t>
      </w:r>
    </w:p>
    <w:p w14:paraId="3FE43A66" w14:textId="77777777" w:rsidR="000A4532" w:rsidRDefault="000A4532" w:rsidP="005238FB">
      <w:pPr>
        <w:spacing w:line="360" w:lineRule="auto"/>
        <w:jc w:val="both"/>
        <w:rPr>
          <w:rFonts w:ascii="Times New Roman" w:hAnsi="Times New Roman" w:cs="Times New Roman"/>
          <w:b/>
          <w:bCs/>
          <w:sz w:val="24"/>
          <w:szCs w:val="24"/>
        </w:rPr>
      </w:pPr>
    </w:p>
    <w:p w14:paraId="31A12BD4" w14:textId="77777777" w:rsidR="000A4532" w:rsidRDefault="000A4532" w:rsidP="005238FB">
      <w:pPr>
        <w:spacing w:line="360" w:lineRule="auto"/>
        <w:jc w:val="both"/>
        <w:rPr>
          <w:rFonts w:ascii="Times New Roman" w:hAnsi="Times New Roman" w:cs="Times New Roman"/>
          <w:b/>
          <w:bCs/>
          <w:sz w:val="24"/>
          <w:szCs w:val="24"/>
        </w:rPr>
      </w:pPr>
    </w:p>
    <w:p w14:paraId="0F1B3684" w14:textId="77777777" w:rsidR="000A4532" w:rsidRDefault="000A4532" w:rsidP="005238FB">
      <w:pPr>
        <w:spacing w:line="360" w:lineRule="auto"/>
        <w:jc w:val="both"/>
        <w:rPr>
          <w:rFonts w:ascii="Times New Roman" w:hAnsi="Times New Roman" w:cs="Times New Roman"/>
          <w:b/>
          <w:bCs/>
          <w:sz w:val="24"/>
          <w:szCs w:val="24"/>
        </w:rPr>
      </w:pPr>
    </w:p>
    <w:p w14:paraId="61FB4A75" w14:textId="0B7DF967" w:rsidR="00B33ECB" w:rsidRPr="001F29BC" w:rsidRDefault="00A82581" w:rsidP="005238FB">
      <w:pPr>
        <w:spacing w:line="360" w:lineRule="auto"/>
        <w:jc w:val="both"/>
        <w:rPr>
          <w:rFonts w:ascii="Times New Roman" w:hAnsi="Times New Roman" w:cs="Times New Roman"/>
          <w:sz w:val="24"/>
          <w:szCs w:val="24"/>
        </w:rPr>
      </w:pPr>
      <w:r w:rsidRPr="001F29BC">
        <w:rPr>
          <w:rFonts w:ascii="Times New Roman" w:hAnsi="Times New Roman" w:cs="Times New Roman"/>
          <w:b/>
          <w:bCs/>
          <w:sz w:val="24"/>
          <w:szCs w:val="24"/>
        </w:rPr>
        <w:lastRenderedPageBreak/>
        <w:t>BACKGROUND</w:t>
      </w:r>
    </w:p>
    <w:p w14:paraId="670E7424" w14:textId="0EDAB62E" w:rsidR="00A82581" w:rsidRPr="005238FB" w:rsidRDefault="00B33ECB" w:rsidP="001F29BC">
      <w:pPr>
        <w:pStyle w:val="ListParagraph"/>
        <w:numPr>
          <w:ilvl w:val="0"/>
          <w:numId w:val="6"/>
        </w:numPr>
        <w:spacing w:line="360" w:lineRule="auto"/>
        <w:jc w:val="both"/>
        <w:rPr>
          <w:rFonts w:ascii="Times New Roman" w:hAnsi="Times New Roman" w:cs="Times New Roman"/>
          <w:sz w:val="24"/>
          <w:szCs w:val="24"/>
        </w:rPr>
      </w:pPr>
      <w:r w:rsidRPr="001F29BC">
        <w:rPr>
          <w:rFonts w:ascii="Times New Roman" w:hAnsi="Times New Roman" w:cs="Times New Roman"/>
          <w:sz w:val="24"/>
          <w:szCs w:val="24"/>
        </w:rPr>
        <w:t>The</w:t>
      </w:r>
      <w:r w:rsidR="00801C14" w:rsidRPr="005238FB">
        <w:rPr>
          <w:rFonts w:ascii="Times New Roman" w:hAnsi="Times New Roman" w:cs="Times New Roman"/>
          <w:sz w:val="24"/>
          <w:szCs w:val="24"/>
        </w:rPr>
        <w:t xml:space="preserve"> </w:t>
      </w:r>
      <w:r w:rsidR="00561078" w:rsidRPr="005238FB">
        <w:rPr>
          <w:rFonts w:ascii="Times New Roman" w:hAnsi="Times New Roman" w:cs="Times New Roman"/>
          <w:sz w:val="24"/>
          <w:szCs w:val="24"/>
        </w:rPr>
        <w:t>fir</w:t>
      </w:r>
      <w:r w:rsidR="00A82581" w:rsidRPr="005238FB">
        <w:rPr>
          <w:rFonts w:ascii="Times New Roman" w:hAnsi="Times New Roman" w:cs="Times New Roman"/>
          <w:sz w:val="24"/>
          <w:szCs w:val="24"/>
        </w:rPr>
        <w:t>st</w:t>
      </w:r>
      <w:r w:rsidR="00E92752" w:rsidRPr="005238FB">
        <w:rPr>
          <w:rFonts w:ascii="Times New Roman" w:hAnsi="Times New Roman" w:cs="Times New Roman"/>
          <w:sz w:val="24"/>
          <w:szCs w:val="24"/>
        </w:rPr>
        <w:t xml:space="preserve"> and second </w:t>
      </w:r>
      <w:r w:rsidR="00A82581" w:rsidRPr="005238FB">
        <w:rPr>
          <w:rFonts w:ascii="Times New Roman" w:hAnsi="Times New Roman" w:cs="Times New Roman"/>
          <w:sz w:val="24"/>
          <w:szCs w:val="24"/>
        </w:rPr>
        <w:t>respondents</w:t>
      </w:r>
      <w:r w:rsidR="00561078" w:rsidRPr="005238FB">
        <w:rPr>
          <w:rFonts w:ascii="Times New Roman" w:hAnsi="Times New Roman" w:cs="Times New Roman"/>
          <w:sz w:val="24"/>
          <w:szCs w:val="24"/>
        </w:rPr>
        <w:t xml:space="preserve"> were married</w:t>
      </w:r>
      <w:r w:rsidR="00E92752" w:rsidRPr="005238FB">
        <w:rPr>
          <w:rFonts w:ascii="Times New Roman" w:hAnsi="Times New Roman" w:cs="Times New Roman"/>
          <w:sz w:val="24"/>
          <w:szCs w:val="24"/>
        </w:rPr>
        <w:t xml:space="preserve">. As fate would have it, their </w:t>
      </w:r>
      <w:r w:rsidR="00A82581" w:rsidRPr="005238FB">
        <w:rPr>
          <w:rFonts w:ascii="Times New Roman" w:hAnsi="Times New Roman" w:cs="Times New Roman"/>
          <w:sz w:val="24"/>
          <w:szCs w:val="24"/>
        </w:rPr>
        <w:t xml:space="preserve">marriage terminated, and </w:t>
      </w:r>
      <w:r w:rsidR="00F00775" w:rsidRPr="005238FB">
        <w:rPr>
          <w:rFonts w:ascii="Times New Roman" w:hAnsi="Times New Roman" w:cs="Times New Roman"/>
          <w:sz w:val="24"/>
          <w:szCs w:val="24"/>
        </w:rPr>
        <w:t>as is customary, this</w:t>
      </w:r>
      <w:r w:rsidR="00A82581" w:rsidRPr="005238FB">
        <w:rPr>
          <w:rFonts w:ascii="Times New Roman" w:hAnsi="Times New Roman" w:cs="Times New Roman"/>
          <w:sz w:val="24"/>
          <w:szCs w:val="24"/>
        </w:rPr>
        <w:t xml:space="preserve"> termination was recorded and signified by a High Cour</w:t>
      </w:r>
      <w:r w:rsidR="00F00775" w:rsidRPr="005238FB">
        <w:rPr>
          <w:rFonts w:ascii="Times New Roman" w:hAnsi="Times New Roman" w:cs="Times New Roman"/>
          <w:sz w:val="24"/>
          <w:szCs w:val="24"/>
        </w:rPr>
        <w:t>t Divorce Order</w:t>
      </w:r>
      <w:r w:rsidR="00E92752" w:rsidRPr="005238FB">
        <w:rPr>
          <w:rFonts w:ascii="Times New Roman" w:hAnsi="Times New Roman" w:cs="Times New Roman"/>
          <w:sz w:val="24"/>
          <w:szCs w:val="24"/>
        </w:rPr>
        <w:t xml:space="preserve">. </w:t>
      </w:r>
      <w:r w:rsidR="00A82581" w:rsidRPr="005238FB">
        <w:rPr>
          <w:rFonts w:ascii="Times New Roman" w:hAnsi="Times New Roman" w:cs="Times New Roman"/>
          <w:sz w:val="24"/>
          <w:szCs w:val="24"/>
        </w:rPr>
        <w:t xml:space="preserve">The relevant parts of </w:t>
      </w:r>
      <w:r w:rsidR="00561078" w:rsidRPr="005238FB">
        <w:rPr>
          <w:rFonts w:ascii="Times New Roman" w:hAnsi="Times New Roman" w:cs="Times New Roman"/>
          <w:sz w:val="24"/>
          <w:szCs w:val="24"/>
        </w:rPr>
        <w:t>that</w:t>
      </w:r>
      <w:r w:rsidR="00A82581" w:rsidRPr="005238FB">
        <w:rPr>
          <w:rFonts w:ascii="Times New Roman" w:hAnsi="Times New Roman" w:cs="Times New Roman"/>
          <w:sz w:val="24"/>
          <w:szCs w:val="24"/>
        </w:rPr>
        <w:t xml:space="preserve"> Divorce Order read as follows;</w:t>
      </w:r>
    </w:p>
    <w:p w14:paraId="7B41FB8A" w14:textId="16E4A448" w:rsidR="00746A3D" w:rsidRPr="001F29BC" w:rsidRDefault="00801C14" w:rsidP="001F29BC">
      <w:pPr>
        <w:pStyle w:val="ListParagraph"/>
        <w:spacing w:line="360" w:lineRule="auto"/>
        <w:ind w:left="360" w:firstLine="360"/>
        <w:jc w:val="both"/>
        <w:rPr>
          <w:rFonts w:ascii="Times New Roman" w:hAnsi="Times New Roman" w:cs="Times New Roman"/>
          <w:b/>
          <w:sz w:val="24"/>
          <w:szCs w:val="24"/>
        </w:rPr>
      </w:pPr>
      <w:r w:rsidRPr="005238FB">
        <w:rPr>
          <w:rFonts w:ascii="Times New Roman" w:hAnsi="Times New Roman" w:cs="Times New Roman"/>
          <w:b/>
          <w:sz w:val="24"/>
          <w:szCs w:val="24"/>
        </w:rPr>
        <w:t>“</w:t>
      </w:r>
      <w:r w:rsidR="00746A3D" w:rsidRPr="001F29BC">
        <w:rPr>
          <w:rFonts w:ascii="Times New Roman" w:hAnsi="Times New Roman" w:cs="Times New Roman"/>
          <w:b/>
          <w:sz w:val="24"/>
          <w:szCs w:val="24"/>
        </w:rPr>
        <w:t xml:space="preserve">7. </w:t>
      </w:r>
      <w:r w:rsidR="00EF30F9" w:rsidRPr="005238FB">
        <w:rPr>
          <w:rFonts w:ascii="Times New Roman" w:hAnsi="Times New Roman" w:cs="Times New Roman"/>
          <w:b/>
          <w:sz w:val="24"/>
          <w:szCs w:val="24"/>
        </w:rPr>
        <w:t>IMMOVABLE</w:t>
      </w:r>
      <w:r w:rsidR="00746A3D" w:rsidRPr="001F29BC">
        <w:rPr>
          <w:rFonts w:ascii="Times New Roman" w:hAnsi="Times New Roman" w:cs="Times New Roman"/>
          <w:b/>
          <w:sz w:val="24"/>
          <w:szCs w:val="24"/>
        </w:rPr>
        <w:t xml:space="preserve"> ASSETS</w:t>
      </w:r>
    </w:p>
    <w:p w14:paraId="1A7A7860" w14:textId="1CBCF9D4" w:rsidR="00746A3D" w:rsidRPr="001F29BC" w:rsidRDefault="00E94F98" w:rsidP="001F29BC">
      <w:pPr>
        <w:pStyle w:val="ListParagraph"/>
        <w:spacing w:line="360" w:lineRule="auto"/>
        <w:ind w:left="1440" w:hanging="720"/>
        <w:jc w:val="both"/>
        <w:rPr>
          <w:rFonts w:ascii="Times New Roman" w:hAnsi="Times New Roman" w:cs="Times New Roman"/>
          <w:i/>
          <w:sz w:val="20"/>
          <w:szCs w:val="20"/>
        </w:rPr>
      </w:pPr>
      <w:proofErr w:type="spellStart"/>
      <w:r w:rsidRPr="005238FB">
        <w:rPr>
          <w:rFonts w:ascii="Times New Roman" w:hAnsi="Times New Roman" w:cs="Times New Roman"/>
          <w:i/>
          <w:sz w:val="20"/>
          <w:szCs w:val="20"/>
        </w:rPr>
        <w:t>i</w:t>
      </w:r>
      <w:proofErr w:type="spellEnd"/>
      <w:r w:rsidRPr="005238FB">
        <w:rPr>
          <w:rFonts w:ascii="Times New Roman" w:hAnsi="Times New Roman" w:cs="Times New Roman"/>
          <w:i/>
          <w:sz w:val="20"/>
          <w:szCs w:val="20"/>
        </w:rPr>
        <w:t xml:space="preserve">. </w:t>
      </w:r>
      <w:r w:rsidRPr="005238FB">
        <w:rPr>
          <w:rFonts w:ascii="Times New Roman" w:hAnsi="Times New Roman" w:cs="Times New Roman"/>
          <w:i/>
          <w:sz w:val="20"/>
          <w:szCs w:val="20"/>
        </w:rPr>
        <w:tab/>
      </w:r>
      <w:r w:rsidR="00746A3D" w:rsidRPr="001F29BC">
        <w:rPr>
          <w:rFonts w:ascii="Times New Roman" w:hAnsi="Times New Roman" w:cs="Times New Roman"/>
          <w:i/>
          <w:sz w:val="20"/>
          <w:szCs w:val="20"/>
        </w:rPr>
        <w:t>The Defendant be and is hereby awarded 58% and with the Plaintiff being awarded 42% of the highest market value of Stand number 15 Worcester Crescent, Hillcrest, Bulawayo…</w:t>
      </w:r>
    </w:p>
    <w:p w14:paraId="31AD4C8A" w14:textId="6E077577" w:rsidR="00746A3D" w:rsidRPr="001F29BC" w:rsidRDefault="00746A3D" w:rsidP="005238FB">
      <w:pPr>
        <w:pStyle w:val="ListParagraph"/>
        <w:spacing w:line="360" w:lineRule="auto"/>
        <w:ind w:left="360"/>
        <w:jc w:val="both"/>
        <w:rPr>
          <w:rFonts w:ascii="Times New Roman" w:hAnsi="Times New Roman" w:cs="Times New Roman"/>
          <w:i/>
          <w:sz w:val="20"/>
          <w:szCs w:val="20"/>
        </w:rPr>
      </w:pPr>
    </w:p>
    <w:p w14:paraId="3452DA98" w14:textId="778BCDDC" w:rsidR="00746A3D" w:rsidRPr="001F29BC" w:rsidRDefault="00E94F98" w:rsidP="001F29BC">
      <w:pPr>
        <w:pStyle w:val="ListParagraph"/>
        <w:spacing w:line="360" w:lineRule="auto"/>
        <w:ind w:left="1440" w:hanging="720"/>
        <w:jc w:val="both"/>
        <w:rPr>
          <w:rFonts w:ascii="Times New Roman" w:hAnsi="Times New Roman" w:cs="Times New Roman"/>
          <w:i/>
          <w:sz w:val="20"/>
          <w:szCs w:val="20"/>
        </w:rPr>
      </w:pPr>
      <w:r w:rsidRPr="005238FB">
        <w:rPr>
          <w:rFonts w:ascii="Times New Roman" w:hAnsi="Times New Roman" w:cs="Times New Roman"/>
          <w:i/>
          <w:sz w:val="20"/>
          <w:szCs w:val="20"/>
        </w:rPr>
        <w:t>ii.</w:t>
      </w:r>
      <w:r w:rsidR="00746A3D" w:rsidRPr="001F29BC">
        <w:rPr>
          <w:rFonts w:ascii="Times New Roman" w:hAnsi="Times New Roman" w:cs="Times New Roman"/>
          <w:i/>
          <w:sz w:val="20"/>
          <w:szCs w:val="20"/>
        </w:rPr>
        <w:t xml:space="preserve"> </w:t>
      </w:r>
      <w:r w:rsidRPr="005238FB">
        <w:rPr>
          <w:rFonts w:ascii="Times New Roman" w:hAnsi="Times New Roman" w:cs="Times New Roman"/>
          <w:i/>
          <w:sz w:val="20"/>
          <w:szCs w:val="20"/>
        </w:rPr>
        <w:tab/>
      </w:r>
      <w:r w:rsidR="00746A3D" w:rsidRPr="001F29BC">
        <w:rPr>
          <w:rFonts w:ascii="Times New Roman" w:hAnsi="Times New Roman" w:cs="Times New Roman"/>
          <w:b/>
          <w:i/>
          <w:sz w:val="20"/>
          <w:szCs w:val="20"/>
        </w:rPr>
        <w:t>That the parties be and are hereby directed to buy the other out of his/her shares in Stand number 15 Worcester Crescent, Hillcrest</w:t>
      </w:r>
      <w:r w:rsidR="00EF30F9" w:rsidRPr="001F29BC">
        <w:rPr>
          <w:rFonts w:ascii="Times New Roman" w:hAnsi="Times New Roman" w:cs="Times New Roman"/>
          <w:b/>
          <w:i/>
          <w:sz w:val="20"/>
          <w:szCs w:val="20"/>
        </w:rPr>
        <w:t>,</w:t>
      </w:r>
      <w:r w:rsidR="00746A3D" w:rsidRPr="001F29BC">
        <w:rPr>
          <w:rFonts w:ascii="Times New Roman" w:hAnsi="Times New Roman" w:cs="Times New Roman"/>
          <w:b/>
          <w:i/>
          <w:sz w:val="20"/>
          <w:szCs w:val="20"/>
        </w:rPr>
        <w:t xml:space="preserve"> Bulawayo</w:t>
      </w:r>
      <w:r w:rsidR="00EF30F9" w:rsidRPr="001F29BC">
        <w:rPr>
          <w:rFonts w:ascii="Times New Roman" w:hAnsi="Times New Roman" w:cs="Times New Roman"/>
          <w:b/>
          <w:i/>
          <w:sz w:val="20"/>
          <w:szCs w:val="20"/>
        </w:rPr>
        <w:t>,</w:t>
      </w:r>
      <w:r w:rsidR="00746A3D" w:rsidRPr="001F29BC">
        <w:rPr>
          <w:rFonts w:ascii="Times New Roman" w:hAnsi="Times New Roman" w:cs="Times New Roman"/>
          <w:b/>
          <w:i/>
          <w:sz w:val="20"/>
          <w:szCs w:val="20"/>
        </w:rPr>
        <w:t xml:space="preserve"> within 18 months from 01 November 2015.</w:t>
      </w:r>
      <w:r w:rsidR="00D64860" w:rsidRPr="005238FB">
        <w:rPr>
          <w:rFonts w:ascii="Times New Roman" w:hAnsi="Times New Roman" w:cs="Times New Roman"/>
          <w:b/>
          <w:i/>
          <w:sz w:val="20"/>
          <w:szCs w:val="20"/>
        </w:rPr>
        <w:t xml:space="preserve"> [</w:t>
      </w:r>
      <w:proofErr w:type="gramStart"/>
      <w:r w:rsidR="00D64860" w:rsidRPr="005238FB">
        <w:rPr>
          <w:rFonts w:ascii="Times New Roman" w:hAnsi="Times New Roman" w:cs="Times New Roman"/>
          <w:i/>
          <w:sz w:val="20"/>
          <w:szCs w:val="20"/>
        </w:rPr>
        <w:t>own</w:t>
      </w:r>
      <w:proofErr w:type="gramEnd"/>
      <w:r w:rsidR="00D64860" w:rsidRPr="005238FB">
        <w:rPr>
          <w:rFonts w:ascii="Times New Roman" w:hAnsi="Times New Roman" w:cs="Times New Roman"/>
          <w:i/>
          <w:sz w:val="20"/>
          <w:szCs w:val="20"/>
        </w:rPr>
        <w:t xml:space="preserve"> emphasis]</w:t>
      </w:r>
    </w:p>
    <w:p w14:paraId="51C0DA8A" w14:textId="77777777" w:rsidR="00746A3D" w:rsidRPr="001F29BC" w:rsidRDefault="00746A3D" w:rsidP="005238FB">
      <w:pPr>
        <w:pStyle w:val="ListParagraph"/>
        <w:spacing w:line="360" w:lineRule="auto"/>
        <w:ind w:left="360"/>
        <w:jc w:val="both"/>
        <w:rPr>
          <w:rFonts w:ascii="Times New Roman" w:hAnsi="Times New Roman" w:cs="Times New Roman"/>
          <w:b/>
          <w:i/>
          <w:sz w:val="20"/>
          <w:szCs w:val="20"/>
        </w:rPr>
      </w:pPr>
    </w:p>
    <w:p w14:paraId="65E66273" w14:textId="4E060A5A" w:rsidR="00746A3D" w:rsidRPr="001F29BC" w:rsidRDefault="00E94F98" w:rsidP="001F29BC">
      <w:pPr>
        <w:pStyle w:val="ListParagraph"/>
        <w:spacing w:line="360" w:lineRule="auto"/>
        <w:ind w:left="1440" w:hanging="720"/>
        <w:jc w:val="both"/>
        <w:rPr>
          <w:rFonts w:ascii="Times New Roman" w:hAnsi="Times New Roman" w:cs="Times New Roman"/>
          <w:i/>
          <w:sz w:val="20"/>
          <w:szCs w:val="20"/>
        </w:rPr>
      </w:pPr>
      <w:r w:rsidRPr="005238FB">
        <w:rPr>
          <w:rFonts w:ascii="Times New Roman" w:hAnsi="Times New Roman" w:cs="Times New Roman"/>
          <w:i/>
          <w:sz w:val="20"/>
          <w:szCs w:val="20"/>
        </w:rPr>
        <w:t xml:space="preserve">iii. </w:t>
      </w:r>
      <w:r w:rsidRPr="005238FB">
        <w:rPr>
          <w:rFonts w:ascii="Times New Roman" w:hAnsi="Times New Roman" w:cs="Times New Roman"/>
          <w:i/>
          <w:sz w:val="20"/>
          <w:szCs w:val="20"/>
        </w:rPr>
        <w:tab/>
      </w:r>
      <w:r w:rsidR="00746A3D" w:rsidRPr="001F29BC">
        <w:rPr>
          <w:rFonts w:ascii="Times New Roman" w:hAnsi="Times New Roman" w:cs="Times New Roman"/>
          <w:i/>
          <w:sz w:val="20"/>
          <w:szCs w:val="20"/>
        </w:rPr>
        <w:t xml:space="preserve">That should either fail to buy the other out, Stand number 15 Worcester Crescent, Hillcrest, </w:t>
      </w:r>
      <w:proofErr w:type="gramStart"/>
      <w:r w:rsidR="00746A3D" w:rsidRPr="001F29BC">
        <w:rPr>
          <w:rFonts w:ascii="Times New Roman" w:hAnsi="Times New Roman" w:cs="Times New Roman"/>
          <w:i/>
          <w:sz w:val="20"/>
          <w:szCs w:val="20"/>
        </w:rPr>
        <w:t>Bulawayo</w:t>
      </w:r>
      <w:proofErr w:type="gramEnd"/>
      <w:r w:rsidR="00EF30F9" w:rsidRPr="001F29BC">
        <w:rPr>
          <w:rFonts w:ascii="Times New Roman" w:hAnsi="Times New Roman" w:cs="Times New Roman"/>
          <w:i/>
          <w:sz w:val="20"/>
          <w:szCs w:val="20"/>
        </w:rPr>
        <w:t>,</w:t>
      </w:r>
      <w:r w:rsidR="00746A3D" w:rsidRPr="001F29BC">
        <w:rPr>
          <w:rFonts w:ascii="Times New Roman" w:hAnsi="Times New Roman" w:cs="Times New Roman"/>
          <w:i/>
          <w:sz w:val="20"/>
          <w:szCs w:val="20"/>
        </w:rPr>
        <w:t xml:space="preserve"> be and is hereby directed to be sold immediately usi</w:t>
      </w:r>
      <w:r w:rsidR="00EF30F9" w:rsidRPr="001F29BC">
        <w:rPr>
          <w:rFonts w:ascii="Times New Roman" w:hAnsi="Times New Roman" w:cs="Times New Roman"/>
          <w:i/>
          <w:sz w:val="20"/>
          <w:szCs w:val="20"/>
        </w:rPr>
        <w:t>ng the highest market value and</w:t>
      </w:r>
      <w:r w:rsidR="00746A3D" w:rsidRPr="001F29BC">
        <w:rPr>
          <w:rFonts w:ascii="Times New Roman" w:hAnsi="Times New Roman" w:cs="Times New Roman"/>
          <w:i/>
          <w:sz w:val="20"/>
          <w:szCs w:val="20"/>
        </w:rPr>
        <w:t xml:space="preserve"> monies shared according to</w:t>
      </w:r>
      <w:r w:rsidR="00EF30F9" w:rsidRPr="001F29BC">
        <w:rPr>
          <w:rFonts w:ascii="Times New Roman" w:hAnsi="Times New Roman" w:cs="Times New Roman"/>
          <w:i/>
          <w:sz w:val="20"/>
          <w:szCs w:val="20"/>
        </w:rPr>
        <w:t xml:space="preserve"> their respective percentages.</w:t>
      </w:r>
    </w:p>
    <w:p w14:paraId="40FDCA4E" w14:textId="77777777" w:rsidR="00746A3D" w:rsidRPr="005238FB" w:rsidRDefault="00746A3D" w:rsidP="001F29BC">
      <w:pPr>
        <w:pStyle w:val="ListParagraph"/>
        <w:spacing w:line="360" w:lineRule="auto"/>
        <w:ind w:left="360"/>
        <w:jc w:val="both"/>
        <w:rPr>
          <w:rFonts w:ascii="Times New Roman" w:hAnsi="Times New Roman" w:cs="Times New Roman"/>
          <w:sz w:val="24"/>
          <w:szCs w:val="24"/>
        </w:rPr>
      </w:pPr>
    </w:p>
    <w:p w14:paraId="2728AB44" w14:textId="293C8704" w:rsidR="00522A3A" w:rsidRPr="005238FB" w:rsidRDefault="00861519" w:rsidP="001F29BC">
      <w:pPr>
        <w:pStyle w:val="ListParagraph"/>
        <w:numPr>
          <w:ilvl w:val="0"/>
          <w:numId w:val="6"/>
        </w:numPr>
        <w:spacing w:line="360" w:lineRule="auto"/>
        <w:jc w:val="both"/>
        <w:rPr>
          <w:rFonts w:ascii="Times New Roman" w:hAnsi="Times New Roman" w:cs="Times New Roman"/>
          <w:sz w:val="24"/>
          <w:szCs w:val="24"/>
        </w:rPr>
      </w:pPr>
      <w:r w:rsidRPr="005238FB">
        <w:rPr>
          <w:rFonts w:ascii="Times New Roman" w:hAnsi="Times New Roman" w:cs="Times New Roman"/>
          <w:sz w:val="24"/>
          <w:szCs w:val="24"/>
        </w:rPr>
        <w:t>T</w:t>
      </w:r>
      <w:r w:rsidR="004F56E8">
        <w:rPr>
          <w:rFonts w:ascii="Times New Roman" w:hAnsi="Times New Roman" w:cs="Times New Roman"/>
          <w:sz w:val="24"/>
          <w:szCs w:val="24"/>
        </w:rPr>
        <w:t xml:space="preserve">he 18 Months </w:t>
      </w:r>
      <w:r w:rsidR="005A2E82" w:rsidRPr="005238FB">
        <w:rPr>
          <w:rFonts w:ascii="Times New Roman" w:hAnsi="Times New Roman" w:cs="Times New Roman"/>
          <w:sz w:val="24"/>
          <w:szCs w:val="24"/>
        </w:rPr>
        <w:t>from 01 November 20</w:t>
      </w:r>
      <w:r w:rsidR="00522A3A" w:rsidRPr="005238FB">
        <w:rPr>
          <w:rFonts w:ascii="Times New Roman" w:hAnsi="Times New Roman" w:cs="Times New Roman"/>
          <w:sz w:val="24"/>
          <w:szCs w:val="24"/>
        </w:rPr>
        <w:t>15 [30 April 2017] passed by without either party buyi</w:t>
      </w:r>
      <w:r w:rsidR="004F56E8">
        <w:rPr>
          <w:rFonts w:ascii="Times New Roman" w:hAnsi="Times New Roman" w:cs="Times New Roman"/>
          <w:sz w:val="24"/>
          <w:szCs w:val="24"/>
        </w:rPr>
        <w:t>ng the other out of the property</w:t>
      </w:r>
      <w:r w:rsidR="00522A3A" w:rsidRPr="005238FB">
        <w:rPr>
          <w:rFonts w:ascii="Times New Roman" w:hAnsi="Times New Roman" w:cs="Times New Roman"/>
          <w:sz w:val="24"/>
          <w:szCs w:val="24"/>
        </w:rPr>
        <w:t>. One year down the line and on 30 April 2018, the 2nd Respondent [ZANELE MPALA], who had featured as the Plaintiff in the Divorce proceedings, signed an agreement of</w:t>
      </w:r>
      <w:r w:rsidR="004F56E8">
        <w:rPr>
          <w:rFonts w:ascii="Times New Roman" w:hAnsi="Times New Roman" w:cs="Times New Roman"/>
          <w:sz w:val="24"/>
          <w:szCs w:val="24"/>
        </w:rPr>
        <w:t xml:space="preserve"> sale of the property with the a</w:t>
      </w:r>
      <w:r w:rsidR="00522A3A" w:rsidRPr="005238FB">
        <w:rPr>
          <w:rFonts w:ascii="Times New Roman" w:hAnsi="Times New Roman" w:cs="Times New Roman"/>
          <w:sz w:val="24"/>
          <w:szCs w:val="24"/>
        </w:rPr>
        <w:t xml:space="preserve">pplicant, setting the purchase price at </w:t>
      </w:r>
      <w:r w:rsidR="00801C14" w:rsidRPr="005238FB">
        <w:rPr>
          <w:rFonts w:ascii="Times New Roman" w:hAnsi="Times New Roman" w:cs="Times New Roman"/>
          <w:sz w:val="24"/>
          <w:szCs w:val="24"/>
        </w:rPr>
        <w:t>US$</w:t>
      </w:r>
      <w:r w:rsidR="00522A3A" w:rsidRPr="005238FB">
        <w:rPr>
          <w:rFonts w:ascii="Times New Roman" w:hAnsi="Times New Roman" w:cs="Times New Roman"/>
          <w:sz w:val="24"/>
          <w:szCs w:val="24"/>
        </w:rPr>
        <w:t>50,000.00.</w:t>
      </w:r>
    </w:p>
    <w:p w14:paraId="7F0D9B84" w14:textId="77777777" w:rsidR="00A41CBF" w:rsidRPr="005238FB" w:rsidRDefault="00A41CBF" w:rsidP="001F29BC">
      <w:pPr>
        <w:pStyle w:val="ListParagraph"/>
        <w:spacing w:line="360" w:lineRule="auto"/>
        <w:ind w:left="360"/>
        <w:jc w:val="both"/>
        <w:rPr>
          <w:rFonts w:ascii="Times New Roman" w:hAnsi="Times New Roman" w:cs="Times New Roman"/>
          <w:sz w:val="24"/>
          <w:szCs w:val="24"/>
        </w:rPr>
      </w:pPr>
    </w:p>
    <w:p w14:paraId="0A96B8E0" w14:textId="0B9C5329" w:rsidR="00522A3A" w:rsidRPr="005238FB" w:rsidRDefault="00522A3A" w:rsidP="001F29BC">
      <w:pPr>
        <w:pStyle w:val="ListParagraph"/>
        <w:numPr>
          <w:ilvl w:val="0"/>
          <w:numId w:val="6"/>
        </w:numPr>
        <w:spacing w:line="360" w:lineRule="auto"/>
        <w:jc w:val="both"/>
        <w:rPr>
          <w:rFonts w:ascii="Times New Roman" w:hAnsi="Times New Roman" w:cs="Times New Roman"/>
          <w:sz w:val="24"/>
          <w:szCs w:val="24"/>
        </w:rPr>
      </w:pPr>
      <w:r w:rsidRPr="005238FB">
        <w:rPr>
          <w:rFonts w:ascii="Times New Roman" w:hAnsi="Times New Roman" w:cs="Times New Roman"/>
          <w:sz w:val="24"/>
          <w:szCs w:val="24"/>
        </w:rPr>
        <w:t xml:space="preserve">This property was and still is registered in the name of the </w:t>
      </w:r>
      <w:r w:rsidR="004F56E8">
        <w:rPr>
          <w:rFonts w:ascii="Times New Roman" w:hAnsi="Times New Roman" w:cs="Times New Roman"/>
          <w:sz w:val="24"/>
          <w:szCs w:val="24"/>
        </w:rPr>
        <w:t>first</w:t>
      </w:r>
      <w:r w:rsidRPr="005238FB">
        <w:rPr>
          <w:rFonts w:ascii="Times New Roman" w:hAnsi="Times New Roman" w:cs="Times New Roman"/>
          <w:sz w:val="24"/>
          <w:szCs w:val="24"/>
        </w:rPr>
        <w:t xml:space="preserve"> respondent [</w:t>
      </w:r>
      <w:r w:rsidR="004F56E8">
        <w:rPr>
          <w:rFonts w:ascii="Times New Roman" w:hAnsi="Times New Roman" w:cs="Times New Roman"/>
          <w:sz w:val="24"/>
          <w:szCs w:val="24"/>
        </w:rPr>
        <w:t xml:space="preserve">MR </w:t>
      </w:r>
      <w:r w:rsidRPr="005238FB">
        <w:rPr>
          <w:rFonts w:ascii="Times New Roman" w:hAnsi="Times New Roman" w:cs="Times New Roman"/>
          <w:sz w:val="24"/>
          <w:szCs w:val="24"/>
        </w:rPr>
        <w:t>LOT MPALA], making him</w:t>
      </w:r>
      <w:r w:rsidR="004F56E8">
        <w:rPr>
          <w:rFonts w:ascii="Times New Roman" w:hAnsi="Times New Roman" w:cs="Times New Roman"/>
          <w:sz w:val="24"/>
          <w:szCs w:val="24"/>
        </w:rPr>
        <w:t xml:space="preserve"> the sole </w:t>
      </w:r>
      <w:r w:rsidRPr="005238FB">
        <w:rPr>
          <w:rFonts w:ascii="Times New Roman" w:hAnsi="Times New Roman" w:cs="Times New Roman"/>
          <w:sz w:val="24"/>
          <w:szCs w:val="24"/>
        </w:rPr>
        <w:t>owner of the property with the legal right to sign an agreement of its sale</w:t>
      </w:r>
      <w:r w:rsidR="003E67D3">
        <w:rPr>
          <w:rFonts w:ascii="Times New Roman" w:hAnsi="Times New Roman" w:cs="Times New Roman"/>
          <w:sz w:val="24"/>
          <w:szCs w:val="24"/>
        </w:rPr>
        <w:t xml:space="preserve"> or authorise the same</w:t>
      </w:r>
      <w:r w:rsidRPr="005238FB">
        <w:rPr>
          <w:rFonts w:ascii="Times New Roman" w:hAnsi="Times New Roman" w:cs="Times New Roman"/>
          <w:sz w:val="24"/>
          <w:szCs w:val="24"/>
        </w:rPr>
        <w:t xml:space="preserve">. Lot </w:t>
      </w:r>
      <w:proofErr w:type="spellStart"/>
      <w:r w:rsidRPr="005238FB">
        <w:rPr>
          <w:rFonts w:ascii="Times New Roman" w:hAnsi="Times New Roman" w:cs="Times New Roman"/>
          <w:sz w:val="24"/>
          <w:szCs w:val="24"/>
        </w:rPr>
        <w:t>Mpala</w:t>
      </w:r>
      <w:proofErr w:type="spellEnd"/>
      <w:r w:rsidRPr="005238FB">
        <w:rPr>
          <w:rFonts w:ascii="Times New Roman" w:hAnsi="Times New Roman" w:cs="Times New Roman"/>
          <w:sz w:val="24"/>
          <w:szCs w:val="24"/>
        </w:rPr>
        <w:t xml:space="preserve"> did not sign the agreement of sale</w:t>
      </w:r>
      <w:r w:rsidR="004F56E8">
        <w:rPr>
          <w:rFonts w:ascii="Times New Roman" w:hAnsi="Times New Roman" w:cs="Times New Roman"/>
          <w:sz w:val="24"/>
          <w:szCs w:val="24"/>
        </w:rPr>
        <w:t xml:space="preserve"> with the applicant</w:t>
      </w:r>
      <w:r w:rsidRPr="005238FB">
        <w:rPr>
          <w:rFonts w:ascii="Times New Roman" w:hAnsi="Times New Roman" w:cs="Times New Roman"/>
          <w:sz w:val="24"/>
          <w:szCs w:val="24"/>
        </w:rPr>
        <w:t>. The purchase price was to be paid in full at the signing of the agreement of sale. It is a common cause that no payment was made.</w:t>
      </w:r>
    </w:p>
    <w:p w14:paraId="73E04D97" w14:textId="77777777" w:rsidR="00A41CBF" w:rsidRPr="005238FB" w:rsidRDefault="00A41CBF" w:rsidP="001F29BC">
      <w:pPr>
        <w:pStyle w:val="ListParagraph"/>
        <w:spacing w:line="360" w:lineRule="auto"/>
        <w:ind w:left="360"/>
        <w:jc w:val="both"/>
        <w:rPr>
          <w:rFonts w:ascii="Times New Roman" w:hAnsi="Times New Roman" w:cs="Times New Roman"/>
          <w:sz w:val="24"/>
          <w:szCs w:val="24"/>
        </w:rPr>
      </w:pPr>
    </w:p>
    <w:p w14:paraId="66C5C62C" w14:textId="1F0AD697" w:rsidR="007E4F2B" w:rsidRPr="005238FB" w:rsidRDefault="00990D27" w:rsidP="001F29BC">
      <w:pPr>
        <w:pStyle w:val="ListParagraph"/>
        <w:numPr>
          <w:ilvl w:val="0"/>
          <w:numId w:val="6"/>
        </w:numPr>
        <w:spacing w:line="360" w:lineRule="auto"/>
        <w:jc w:val="both"/>
        <w:rPr>
          <w:rFonts w:ascii="Times New Roman" w:hAnsi="Times New Roman" w:cs="Times New Roman"/>
          <w:sz w:val="24"/>
          <w:szCs w:val="24"/>
        </w:rPr>
      </w:pPr>
      <w:r w:rsidRPr="005238FB">
        <w:rPr>
          <w:rFonts w:ascii="Times New Roman" w:hAnsi="Times New Roman" w:cs="Times New Roman"/>
          <w:sz w:val="24"/>
          <w:szCs w:val="24"/>
        </w:rPr>
        <w:t xml:space="preserve">On 17 September 2018, </w:t>
      </w:r>
      <w:r w:rsidR="007E4F2B" w:rsidRPr="005238FB">
        <w:rPr>
          <w:rFonts w:ascii="Times New Roman" w:hAnsi="Times New Roman" w:cs="Times New Roman"/>
          <w:sz w:val="24"/>
          <w:szCs w:val="24"/>
        </w:rPr>
        <w:t xml:space="preserve">Mr Lot </w:t>
      </w:r>
      <w:proofErr w:type="spellStart"/>
      <w:r w:rsidR="007E4F2B" w:rsidRPr="005238FB">
        <w:rPr>
          <w:rFonts w:ascii="Times New Roman" w:hAnsi="Times New Roman" w:cs="Times New Roman"/>
          <w:sz w:val="24"/>
          <w:szCs w:val="24"/>
        </w:rPr>
        <w:t>Mpala</w:t>
      </w:r>
      <w:proofErr w:type="spellEnd"/>
      <w:r w:rsidR="007E4F2B" w:rsidRPr="005238FB">
        <w:rPr>
          <w:rFonts w:ascii="Times New Roman" w:hAnsi="Times New Roman" w:cs="Times New Roman"/>
          <w:sz w:val="24"/>
          <w:szCs w:val="24"/>
        </w:rPr>
        <w:t xml:space="preserve"> then made an application to this Court</w:t>
      </w:r>
      <w:r w:rsidR="005B24B6" w:rsidRPr="005238FB">
        <w:rPr>
          <w:rFonts w:ascii="Times New Roman" w:hAnsi="Times New Roman" w:cs="Times New Roman"/>
          <w:i/>
          <w:sz w:val="24"/>
          <w:szCs w:val="24"/>
        </w:rPr>
        <w:t xml:space="preserve">, Lot </w:t>
      </w:r>
      <w:proofErr w:type="spellStart"/>
      <w:r w:rsidR="005B24B6" w:rsidRPr="005238FB">
        <w:rPr>
          <w:rFonts w:ascii="Times New Roman" w:hAnsi="Times New Roman" w:cs="Times New Roman"/>
          <w:i/>
          <w:sz w:val="24"/>
          <w:szCs w:val="24"/>
        </w:rPr>
        <w:t>Mpala</w:t>
      </w:r>
      <w:proofErr w:type="spellEnd"/>
      <w:r w:rsidR="005B24B6" w:rsidRPr="005238FB">
        <w:rPr>
          <w:rFonts w:ascii="Times New Roman" w:hAnsi="Times New Roman" w:cs="Times New Roman"/>
          <w:i/>
          <w:sz w:val="24"/>
          <w:szCs w:val="24"/>
        </w:rPr>
        <w:t xml:space="preserve"> vs </w:t>
      </w:r>
      <w:proofErr w:type="spellStart"/>
      <w:r w:rsidR="005B24B6" w:rsidRPr="005238FB">
        <w:rPr>
          <w:rFonts w:ascii="Times New Roman" w:hAnsi="Times New Roman" w:cs="Times New Roman"/>
          <w:i/>
          <w:sz w:val="24"/>
          <w:szCs w:val="24"/>
        </w:rPr>
        <w:t>Zanele</w:t>
      </w:r>
      <w:proofErr w:type="spellEnd"/>
      <w:r w:rsidR="005B24B6" w:rsidRPr="005238FB">
        <w:rPr>
          <w:rFonts w:ascii="Times New Roman" w:hAnsi="Times New Roman" w:cs="Times New Roman"/>
          <w:i/>
          <w:sz w:val="24"/>
          <w:szCs w:val="24"/>
        </w:rPr>
        <w:t xml:space="preserve"> </w:t>
      </w:r>
      <w:proofErr w:type="spellStart"/>
      <w:r w:rsidR="005B24B6" w:rsidRPr="005238FB">
        <w:rPr>
          <w:rFonts w:ascii="Times New Roman" w:hAnsi="Times New Roman" w:cs="Times New Roman"/>
          <w:i/>
          <w:sz w:val="24"/>
          <w:szCs w:val="24"/>
        </w:rPr>
        <w:t>Mpala</w:t>
      </w:r>
      <w:proofErr w:type="spellEnd"/>
      <w:r w:rsidR="005B24B6" w:rsidRPr="005238FB">
        <w:rPr>
          <w:rFonts w:ascii="Times New Roman" w:hAnsi="Times New Roman" w:cs="Times New Roman"/>
          <w:i/>
          <w:sz w:val="24"/>
          <w:szCs w:val="24"/>
        </w:rPr>
        <w:t xml:space="preserve"> and the Registrar of Deeds,</w:t>
      </w:r>
      <w:r w:rsidR="005B24B6" w:rsidRPr="001F29BC">
        <w:rPr>
          <w:rFonts w:ascii="Times New Roman" w:hAnsi="Times New Roman" w:cs="Times New Roman"/>
          <w:sz w:val="24"/>
          <w:szCs w:val="24"/>
        </w:rPr>
        <w:t xml:space="preserve"> HC2490/18</w:t>
      </w:r>
      <w:r w:rsidR="005B24B6" w:rsidRPr="005238FB">
        <w:rPr>
          <w:rFonts w:ascii="Times New Roman" w:hAnsi="Times New Roman" w:cs="Times New Roman"/>
          <w:i/>
          <w:sz w:val="24"/>
          <w:szCs w:val="24"/>
        </w:rPr>
        <w:t>,</w:t>
      </w:r>
      <w:r w:rsidR="008A2063" w:rsidRPr="005238FB">
        <w:rPr>
          <w:rFonts w:ascii="Times New Roman" w:hAnsi="Times New Roman" w:cs="Times New Roman"/>
          <w:sz w:val="24"/>
          <w:szCs w:val="24"/>
        </w:rPr>
        <w:t xml:space="preserve"> seeking an o</w:t>
      </w:r>
      <w:r w:rsidR="007E4F2B" w:rsidRPr="005238FB">
        <w:rPr>
          <w:rFonts w:ascii="Times New Roman" w:hAnsi="Times New Roman" w:cs="Times New Roman"/>
          <w:sz w:val="24"/>
          <w:szCs w:val="24"/>
        </w:rPr>
        <w:t>rder placing a caveat on the Title Deed of the property. In that application, he did not cite the applicant in this matter</w:t>
      </w:r>
      <w:r w:rsidR="005B24B6" w:rsidRPr="005238FB">
        <w:rPr>
          <w:rFonts w:ascii="Times New Roman" w:hAnsi="Times New Roman" w:cs="Times New Roman"/>
          <w:sz w:val="24"/>
          <w:szCs w:val="24"/>
        </w:rPr>
        <w:t xml:space="preserve">, Etta </w:t>
      </w:r>
      <w:proofErr w:type="spellStart"/>
      <w:r w:rsidR="005B24B6" w:rsidRPr="005238FB">
        <w:rPr>
          <w:rFonts w:ascii="Times New Roman" w:hAnsi="Times New Roman" w:cs="Times New Roman"/>
          <w:sz w:val="24"/>
          <w:szCs w:val="24"/>
        </w:rPr>
        <w:t>Dube</w:t>
      </w:r>
      <w:proofErr w:type="spellEnd"/>
      <w:r w:rsidR="007E4F2B" w:rsidRPr="005238FB">
        <w:rPr>
          <w:rFonts w:ascii="Times New Roman" w:hAnsi="Times New Roman" w:cs="Times New Roman"/>
          <w:sz w:val="24"/>
          <w:szCs w:val="24"/>
        </w:rPr>
        <w:t>.</w:t>
      </w:r>
    </w:p>
    <w:p w14:paraId="0379D4AB" w14:textId="77777777" w:rsidR="00A41CBF" w:rsidRPr="005238FB" w:rsidRDefault="00A41CBF" w:rsidP="001F29BC">
      <w:pPr>
        <w:pStyle w:val="ListParagraph"/>
        <w:spacing w:line="360" w:lineRule="auto"/>
        <w:ind w:left="360"/>
        <w:jc w:val="both"/>
        <w:rPr>
          <w:rFonts w:ascii="Times New Roman" w:hAnsi="Times New Roman" w:cs="Times New Roman"/>
          <w:sz w:val="24"/>
          <w:szCs w:val="24"/>
        </w:rPr>
      </w:pPr>
    </w:p>
    <w:p w14:paraId="3DE58111" w14:textId="0143D245" w:rsidR="005E48ED" w:rsidRPr="005238FB" w:rsidRDefault="007E4F2B" w:rsidP="001F29BC">
      <w:pPr>
        <w:pStyle w:val="ListParagraph"/>
        <w:numPr>
          <w:ilvl w:val="0"/>
          <w:numId w:val="6"/>
        </w:numPr>
        <w:spacing w:line="360" w:lineRule="auto"/>
        <w:jc w:val="both"/>
        <w:rPr>
          <w:rFonts w:ascii="Times New Roman" w:hAnsi="Times New Roman" w:cs="Times New Roman"/>
          <w:sz w:val="24"/>
          <w:szCs w:val="24"/>
        </w:rPr>
      </w:pPr>
      <w:r w:rsidRPr="005238FB">
        <w:rPr>
          <w:rFonts w:ascii="Times New Roman" w:hAnsi="Times New Roman" w:cs="Times New Roman"/>
          <w:sz w:val="24"/>
          <w:szCs w:val="24"/>
        </w:rPr>
        <w:lastRenderedPageBreak/>
        <w:t>O</w:t>
      </w:r>
      <w:r w:rsidR="000D1020" w:rsidRPr="005238FB">
        <w:rPr>
          <w:rFonts w:ascii="Times New Roman" w:hAnsi="Times New Roman" w:cs="Times New Roman"/>
          <w:sz w:val="24"/>
          <w:szCs w:val="24"/>
        </w:rPr>
        <w:t>n 25 February 2019</w:t>
      </w:r>
      <w:r w:rsidR="009B2739">
        <w:rPr>
          <w:rFonts w:ascii="Times New Roman" w:hAnsi="Times New Roman" w:cs="Times New Roman"/>
          <w:sz w:val="24"/>
          <w:szCs w:val="24"/>
        </w:rPr>
        <w:t>,</w:t>
      </w:r>
      <w:r w:rsidR="000D1020" w:rsidRPr="005238FB">
        <w:rPr>
          <w:rFonts w:ascii="Times New Roman" w:hAnsi="Times New Roman" w:cs="Times New Roman"/>
          <w:sz w:val="24"/>
          <w:szCs w:val="24"/>
        </w:rPr>
        <w:t xml:space="preserve"> </w:t>
      </w:r>
      <w:r w:rsidR="005B24B6" w:rsidRPr="005238FB">
        <w:rPr>
          <w:rFonts w:ascii="Times New Roman" w:hAnsi="Times New Roman" w:cs="Times New Roman"/>
          <w:sz w:val="24"/>
          <w:szCs w:val="24"/>
        </w:rPr>
        <w:t xml:space="preserve">the </w:t>
      </w:r>
      <w:r w:rsidR="000D1020" w:rsidRPr="005238FB">
        <w:rPr>
          <w:rFonts w:ascii="Times New Roman" w:hAnsi="Times New Roman" w:cs="Times New Roman"/>
          <w:sz w:val="24"/>
          <w:szCs w:val="24"/>
        </w:rPr>
        <w:t xml:space="preserve">court </w:t>
      </w:r>
      <w:r w:rsidR="005B24B6" w:rsidRPr="005238FB">
        <w:rPr>
          <w:rFonts w:ascii="Times New Roman" w:hAnsi="Times New Roman" w:cs="Times New Roman"/>
          <w:sz w:val="24"/>
          <w:szCs w:val="24"/>
        </w:rPr>
        <w:t xml:space="preserve">dismissed </w:t>
      </w:r>
      <w:r w:rsidR="00990D27" w:rsidRPr="005238FB">
        <w:rPr>
          <w:rFonts w:ascii="Times New Roman" w:hAnsi="Times New Roman" w:cs="Times New Roman"/>
          <w:sz w:val="24"/>
          <w:szCs w:val="24"/>
        </w:rPr>
        <w:t xml:space="preserve">Mr </w:t>
      </w:r>
      <w:r w:rsidR="005B24B6" w:rsidRPr="005238FB">
        <w:rPr>
          <w:rFonts w:ascii="Times New Roman" w:hAnsi="Times New Roman" w:cs="Times New Roman"/>
          <w:sz w:val="24"/>
          <w:szCs w:val="24"/>
        </w:rPr>
        <w:t xml:space="preserve">Lot </w:t>
      </w:r>
      <w:proofErr w:type="spellStart"/>
      <w:r w:rsidR="005B24B6" w:rsidRPr="005238FB">
        <w:rPr>
          <w:rFonts w:ascii="Times New Roman" w:hAnsi="Times New Roman" w:cs="Times New Roman"/>
          <w:sz w:val="24"/>
          <w:szCs w:val="24"/>
        </w:rPr>
        <w:t>Mpala’s</w:t>
      </w:r>
      <w:proofErr w:type="spellEnd"/>
      <w:r w:rsidR="005B24B6" w:rsidRPr="005238FB">
        <w:rPr>
          <w:rFonts w:ascii="Times New Roman" w:hAnsi="Times New Roman" w:cs="Times New Roman"/>
          <w:sz w:val="24"/>
          <w:szCs w:val="24"/>
        </w:rPr>
        <w:t xml:space="preserve"> application to place a caveat on the Title Deed and </w:t>
      </w:r>
      <w:r w:rsidR="000D1020" w:rsidRPr="005238FB">
        <w:rPr>
          <w:rFonts w:ascii="Times New Roman" w:hAnsi="Times New Roman" w:cs="Times New Roman"/>
          <w:sz w:val="24"/>
          <w:szCs w:val="24"/>
        </w:rPr>
        <w:t xml:space="preserve">granted </w:t>
      </w:r>
      <w:r w:rsidR="005B24B6" w:rsidRPr="005238FB">
        <w:rPr>
          <w:rFonts w:ascii="Times New Roman" w:hAnsi="Times New Roman" w:cs="Times New Roman"/>
          <w:sz w:val="24"/>
          <w:szCs w:val="24"/>
        </w:rPr>
        <w:t xml:space="preserve">an </w:t>
      </w:r>
      <w:r w:rsidR="005E48ED" w:rsidRPr="005238FB">
        <w:rPr>
          <w:rFonts w:ascii="Times New Roman" w:hAnsi="Times New Roman" w:cs="Times New Roman"/>
          <w:sz w:val="24"/>
          <w:szCs w:val="24"/>
        </w:rPr>
        <w:t>order in the following terms;</w:t>
      </w:r>
    </w:p>
    <w:p w14:paraId="7E5BC319" w14:textId="77777777" w:rsidR="005E48ED" w:rsidRPr="005238FB" w:rsidRDefault="005E48ED" w:rsidP="001F29BC">
      <w:pPr>
        <w:pStyle w:val="ListParagraph"/>
        <w:spacing w:line="360" w:lineRule="auto"/>
        <w:jc w:val="both"/>
        <w:rPr>
          <w:rFonts w:ascii="Times New Roman" w:hAnsi="Times New Roman" w:cs="Times New Roman"/>
          <w:sz w:val="20"/>
          <w:szCs w:val="20"/>
        </w:rPr>
      </w:pPr>
      <w:r w:rsidRPr="005238FB">
        <w:rPr>
          <w:rFonts w:ascii="Times New Roman" w:hAnsi="Times New Roman" w:cs="Times New Roman"/>
          <w:sz w:val="20"/>
          <w:szCs w:val="20"/>
        </w:rPr>
        <w:t xml:space="preserve">“2. Applicant be and is hereby ordered to sign papers in respect of stand 4772 Bulawayo Township, also known as No.15 Worcester </w:t>
      </w:r>
      <w:proofErr w:type="spellStart"/>
      <w:r w:rsidRPr="005238FB">
        <w:rPr>
          <w:rFonts w:ascii="Times New Roman" w:hAnsi="Times New Roman" w:cs="Times New Roman"/>
          <w:sz w:val="20"/>
          <w:szCs w:val="20"/>
        </w:rPr>
        <w:t>Cresent</w:t>
      </w:r>
      <w:proofErr w:type="spellEnd"/>
      <w:r w:rsidRPr="005238FB">
        <w:rPr>
          <w:rFonts w:ascii="Times New Roman" w:hAnsi="Times New Roman" w:cs="Times New Roman"/>
          <w:sz w:val="20"/>
          <w:szCs w:val="20"/>
        </w:rPr>
        <w:t xml:space="preserve">, Hillcrest, Bulawayo within 48 hours to facilitate transfer into the names of Etta </w:t>
      </w:r>
      <w:proofErr w:type="spellStart"/>
      <w:r w:rsidRPr="005238FB">
        <w:rPr>
          <w:rFonts w:ascii="Times New Roman" w:hAnsi="Times New Roman" w:cs="Times New Roman"/>
          <w:sz w:val="20"/>
          <w:szCs w:val="20"/>
        </w:rPr>
        <w:t>Dube</w:t>
      </w:r>
      <w:proofErr w:type="spellEnd"/>
      <w:r w:rsidRPr="005238FB">
        <w:rPr>
          <w:rFonts w:ascii="Times New Roman" w:hAnsi="Times New Roman" w:cs="Times New Roman"/>
          <w:sz w:val="20"/>
          <w:szCs w:val="20"/>
        </w:rPr>
        <w:t>, herein represented by Edith failing which the Sheriff of the High Court be and is hereby authorised to sign all relevant papers.”</w:t>
      </w:r>
    </w:p>
    <w:p w14:paraId="451DE555" w14:textId="17C8D203" w:rsidR="000D1020" w:rsidRPr="005238FB" w:rsidRDefault="000D1020" w:rsidP="001F29BC">
      <w:pPr>
        <w:pStyle w:val="ListParagraph"/>
        <w:spacing w:line="360" w:lineRule="auto"/>
        <w:ind w:left="360"/>
        <w:jc w:val="both"/>
        <w:rPr>
          <w:rFonts w:ascii="Times New Roman" w:hAnsi="Times New Roman" w:cs="Times New Roman"/>
          <w:sz w:val="24"/>
          <w:szCs w:val="24"/>
        </w:rPr>
      </w:pPr>
    </w:p>
    <w:p w14:paraId="18BC0F8C" w14:textId="05FA70EA" w:rsidR="00854473" w:rsidRPr="005238FB" w:rsidRDefault="00015B74" w:rsidP="001F29BC">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order cited above was not complied with, nor was it pursued for over two years. </w:t>
      </w:r>
      <w:r w:rsidR="00990D27" w:rsidRPr="005238FB">
        <w:rPr>
          <w:rFonts w:ascii="Times New Roman" w:hAnsi="Times New Roman" w:cs="Times New Roman"/>
          <w:sz w:val="24"/>
          <w:szCs w:val="24"/>
        </w:rPr>
        <w:t>On 23 November 2021</w:t>
      </w:r>
      <w:r w:rsidR="007C4F3A">
        <w:rPr>
          <w:rFonts w:ascii="Times New Roman" w:hAnsi="Times New Roman" w:cs="Times New Roman"/>
          <w:sz w:val="24"/>
          <w:szCs w:val="24"/>
        </w:rPr>
        <w:t>,</w:t>
      </w:r>
      <w:r w:rsidR="00990D27" w:rsidRPr="005238FB">
        <w:rPr>
          <w:rFonts w:ascii="Times New Roman" w:hAnsi="Times New Roman" w:cs="Times New Roman"/>
          <w:sz w:val="24"/>
          <w:szCs w:val="24"/>
        </w:rPr>
        <w:t xml:space="preserve"> t</w:t>
      </w:r>
      <w:r w:rsidR="000F3B39" w:rsidRPr="005238FB">
        <w:rPr>
          <w:rFonts w:ascii="Times New Roman" w:hAnsi="Times New Roman" w:cs="Times New Roman"/>
          <w:sz w:val="24"/>
          <w:szCs w:val="24"/>
        </w:rPr>
        <w:t>he</w:t>
      </w:r>
      <w:r w:rsidR="00854473" w:rsidRPr="005238FB">
        <w:rPr>
          <w:rFonts w:ascii="Times New Roman" w:hAnsi="Times New Roman" w:cs="Times New Roman"/>
          <w:sz w:val="24"/>
          <w:szCs w:val="24"/>
        </w:rPr>
        <w:t xml:space="preserve"> </w:t>
      </w:r>
      <w:r w:rsidR="00990D27" w:rsidRPr="005238FB">
        <w:rPr>
          <w:rFonts w:ascii="Times New Roman" w:hAnsi="Times New Roman" w:cs="Times New Roman"/>
          <w:sz w:val="24"/>
          <w:szCs w:val="24"/>
        </w:rPr>
        <w:t xml:space="preserve">applicant </w:t>
      </w:r>
      <w:r w:rsidR="00854473" w:rsidRPr="005238FB">
        <w:rPr>
          <w:rFonts w:ascii="Times New Roman" w:hAnsi="Times New Roman" w:cs="Times New Roman"/>
          <w:sz w:val="24"/>
          <w:szCs w:val="24"/>
        </w:rPr>
        <w:t xml:space="preserve">instructed her lawyers to demand from the </w:t>
      </w:r>
      <w:r>
        <w:rPr>
          <w:rFonts w:ascii="Times New Roman" w:hAnsi="Times New Roman" w:cs="Times New Roman"/>
          <w:sz w:val="24"/>
          <w:szCs w:val="24"/>
        </w:rPr>
        <w:t>third</w:t>
      </w:r>
      <w:r w:rsidR="00854473" w:rsidRPr="005238FB">
        <w:rPr>
          <w:rFonts w:ascii="Times New Roman" w:hAnsi="Times New Roman" w:cs="Times New Roman"/>
          <w:sz w:val="24"/>
          <w:szCs w:val="24"/>
        </w:rPr>
        <w:t xml:space="preserve"> respondent, the then attorneys of the </w:t>
      </w:r>
      <w:r>
        <w:rPr>
          <w:rFonts w:ascii="Times New Roman" w:hAnsi="Times New Roman" w:cs="Times New Roman"/>
          <w:sz w:val="24"/>
          <w:szCs w:val="24"/>
        </w:rPr>
        <w:t>second</w:t>
      </w:r>
      <w:r w:rsidR="00854473" w:rsidRPr="005238FB">
        <w:rPr>
          <w:rFonts w:ascii="Times New Roman" w:hAnsi="Times New Roman" w:cs="Times New Roman"/>
          <w:sz w:val="24"/>
          <w:szCs w:val="24"/>
        </w:rPr>
        <w:t xml:space="preserve"> respondent, </w:t>
      </w:r>
      <w:r>
        <w:rPr>
          <w:rFonts w:ascii="Times New Roman" w:hAnsi="Times New Roman" w:cs="Times New Roman"/>
          <w:sz w:val="24"/>
          <w:szCs w:val="24"/>
        </w:rPr>
        <w:t>the b</w:t>
      </w:r>
      <w:r w:rsidR="000F3B39" w:rsidRPr="005238FB">
        <w:rPr>
          <w:rFonts w:ascii="Times New Roman" w:hAnsi="Times New Roman" w:cs="Times New Roman"/>
          <w:sz w:val="24"/>
          <w:szCs w:val="24"/>
        </w:rPr>
        <w:t xml:space="preserve">ank account details </w:t>
      </w:r>
      <w:r w:rsidR="007C4F3A">
        <w:rPr>
          <w:rFonts w:ascii="Times New Roman" w:hAnsi="Times New Roman" w:cs="Times New Roman"/>
          <w:sz w:val="24"/>
          <w:szCs w:val="24"/>
        </w:rPr>
        <w:t>for depositing the purchase price of RTGS$50,000.00 and the third respondent’s requirements for effecting</w:t>
      </w:r>
      <w:r w:rsidR="000F3B39" w:rsidRPr="005238FB">
        <w:rPr>
          <w:rFonts w:ascii="Times New Roman" w:hAnsi="Times New Roman" w:cs="Times New Roman"/>
          <w:sz w:val="24"/>
          <w:szCs w:val="24"/>
        </w:rPr>
        <w:t xml:space="preserve"> the transfer of owne</w:t>
      </w:r>
      <w:r>
        <w:rPr>
          <w:rFonts w:ascii="Times New Roman" w:hAnsi="Times New Roman" w:cs="Times New Roman"/>
          <w:sz w:val="24"/>
          <w:szCs w:val="24"/>
        </w:rPr>
        <w:t>rship of the property from the fir</w:t>
      </w:r>
      <w:r w:rsidR="000F3B39" w:rsidRPr="005238FB">
        <w:rPr>
          <w:rFonts w:ascii="Times New Roman" w:hAnsi="Times New Roman" w:cs="Times New Roman"/>
          <w:sz w:val="24"/>
          <w:szCs w:val="24"/>
        </w:rPr>
        <w:t xml:space="preserve">st </w:t>
      </w:r>
      <w:r w:rsidR="00854473" w:rsidRPr="005238FB">
        <w:rPr>
          <w:rFonts w:ascii="Times New Roman" w:hAnsi="Times New Roman" w:cs="Times New Roman"/>
          <w:sz w:val="24"/>
          <w:szCs w:val="24"/>
        </w:rPr>
        <w:t>respondent to her.</w:t>
      </w:r>
      <w:r w:rsidR="006040FE" w:rsidRPr="005238FB">
        <w:rPr>
          <w:rFonts w:ascii="Times New Roman" w:hAnsi="Times New Roman" w:cs="Times New Roman"/>
          <w:sz w:val="24"/>
          <w:szCs w:val="24"/>
        </w:rPr>
        <w:t xml:space="preserve"> This was 3 years, 6 months, 3 weeks and 2 days after signing </w:t>
      </w:r>
      <w:r>
        <w:rPr>
          <w:rFonts w:ascii="Times New Roman" w:hAnsi="Times New Roman" w:cs="Times New Roman"/>
          <w:sz w:val="24"/>
          <w:szCs w:val="24"/>
        </w:rPr>
        <w:t>the agreement of sale with the seco</w:t>
      </w:r>
      <w:r w:rsidR="006040FE" w:rsidRPr="005238FB">
        <w:rPr>
          <w:rFonts w:ascii="Times New Roman" w:hAnsi="Times New Roman" w:cs="Times New Roman"/>
          <w:sz w:val="24"/>
          <w:szCs w:val="24"/>
        </w:rPr>
        <w:t xml:space="preserve">nd respondent on 30 April 2018, as per which she was required to pay US$50,000.00 in cash upon signing the contract, as stipulated in clause 6 of the agreement. </w:t>
      </w:r>
    </w:p>
    <w:p w14:paraId="6E2EC082" w14:textId="77777777" w:rsidR="00854473" w:rsidRPr="001F29BC" w:rsidRDefault="00854473" w:rsidP="001F29BC">
      <w:pPr>
        <w:pStyle w:val="ListParagraph"/>
        <w:spacing w:line="360" w:lineRule="auto"/>
        <w:rPr>
          <w:rFonts w:ascii="Times New Roman" w:hAnsi="Times New Roman" w:cs="Times New Roman"/>
          <w:sz w:val="24"/>
          <w:szCs w:val="24"/>
        </w:rPr>
      </w:pPr>
    </w:p>
    <w:p w14:paraId="69F873BD" w14:textId="31B55374" w:rsidR="00304163" w:rsidRPr="005238FB" w:rsidRDefault="006040FE" w:rsidP="001F29BC">
      <w:pPr>
        <w:pStyle w:val="ListParagraph"/>
        <w:numPr>
          <w:ilvl w:val="0"/>
          <w:numId w:val="6"/>
        </w:numPr>
        <w:spacing w:line="360" w:lineRule="auto"/>
        <w:jc w:val="both"/>
        <w:rPr>
          <w:rFonts w:ascii="Times New Roman" w:hAnsi="Times New Roman" w:cs="Times New Roman"/>
          <w:sz w:val="24"/>
          <w:szCs w:val="24"/>
        </w:rPr>
      </w:pPr>
      <w:r w:rsidRPr="005238FB">
        <w:rPr>
          <w:rFonts w:ascii="Times New Roman" w:hAnsi="Times New Roman" w:cs="Times New Roman"/>
          <w:sz w:val="24"/>
          <w:szCs w:val="24"/>
        </w:rPr>
        <w:t>Soon thereafter</w:t>
      </w:r>
      <w:r w:rsidR="00854473" w:rsidRPr="005238FB">
        <w:rPr>
          <w:rFonts w:ascii="Times New Roman" w:hAnsi="Times New Roman" w:cs="Times New Roman"/>
          <w:sz w:val="24"/>
          <w:szCs w:val="24"/>
        </w:rPr>
        <w:t xml:space="preserve">, the </w:t>
      </w:r>
      <w:r w:rsidR="00015B74">
        <w:rPr>
          <w:rFonts w:ascii="Times New Roman" w:hAnsi="Times New Roman" w:cs="Times New Roman"/>
          <w:sz w:val="24"/>
          <w:szCs w:val="24"/>
        </w:rPr>
        <w:t>second</w:t>
      </w:r>
      <w:r w:rsidR="00854473" w:rsidRPr="005238FB">
        <w:rPr>
          <w:rFonts w:ascii="Times New Roman" w:hAnsi="Times New Roman" w:cs="Times New Roman"/>
          <w:sz w:val="24"/>
          <w:szCs w:val="24"/>
        </w:rPr>
        <w:t xml:space="preserve"> respondent terminated the </w:t>
      </w:r>
      <w:r w:rsidR="00015B74">
        <w:rPr>
          <w:rFonts w:ascii="Times New Roman" w:hAnsi="Times New Roman" w:cs="Times New Roman"/>
          <w:sz w:val="24"/>
          <w:szCs w:val="24"/>
        </w:rPr>
        <w:t>third</w:t>
      </w:r>
      <w:r w:rsidR="00854473" w:rsidRPr="005238FB">
        <w:rPr>
          <w:rFonts w:ascii="Times New Roman" w:hAnsi="Times New Roman" w:cs="Times New Roman"/>
          <w:sz w:val="24"/>
          <w:szCs w:val="24"/>
        </w:rPr>
        <w:t xml:space="preserve"> respondent’s mandate</w:t>
      </w:r>
      <w:r w:rsidRPr="005238FB">
        <w:rPr>
          <w:rFonts w:ascii="Times New Roman" w:hAnsi="Times New Roman" w:cs="Times New Roman"/>
          <w:sz w:val="24"/>
          <w:szCs w:val="24"/>
        </w:rPr>
        <w:t xml:space="preserve"> as her attorneys</w:t>
      </w:r>
      <w:r w:rsidR="00854473" w:rsidRPr="005238FB">
        <w:rPr>
          <w:rFonts w:ascii="Times New Roman" w:hAnsi="Times New Roman" w:cs="Times New Roman"/>
          <w:sz w:val="24"/>
          <w:szCs w:val="24"/>
        </w:rPr>
        <w:t>.</w:t>
      </w:r>
      <w:r w:rsidRPr="005238FB">
        <w:rPr>
          <w:rFonts w:ascii="Times New Roman" w:hAnsi="Times New Roman" w:cs="Times New Roman"/>
          <w:sz w:val="24"/>
          <w:szCs w:val="24"/>
        </w:rPr>
        <w:t xml:space="preserve"> The </w:t>
      </w:r>
      <w:r w:rsidR="00015B74">
        <w:rPr>
          <w:rFonts w:ascii="Times New Roman" w:hAnsi="Times New Roman" w:cs="Times New Roman"/>
          <w:sz w:val="24"/>
          <w:szCs w:val="24"/>
        </w:rPr>
        <w:t>third</w:t>
      </w:r>
      <w:r w:rsidRPr="005238FB">
        <w:rPr>
          <w:rFonts w:ascii="Times New Roman" w:hAnsi="Times New Roman" w:cs="Times New Roman"/>
          <w:sz w:val="24"/>
          <w:szCs w:val="24"/>
        </w:rPr>
        <w:t xml:space="preserve"> respondent duly informed the applicant’s attorneys that they no longer had instru</w:t>
      </w:r>
      <w:r w:rsidR="00015B74">
        <w:rPr>
          <w:rFonts w:ascii="Times New Roman" w:hAnsi="Times New Roman" w:cs="Times New Roman"/>
          <w:sz w:val="24"/>
          <w:szCs w:val="24"/>
        </w:rPr>
        <w:t>ctions to act on behalf of the seco</w:t>
      </w:r>
      <w:r w:rsidRPr="005238FB">
        <w:rPr>
          <w:rFonts w:ascii="Times New Roman" w:hAnsi="Times New Roman" w:cs="Times New Roman"/>
          <w:sz w:val="24"/>
          <w:szCs w:val="24"/>
        </w:rPr>
        <w:t>nd respondent</w:t>
      </w:r>
      <w:r w:rsidR="00304163" w:rsidRPr="005238FB">
        <w:rPr>
          <w:rFonts w:ascii="Times New Roman" w:hAnsi="Times New Roman" w:cs="Times New Roman"/>
          <w:sz w:val="24"/>
          <w:szCs w:val="24"/>
        </w:rPr>
        <w:t>.</w:t>
      </w:r>
    </w:p>
    <w:p w14:paraId="094A90F1" w14:textId="77777777" w:rsidR="00304163" w:rsidRPr="001F29BC" w:rsidRDefault="00304163" w:rsidP="001F29BC">
      <w:pPr>
        <w:pStyle w:val="ListParagraph"/>
        <w:spacing w:line="360" w:lineRule="auto"/>
        <w:rPr>
          <w:rFonts w:ascii="Times New Roman" w:hAnsi="Times New Roman" w:cs="Times New Roman"/>
          <w:sz w:val="24"/>
          <w:szCs w:val="24"/>
        </w:rPr>
      </w:pPr>
    </w:p>
    <w:p w14:paraId="7372B569" w14:textId="77777777" w:rsidR="00304163" w:rsidRPr="005238FB" w:rsidRDefault="00304163" w:rsidP="001F29BC">
      <w:pPr>
        <w:pStyle w:val="ListParagraph"/>
        <w:spacing w:line="360" w:lineRule="auto"/>
        <w:ind w:left="360"/>
        <w:jc w:val="both"/>
        <w:rPr>
          <w:rFonts w:ascii="Times New Roman" w:hAnsi="Times New Roman" w:cs="Times New Roman"/>
          <w:b/>
          <w:sz w:val="24"/>
          <w:szCs w:val="24"/>
        </w:rPr>
      </w:pPr>
      <w:r w:rsidRPr="005238FB">
        <w:rPr>
          <w:rFonts w:ascii="Times New Roman" w:hAnsi="Times New Roman" w:cs="Times New Roman"/>
          <w:b/>
          <w:sz w:val="24"/>
          <w:szCs w:val="24"/>
        </w:rPr>
        <w:t>RELIEF SOUGHT</w:t>
      </w:r>
    </w:p>
    <w:p w14:paraId="45D33E8C" w14:textId="03F5A6F9" w:rsidR="00304163" w:rsidRPr="001F29BC" w:rsidRDefault="00304163" w:rsidP="001F29BC">
      <w:pPr>
        <w:pStyle w:val="ListParagraph"/>
        <w:spacing w:line="360" w:lineRule="auto"/>
        <w:ind w:hanging="360"/>
        <w:jc w:val="both"/>
        <w:rPr>
          <w:rFonts w:ascii="Times New Roman" w:hAnsi="Times New Roman" w:cs="Times New Roman"/>
          <w:i/>
          <w:sz w:val="20"/>
          <w:szCs w:val="20"/>
        </w:rPr>
      </w:pPr>
      <w:r w:rsidRPr="001F29BC">
        <w:rPr>
          <w:rFonts w:ascii="Times New Roman" w:hAnsi="Times New Roman" w:cs="Times New Roman"/>
          <w:i/>
          <w:sz w:val="20"/>
          <w:szCs w:val="20"/>
        </w:rPr>
        <w:t xml:space="preserve">1. </w:t>
      </w:r>
      <w:r w:rsidR="0086261B" w:rsidRPr="005238FB">
        <w:rPr>
          <w:rFonts w:ascii="Times New Roman" w:hAnsi="Times New Roman" w:cs="Times New Roman"/>
          <w:i/>
          <w:sz w:val="20"/>
          <w:szCs w:val="20"/>
        </w:rPr>
        <w:tab/>
      </w:r>
      <w:r w:rsidRPr="001F29BC">
        <w:rPr>
          <w:rFonts w:ascii="Times New Roman" w:hAnsi="Times New Roman" w:cs="Times New Roman"/>
          <w:i/>
          <w:sz w:val="20"/>
          <w:szCs w:val="20"/>
        </w:rPr>
        <w:t>The 3rd Respondent be and is hereby ordered to prepare all the documents necessary to effect the transfer of Stand 4772 Bulawayo Township, commonly known as No. 15 Worcester Crescent Hillcrest, Bulawayo</w:t>
      </w:r>
      <w:r w:rsidR="00F43E3A" w:rsidRPr="001F29BC">
        <w:rPr>
          <w:rFonts w:ascii="Times New Roman" w:hAnsi="Times New Roman" w:cs="Times New Roman"/>
          <w:i/>
          <w:sz w:val="20"/>
          <w:szCs w:val="20"/>
        </w:rPr>
        <w:t>,</w:t>
      </w:r>
      <w:r w:rsidRPr="001F29BC">
        <w:rPr>
          <w:rFonts w:ascii="Times New Roman" w:hAnsi="Times New Roman" w:cs="Times New Roman"/>
          <w:i/>
          <w:sz w:val="20"/>
          <w:szCs w:val="20"/>
        </w:rPr>
        <w:t xml:space="preserve"> into the name of the Applicant, within fourteen (14) days of this Order;</w:t>
      </w:r>
    </w:p>
    <w:p w14:paraId="6D4C8AD4" w14:textId="021343ED" w:rsidR="00304163" w:rsidRPr="001F29BC" w:rsidRDefault="00304163" w:rsidP="001F29BC">
      <w:pPr>
        <w:pStyle w:val="ListParagraph"/>
        <w:spacing w:line="360" w:lineRule="auto"/>
        <w:ind w:hanging="360"/>
        <w:jc w:val="both"/>
        <w:rPr>
          <w:rFonts w:ascii="Times New Roman" w:hAnsi="Times New Roman" w:cs="Times New Roman"/>
          <w:i/>
          <w:sz w:val="20"/>
          <w:szCs w:val="20"/>
        </w:rPr>
      </w:pPr>
      <w:r w:rsidRPr="001F29BC">
        <w:rPr>
          <w:rFonts w:ascii="Times New Roman" w:hAnsi="Times New Roman" w:cs="Times New Roman"/>
          <w:i/>
          <w:sz w:val="20"/>
          <w:szCs w:val="20"/>
        </w:rPr>
        <w:t>2.</w:t>
      </w:r>
      <w:r w:rsidR="00F43E3A" w:rsidRPr="001F29BC">
        <w:rPr>
          <w:rFonts w:ascii="Times New Roman" w:hAnsi="Times New Roman" w:cs="Times New Roman"/>
          <w:i/>
          <w:sz w:val="20"/>
          <w:szCs w:val="20"/>
        </w:rPr>
        <w:t xml:space="preserve"> </w:t>
      </w:r>
      <w:r w:rsidR="0086261B" w:rsidRPr="005238FB">
        <w:rPr>
          <w:rFonts w:ascii="Times New Roman" w:hAnsi="Times New Roman" w:cs="Times New Roman"/>
          <w:i/>
          <w:sz w:val="20"/>
          <w:szCs w:val="20"/>
        </w:rPr>
        <w:tab/>
      </w:r>
      <w:r w:rsidR="00F43E3A" w:rsidRPr="001F29BC">
        <w:rPr>
          <w:rFonts w:ascii="Times New Roman" w:hAnsi="Times New Roman" w:cs="Times New Roman"/>
          <w:i/>
          <w:sz w:val="20"/>
          <w:szCs w:val="20"/>
        </w:rPr>
        <w:t>In the event that the 3rd</w:t>
      </w:r>
      <w:r w:rsidRPr="001F29BC">
        <w:rPr>
          <w:rFonts w:ascii="Times New Roman" w:hAnsi="Times New Roman" w:cs="Times New Roman"/>
          <w:i/>
          <w:sz w:val="20"/>
          <w:szCs w:val="20"/>
        </w:rPr>
        <w:t xml:space="preserve"> Respondent failing to prepare all the documents necessary to effect the transfer of Stand 4772 Bulawayo Township, commonly known as No. 15 Worcester Crescent Hillcrest, Bulawayo into the name of the Applicant, within fourteen (14) days of this Order, the Applicant be and is her</w:t>
      </w:r>
      <w:r w:rsidR="00F43E3A" w:rsidRPr="001F29BC">
        <w:rPr>
          <w:rFonts w:ascii="Times New Roman" w:hAnsi="Times New Roman" w:cs="Times New Roman"/>
          <w:i/>
          <w:sz w:val="20"/>
          <w:szCs w:val="20"/>
        </w:rPr>
        <w:t>eby authorized to instruct Messr</w:t>
      </w:r>
      <w:r w:rsidRPr="001F29BC">
        <w:rPr>
          <w:rFonts w:ascii="Times New Roman" w:hAnsi="Times New Roman" w:cs="Times New Roman"/>
          <w:i/>
          <w:sz w:val="20"/>
          <w:szCs w:val="20"/>
        </w:rPr>
        <w:t>s Webb Low and Barry to prepare all the documents necessary to effect transfer of Stand 4772 Bulawayo Township, commonly known as No. 15 Worcester Crescent Hillcrest, Bulawayo, into the Applicant’s name.</w:t>
      </w:r>
    </w:p>
    <w:p w14:paraId="4651C23D" w14:textId="382187AE" w:rsidR="00304163" w:rsidRPr="001F29BC" w:rsidRDefault="00304163" w:rsidP="001F29BC">
      <w:pPr>
        <w:pStyle w:val="ListParagraph"/>
        <w:spacing w:line="360" w:lineRule="auto"/>
        <w:ind w:hanging="360"/>
        <w:jc w:val="both"/>
        <w:rPr>
          <w:rFonts w:ascii="Times New Roman" w:hAnsi="Times New Roman" w:cs="Times New Roman"/>
          <w:i/>
          <w:sz w:val="20"/>
          <w:szCs w:val="20"/>
        </w:rPr>
      </w:pPr>
      <w:r w:rsidRPr="001F29BC">
        <w:rPr>
          <w:rFonts w:ascii="Times New Roman" w:hAnsi="Times New Roman" w:cs="Times New Roman"/>
          <w:i/>
          <w:sz w:val="20"/>
          <w:szCs w:val="20"/>
        </w:rPr>
        <w:t>3.</w:t>
      </w:r>
      <w:r w:rsidR="0086261B" w:rsidRPr="005238FB">
        <w:rPr>
          <w:rFonts w:ascii="Times New Roman" w:hAnsi="Times New Roman" w:cs="Times New Roman"/>
          <w:i/>
          <w:sz w:val="20"/>
          <w:szCs w:val="20"/>
        </w:rPr>
        <w:tab/>
      </w:r>
      <w:r w:rsidRPr="001F29BC">
        <w:rPr>
          <w:rFonts w:ascii="Times New Roman" w:hAnsi="Times New Roman" w:cs="Times New Roman"/>
          <w:i/>
          <w:sz w:val="20"/>
          <w:szCs w:val="20"/>
        </w:rPr>
        <w:t xml:space="preserve"> 3rd Respondent be and is hereby ordered to provide an account for payment of the purchase price, being $50 000.00, which is now payable in RTGS dollars at the rate of one as to one, within fourteen (14) days of this Order;</w:t>
      </w:r>
    </w:p>
    <w:p w14:paraId="7C34F212" w14:textId="795EFAF9" w:rsidR="00304163" w:rsidRPr="001F29BC" w:rsidRDefault="00F43E3A" w:rsidP="001F29BC">
      <w:pPr>
        <w:pStyle w:val="ListParagraph"/>
        <w:spacing w:line="360" w:lineRule="auto"/>
        <w:ind w:hanging="360"/>
        <w:jc w:val="both"/>
        <w:rPr>
          <w:rFonts w:ascii="Times New Roman" w:hAnsi="Times New Roman" w:cs="Times New Roman"/>
          <w:i/>
          <w:sz w:val="20"/>
          <w:szCs w:val="20"/>
        </w:rPr>
      </w:pPr>
      <w:r w:rsidRPr="001F29BC">
        <w:rPr>
          <w:rFonts w:ascii="Times New Roman" w:hAnsi="Times New Roman" w:cs="Times New Roman"/>
          <w:i/>
          <w:sz w:val="20"/>
          <w:szCs w:val="20"/>
        </w:rPr>
        <w:t xml:space="preserve">4. </w:t>
      </w:r>
      <w:r w:rsidR="0086261B" w:rsidRPr="005238FB">
        <w:rPr>
          <w:rFonts w:ascii="Times New Roman" w:hAnsi="Times New Roman" w:cs="Times New Roman"/>
          <w:i/>
          <w:sz w:val="20"/>
          <w:szCs w:val="20"/>
        </w:rPr>
        <w:tab/>
      </w:r>
      <w:r w:rsidRPr="001F29BC">
        <w:rPr>
          <w:rFonts w:ascii="Times New Roman" w:hAnsi="Times New Roman" w:cs="Times New Roman"/>
          <w:i/>
          <w:sz w:val="20"/>
          <w:szCs w:val="20"/>
        </w:rPr>
        <w:t>In the event that the 1st</w:t>
      </w:r>
      <w:r w:rsidR="00304163" w:rsidRPr="001F29BC">
        <w:rPr>
          <w:rFonts w:ascii="Times New Roman" w:hAnsi="Times New Roman" w:cs="Times New Roman"/>
          <w:i/>
          <w:sz w:val="20"/>
          <w:szCs w:val="20"/>
        </w:rPr>
        <w:t xml:space="preserve"> and </w:t>
      </w:r>
      <w:r w:rsidRPr="001F29BC">
        <w:rPr>
          <w:rFonts w:ascii="Times New Roman" w:hAnsi="Times New Roman" w:cs="Times New Roman"/>
          <w:i/>
          <w:sz w:val="20"/>
          <w:szCs w:val="20"/>
        </w:rPr>
        <w:t>2nd</w:t>
      </w:r>
      <w:r w:rsidR="00304163" w:rsidRPr="001F29BC">
        <w:rPr>
          <w:rFonts w:ascii="Times New Roman" w:hAnsi="Times New Roman" w:cs="Times New Roman"/>
          <w:i/>
          <w:sz w:val="20"/>
          <w:szCs w:val="20"/>
        </w:rPr>
        <w:t xml:space="preserve"> Respondent fail to provi</w:t>
      </w:r>
      <w:r w:rsidRPr="001F29BC">
        <w:rPr>
          <w:rFonts w:ascii="Times New Roman" w:hAnsi="Times New Roman" w:cs="Times New Roman"/>
          <w:i/>
          <w:sz w:val="20"/>
          <w:szCs w:val="20"/>
        </w:rPr>
        <w:t>de an account for payment of the purchase price</w:t>
      </w:r>
      <w:r w:rsidR="00304163" w:rsidRPr="001F29BC">
        <w:rPr>
          <w:rFonts w:ascii="Times New Roman" w:hAnsi="Times New Roman" w:cs="Times New Roman"/>
          <w:i/>
          <w:sz w:val="20"/>
          <w:szCs w:val="20"/>
        </w:rPr>
        <w:t xml:space="preserve"> being $ 50 000.00, which is </w:t>
      </w:r>
      <w:r w:rsidRPr="001F29BC">
        <w:rPr>
          <w:rFonts w:ascii="Times New Roman" w:hAnsi="Times New Roman" w:cs="Times New Roman"/>
          <w:i/>
          <w:sz w:val="20"/>
          <w:szCs w:val="20"/>
        </w:rPr>
        <w:t>now</w:t>
      </w:r>
      <w:r w:rsidR="00304163" w:rsidRPr="001F29BC">
        <w:rPr>
          <w:rFonts w:ascii="Times New Roman" w:hAnsi="Times New Roman" w:cs="Times New Roman"/>
          <w:i/>
          <w:sz w:val="20"/>
          <w:szCs w:val="20"/>
        </w:rPr>
        <w:t xml:space="preserve"> payable in RTGS dollars at the rate of one as to one, within fourteen (14) days of this Order, that the said amount be paid to the</w:t>
      </w:r>
    </w:p>
    <w:p w14:paraId="0E837642" w14:textId="77777777" w:rsidR="00304163" w:rsidRPr="001F29BC" w:rsidRDefault="00304163" w:rsidP="001F29BC">
      <w:pPr>
        <w:pStyle w:val="ListParagraph"/>
        <w:spacing w:line="360" w:lineRule="auto"/>
        <w:ind w:left="360" w:firstLine="360"/>
        <w:jc w:val="both"/>
        <w:rPr>
          <w:rFonts w:ascii="Times New Roman" w:hAnsi="Times New Roman" w:cs="Times New Roman"/>
          <w:i/>
          <w:sz w:val="20"/>
          <w:szCs w:val="20"/>
        </w:rPr>
      </w:pPr>
      <w:r w:rsidRPr="001F29BC">
        <w:rPr>
          <w:rFonts w:ascii="Times New Roman" w:hAnsi="Times New Roman" w:cs="Times New Roman"/>
          <w:i/>
          <w:sz w:val="20"/>
          <w:szCs w:val="20"/>
        </w:rPr>
        <w:lastRenderedPageBreak/>
        <w:t>Registrar of the High Court.</w:t>
      </w:r>
    </w:p>
    <w:p w14:paraId="561EEB4B" w14:textId="4BCF0E5A" w:rsidR="00304163" w:rsidRPr="001F29BC" w:rsidRDefault="00304163" w:rsidP="001F29BC">
      <w:pPr>
        <w:pStyle w:val="ListParagraph"/>
        <w:spacing w:line="360" w:lineRule="auto"/>
        <w:ind w:hanging="360"/>
        <w:jc w:val="both"/>
        <w:rPr>
          <w:rFonts w:ascii="Times New Roman" w:hAnsi="Times New Roman" w:cs="Times New Roman"/>
          <w:i/>
          <w:sz w:val="20"/>
          <w:szCs w:val="20"/>
        </w:rPr>
      </w:pPr>
      <w:r w:rsidRPr="001F29BC">
        <w:rPr>
          <w:rFonts w:ascii="Times New Roman" w:hAnsi="Times New Roman" w:cs="Times New Roman"/>
          <w:i/>
          <w:sz w:val="20"/>
          <w:szCs w:val="20"/>
        </w:rPr>
        <w:t>5.</w:t>
      </w:r>
      <w:r w:rsidR="0086261B" w:rsidRPr="005238FB">
        <w:rPr>
          <w:rFonts w:ascii="Times New Roman" w:hAnsi="Times New Roman" w:cs="Times New Roman"/>
          <w:i/>
          <w:sz w:val="20"/>
          <w:szCs w:val="20"/>
        </w:rPr>
        <w:tab/>
      </w:r>
      <w:r w:rsidRPr="001F29BC">
        <w:rPr>
          <w:rFonts w:ascii="Times New Roman" w:hAnsi="Times New Roman" w:cs="Times New Roman"/>
          <w:i/>
          <w:sz w:val="20"/>
          <w:szCs w:val="20"/>
        </w:rPr>
        <w:t xml:space="preserve"> 1st to 3rd Respond</w:t>
      </w:r>
      <w:r w:rsidR="00F43E3A" w:rsidRPr="001F29BC">
        <w:rPr>
          <w:rFonts w:ascii="Times New Roman" w:hAnsi="Times New Roman" w:cs="Times New Roman"/>
          <w:i/>
          <w:sz w:val="20"/>
          <w:szCs w:val="20"/>
        </w:rPr>
        <w:t>ents, jointly and severally, one</w:t>
      </w:r>
      <w:r w:rsidRPr="001F29BC">
        <w:rPr>
          <w:rFonts w:ascii="Times New Roman" w:hAnsi="Times New Roman" w:cs="Times New Roman"/>
          <w:i/>
          <w:sz w:val="20"/>
          <w:szCs w:val="20"/>
        </w:rPr>
        <w:t xml:space="preserve"> paying and the other being absolved, be and are hereby ordered to pay costs of suit on an attorney-client scale if the application is opposed.</w:t>
      </w:r>
    </w:p>
    <w:p w14:paraId="2C51E265" w14:textId="571C639F" w:rsidR="00BD0C6D" w:rsidRPr="001F29BC" w:rsidRDefault="009F5E07" w:rsidP="001F29BC">
      <w:pPr>
        <w:spacing w:line="360" w:lineRule="auto"/>
        <w:jc w:val="both"/>
        <w:rPr>
          <w:rFonts w:ascii="Times New Roman" w:hAnsi="Times New Roman" w:cs="Times New Roman"/>
          <w:sz w:val="24"/>
          <w:szCs w:val="24"/>
        </w:rPr>
      </w:pPr>
      <w:r w:rsidRPr="001F29BC">
        <w:rPr>
          <w:rFonts w:ascii="Times New Roman" w:hAnsi="Times New Roman" w:cs="Times New Roman"/>
          <w:b/>
          <w:sz w:val="24"/>
          <w:szCs w:val="24"/>
        </w:rPr>
        <w:t>THE APPLICANT’S CASE</w:t>
      </w:r>
    </w:p>
    <w:p w14:paraId="7FB31FD4" w14:textId="6BF1D506" w:rsidR="00510074" w:rsidRPr="001F29BC" w:rsidRDefault="009E4A44" w:rsidP="001F29BC">
      <w:pPr>
        <w:pStyle w:val="ListParagraph"/>
        <w:numPr>
          <w:ilvl w:val="0"/>
          <w:numId w:val="6"/>
        </w:numPr>
        <w:spacing w:line="360" w:lineRule="auto"/>
        <w:rPr>
          <w:rFonts w:ascii="Times New Roman" w:hAnsi="Times New Roman" w:cs="Times New Roman"/>
        </w:rPr>
      </w:pPr>
      <w:r w:rsidRPr="005238FB">
        <w:rPr>
          <w:rFonts w:ascii="Times New Roman" w:hAnsi="Times New Roman" w:cs="Times New Roman"/>
          <w:sz w:val="24"/>
          <w:szCs w:val="24"/>
        </w:rPr>
        <w:t>The</w:t>
      </w:r>
      <w:r w:rsidR="009F5E07" w:rsidRPr="001F29BC">
        <w:rPr>
          <w:rFonts w:ascii="Times New Roman" w:hAnsi="Times New Roman" w:cs="Times New Roman"/>
          <w:sz w:val="24"/>
          <w:szCs w:val="24"/>
        </w:rPr>
        <w:t xml:space="preserve"> </w:t>
      </w:r>
      <w:r w:rsidR="00EE6474" w:rsidRPr="001F29BC">
        <w:rPr>
          <w:rFonts w:ascii="Times New Roman" w:hAnsi="Times New Roman" w:cs="Times New Roman"/>
          <w:sz w:val="24"/>
          <w:szCs w:val="24"/>
        </w:rPr>
        <w:t>a</w:t>
      </w:r>
      <w:r w:rsidR="007A0F51" w:rsidRPr="001F29BC">
        <w:rPr>
          <w:rFonts w:ascii="Times New Roman" w:hAnsi="Times New Roman" w:cs="Times New Roman"/>
          <w:sz w:val="24"/>
          <w:szCs w:val="24"/>
        </w:rPr>
        <w:t>pplicant claims that she purchased the property in question from the</w:t>
      </w:r>
      <w:r w:rsidR="00DD55DE">
        <w:rPr>
          <w:rFonts w:ascii="Times New Roman" w:hAnsi="Times New Roman" w:cs="Times New Roman"/>
          <w:sz w:val="24"/>
          <w:szCs w:val="24"/>
          <w:vertAlign w:val="superscript"/>
        </w:rPr>
        <w:t xml:space="preserve"> </w:t>
      </w:r>
      <w:r w:rsidR="00DD55DE">
        <w:rPr>
          <w:rFonts w:ascii="Times New Roman" w:hAnsi="Times New Roman" w:cs="Times New Roman"/>
          <w:sz w:val="24"/>
          <w:szCs w:val="24"/>
        </w:rPr>
        <w:t>first</w:t>
      </w:r>
      <w:r w:rsidR="007A0F51" w:rsidRPr="001F29BC">
        <w:rPr>
          <w:rFonts w:ascii="Times New Roman" w:hAnsi="Times New Roman" w:cs="Times New Roman"/>
          <w:sz w:val="24"/>
          <w:szCs w:val="24"/>
        </w:rPr>
        <w:t xml:space="preserve"> and </w:t>
      </w:r>
      <w:r w:rsidR="00DD55DE">
        <w:rPr>
          <w:rFonts w:ascii="Times New Roman" w:hAnsi="Times New Roman" w:cs="Times New Roman"/>
          <w:sz w:val="24"/>
          <w:szCs w:val="24"/>
        </w:rPr>
        <w:t xml:space="preserve">the second </w:t>
      </w:r>
      <w:r w:rsidR="007A0F51" w:rsidRPr="001F29BC">
        <w:rPr>
          <w:rFonts w:ascii="Times New Roman" w:hAnsi="Times New Roman" w:cs="Times New Roman"/>
          <w:sz w:val="24"/>
          <w:szCs w:val="24"/>
        </w:rPr>
        <w:t>respondent</w:t>
      </w:r>
      <w:r w:rsidR="00EE6474" w:rsidRPr="001F29BC">
        <w:rPr>
          <w:rFonts w:ascii="Times New Roman" w:hAnsi="Times New Roman" w:cs="Times New Roman"/>
          <w:sz w:val="24"/>
          <w:szCs w:val="24"/>
        </w:rPr>
        <w:t>s</w:t>
      </w:r>
      <w:r w:rsidR="007A0F51" w:rsidRPr="001F29BC">
        <w:rPr>
          <w:rFonts w:ascii="Times New Roman" w:hAnsi="Times New Roman" w:cs="Times New Roman"/>
          <w:sz w:val="24"/>
          <w:szCs w:val="24"/>
        </w:rPr>
        <w:t xml:space="preserve"> through an agreement of sale signed by the </w:t>
      </w:r>
      <w:r w:rsidR="00DD55DE">
        <w:rPr>
          <w:rFonts w:ascii="Times New Roman" w:hAnsi="Times New Roman" w:cs="Times New Roman"/>
          <w:sz w:val="24"/>
          <w:szCs w:val="24"/>
        </w:rPr>
        <w:t xml:space="preserve">second </w:t>
      </w:r>
      <w:r w:rsidR="007A0F51" w:rsidRPr="001F29BC">
        <w:rPr>
          <w:rFonts w:ascii="Times New Roman" w:hAnsi="Times New Roman" w:cs="Times New Roman"/>
          <w:sz w:val="24"/>
          <w:szCs w:val="24"/>
        </w:rPr>
        <w:t xml:space="preserve">respondent and </w:t>
      </w:r>
      <w:r w:rsidR="007C0E6A" w:rsidRPr="001F29BC">
        <w:rPr>
          <w:rFonts w:ascii="Times New Roman" w:hAnsi="Times New Roman" w:cs="Times New Roman"/>
          <w:sz w:val="24"/>
          <w:szCs w:val="24"/>
        </w:rPr>
        <w:t>herself</w:t>
      </w:r>
      <w:r w:rsidR="00BD60C3" w:rsidRPr="001F29BC">
        <w:rPr>
          <w:rFonts w:ascii="Times New Roman" w:hAnsi="Times New Roman" w:cs="Times New Roman"/>
          <w:sz w:val="24"/>
          <w:szCs w:val="24"/>
        </w:rPr>
        <w:t xml:space="preserve"> </w:t>
      </w:r>
      <w:r w:rsidR="007C0E6A" w:rsidRPr="001F29BC">
        <w:rPr>
          <w:rFonts w:ascii="Times New Roman" w:hAnsi="Times New Roman" w:cs="Times New Roman"/>
          <w:sz w:val="24"/>
          <w:szCs w:val="24"/>
        </w:rPr>
        <w:t>following</w:t>
      </w:r>
      <w:r w:rsidR="00BD60C3" w:rsidRPr="001F29BC">
        <w:rPr>
          <w:rFonts w:ascii="Times New Roman" w:hAnsi="Times New Roman" w:cs="Times New Roman"/>
          <w:sz w:val="24"/>
          <w:szCs w:val="24"/>
        </w:rPr>
        <w:t xml:space="preserve"> the</w:t>
      </w:r>
      <w:r w:rsidR="00DD55DE" w:rsidRPr="00BE3F45">
        <w:rPr>
          <w:rFonts w:ascii="Times New Roman" w:hAnsi="Times New Roman" w:cs="Times New Roman"/>
          <w:sz w:val="24"/>
          <w:szCs w:val="24"/>
        </w:rPr>
        <w:t xml:space="preserve"> </w:t>
      </w:r>
      <w:r w:rsidR="00DD55DE">
        <w:rPr>
          <w:rFonts w:ascii="Times New Roman" w:hAnsi="Times New Roman" w:cs="Times New Roman"/>
          <w:sz w:val="24"/>
          <w:szCs w:val="24"/>
        </w:rPr>
        <w:t>first</w:t>
      </w:r>
      <w:r w:rsidR="00DD55DE" w:rsidRPr="00BE3F45">
        <w:rPr>
          <w:rFonts w:ascii="Times New Roman" w:hAnsi="Times New Roman" w:cs="Times New Roman"/>
          <w:sz w:val="24"/>
          <w:szCs w:val="24"/>
        </w:rPr>
        <w:t xml:space="preserve"> and </w:t>
      </w:r>
      <w:r w:rsidR="00DD55DE">
        <w:rPr>
          <w:rFonts w:ascii="Times New Roman" w:hAnsi="Times New Roman" w:cs="Times New Roman"/>
          <w:sz w:val="24"/>
          <w:szCs w:val="24"/>
        </w:rPr>
        <w:t>seco</w:t>
      </w:r>
      <w:r w:rsidR="002A614C" w:rsidRPr="001F29BC">
        <w:rPr>
          <w:rFonts w:ascii="Times New Roman" w:hAnsi="Times New Roman" w:cs="Times New Roman"/>
          <w:sz w:val="24"/>
          <w:szCs w:val="24"/>
        </w:rPr>
        <w:t>nd respondent’s divorce order. She submits that the purch</w:t>
      </w:r>
      <w:r w:rsidR="00BD60C3" w:rsidRPr="001F29BC">
        <w:rPr>
          <w:rFonts w:ascii="Times New Roman" w:hAnsi="Times New Roman" w:cs="Times New Roman"/>
          <w:sz w:val="24"/>
          <w:szCs w:val="24"/>
        </w:rPr>
        <w:t xml:space="preserve">ase price for the property was </w:t>
      </w:r>
      <w:r w:rsidR="009F5E07" w:rsidRPr="005238FB">
        <w:rPr>
          <w:rFonts w:ascii="Times New Roman" w:hAnsi="Times New Roman" w:cs="Times New Roman"/>
          <w:sz w:val="24"/>
          <w:szCs w:val="24"/>
        </w:rPr>
        <w:t>US$</w:t>
      </w:r>
      <w:r w:rsidR="007C0E6A" w:rsidRPr="001F29BC">
        <w:rPr>
          <w:rFonts w:ascii="Times New Roman" w:hAnsi="Times New Roman" w:cs="Times New Roman"/>
          <w:sz w:val="24"/>
          <w:szCs w:val="24"/>
        </w:rPr>
        <w:t>50,000</w:t>
      </w:r>
      <w:r w:rsidR="009F5E07" w:rsidRPr="005238FB">
        <w:rPr>
          <w:rFonts w:ascii="Times New Roman" w:hAnsi="Times New Roman" w:cs="Times New Roman"/>
          <w:sz w:val="24"/>
          <w:szCs w:val="24"/>
        </w:rPr>
        <w:t>.00</w:t>
      </w:r>
      <w:r w:rsidR="002A614C" w:rsidRPr="001F29BC">
        <w:rPr>
          <w:rFonts w:ascii="Times New Roman" w:hAnsi="Times New Roman" w:cs="Times New Roman"/>
          <w:sz w:val="24"/>
          <w:szCs w:val="24"/>
        </w:rPr>
        <w:t xml:space="preserve">, an </w:t>
      </w:r>
      <w:r w:rsidR="009B2739">
        <w:rPr>
          <w:rFonts w:ascii="Times New Roman" w:hAnsi="Times New Roman" w:cs="Times New Roman"/>
          <w:sz w:val="24"/>
          <w:szCs w:val="24"/>
        </w:rPr>
        <w:t xml:space="preserve">amount </w:t>
      </w:r>
      <w:r w:rsidR="007C0E6A" w:rsidRPr="001F29BC">
        <w:rPr>
          <w:rFonts w:ascii="Times New Roman" w:hAnsi="Times New Roman" w:cs="Times New Roman"/>
          <w:sz w:val="24"/>
          <w:szCs w:val="24"/>
        </w:rPr>
        <w:t xml:space="preserve">now denominated </w:t>
      </w:r>
      <w:r w:rsidR="002A614C" w:rsidRPr="001F29BC">
        <w:rPr>
          <w:rFonts w:ascii="Times New Roman" w:hAnsi="Times New Roman" w:cs="Times New Roman"/>
          <w:sz w:val="24"/>
          <w:szCs w:val="24"/>
        </w:rPr>
        <w:t>in</w:t>
      </w:r>
      <w:r w:rsidR="008B0C1F" w:rsidRPr="001F29BC">
        <w:rPr>
          <w:rFonts w:ascii="Times New Roman" w:hAnsi="Times New Roman" w:cs="Times New Roman"/>
          <w:sz w:val="24"/>
          <w:szCs w:val="24"/>
        </w:rPr>
        <w:t xml:space="preserve"> RTGS dollars in terms of S.I</w:t>
      </w:r>
      <w:r w:rsidR="00EB4E29" w:rsidRPr="001F29BC">
        <w:rPr>
          <w:rFonts w:ascii="Times New Roman" w:hAnsi="Times New Roman" w:cs="Times New Roman"/>
          <w:sz w:val="24"/>
          <w:szCs w:val="24"/>
        </w:rPr>
        <w:t>.</w:t>
      </w:r>
      <w:r w:rsidR="008B0C1F" w:rsidRPr="001F29BC">
        <w:rPr>
          <w:rFonts w:ascii="Times New Roman" w:hAnsi="Times New Roman" w:cs="Times New Roman"/>
          <w:sz w:val="24"/>
          <w:szCs w:val="24"/>
        </w:rPr>
        <w:t xml:space="preserve"> 33 of 2019. She further submits that the money h</w:t>
      </w:r>
      <w:r w:rsidR="00CD75CD" w:rsidRPr="001F29BC">
        <w:rPr>
          <w:rFonts w:ascii="Times New Roman" w:hAnsi="Times New Roman" w:cs="Times New Roman"/>
          <w:sz w:val="24"/>
          <w:szCs w:val="24"/>
        </w:rPr>
        <w:t xml:space="preserve">as been held in trust </w:t>
      </w:r>
      <w:r w:rsidR="00304163" w:rsidRPr="005238FB">
        <w:rPr>
          <w:rFonts w:ascii="Times New Roman" w:hAnsi="Times New Roman" w:cs="Times New Roman"/>
          <w:sz w:val="24"/>
          <w:szCs w:val="24"/>
        </w:rPr>
        <w:t xml:space="preserve">by her lawyers </w:t>
      </w:r>
      <w:r w:rsidR="00CD75CD" w:rsidRPr="001F29BC">
        <w:rPr>
          <w:rFonts w:ascii="Times New Roman" w:hAnsi="Times New Roman" w:cs="Times New Roman"/>
          <w:sz w:val="24"/>
          <w:szCs w:val="24"/>
        </w:rPr>
        <w:t>since 2018</w:t>
      </w:r>
      <w:r w:rsidR="008B0C1F" w:rsidRPr="001F29BC">
        <w:rPr>
          <w:rFonts w:ascii="Times New Roman" w:hAnsi="Times New Roman" w:cs="Times New Roman"/>
          <w:sz w:val="24"/>
          <w:szCs w:val="24"/>
        </w:rPr>
        <w:t xml:space="preserve"> be</w:t>
      </w:r>
      <w:r w:rsidR="00CD75CD" w:rsidRPr="001F29BC">
        <w:rPr>
          <w:rFonts w:ascii="Times New Roman" w:hAnsi="Times New Roman" w:cs="Times New Roman"/>
          <w:sz w:val="24"/>
          <w:szCs w:val="24"/>
        </w:rPr>
        <w:t>cause the</w:t>
      </w:r>
      <w:r w:rsidR="00DD55DE">
        <w:rPr>
          <w:rFonts w:ascii="Times New Roman" w:hAnsi="Times New Roman" w:cs="Times New Roman"/>
          <w:sz w:val="24"/>
          <w:szCs w:val="24"/>
        </w:rPr>
        <w:t xml:space="preserve"> third</w:t>
      </w:r>
      <w:r w:rsidR="00CD75CD" w:rsidRPr="001F29BC">
        <w:rPr>
          <w:rFonts w:ascii="Times New Roman" w:hAnsi="Times New Roman" w:cs="Times New Roman"/>
          <w:sz w:val="24"/>
          <w:szCs w:val="24"/>
        </w:rPr>
        <w:t xml:space="preserve"> </w:t>
      </w:r>
      <w:r w:rsidR="008B0C1F" w:rsidRPr="001F29BC">
        <w:rPr>
          <w:rFonts w:ascii="Times New Roman" w:hAnsi="Times New Roman" w:cs="Times New Roman"/>
          <w:sz w:val="24"/>
          <w:szCs w:val="24"/>
        </w:rPr>
        <w:t xml:space="preserve">respondents </w:t>
      </w:r>
      <w:r w:rsidR="00EB4E29" w:rsidRPr="001F29BC">
        <w:rPr>
          <w:rFonts w:ascii="Times New Roman" w:hAnsi="Times New Roman" w:cs="Times New Roman"/>
          <w:sz w:val="24"/>
          <w:szCs w:val="24"/>
        </w:rPr>
        <w:t xml:space="preserve">have </w:t>
      </w:r>
      <w:r w:rsidR="008B0C1F" w:rsidRPr="001F29BC">
        <w:rPr>
          <w:rFonts w:ascii="Times New Roman" w:hAnsi="Times New Roman" w:cs="Times New Roman"/>
          <w:sz w:val="24"/>
          <w:szCs w:val="24"/>
        </w:rPr>
        <w:t>failed to provide the necessary doc</w:t>
      </w:r>
      <w:r w:rsidR="00CD75CD" w:rsidRPr="001F29BC">
        <w:rPr>
          <w:rFonts w:ascii="Times New Roman" w:hAnsi="Times New Roman" w:cs="Times New Roman"/>
          <w:sz w:val="24"/>
          <w:szCs w:val="24"/>
        </w:rPr>
        <w:t xml:space="preserve">umentation and banking details for </w:t>
      </w:r>
      <w:r w:rsidR="00EB4E29" w:rsidRPr="001F29BC">
        <w:rPr>
          <w:rFonts w:ascii="Times New Roman" w:hAnsi="Times New Roman" w:cs="Times New Roman"/>
          <w:sz w:val="24"/>
          <w:szCs w:val="24"/>
        </w:rPr>
        <w:t xml:space="preserve">the </w:t>
      </w:r>
      <w:r w:rsidR="00CD75CD" w:rsidRPr="001F29BC">
        <w:rPr>
          <w:rFonts w:ascii="Times New Roman" w:hAnsi="Times New Roman" w:cs="Times New Roman"/>
          <w:sz w:val="24"/>
          <w:szCs w:val="24"/>
        </w:rPr>
        <w:t xml:space="preserve">transfer of the </w:t>
      </w:r>
      <w:r w:rsidR="002A614C" w:rsidRPr="001F29BC">
        <w:rPr>
          <w:rFonts w:ascii="Times New Roman" w:hAnsi="Times New Roman" w:cs="Times New Roman"/>
          <w:sz w:val="24"/>
          <w:szCs w:val="24"/>
        </w:rPr>
        <w:t xml:space="preserve">funds </w:t>
      </w:r>
      <w:r w:rsidR="00CD75CD" w:rsidRPr="001F29BC">
        <w:rPr>
          <w:rFonts w:ascii="Times New Roman" w:hAnsi="Times New Roman" w:cs="Times New Roman"/>
          <w:sz w:val="24"/>
          <w:szCs w:val="24"/>
        </w:rPr>
        <w:t>to be effected.</w:t>
      </w:r>
      <w:r w:rsidR="00304163" w:rsidRPr="005238FB">
        <w:rPr>
          <w:rFonts w:ascii="Times New Roman" w:hAnsi="Times New Roman" w:cs="Times New Roman"/>
          <w:sz w:val="24"/>
          <w:szCs w:val="24"/>
        </w:rPr>
        <w:t xml:space="preserve"> The applicant </w:t>
      </w:r>
      <w:r w:rsidR="009B2739">
        <w:rPr>
          <w:rFonts w:ascii="Times New Roman" w:hAnsi="Times New Roman" w:cs="Times New Roman"/>
          <w:sz w:val="24"/>
          <w:szCs w:val="24"/>
        </w:rPr>
        <w:t>states that she is also basing this application on the order of this court,</w:t>
      </w:r>
      <w:r w:rsidR="00304163" w:rsidRPr="005238FB">
        <w:rPr>
          <w:rFonts w:ascii="Times New Roman" w:hAnsi="Times New Roman" w:cs="Times New Roman"/>
          <w:sz w:val="24"/>
          <w:szCs w:val="24"/>
        </w:rPr>
        <w:t xml:space="preserve"> under HC 2490/18.</w:t>
      </w:r>
    </w:p>
    <w:p w14:paraId="2E5FF4A9" w14:textId="0F8C179B" w:rsidR="009D31C2" w:rsidRPr="001F29BC" w:rsidRDefault="00554479" w:rsidP="005238FB">
      <w:pPr>
        <w:spacing w:line="360" w:lineRule="auto"/>
        <w:jc w:val="both"/>
        <w:rPr>
          <w:rFonts w:ascii="Times New Roman" w:hAnsi="Times New Roman" w:cs="Times New Roman"/>
          <w:b/>
          <w:bCs/>
          <w:sz w:val="24"/>
          <w:szCs w:val="24"/>
        </w:rPr>
      </w:pPr>
      <w:r w:rsidRPr="001F29BC">
        <w:rPr>
          <w:rFonts w:ascii="Times New Roman" w:hAnsi="Times New Roman" w:cs="Times New Roman"/>
          <w:b/>
          <w:bCs/>
          <w:sz w:val="24"/>
          <w:szCs w:val="24"/>
        </w:rPr>
        <w:t xml:space="preserve">FIRST </w:t>
      </w:r>
      <w:r w:rsidR="009D31C2" w:rsidRPr="001F29BC">
        <w:rPr>
          <w:rFonts w:ascii="Times New Roman" w:hAnsi="Times New Roman" w:cs="Times New Roman"/>
          <w:b/>
          <w:bCs/>
          <w:sz w:val="24"/>
          <w:szCs w:val="24"/>
        </w:rPr>
        <w:t>RESPONDENT’S CASE</w:t>
      </w:r>
    </w:p>
    <w:p w14:paraId="4F2C634C" w14:textId="1941B08A" w:rsidR="009F5E07" w:rsidRPr="001F29BC" w:rsidRDefault="00554479" w:rsidP="001F29BC">
      <w:pPr>
        <w:pStyle w:val="ListParagraph"/>
        <w:numPr>
          <w:ilvl w:val="0"/>
          <w:numId w:val="6"/>
        </w:numPr>
        <w:spacing w:line="360" w:lineRule="auto"/>
        <w:jc w:val="both"/>
        <w:rPr>
          <w:rFonts w:ascii="Times New Roman" w:hAnsi="Times New Roman" w:cs="Times New Roman"/>
          <w:bCs/>
          <w:sz w:val="24"/>
          <w:szCs w:val="24"/>
        </w:rPr>
      </w:pPr>
      <w:r w:rsidRPr="005238FB">
        <w:rPr>
          <w:rFonts w:ascii="Times New Roman" w:hAnsi="Times New Roman" w:cs="Times New Roman"/>
          <w:sz w:val="24"/>
          <w:szCs w:val="24"/>
        </w:rPr>
        <w:t>The 1st respondent opposes this application. He argues that the alleged agreement of sale is invalid and void because, as the registered owner of the property, he did not sign it, and he did not agree to sell his house to the applicant.</w:t>
      </w:r>
      <w:r w:rsidR="009F5E07" w:rsidRPr="005238FB">
        <w:rPr>
          <w:rFonts w:ascii="Times New Roman" w:hAnsi="Times New Roman" w:cs="Times New Roman"/>
          <w:sz w:val="24"/>
          <w:szCs w:val="24"/>
        </w:rPr>
        <w:t xml:space="preserve"> </w:t>
      </w:r>
      <w:r w:rsidR="009F5E07" w:rsidRPr="005238FB">
        <w:rPr>
          <w:rFonts w:ascii="Times New Roman" w:hAnsi="Times New Roman" w:cs="Times New Roman"/>
          <w:bCs/>
          <w:sz w:val="24"/>
          <w:szCs w:val="24"/>
        </w:rPr>
        <w:t xml:space="preserve">He denies ever accepting the applicant’s </w:t>
      </w:r>
      <w:r w:rsidR="009F5E07" w:rsidRPr="001F29BC">
        <w:rPr>
          <w:rFonts w:ascii="Times New Roman" w:hAnsi="Times New Roman" w:cs="Times New Roman"/>
          <w:bCs/>
          <w:sz w:val="24"/>
          <w:szCs w:val="24"/>
        </w:rPr>
        <w:t>offer to purchase his house for US$50,000.00</w:t>
      </w:r>
      <w:r w:rsidR="009F5E07" w:rsidRPr="005238FB">
        <w:rPr>
          <w:rFonts w:ascii="Times New Roman" w:hAnsi="Times New Roman" w:cs="Times New Roman"/>
          <w:bCs/>
          <w:sz w:val="24"/>
          <w:szCs w:val="24"/>
        </w:rPr>
        <w:t>.</w:t>
      </w:r>
    </w:p>
    <w:p w14:paraId="3B0D1E8E" w14:textId="77777777" w:rsidR="009F5E07" w:rsidRPr="001F29BC" w:rsidRDefault="009F5E07" w:rsidP="001F29BC">
      <w:pPr>
        <w:pStyle w:val="ListParagraph"/>
        <w:spacing w:line="360" w:lineRule="auto"/>
        <w:ind w:left="360"/>
        <w:rPr>
          <w:rFonts w:ascii="Times New Roman" w:hAnsi="Times New Roman" w:cs="Times New Roman"/>
        </w:rPr>
      </w:pPr>
    </w:p>
    <w:p w14:paraId="3C911E5C" w14:textId="5FE180E9" w:rsidR="009F5E07" w:rsidRPr="001F29BC" w:rsidRDefault="00B2527C" w:rsidP="001F29BC">
      <w:pPr>
        <w:pStyle w:val="ListParagraph"/>
        <w:numPr>
          <w:ilvl w:val="0"/>
          <w:numId w:val="6"/>
        </w:numPr>
        <w:spacing w:line="360" w:lineRule="auto"/>
        <w:rPr>
          <w:rFonts w:ascii="Times New Roman" w:hAnsi="Times New Roman" w:cs="Times New Roman"/>
          <w:sz w:val="24"/>
          <w:szCs w:val="24"/>
        </w:rPr>
      </w:pPr>
      <w:r w:rsidRPr="001F29BC">
        <w:rPr>
          <w:rFonts w:ascii="Times New Roman" w:hAnsi="Times New Roman" w:cs="Times New Roman"/>
          <w:sz w:val="24"/>
          <w:szCs w:val="24"/>
        </w:rPr>
        <w:t xml:space="preserve">The </w:t>
      </w:r>
      <w:r w:rsidR="002A614C" w:rsidRPr="001F29BC">
        <w:rPr>
          <w:rFonts w:ascii="Times New Roman" w:hAnsi="Times New Roman" w:cs="Times New Roman"/>
          <w:sz w:val="24"/>
          <w:szCs w:val="24"/>
        </w:rPr>
        <w:t>first</w:t>
      </w:r>
      <w:r w:rsidRPr="001F29BC">
        <w:rPr>
          <w:rFonts w:ascii="Times New Roman" w:hAnsi="Times New Roman" w:cs="Times New Roman"/>
          <w:sz w:val="24"/>
          <w:szCs w:val="24"/>
        </w:rPr>
        <w:t xml:space="preserve"> respondent</w:t>
      </w:r>
      <w:r w:rsidR="00554479" w:rsidRPr="001F29BC">
        <w:rPr>
          <w:rFonts w:ascii="Times New Roman" w:hAnsi="Times New Roman" w:cs="Times New Roman"/>
          <w:sz w:val="24"/>
          <w:szCs w:val="24"/>
        </w:rPr>
        <w:t xml:space="preserve"> further argue</w:t>
      </w:r>
      <w:r w:rsidRPr="001F29BC">
        <w:rPr>
          <w:rFonts w:ascii="Times New Roman" w:hAnsi="Times New Roman" w:cs="Times New Roman"/>
          <w:sz w:val="24"/>
          <w:szCs w:val="24"/>
        </w:rPr>
        <w:t>s</w:t>
      </w:r>
      <w:r w:rsidR="00CD75CD" w:rsidRPr="001F29BC">
        <w:rPr>
          <w:rFonts w:ascii="Times New Roman" w:hAnsi="Times New Roman" w:cs="Times New Roman"/>
          <w:sz w:val="24"/>
          <w:szCs w:val="24"/>
        </w:rPr>
        <w:t xml:space="preserve"> </w:t>
      </w:r>
      <w:r w:rsidRPr="001F29BC">
        <w:rPr>
          <w:rFonts w:ascii="Times New Roman" w:hAnsi="Times New Roman" w:cs="Times New Roman"/>
          <w:sz w:val="24"/>
          <w:szCs w:val="24"/>
        </w:rPr>
        <w:t xml:space="preserve">that any claim the </w:t>
      </w:r>
      <w:r w:rsidR="00E7567D" w:rsidRPr="001F29BC">
        <w:rPr>
          <w:rFonts w:ascii="Times New Roman" w:hAnsi="Times New Roman" w:cs="Times New Roman"/>
          <w:sz w:val="24"/>
          <w:szCs w:val="24"/>
        </w:rPr>
        <w:t>second</w:t>
      </w:r>
      <w:r w:rsidRPr="001F29BC">
        <w:rPr>
          <w:rFonts w:ascii="Times New Roman" w:hAnsi="Times New Roman" w:cs="Times New Roman"/>
          <w:sz w:val="24"/>
          <w:szCs w:val="24"/>
        </w:rPr>
        <w:t xml:space="preserve"> respond</w:t>
      </w:r>
      <w:r w:rsidR="009F5E07" w:rsidRPr="005238FB">
        <w:rPr>
          <w:rFonts w:ascii="Times New Roman" w:hAnsi="Times New Roman" w:cs="Times New Roman"/>
          <w:sz w:val="24"/>
          <w:szCs w:val="24"/>
        </w:rPr>
        <w:t>ent has</w:t>
      </w:r>
      <w:r w:rsidR="00CD75CD" w:rsidRPr="001F29BC">
        <w:rPr>
          <w:rFonts w:ascii="Times New Roman" w:hAnsi="Times New Roman" w:cs="Times New Roman"/>
          <w:sz w:val="24"/>
          <w:szCs w:val="24"/>
        </w:rPr>
        <w:t xml:space="preserve"> to the property</w:t>
      </w:r>
      <w:r w:rsidR="00E16C62" w:rsidRPr="001F29BC">
        <w:rPr>
          <w:rFonts w:ascii="Times New Roman" w:hAnsi="Times New Roman" w:cs="Times New Roman"/>
          <w:sz w:val="24"/>
          <w:szCs w:val="24"/>
        </w:rPr>
        <w:t xml:space="preserve"> </w:t>
      </w:r>
      <w:r w:rsidR="00BD60C3" w:rsidRPr="001F29BC">
        <w:rPr>
          <w:rFonts w:ascii="Times New Roman" w:hAnsi="Times New Roman" w:cs="Times New Roman"/>
          <w:sz w:val="24"/>
          <w:szCs w:val="24"/>
        </w:rPr>
        <w:t>by virtue of</w:t>
      </w:r>
      <w:r w:rsidR="00E16C62" w:rsidRPr="001F29BC">
        <w:rPr>
          <w:rFonts w:ascii="Times New Roman" w:hAnsi="Times New Roman" w:cs="Times New Roman"/>
          <w:sz w:val="24"/>
          <w:szCs w:val="24"/>
        </w:rPr>
        <w:t xml:space="preserve"> the divorce order is </w:t>
      </w:r>
      <w:r w:rsidRPr="001F29BC">
        <w:rPr>
          <w:rFonts w:ascii="Times New Roman" w:hAnsi="Times New Roman" w:cs="Times New Roman"/>
          <w:sz w:val="24"/>
          <w:szCs w:val="24"/>
        </w:rPr>
        <w:t xml:space="preserve">limited to 42% of </w:t>
      </w:r>
      <w:r w:rsidR="009F5E07" w:rsidRPr="005238FB">
        <w:rPr>
          <w:rFonts w:ascii="Times New Roman" w:hAnsi="Times New Roman" w:cs="Times New Roman"/>
          <w:sz w:val="24"/>
          <w:szCs w:val="24"/>
        </w:rPr>
        <w:t>its</w:t>
      </w:r>
      <w:r w:rsidRPr="001F29BC">
        <w:rPr>
          <w:rFonts w:ascii="Times New Roman" w:hAnsi="Times New Roman" w:cs="Times New Roman"/>
          <w:sz w:val="24"/>
          <w:szCs w:val="24"/>
        </w:rPr>
        <w:t xml:space="preserve"> </w:t>
      </w:r>
      <w:r w:rsidR="00554479" w:rsidRPr="001F29BC">
        <w:rPr>
          <w:rFonts w:ascii="Times New Roman" w:hAnsi="Times New Roman" w:cs="Times New Roman"/>
          <w:sz w:val="24"/>
          <w:szCs w:val="24"/>
        </w:rPr>
        <w:t xml:space="preserve">value or </w:t>
      </w:r>
      <w:r w:rsidRPr="001F29BC">
        <w:rPr>
          <w:rFonts w:ascii="Times New Roman" w:hAnsi="Times New Roman" w:cs="Times New Roman"/>
          <w:sz w:val="24"/>
          <w:szCs w:val="24"/>
        </w:rPr>
        <w:t xml:space="preserve">proceeds of </w:t>
      </w:r>
      <w:r w:rsidR="009F5E07" w:rsidRPr="005238FB">
        <w:rPr>
          <w:rFonts w:ascii="Times New Roman" w:hAnsi="Times New Roman" w:cs="Times New Roman"/>
          <w:sz w:val="24"/>
          <w:szCs w:val="24"/>
        </w:rPr>
        <w:t>the</w:t>
      </w:r>
      <w:r w:rsidRPr="001F29BC">
        <w:rPr>
          <w:rFonts w:ascii="Times New Roman" w:hAnsi="Times New Roman" w:cs="Times New Roman"/>
          <w:sz w:val="24"/>
          <w:szCs w:val="24"/>
        </w:rPr>
        <w:t xml:space="preserve"> sale. </w:t>
      </w:r>
      <w:r w:rsidR="007C0E6A" w:rsidRPr="001F29BC">
        <w:rPr>
          <w:rFonts w:ascii="Times New Roman" w:hAnsi="Times New Roman" w:cs="Times New Roman"/>
          <w:sz w:val="24"/>
          <w:szCs w:val="24"/>
        </w:rPr>
        <w:t xml:space="preserve">He contends that the </w:t>
      </w:r>
      <w:r w:rsidR="00BE3F45">
        <w:rPr>
          <w:rFonts w:ascii="Times New Roman" w:hAnsi="Times New Roman" w:cs="Times New Roman"/>
          <w:sz w:val="24"/>
          <w:szCs w:val="24"/>
        </w:rPr>
        <w:t>seco</w:t>
      </w:r>
      <w:r w:rsidR="007C0E6A" w:rsidRPr="001F29BC">
        <w:rPr>
          <w:rFonts w:ascii="Times New Roman" w:hAnsi="Times New Roman" w:cs="Times New Roman"/>
          <w:sz w:val="24"/>
          <w:szCs w:val="24"/>
        </w:rPr>
        <w:t>nd</w:t>
      </w:r>
      <w:r w:rsidR="00BE3F45" w:rsidRPr="00BE3F45">
        <w:rPr>
          <w:rFonts w:ascii="Times New Roman" w:hAnsi="Times New Roman" w:cs="Times New Roman"/>
          <w:sz w:val="24"/>
          <w:szCs w:val="24"/>
        </w:rPr>
        <w:t xml:space="preserve"> respondent </w:t>
      </w:r>
      <w:r w:rsidR="007C0E6A" w:rsidRPr="001F29BC">
        <w:rPr>
          <w:rFonts w:ascii="Times New Roman" w:hAnsi="Times New Roman" w:cs="Times New Roman"/>
          <w:sz w:val="24"/>
          <w:szCs w:val="24"/>
        </w:rPr>
        <w:t xml:space="preserve">has personal rights </w:t>
      </w:r>
      <w:r w:rsidR="00BE3F45">
        <w:rPr>
          <w:rFonts w:ascii="Times New Roman" w:hAnsi="Times New Roman" w:cs="Times New Roman"/>
          <w:sz w:val="24"/>
          <w:szCs w:val="24"/>
        </w:rPr>
        <w:t xml:space="preserve">only </w:t>
      </w:r>
      <w:r w:rsidR="00BE3F45" w:rsidRPr="000E7724">
        <w:rPr>
          <w:rFonts w:ascii="Times New Roman" w:hAnsi="Times New Roman" w:cs="Times New Roman"/>
          <w:sz w:val="24"/>
          <w:szCs w:val="24"/>
        </w:rPr>
        <w:t>to the property and c</w:t>
      </w:r>
      <w:r w:rsidR="00BE3F45">
        <w:rPr>
          <w:rFonts w:ascii="Times New Roman" w:hAnsi="Times New Roman" w:cs="Times New Roman"/>
          <w:sz w:val="24"/>
          <w:szCs w:val="24"/>
        </w:rPr>
        <w:t>an</w:t>
      </w:r>
      <w:r w:rsidR="007C0E6A" w:rsidRPr="001F29BC">
        <w:rPr>
          <w:rFonts w:ascii="Times New Roman" w:hAnsi="Times New Roman" w:cs="Times New Roman"/>
          <w:sz w:val="24"/>
          <w:szCs w:val="24"/>
        </w:rPr>
        <w:t xml:space="preserve">not enter into an agreement </w:t>
      </w:r>
      <w:r w:rsidR="009F5E07" w:rsidRPr="001F29BC">
        <w:rPr>
          <w:rFonts w:ascii="Times New Roman" w:hAnsi="Times New Roman" w:cs="Times New Roman"/>
          <w:sz w:val="24"/>
          <w:szCs w:val="24"/>
        </w:rPr>
        <w:t xml:space="preserve">to </w:t>
      </w:r>
      <w:r w:rsidR="007C0E6A" w:rsidRPr="001F29BC">
        <w:rPr>
          <w:rFonts w:ascii="Times New Roman" w:hAnsi="Times New Roman" w:cs="Times New Roman"/>
          <w:sz w:val="24"/>
          <w:szCs w:val="24"/>
        </w:rPr>
        <w:t>se</w:t>
      </w:r>
      <w:r w:rsidR="009F5E07" w:rsidRPr="001F29BC">
        <w:rPr>
          <w:rFonts w:ascii="Times New Roman" w:hAnsi="Times New Roman" w:cs="Times New Roman"/>
          <w:sz w:val="24"/>
          <w:szCs w:val="24"/>
        </w:rPr>
        <w:t>ll it</w:t>
      </w:r>
      <w:r w:rsidR="007C0E6A" w:rsidRPr="001F29BC">
        <w:rPr>
          <w:rFonts w:ascii="Times New Roman" w:hAnsi="Times New Roman" w:cs="Times New Roman"/>
          <w:sz w:val="24"/>
          <w:szCs w:val="24"/>
        </w:rPr>
        <w:t xml:space="preserve"> without his consent as </w:t>
      </w:r>
      <w:r w:rsidR="009F5E07" w:rsidRPr="001F29BC">
        <w:rPr>
          <w:rFonts w:ascii="Times New Roman" w:hAnsi="Times New Roman" w:cs="Times New Roman"/>
          <w:sz w:val="24"/>
          <w:szCs w:val="24"/>
        </w:rPr>
        <w:t>its registered owner</w:t>
      </w:r>
      <w:r w:rsidR="007C0E6A" w:rsidRPr="001F29BC">
        <w:rPr>
          <w:rFonts w:ascii="Times New Roman" w:hAnsi="Times New Roman" w:cs="Times New Roman"/>
          <w:sz w:val="24"/>
          <w:szCs w:val="24"/>
        </w:rPr>
        <w:t>.</w:t>
      </w:r>
    </w:p>
    <w:p w14:paraId="7B405EAE" w14:textId="77777777" w:rsidR="009F5E07" w:rsidRPr="001F29BC" w:rsidRDefault="009F5E07" w:rsidP="001F29BC">
      <w:pPr>
        <w:pStyle w:val="ListParagraph"/>
        <w:spacing w:line="360" w:lineRule="auto"/>
        <w:rPr>
          <w:rFonts w:ascii="Times New Roman" w:hAnsi="Times New Roman" w:cs="Times New Roman"/>
          <w:bCs/>
          <w:sz w:val="24"/>
          <w:szCs w:val="24"/>
        </w:rPr>
      </w:pPr>
    </w:p>
    <w:p w14:paraId="3D29A2F0" w14:textId="5E117E1C" w:rsidR="007C0E6A" w:rsidRPr="005238FB" w:rsidRDefault="009F5E07" w:rsidP="001F29BC">
      <w:pPr>
        <w:pStyle w:val="ListParagraph"/>
        <w:numPr>
          <w:ilvl w:val="0"/>
          <w:numId w:val="6"/>
        </w:numPr>
        <w:spacing w:line="360" w:lineRule="auto"/>
        <w:jc w:val="both"/>
        <w:rPr>
          <w:rFonts w:ascii="Times New Roman" w:hAnsi="Times New Roman" w:cs="Times New Roman"/>
          <w:sz w:val="24"/>
          <w:szCs w:val="24"/>
        </w:rPr>
      </w:pPr>
      <w:r w:rsidRPr="005238FB">
        <w:rPr>
          <w:rFonts w:ascii="Times New Roman" w:hAnsi="Times New Roman" w:cs="Times New Roman"/>
          <w:sz w:val="24"/>
          <w:szCs w:val="24"/>
        </w:rPr>
        <w:t>In addition to his opposition to this application, he has filed a counter-application seeking what he calls the setting aside of the order granted under HC2490/18 compelling him to sign transfer documents of the property in favour of the applicant. He argues that the order was erroneously granted.</w:t>
      </w:r>
      <w:r w:rsidR="007C0E6A" w:rsidRPr="001F29BC">
        <w:rPr>
          <w:rFonts w:ascii="Times New Roman" w:hAnsi="Times New Roman" w:cs="Times New Roman"/>
          <w:bCs/>
          <w:sz w:val="24"/>
          <w:szCs w:val="24"/>
        </w:rPr>
        <w:t xml:space="preserve"> </w:t>
      </w:r>
    </w:p>
    <w:p w14:paraId="45E6908E" w14:textId="77777777" w:rsidR="00A41CBF" w:rsidRPr="001F29BC" w:rsidRDefault="00A41CBF" w:rsidP="001F29BC">
      <w:pPr>
        <w:pStyle w:val="ListParagraph"/>
        <w:spacing w:line="360" w:lineRule="auto"/>
        <w:rPr>
          <w:rFonts w:ascii="Times New Roman" w:hAnsi="Times New Roman" w:cs="Times New Roman"/>
          <w:sz w:val="24"/>
          <w:szCs w:val="24"/>
        </w:rPr>
      </w:pPr>
    </w:p>
    <w:p w14:paraId="5354424F" w14:textId="78F6CA60" w:rsidR="00D86F9C" w:rsidRPr="001F29BC" w:rsidRDefault="00D86F9C" w:rsidP="001F29BC">
      <w:pPr>
        <w:pStyle w:val="ListParagraph"/>
        <w:numPr>
          <w:ilvl w:val="0"/>
          <w:numId w:val="6"/>
        </w:numPr>
        <w:spacing w:line="360" w:lineRule="auto"/>
        <w:rPr>
          <w:rFonts w:ascii="Times New Roman" w:hAnsi="Times New Roman" w:cs="Times New Roman"/>
        </w:rPr>
      </w:pPr>
      <w:r w:rsidRPr="001F29BC">
        <w:rPr>
          <w:rFonts w:ascii="Times New Roman" w:hAnsi="Times New Roman" w:cs="Times New Roman"/>
          <w:bCs/>
          <w:sz w:val="24"/>
          <w:szCs w:val="24"/>
        </w:rPr>
        <w:t xml:space="preserve"> He a</w:t>
      </w:r>
      <w:r w:rsidR="009F5E07" w:rsidRPr="005238FB">
        <w:rPr>
          <w:rFonts w:ascii="Times New Roman" w:hAnsi="Times New Roman" w:cs="Times New Roman"/>
          <w:bCs/>
          <w:sz w:val="24"/>
          <w:szCs w:val="24"/>
        </w:rPr>
        <w:t>rgu</w:t>
      </w:r>
      <w:r w:rsidRPr="001F29BC">
        <w:rPr>
          <w:rFonts w:ascii="Times New Roman" w:hAnsi="Times New Roman" w:cs="Times New Roman"/>
          <w:bCs/>
          <w:sz w:val="24"/>
          <w:szCs w:val="24"/>
        </w:rPr>
        <w:t xml:space="preserve">es that </w:t>
      </w:r>
      <w:r w:rsidR="00BE6651" w:rsidRPr="001F29BC">
        <w:rPr>
          <w:rFonts w:ascii="Times New Roman" w:hAnsi="Times New Roman" w:cs="Times New Roman"/>
          <w:bCs/>
          <w:sz w:val="24"/>
          <w:szCs w:val="24"/>
        </w:rPr>
        <w:t xml:space="preserve">had the court </w:t>
      </w:r>
      <w:r w:rsidR="007C0E6A" w:rsidRPr="001F29BC">
        <w:rPr>
          <w:rFonts w:ascii="Times New Roman" w:hAnsi="Times New Roman" w:cs="Times New Roman"/>
          <w:sz w:val="24"/>
          <w:szCs w:val="24"/>
        </w:rPr>
        <w:t>known that he had not agreed to the applicant’s offer</w:t>
      </w:r>
      <w:r w:rsidR="009F5E07" w:rsidRPr="005238FB">
        <w:rPr>
          <w:rFonts w:ascii="Times New Roman" w:hAnsi="Times New Roman" w:cs="Times New Roman"/>
          <w:sz w:val="24"/>
          <w:szCs w:val="24"/>
        </w:rPr>
        <w:t xml:space="preserve"> and not signed the agreement of sale</w:t>
      </w:r>
      <w:r w:rsidR="007C0E6A" w:rsidRPr="001F29BC">
        <w:rPr>
          <w:rFonts w:ascii="Times New Roman" w:hAnsi="Times New Roman" w:cs="Times New Roman"/>
          <w:sz w:val="24"/>
          <w:szCs w:val="24"/>
        </w:rPr>
        <w:t xml:space="preserve">, the court would not have compelled him to effect </w:t>
      </w:r>
      <w:r w:rsidR="009F5E07" w:rsidRPr="005238FB">
        <w:rPr>
          <w:rFonts w:ascii="Times New Roman" w:hAnsi="Times New Roman" w:cs="Times New Roman"/>
          <w:sz w:val="24"/>
          <w:szCs w:val="24"/>
        </w:rPr>
        <w:t>the transfer of the property.</w:t>
      </w:r>
      <w:r w:rsidRPr="001F29BC">
        <w:rPr>
          <w:rFonts w:ascii="Times New Roman" w:hAnsi="Times New Roman" w:cs="Times New Roman"/>
          <w:bCs/>
          <w:sz w:val="24"/>
          <w:szCs w:val="24"/>
        </w:rPr>
        <w:t xml:space="preserve"> </w:t>
      </w:r>
      <w:r w:rsidR="00E16C62" w:rsidRPr="001F29BC">
        <w:rPr>
          <w:rFonts w:ascii="Times New Roman" w:hAnsi="Times New Roman" w:cs="Times New Roman"/>
        </w:rPr>
        <w:t xml:space="preserve"> </w:t>
      </w:r>
    </w:p>
    <w:p w14:paraId="71442CCC" w14:textId="723B6917" w:rsidR="009E3F89" w:rsidRPr="001F29BC" w:rsidRDefault="009E3F89" w:rsidP="005238FB">
      <w:pPr>
        <w:spacing w:line="360" w:lineRule="auto"/>
        <w:jc w:val="both"/>
        <w:rPr>
          <w:rFonts w:ascii="Times New Roman" w:hAnsi="Times New Roman" w:cs="Times New Roman"/>
          <w:b/>
          <w:bCs/>
          <w:sz w:val="24"/>
          <w:szCs w:val="24"/>
        </w:rPr>
      </w:pPr>
      <w:r w:rsidRPr="001F29BC">
        <w:rPr>
          <w:rFonts w:ascii="Times New Roman" w:hAnsi="Times New Roman" w:cs="Times New Roman"/>
          <w:b/>
          <w:bCs/>
          <w:sz w:val="24"/>
          <w:szCs w:val="24"/>
        </w:rPr>
        <w:lastRenderedPageBreak/>
        <w:t>ISSUES FOR DETERMINATION</w:t>
      </w:r>
    </w:p>
    <w:p w14:paraId="0AE4631D" w14:textId="7A4AE642" w:rsidR="00F43E3A" w:rsidRPr="005238FB" w:rsidRDefault="008041C6" w:rsidP="005238FB">
      <w:pPr>
        <w:pStyle w:val="ListParagraph"/>
        <w:numPr>
          <w:ilvl w:val="0"/>
          <w:numId w:val="1"/>
        </w:numPr>
        <w:spacing w:line="360" w:lineRule="auto"/>
        <w:jc w:val="both"/>
        <w:rPr>
          <w:rFonts w:ascii="Times New Roman" w:hAnsi="Times New Roman" w:cs="Times New Roman"/>
          <w:bCs/>
          <w:i/>
          <w:sz w:val="24"/>
          <w:szCs w:val="24"/>
        </w:rPr>
      </w:pPr>
      <w:r w:rsidRPr="001F29BC">
        <w:rPr>
          <w:rFonts w:ascii="Times New Roman" w:hAnsi="Times New Roman" w:cs="Times New Roman"/>
          <w:i/>
          <w:sz w:val="24"/>
          <w:szCs w:val="24"/>
        </w:rPr>
        <w:t xml:space="preserve">Whether </w:t>
      </w:r>
      <w:r w:rsidR="00DE08A1">
        <w:rPr>
          <w:rFonts w:ascii="Times New Roman" w:hAnsi="Times New Roman" w:cs="Times New Roman"/>
          <w:i/>
          <w:sz w:val="24"/>
          <w:szCs w:val="24"/>
        </w:rPr>
        <w:t xml:space="preserve">or not </w:t>
      </w:r>
      <w:r w:rsidRPr="001F29BC">
        <w:rPr>
          <w:rFonts w:ascii="Times New Roman" w:hAnsi="Times New Roman" w:cs="Times New Roman"/>
          <w:i/>
          <w:sz w:val="24"/>
          <w:szCs w:val="24"/>
        </w:rPr>
        <w:t xml:space="preserve">the agreement of sale signed </w:t>
      </w:r>
      <w:r w:rsidR="00DE08A1">
        <w:rPr>
          <w:rFonts w:ascii="Times New Roman" w:hAnsi="Times New Roman" w:cs="Times New Roman"/>
          <w:i/>
          <w:sz w:val="24"/>
          <w:szCs w:val="24"/>
        </w:rPr>
        <w:t xml:space="preserve">by and </w:t>
      </w:r>
      <w:r w:rsidRPr="001F29BC">
        <w:rPr>
          <w:rFonts w:ascii="Times New Roman" w:hAnsi="Times New Roman" w:cs="Times New Roman"/>
          <w:i/>
          <w:sz w:val="24"/>
          <w:szCs w:val="24"/>
        </w:rPr>
        <w:t>between the applicant and the</w:t>
      </w:r>
      <w:r w:rsidR="00BE3F45">
        <w:rPr>
          <w:rFonts w:ascii="Times New Roman" w:hAnsi="Times New Roman" w:cs="Times New Roman"/>
          <w:i/>
          <w:sz w:val="24"/>
          <w:szCs w:val="24"/>
        </w:rPr>
        <w:t xml:space="preserve"> second </w:t>
      </w:r>
      <w:r w:rsidRPr="001F29BC">
        <w:rPr>
          <w:rFonts w:ascii="Times New Roman" w:hAnsi="Times New Roman" w:cs="Times New Roman"/>
          <w:i/>
          <w:sz w:val="24"/>
          <w:szCs w:val="24"/>
        </w:rPr>
        <w:t>respondent is valid and binding on the</w:t>
      </w:r>
      <w:r w:rsidR="00BE3F45">
        <w:rPr>
          <w:rFonts w:ascii="Times New Roman" w:hAnsi="Times New Roman" w:cs="Times New Roman"/>
          <w:i/>
          <w:sz w:val="24"/>
          <w:szCs w:val="24"/>
          <w:vertAlign w:val="superscript"/>
        </w:rPr>
        <w:t xml:space="preserve"> </w:t>
      </w:r>
      <w:r w:rsidR="00BE3F45">
        <w:rPr>
          <w:rFonts w:ascii="Times New Roman" w:hAnsi="Times New Roman" w:cs="Times New Roman"/>
          <w:i/>
          <w:sz w:val="24"/>
          <w:szCs w:val="24"/>
        </w:rPr>
        <w:t xml:space="preserve">first </w:t>
      </w:r>
      <w:r w:rsidRPr="001F29BC">
        <w:rPr>
          <w:rFonts w:ascii="Times New Roman" w:hAnsi="Times New Roman" w:cs="Times New Roman"/>
          <w:i/>
          <w:sz w:val="24"/>
          <w:szCs w:val="24"/>
        </w:rPr>
        <w:t>respondent?</w:t>
      </w:r>
    </w:p>
    <w:p w14:paraId="723976BE" w14:textId="00F3E707" w:rsidR="00C8216D" w:rsidRPr="001F29BC" w:rsidRDefault="00F43E3A" w:rsidP="001F29BC">
      <w:pPr>
        <w:pStyle w:val="ListParagraph"/>
        <w:numPr>
          <w:ilvl w:val="0"/>
          <w:numId w:val="1"/>
        </w:numPr>
        <w:spacing w:line="360" w:lineRule="auto"/>
        <w:rPr>
          <w:rFonts w:ascii="Times New Roman" w:hAnsi="Times New Roman" w:cs="Times New Roman"/>
          <w:i/>
          <w:sz w:val="24"/>
          <w:szCs w:val="24"/>
        </w:rPr>
      </w:pPr>
      <w:r w:rsidRPr="001F29BC">
        <w:rPr>
          <w:rFonts w:ascii="Times New Roman" w:hAnsi="Times New Roman" w:cs="Times New Roman"/>
          <w:bCs/>
          <w:i/>
          <w:sz w:val="24"/>
          <w:szCs w:val="24"/>
        </w:rPr>
        <w:t>Whether or not there is a valid counterclaim</w:t>
      </w:r>
      <w:r w:rsidR="00DE08A1">
        <w:rPr>
          <w:rFonts w:ascii="Times New Roman" w:hAnsi="Times New Roman" w:cs="Times New Roman"/>
          <w:bCs/>
          <w:i/>
          <w:sz w:val="24"/>
          <w:szCs w:val="24"/>
        </w:rPr>
        <w:t>.</w:t>
      </w:r>
    </w:p>
    <w:p w14:paraId="000C5934" w14:textId="27F2B92F" w:rsidR="009E3F89" w:rsidRPr="001F29BC" w:rsidRDefault="00304163" w:rsidP="005238FB">
      <w:pPr>
        <w:spacing w:line="360" w:lineRule="auto"/>
        <w:jc w:val="both"/>
        <w:rPr>
          <w:rFonts w:ascii="Times New Roman" w:hAnsi="Times New Roman" w:cs="Times New Roman"/>
          <w:b/>
          <w:bCs/>
          <w:sz w:val="24"/>
          <w:szCs w:val="24"/>
        </w:rPr>
      </w:pPr>
      <w:r w:rsidRPr="001F29BC">
        <w:rPr>
          <w:rFonts w:ascii="Times New Roman" w:hAnsi="Times New Roman" w:cs="Times New Roman"/>
          <w:b/>
          <w:bCs/>
          <w:sz w:val="24"/>
          <w:szCs w:val="24"/>
        </w:rPr>
        <w:t>RESOLUTION</w:t>
      </w:r>
    </w:p>
    <w:p w14:paraId="30C094EA" w14:textId="30DE40DB" w:rsidR="003069F0" w:rsidRPr="001F29BC" w:rsidRDefault="009B2739" w:rsidP="001F29B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Is the agreement of sale signed between the applicant and the second respondent </w:t>
      </w:r>
      <w:r w:rsidR="009768F5" w:rsidRPr="001F29BC">
        <w:rPr>
          <w:rFonts w:ascii="Times New Roman" w:hAnsi="Times New Roman" w:cs="Times New Roman"/>
          <w:b/>
          <w:bCs/>
          <w:sz w:val="24"/>
          <w:szCs w:val="24"/>
        </w:rPr>
        <w:t xml:space="preserve">valid and binding on the </w:t>
      </w:r>
      <w:r w:rsidR="009C5BB5" w:rsidRPr="001F29BC">
        <w:rPr>
          <w:rFonts w:ascii="Times New Roman" w:hAnsi="Times New Roman" w:cs="Times New Roman"/>
          <w:b/>
          <w:bCs/>
          <w:sz w:val="24"/>
          <w:szCs w:val="24"/>
        </w:rPr>
        <w:t>first</w:t>
      </w:r>
      <w:r w:rsidR="003069F0" w:rsidRPr="001F29BC">
        <w:rPr>
          <w:rFonts w:ascii="Times New Roman" w:hAnsi="Times New Roman" w:cs="Times New Roman"/>
          <w:b/>
          <w:bCs/>
          <w:sz w:val="24"/>
          <w:szCs w:val="24"/>
        </w:rPr>
        <w:t xml:space="preserve"> respondent?</w:t>
      </w:r>
    </w:p>
    <w:p w14:paraId="50E8684F" w14:textId="767504A4" w:rsidR="008F0F17" w:rsidRPr="005238FB" w:rsidRDefault="007B356A" w:rsidP="001F29BC">
      <w:pPr>
        <w:pStyle w:val="ListParagraph"/>
        <w:numPr>
          <w:ilvl w:val="0"/>
          <w:numId w:val="6"/>
        </w:numPr>
        <w:spacing w:line="360" w:lineRule="auto"/>
        <w:rPr>
          <w:rFonts w:ascii="Times New Roman" w:hAnsi="Times New Roman" w:cs="Times New Roman"/>
          <w:sz w:val="24"/>
          <w:szCs w:val="24"/>
        </w:rPr>
      </w:pPr>
      <w:r w:rsidRPr="005238FB">
        <w:rPr>
          <w:rFonts w:ascii="Times New Roman" w:hAnsi="Times New Roman" w:cs="Times New Roman"/>
          <w:sz w:val="24"/>
          <w:szCs w:val="24"/>
        </w:rPr>
        <w:t xml:space="preserve">The property in issue is an immovable property registered in the national register of immovable properties in this country in the name of the first respondent alone. It is a well-established principle that only the registered owner of an immovable property can sell </w:t>
      </w:r>
      <w:r w:rsidR="00BE3F45">
        <w:rPr>
          <w:rFonts w:ascii="Times New Roman" w:hAnsi="Times New Roman" w:cs="Times New Roman"/>
          <w:sz w:val="24"/>
          <w:szCs w:val="24"/>
        </w:rPr>
        <w:t xml:space="preserve">it </w:t>
      </w:r>
      <w:r w:rsidRPr="005238FB">
        <w:rPr>
          <w:rFonts w:ascii="Times New Roman" w:hAnsi="Times New Roman" w:cs="Times New Roman"/>
          <w:sz w:val="24"/>
          <w:szCs w:val="24"/>
        </w:rPr>
        <w:t xml:space="preserve">or authorise </w:t>
      </w:r>
      <w:r w:rsidR="00BE3F45">
        <w:rPr>
          <w:rFonts w:ascii="Times New Roman" w:hAnsi="Times New Roman" w:cs="Times New Roman"/>
          <w:sz w:val="24"/>
          <w:szCs w:val="24"/>
        </w:rPr>
        <w:t>its sale</w:t>
      </w:r>
      <w:r w:rsidRPr="005238FB">
        <w:rPr>
          <w:rFonts w:ascii="Times New Roman" w:hAnsi="Times New Roman" w:cs="Times New Roman"/>
          <w:sz w:val="24"/>
          <w:szCs w:val="24"/>
        </w:rPr>
        <w:t>. The only exception to this hollowed position of the law is when the property is being sold under an order of the Court through the process of a judicial sale. It is a common cause fact in this matter that</w:t>
      </w:r>
      <w:r w:rsidR="00AE6B38" w:rsidRPr="001F29BC">
        <w:rPr>
          <w:rFonts w:ascii="Times New Roman" w:hAnsi="Times New Roman" w:cs="Times New Roman"/>
          <w:sz w:val="24"/>
          <w:szCs w:val="24"/>
        </w:rPr>
        <w:t xml:space="preserve"> </w:t>
      </w:r>
      <w:r w:rsidR="00BE6651" w:rsidRPr="001F29BC">
        <w:rPr>
          <w:rFonts w:ascii="Times New Roman" w:hAnsi="Times New Roman" w:cs="Times New Roman"/>
          <w:sz w:val="24"/>
          <w:szCs w:val="24"/>
        </w:rPr>
        <w:t xml:space="preserve">the </w:t>
      </w:r>
      <w:r w:rsidR="00BE3F45">
        <w:rPr>
          <w:rFonts w:ascii="Times New Roman" w:hAnsi="Times New Roman" w:cs="Times New Roman"/>
          <w:sz w:val="24"/>
          <w:szCs w:val="24"/>
        </w:rPr>
        <w:t>first re</w:t>
      </w:r>
      <w:r w:rsidR="00AE6B38" w:rsidRPr="001F29BC">
        <w:rPr>
          <w:rFonts w:ascii="Times New Roman" w:hAnsi="Times New Roman" w:cs="Times New Roman"/>
          <w:sz w:val="24"/>
          <w:szCs w:val="24"/>
        </w:rPr>
        <w:t>spondent</w:t>
      </w:r>
      <w:r w:rsidR="00F43E3A" w:rsidRPr="001F29BC">
        <w:rPr>
          <w:rFonts w:ascii="Times New Roman" w:hAnsi="Times New Roman" w:cs="Times New Roman"/>
          <w:sz w:val="24"/>
          <w:szCs w:val="24"/>
        </w:rPr>
        <w:t xml:space="preserve"> [</w:t>
      </w:r>
      <w:r w:rsidRPr="005238FB">
        <w:rPr>
          <w:rFonts w:ascii="Times New Roman" w:hAnsi="Times New Roman" w:cs="Times New Roman"/>
          <w:sz w:val="24"/>
          <w:szCs w:val="24"/>
        </w:rPr>
        <w:t xml:space="preserve">MR </w:t>
      </w:r>
      <w:r w:rsidR="00F43E3A" w:rsidRPr="001F29BC">
        <w:rPr>
          <w:rFonts w:ascii="Times New Roman" w:hAnsi="Times New Roman" w:cs="Times New Roman"/>
          <w:sz w:val="24"/>
          <w:szCs w:val="24"/>
        </w:rPr>
        <w:t>LOT MPALA</w:t>
      </w:r>
      <w:r w:rsidRPr="005238FB">
        <w:rPr>
          <w:rFonts w:ascii="Times New Roman" w:hAnsi="Times New Roman" w:cs="Times New Roman"/>
          <w:sz w:val="24"/>
          <w:szCs w:val="24"/>
        </w:rPr>
        <w:t>,] the registered owner of the property in issue</w:t>
      </w:r>
      <w:r w:rsidR="00AE6B38" w:rsidRPr="001F29BC">
        <w:rPr>
          <w:rFonts w:ascii="Times New Roman" w:hAnsi="Times New Roman" w:cs="Times New Roman"/>
          <w:sz w:val="24"/>
          <w:szCs w:val="24"/>
        </w:rPr>
        <w:t xml:space="preserve">, </w:t>
      </w:r>
      <w:r w:rsidRPr="005238FB">
        <w:rPr>
          <w:rFonts w:ascii="Times New Roman" w:hAnsi="Times New Roman" w:cs="Times New Roman"/>
          <w:sz w:val="24"/>
          <w:szCs w:val="24"/>
        </w:rPr>
        <w:t>did not sign the document pleaded by the applicant as the Agreement of Sale of the</w:t>
      </w:r>
      <w:r w:rsidR="00AE6B38" w:rsidRPr="001F29BC">
        <w:rPr>
          <w:rFonts w:ascii="Times New Roman" w:hAnsi="Times New Roman" w:cs="Times New Roman"/>
          <w:sz w:val="24"/>
          <w:szCs w:val="24"/>
        </w:rPr>
        <w:t xml:space="preserve"> property </w:t>
      </w:r>
      <w:r w:rsidRPr="005238FB">
        <w:rPr>
          <w:rFonts w:ascii="Times New Roman" w:hAnsi="Times New Roman" w:cs="Times New Roman"/>
          <w:sz w:val="24"/>
          <w:szCs w:val="24"/>
        </w:rPr>
        <w:t xml:space="preserve">signed by and between her and the </w:t>
      </w:r>
      <w:r w:rsidR="008F0F17" w:rsidRPr="005238FB">
        <w:rPr>
          <w:rFonts w:ascii="Times New Roman" w:hAnsi="Times New Roman" w:cs="Times New Roman"/>
          <w:sz w:val="24"/>
          <w:szCs w:val="24"/>
        </w:rPr>
        <w:t>second respondent’s [Ms</w:t>
      </w:r>
      <w:r w:rsidRPr="005238FB">
        <w:rPr>
          <w:rFonts w:ascii="Times New Roman" w:hAnsi="Times New Roman" w:cs="Times New Roman"/>
          <w:sz w:val="24"/>
          <w:szCs w:val="24"/>
        </w:rPr>
        <w:t xml:space="preserve"> ZANELE MP</w:t>
      </w:r>
      <w:r w:rsidR="001B13DE" w:rsidRPr="005238FB">
        <w:rPr>
          <w:rFonts w:ascii="Times New Roman" w:hAnsi="Times New Roman" w:cs="Times New Roman"/>
          <w:sz w:val="24"/>
          <w:szCs w:val="24"/>
        </w:rPr>
        <w:t>A</w:t>
      </w:r>
      <w:r w:rsidRPr="005238FB">
        <w:rPr>
          <w:rFonts w:ascii="Times New Roman" w:hAnsi="Times New Roman" w:cs="Times New Roman"/>
          <w:sz w:val="24"/>
          <w:szCs w:val="24"/>
        </w:rPr>
        <w:t xml:space="preserve">LA] on 30 April 2018. </w:t>
      </w:r>
      <w:r w:rsidR="008F0F17" w:rsidRPr="005238FB">
        <w:rPr>
          <w:rFonts w:ascii="Times New Roman" w:hAnsi="Times New Roman" w:cs="Times New Roman"/>
          <w:sz w:val="24"/>
          <w:szCs w:val="24"/>
        </w:rPr>
        <w:t xml:space="preserve">It is a common cause fact that the second respondent is not the registered owner of the property in question, nor is she a registered co-owner of that property. </w:t>
      </w:r>
      <w:r w:rsidR="00F52E5C" w:rsidRPr="001F29BC">
        <w:rPr>
          <w:rFonts w:ascii="Times New Roman" w:hAnsi="Times New Roman" w:cs="Times New Roman"/>
          <w:sz w:val="24"/>
          <w:szCs w:val="24"/>
        </w:rPr>
        <w:t xml:space="preserve">The question that </w:t>
      </w:r>
      <w:r w:rsidR="008F0F17" w:rsidRPr="005238FB">
        <w:rPr>
          <w:rFonts w:ascii="Times New Roman" w:hAnsi="Times New Roman" w:cs="Times New Roman"/>
          <w:sz w:val="24"/>
          <w:szCs w:val="24"/>
        </w:rPr>
        <w:t>then arises is whether the first</w:t>
      </w:r>
      <w:r w:rsidR="00F52E5C" w:rsidRPr="001F29BC">
        <w:rPr>
          <w:rFonts w:ascii="Times New Roman" w:hAnsi="Times New Roman" w:cs="Times New Roman"/>
          <w:sz w:val="24"/>
          <w:szCs w:val="24"/>
        </w:rPr>
        <w:t xml:space="preserve"> respondent had</w:t>
      </w:r>
      <w:r w:rsidR="008F0F17" w:rsidRPr="005238FB">
        <w:rPr>
          <w:rFonts w:ascii="Times New Roman" w:hAnsi="Times New Roman" w:cs="Times New Roman"/>
          <w:sz w:val="24"/>
          <w:szCs w:val="24"/>
        </w:rPr>
        <w:t xml:space="preserve"> given</w:t>
      </w:r>
      <w:r w:rsidR="00F52E5C" w:rsidRPr="001F29BC">
        <w:rPr>
          <w:rFonts w:ascii="Times New Roman" w:hAnsi="Times New Roman" w:cs="Times New Roman"/>
          <w:sz w:val="24"/>
          <w:szCs w:val="24"/>
        </w:rPr>
        <w:t xml:space="preserve"> the </w:t>
      </w:r>
      <w:r w:rsidR="008F0F17" w:rsidRPr="005238FB">
        <w:rPr>
          <w:rFonts w:ascii="Times New Roman" w:hAnsi="Times New Roman" w:cs="Times New Roman"/>
          <w:sz w:val="24"/>
          <w:szCs w:val="24"/>
        </w:rPr>
        <w:t xml:space="preserve">second respondent </w:t>
      </w:r>
      <w:r w:rsidR="00F52E5C" w:rsidRPr="001F29BC">
        <w:rPr>
          <w:rFonts w:ascii="Times New Roman" w:hAnsi="Times New Roman" w:cs="Times New Roman"/>
          <w:sz w:val="24"/>
          <w:szCs w:val="24"/>
        </w:rPr>
        <w:t xml:space="preserve">authority to </w:t>
      </w:r>
      <w:r w:rsidR="008F0F17" w:rsidRPr="005238FB">
        <w:rPr>
          <w:rFonts w:ascii="Times New Roman" w:hAnsi="Times New Roman" w:cs="Times New Roman"/>
          <w:sz w:val="24"/>
          <w:szCs w:val="24"/>
        </w:rPr>
        <w:t>sale the property and sign the agreement of sale of</w:t>
      </w:r>
      <w:r w:rsidR="00F52E5C" w:rsidRPr="001F29BC">
        <w:rPr>
          <w:rFonts w:ascii="Times New Roman" w:hAnsi="Times New Roman" w:cs="Times New Roman"/>
          <w:sz w:val="24"/>
          <w:szCs w:val="24"/>
        </w:rPr>
        <w:t xml:space="preserve"> t</w:t>
      </w:r>
      <w:r w:rsidR="008F0F17" w:rsidRPr="005238FB">
        <w:rPr>
          <w:rFonts w:ascii="Times New Roman" w:hAnsi="Times New Roman" w:cs="Times New Roman"/>
          <w:sz w:val="24"/>
          <w:szCs w:val="24"/>
        </w:rPr>
        <w:t xml:space="preserve">he </w:t>
      </w:r>
      <w:r w:rsidR="00D64860" w:rsidRPr="001F29BC">
        <w:rPr>
          <w:rFonts w:ascii="Times New Roman" w:hAnsi="Times New Roman" w:cs="Times New Roman"/>
          <w:sz w:val="24"/>
          <w:szCs w:val="24"/>
        </w:rPr>
        <w:t>prop</w:t>
      </w:r>
      <w:r w:rsidR="008F0F17" w:rsidRPr="005238FB">
        <w:rPr>
          <w:rFonts w:ascii="Times New Roman" w:hAnsi="Times New Roman" w:cs="Times New Roman"/>
          <w:sz w:val="24"/>
          <w:szCs w:val="24"/>
        </w:rPr>
        <w:t>erty</w:t>
      </w:r>
      <w:r w:rsidR="00F52E5C" w:rsidRPr="001F29BC">
        <w:rPr>
          <w:rFonts w:ascii="Times New Roman" w:hAnsi="Times New Roman" w:cs="Times New Roman"/>
          <w:sz w:val="24"/>
          <w:szCs w:val="24"/>
        </w:rPr>
        <w:t>.</w:t>
      </w:r>
      <w:r w:rsidR="008F0F17" w:rsidRPr="005238FB">
        <w:rPr>
          <w:rFonts w:ascii="Times New Roman" w:hAnsi="Times New Roman" w:cs="Times New Roman"/>
          <w:sz w:val="24"/>
          <w:szCs w:val="24"/>
        </w:rPr>
        <w:t xml:space="preserve"> If not, a further question would be whether or not Mr. Lot </w:t>
      </w:r>
      <w:proofErr w:type="spellStart"/>
      <w:r w:rsidR="008F0F17" w:rsidRPr="005238FB">
        <w:rPr>
          <w:rFonts w:ascii="Times New Roman" w:hAnsi="Times New Roman" w:cs="Times New Roman"/>
          <w:sz w:val="24"/>
          <w:szCs w:val="24"/>
        </w:rPr>
        <w:t>Mpala</w:t>
      </w:r>
      <w:proofErr w:type="spellEnd"/>
      <w:r w:rsidR="008F0F17" w:rsidRPr="005238FB">
        <w:rPr>
          <w:rFonts w:ascii="Times New Roman" w:hAnsi="Times New Roman" w:cs="Times New Roman"/>
          <w:sz w:val="24"/>
          <w:szCs w:val="24"/>
        </w:rPr>
        <w:t xml:space="preserve"> later ratified the </w:t>
      </w:r>
      <w:r w:rsidR="00677C2F" w:rsidRPr="005238FB">
        <w:rPr>
          <w:rFonts w:ascii="Times New Roman" w:hAnsi="Times New Roman" w:cs="Times New Roman"/>
          <w:sz w:val="24"/>
          <w:szCs w:val="24"/>
        </w:rPr>
        <w:t>contract</w:t>
      </w:r>
      <w:r w:rsidR="008F0F17" w:rsidRPr="005238FB">
        <w:rPr>
          <w:rFonts w:ascii="Times New Roman" w:hAnsi="Times New Roman" w:cs="Times New Roman"/>
          <w:sz w:val="24"/>
          <w:szCs w:val="24"/>
        </w:rPr>
        <w:t xml:space="preserve"> signed by </w:t>
      </w:r>
      <w:proofErr w:type="spellStart"/>
      <w:r w:rsidR="008F0F17" w:rsidRPr="005238FB">
        <w:rPr>
          <w:rFonts w:ascii="Times New Roman" w:hAnsi="Times New Roman" w:cs="Times New Roman"/>
          <w:sz w:val="24"/>
          <w:szCs w:val="24"/>
        </w:rPr>
        <w:t>Zanele</w:t>
      </w:r>
      <w:proofErr w:type="spellEnd"/>
      <w:r w:rsidR="008F0F17" w:rsidRPr="005238FB">
        <w:rPr>
          <w:rFonts w:ascii="Times New Roman" w:hAnsi="Times New Roman" w:cs="Times New Roman"/>
          <w:sz w:val="24"/>
          <w:szCs w:val="24"/>
        </w:rPr>
        <w:t xml:space="preserve"> </w:t>
      </w:r>
      <w:proofErr w:type="spellStart"/>
      <w:r w:rsidR="008F0F17" w:rsidRPr="005238FB">
        <w:rPr>
          <w:rFonts w:ascii="Times New Roman" w:hAnsi="Times New Roman" w:cs="Times New Roman"/>
          <w:sz w:val="24"/>
          <w:szCs w:val="24"/>
        </w:rPr>
        <w:t>Mpala</w:t>
      </w:r>
      <w:proofErr w:type="spellEnd"/>
      <w:r w:rsidR="008F0F17" w:rsidRPr="005238FB">
        <w:rPr>
          <w:rFonts w:ascii="Times New Roman" w:hAnsi="Times New Roman" w:cs="Times New Roman"/>
          <w:sz w:val="24"/>
          <w:szCs w:val="24"/>
        </w:rPr>
        <w:t>.</w:t>
      </w:r>
    </w:p>
    <w:p w14:paraId="1EB640E5" w14:textId="77777777" w:rsidR="00B75A9B" w:rsidRPr="005238FB" w:rsidRDefault="00B75A9B" w:rsidP="001F29BC">
      <w:pPr>
        <w:pStyle w:val="ListParagraph"/>
        <w:spacing w:line="360" w:lineRule="auto"/>
        <w:ind w:left="360"/>
        <w:rPr>
          <w:rFonts w:ascii="Times New Roman" w:hAnsi="Times New Roman" w:cs="Times New Roman"/>
          <w:sz w:val="24"/>
          <w:szCs w:val="24"/>
        </w:rPr>
      </w:pPr>
    </w:p>
    <w:p w14:paraId="30624F48" w14:textId="3886D722" w:rsidR="005E48ED" w:rsidRPr="005238FB" w:rsidRDefault="00B75A9B" w:rsidP="001F29BC">
      <w:pPr>
        <w:pStyle w:val="ListParagraph"/>
        <w:numPr>
          <w:ilvl w:val="0"/>
          <w:numId w:val="6"/>
        </w:numPr>
        <w:spacing w:line="360" w:lineRule="auto"/>
        <w:rPr>
          <w:rFonts w:ascii="Times New Roman" w:hAnsi="Times New Roman" w:cs="Times New Roman"/>
          <w:sz w:val="24"/>
          <w:szCs w:val="24"/>
        </w:rPr>
      </w:pPr>
      <w:r w:rsidRPr="005238FB">
        <w:rPr>
          <w:rFonts w:ascii="Times New Roman" w:hAnsi="Times New Roman" w:cs="Times New Roman"/>
          <w:sz w:val="24"/>
          <w:szCs w:val="24"/>
        </w:rPr>
        <w:t>The first respondent denied the existence of an agreement of sale between him and the applicant. He denies accepting the applicant’s offer and agreeing to sell the house to her.</w:t>
      </w:r>
      <w:r w:rsidR="00147B39">
        <w:rPr>
          <w:rFonts w:ascii="Times New Roman" w:hAnsi="Times New Roman" w:cs="Times New Roman"/>
          <w:sz w:val="24"/>
          <w:szCs w:val="24"/>
        </w:rPr>
        <w:t xml:space="preserve"> His Court application under HC 2490/28 is an exhibit showing that he did not consent to the sale of his property. </w:t>
      </w:r>
    </w:p>
    <w:p w14:paraId="77C902F1" w14:textId="77777777" w:rsidR="005E48ED" w:rsidRPr="001F29BC" w:rsidRDefault="005E48ED" w:rsidP="001F29BC">
      <w:pPr>
        <w:pStyle w:val="ListParagraph"/>
        <w:spacing w:line="360" w:lineRule="auto"/>
        <w:rPr>
          <w:rFonts w:ascii="Times New Roman" w:hAnsi="Times New Roman" w:cs="Times New Roman"/>
          <w:sz w:val="24"/>
          <w:szCs w:val="24"/>
        </w:rPr>
      </w:pPr>
    </w:p>
    <w:p w14:paraId="5D8C535F" w14:textId="485CCA9C" w:rsidR="00E36859" w:rsidRDefault="00BE6651" w:rsidP="005238FB">
      <w:pPr>
        <w:pStyle w:val="ListParagraph"/>
        <w:numPr>
          <w:ilvl w:val="0"/>
          <w:numId w:val="6"/>
        </w:numPr>
        <w:spacing w:line="360" w:lineRule="auto"/>
        <w:jc w:val="both"/>
        <w:rPr>
          <w:rFonts w:ascii="Times New Roman" w:hAnsi="Times New Roman" w:cs="Times New Roman"/>
          <w:sz w:val="24"/>
          <w:szCs w:val="24"/>
        </w:rPr>
      </w:pPr>
      <w:r w:rsidRPr="001F29BC">
        <w:rPr>
          <w:rFonts w:ascii="Times New Roman" w:hAnsi="Times New Roman" w:cs="Times New Roman"/>
          <w:sz w:val="24"/>
          <w:szCs w:val="24"/>
        </w:rPr>
        <w:t xml:space="preserve">It </w:t>
      </w:r>
      <w:r w:rsidR="009C5BB5" w:rsidRPr="001F29BC">
        <w:rPr>
          <w:rFonts w:ascii="Times New Roman" w:hAnsi="Times New Roman" w:cs="Times New Roman"/>
          <w:sz w:val="24"/>
          <w:szCs w:val="24"/>
        </w:rPr>
        <w:t>i</w:t>
      </w:r>
      <w:r w:rsidRPr="001F29BC">
        <w:rPr>
          <w:rFonts w:ascii="Times New Roman" w:hAnsi="Times New Roman" w:cs="Times New Roman"/>
          <w:sz w:val="24"/>
          <w:szCs w:val="24"/>
        </w:rPr>
        <w:t xml:space="preserve">s </w:t>
      </w:r>
      <w:r w:rsidR="00E634EB" w:rsidRPr="001F29BC">
        <w:rPr>
          <w:rFonts w:ascii="Times New Roman" w:hAnsi="Times New Roman" w:cs="Times New Roman"/>
          <w:sz w:val="24"/>
          <w:szCs w:val="24"/>
        </w:rPr>
        <w:t xml:space="preserve">contended </w:t>
      </w:r>
      <w:r w:rsidR="009768F5" w:rsidRPr="001F29BC">
        <w:rPr>
          <w:rFonts w:ascii="Times New Roman" w:hAnsi="Times New Roman" w:cs="Times New Roman"/>
          <w:sz w:val="24"/>
          <w:szCs w:val="24"/>
        </w:rPr>
        <w:t xml:space="preserve">by the applicant that the </w:t>
      </w:r>
      <w:r w:rsidR="008F0F17" w:rsidRPr="001F29BC">
        <w:rPr>
          <w:rFonts w:ascii="Times New Roman" w:hAnsi="Times New Roman" w:cs="Times New Roman"/>
          <w:sz w:val="24"/>
          <w:szCs w:val="24"/>
        </w:rPr>
        <w:t>fir</w:t>
      </w:r>
      <w:r w:rsidR="00877E0F" w:rsidRPr="001F29BC">
        <w:rPr>
          <w:rFonts w:ascii="Times New Roman" w:hAnsi="Times New Roman" w:cs="Times New Roman"/>
          <w:sz w:val="24"/>
          <w:szCs w:val="24"/>
        </w:rPr>
        <w:t>st</w:t>
      </w:r>
      <w:r w:rsidRPr="001F29BC">
        <w:rPr>
          <w:rFonts w:ascii="Times New Roman" w:hAnsi="Times New Roman" w:cs="Times New Roman"/>
          <w:sz w:val="24"/>
          <w:szCs w:val="24"/>
        </w:rPr>
        <w:t xml:space="preserve"> respondent is bou</w:t>
      </w:r>
      <w:r w:rsidR="009768F5" w:rsidRPr="001F29BC">
        <w:rPr>
          <w:rFonts w:ascii="Times New Roman" w:hAnsi="Times New Roman" w:cs="Times New Roman"/>
          <w:sz w:val="24"/>
          <w:szCs w:val="24"/>
        </w:rPr>
        <w:t>nd to the sale agreement</w:t>
      </w:r>
      <w:r w:rsidR="008F0F17" w:rsidRPr="001F29BC">
        <w:rPr>
          <w:rFonts w:ascii="Times New Roman" w:hAnsi="Times New Roman" w:cs="Times New Roman"/>
          <w:sz w:val="24"/>
          <w:szCs w:val="24"/>
        </w:rPr>
        <w:t xml:space="preserve"> on account of the divorce order and the court order granted in Case No. HC 2490/18.</w:t>
      </w:r>
      <w:r w:rsidR="00677C2F" w:rsidRPr="001F29BC">
        <w:rPr>
          <w:rFonts w:ascii="Times New Roman" w:hAnsi="Times New Roman" w:cs="Times New Roman"/>
          <w:sz w:val="24"/>
          <w:szCs w:val="24"/>
        </w:rPr>
        <w:t xml:space="preserve"> </w:t>
      </w:r>
      <w:r w:rsidR="00E36859" w:rsidRPr="005238FB">
        <w:rPr>
          <w:rFonts w:ascii="Times New Roman" w:hAnsi="Times New Roman" w:cs="Times New Roman"/>
          <w:sz w:val="24"/>
          <w:szCs w:val="24"/>
        </w:rPr>
        <w:t xml:space="preserve">She seeks that this court enforce the transfer of the property on the strength of the HC 2490/18 Order. </w:t>
      </w:r>
      <w:r w:rsidR="00E36859" w:rsidRPr="005238FB">
        <w:rPr>
          <w:rFonts w:ascii="Times New Roman" w:hAnsi="Times New Roman" w:cs="Times New Roman"/>
          <w:sz w:val="24"/>
          <w:szCs w:val="24"/>
        </w:rPr>
        <w:lastRenderedPageBreak/>
        <w:t>It is a fact that the applicant was not a party to the divorce action, nor in Case No. HC 2490/18.</w:t>
      </w:r>
    </w:p>
    <w:p w14:paraId="2A443A93" w14:textId="77777777" w:rsidR="00DE08A1" w:rsidRPr="005238FB" w:rsidRDefault="00DE08A1" w:rsidP="001F29BC">
      <w:pPr>
        <w:pStyle w:val="ListParagraph"/>
        <w:spacing w:line="360" w:lineRule="auto"/>
        <w:ind w:left="360"/>
        <w:jc w:val="both"/>
        <w:rPr>
          <w:rFonts w:ascii="Times New Roman" w:hAnsi="Times New Roman" w:cs="Times New Roman"/>
          <w:sz w:val="24"/>
          <w:szCs w:val="24"/>
        </w:rPr>
      </w:pPr>
    </w:p>
    <w:p w14:paraId="0BA42673" w14:textId="0DA55053" w:rsidR="007B76F1" w:rsidRPr="001F29BC" w:rsidRDefault="005E48ED" w:rsidP="001F29BC">
      <w:pPr>
        <w:pStyle w:val="ListParagraph"/>
        <w:numPr>
          <w:ilvl w:val="0"/>
          <w:numId w:val="6"/>
        </w:numPr>
        <w:spacing w:line="360" w:lineRule="auto"/>
        <w:rPr>
          <w:rFonts w:ascii="Times New Roman" w:hAnsi="Times New Roman" w:cs="Times New Roman"/>
          <w:color w:val="212529"/>
          <w:sz w:val="20"/>
          <w:szCs w:val="20"/>
        </w:rPr>
      </w:pPr>
      <w:r w:rsidRPr="001F29BC">
        <w:rPr>
          <w:rFonts w:ascii="Times New Roman" w:hAnsi="Times New Roman" w:cs="Times New Roman"/>
          <w:color w:val="212529"/>
          <w:sz w:val="24"/>
          <w:szCs w:val="24"/>
          <w:shd w:val="clear" w:color="auto" w:fill="FFFFFF"/>
        </w:rPr>
        <w:t>T</w:t>
      </w:r>
      <w:r w:rsidR="00B75A9B" w:rsidRPr="001F29BC">
        <w:rPr>
          <w:rFonts w:ascii="Times New Roman" w:hAnsi="Times New Roman" w:cs="Times New Roman"/>
          <w:color w:val="212529"/>
          <w:sz w:val="24"/>
          <w:szCs w:val="24"/>
          <w:shd w:val="clear" w:color="auto" w:fill="FFFFFF"/>
        </w:rPr>
        <w:t>he applicant has not alleged, let alone prove</w:t>
      </w:r>
      <w:r w:rsidR="00DE08A1">
        <w:rPr>
          <w:rFonts w:ascii="Times New Roman" w:hAnsi="Times New Roman" w:cs="Times New Roman"/>
          <w:color w:val="212529"/>
          <w:sz w:val="24"/>
          <w:szCs w:val="24"/>
          <w:shd w:val="clear" w:color="auto" w:fill="FFFFFF"/>
        </w:rPr>
        <w:t>d,</w:t>
      </w:r>
      <w:r w:rsidR="00B75A9B" w:rsidRPr="001F29BC">
        <w:rPr>
          <w:rFonts w:ascii="Times New Roman" w:hAnsi="Times New Roman" w:cs="Times New Roman"/>
          <w:color w:val="212529"/>
          <w:sz w:val="24"/>
          <w:szCs w:val="24"/>
          <w:shd w:val="clear" w:color="auto" w:fill="FFFFFF"/>
        </w:rPr>
        <w:t xml:space="preserve"> that the first respondent authorised his ex-wife to sell the property and/or contract with her. </w:t>
      </w:r>
      <w:r w:rsidR="00B75A9B" w:rsidRPr="001F29BC">
        <w:rPr>
          <w:rFonts w:ascii="Times New Roman" w:hAnsi="Times New Roman" w:cs="Times New Roman"/>
          <w:sz w:val="24"/>
          <w:szCs w:val="24"/>
        </w:rPr>
        <w:t xml:space="preserve">There is no allegation, proof or evidence that the first respondent ratified the agreement between the applicant and the second respondent. </w:t>
      </w:r>
      <w:r w:rsidR="0048113B" w:rsidRPr="001F29BC">
        <w:rPr>
          <w:rFonts w:ascii="Times New Roman" w:hAnsi="Times New Roman" w:cs="Times New Roman"/>
          <w:sz w:val="24"/>
          <w:szCs w:val="24"/>
        </w:rPr>
        <w:t xml:space="preserve">She has not even begun to plea estoppel. </w:t>
      </w:r>
      <w:r w:rsidR="00B75A9B" w:rsidRPr="001F29BC">
        <w:rPr>
          <w:rFonts w:ascii="Times New Roman" w:hAnsi="Times New Roman" w:cs="Times New Roman"/>
          <w:color w:val="212529"/>
          <w:sz w:val="24"/>
          <w:szCs w:val="24"/>
          <w:shd w:val="clear" w:color="auto" w:fill="FFFFFF"/>
        </w:rPr>
        <w:t>The applicant has failed to discharge the onus on her to prove that she contracted with the first respondent</w:t>
      </w:r>
      <w:r w:rsidR="00DE08A1">
        <w:rPr>
          <w:rFonts w:ascii="Times New Roman" w:hAnsi="Times New Roman" w:cs="Times New Roman"/>
          <w:color w:val="212529"/>
          <w:sz w:val="24"/>
          <w:szCs w:val="24"/>
          <w:shd w:val="clear" w:color="auto" w:fill="FFFFFF"/>
        </w:rPr>
        <w:t>,</w:t>
      </w:r>
      <w:r w:rsidR="00B75A9B" w:rsidRPr="001F29BC">
        <w:rPr>
          <w:rFonts w:ascii="Times New Roman" w:hAnsi="Times New Roman" w:cs="Times New Roman"/>
          <w:color w:val="212529"/>
          <w:sz w:val="24"/>
          <w:szCs w:val="24"/>
          <w:shd w:val="clear" w:color="auto" w:fill="FFFFFF"/>
        </w:rPr>
        <w:t xml:space="preserve"> the owner of the property</w:t>
      </w:r>
      <w:r w:rsidR="00DE08A1">
        <w:rPr>
          <w:rFonts w:ascii="Times New Roman" w:hAnsi="Times New Roman" w:cs="Times New Roman"/>
          <w:color w:val="212529"/>
          <w:sz w:val="24"/>
          <w:szCs w:val="24"/>
          <w:shd w:val="clear" w:color="auto" w:fill="FFFFFF"/>
        </w:rPr>
        <w:t>,</w:t>
      </w:r>
      <w:r w:rsidR="00B75A9B" w:rsidRPr="001F29BC">
        <w:rPr>
          <w:rFonts w:ascii="Times New Roman" w:hAnsi="Times New Roman" w:cs="Times New Roman"/>
          <w:color w:val="212529"/>
          <w:sz w:val="24"/>
          <w:szCs w:val="24"/>
          <w:shd w:val="clear" w:color="auto" w:fill="FFFFFF"/>
        </w:rPr>
        <w:t xml:space="preserve"> to sell her his property. </w:t>
      </w:r>
      <w:r w:rsidRPr="001F29BC">
        <w:rPr>
          <w:rFonts w:ascii="Times New Roman" w:hAnsi="Times New Roman" w:cs="Times New Roman"/>
          <w:sz w:val="24"/>
          <w:szCs w:val="24"/>
        </w:rPr>
        <w:t xml:space="preserve">The divorce order by this court did not change the registration or ownership of the property in question. All that the divorce order did was to award a personal right of 42% to the second respondent in the first respondent’s property, and nothing more. </w:t>
      </w:r>
      <w:r w:rsidR="00B75A9B" w:rsidRPr="001F29BC">
        <w:rPr>
          <w:rFonts w:ascii="Times New Roman" w:hAnsi="Times New Roman" w:cs="Times New Roman"/>
          <w:sz w:val="24"/>
          <w:szCs w:val="24"/>
        </w:rPr>
        <w:t>The law prioritises the first respondent’s rights as the registered owner of the property in circumstances like these.</w:t>
      </w:r>
    </w:p>
    <w:p w14:paraId="3363ADD2" w14:textId="413E3CE2" w:rsidR="007B76F1" w:rsidRPr="005238FB" w:rsidRDefault="007B76F1" w:rsidP="001F29BC">
      <w:pPr>
        <w:pStyle w:val="western"/>
        <w:shd w:val="clear" w:color="auto" w:fill="FFFFFF"/>
        <w:spacing w:before="0" w:beforeAutospacing="0" w:after="0" w:afterAutospacing="0" w:line="360" w:lineRule="auto"/>
        <w:ind w:left="720"/>
        <w:jc w:val="both"/>
        <w:rPr>
          <w:color w:val="212529"/>
        </w:rPr>
      </w:pPr>
      <w:r w:rsidRPr="005238FB">
        <w:rPr>
          <w:color w:val="212529"/>
          <w:sz w:val="20"/>
          <w:szCs w:val="20"/>
        </w:rPr>
        <w:t>“An owner whose property has been sold and delivered without his consent remains the owner, as the seller cannot pass ownership that was not his… The general rule that the seller can give no better title than he has operates in favour of the true owner, unless the purchaser proves that the true owner is estopped from denying the seller’s authority to sell.”</w:t>
      </w:r>
      <w:r w:rsidRPr="005238FB">
        <w:rPr>
          <w:color w:val="212529"/>
        </w:rPr>
        <w:t xml:space="preserve"> R.H. Christie, </w:t>
      </w:r>
      <w:r w:rsidRPr="005238FB">
        <w:rPr>
          <w:i/>
          <w:iCs/>
          <w:color w:val="212529"/>
        </w:rPr>
        <w:t>Business Law in Zimbabwe</w:t>
      </w:r>
      <w:r w:rsidRPr="005238FB">
        <w:rPr>
          <w:color w:val="212529"/>
        </w:rPr>
        <w:t>, 2</w:t>
      </w:r>
      <w:r w:rsidRPr="005238FB">
        <w:rPr>
          <w:color w:val="212529"/>
          <w:vertAlign w:val="superscript"/>
        </w:rPr>
        <w:t>nd</w:t>
      </w:r>
      <w:r w:rsidR="00147B39">
        <w:rPr>
          <w:color w:val="212529"/>
        </w:rPr>
        <w:t xml:space="preserve"> Ed, </w:t>
      </w:r>
      <w:proofErr w:type="spellStart"/>
      <w:r w:rsidR="00147B39">
        <w:rPr>
          <w:color w:val="212529"/>
        </w:rPr>
        <w:t>Juta</w:t>
      </w:r>
      <w:proofErr w:type="spellEnd"/>
      <w:r w:rsidR="00147B39">
        <w:rPr>
          <w:color w:val="212529"/>
        </w:rPr>
        <w:t xml:space="preserve"> &amp; Co Ltd at pp</w:t>
      </w:r>
      <w:r w:rsidRPr="005238FB">
        <w:rPr>
          <w:color w:val="212529"/>
        </w:rPr>
        <w:t>149-150</w:t>
      </w:r>
    </w:p>
    <w:p w14:paraId="4D9E4F23" w14:textId="77777777" w:rsidR="0048113B" w:rsidRPr="005238FB" w:rsidRDefault="0048113B" w:rsidP="001F29BC">
      <w:pPr>
        <w:pStyle w:val="western"/>
        <w:shd w:val="clear" w:color="auto" w:fill="FFFFFF"/>
        <w:spacing w:before="0" w:beforeAutospacing="0" w:after="0" w:afterAutospacing="0" w:line="360" w:lineRule="auto"/>
        <w:ind w:left="720"/>
        <w:jc w:val="both"/>
        <w:rPr>
          <w:color w:val="212529"/>
          <w:sz w:val="20"/>
          <w:szCs w:val="20"/>
        </w:rPr>
      </w:pPr>
    </w:p>
    <w:p w14:paraId="06673237" w14:textId="7877E015" w:rsidR="0048113B" w:rsidRPr="005238FB" w:rsidRDefault="0048113B" w:rsidP="001F29BC">
      <w:pPr>
        <w:pStyle w:val="ListParagraph"/>
        <w:numPr>
          <w:ilvl w:val="0"/>
          <w:numId w:val="6"/>
        </w:numPr>
        <w:spacing w:line="360" w:lineRule="auto"/>
        <w:rPr>
          <w:rFonts w:ascii="Times New Roman" w:hAnsi="Times New Roman" w:cs="Times New Roman"/>
          <w:sz w:val="24"/>
          <w:szCs w:val="24"/>
        </w:rPr>
      </w:pPr>
      <w:r w:rsidRPr="005238FB">
        <w:rPr>
          <w:rFonts w:ascii="Times New Roman" w:hAnsi="Times New Roman" w:cs="Times New Roman"/>
          <w:sz w:val="24"/>
          <w:szCs w:val="24"/>
        </w:rPr>
        <w:t>Consequently, the matrimonial property remains unsold and liable for sale in compliance with the divorce order.</w:t>
      </w:r>
    </w:p>
    <w:p w14:paraId="0BF25093" w14:textId="77777777" w:rsidR="0048113B" w:rsidRPr="005238FB" w:rsidRDefault="0048113B" w:rsidP="001F29BC">
      <w:pPr>
        <w:pStyle w:val="ListParagraph"/>
        <w:spacing w:line="360" w:lineRule="auto"/>
        <w:rPr>
          <w:rFonts w:ascii="Times New Roman" w:hAnsi="Times New Roman" w:cs="Times New Roman"/>
          <w:sz w:val="24"/>
          <w:szCs w:val="24"/>
        </w:rPr>
      </w:pPr>
    </w:p>
    <w:p w14:paraId="5D8EAB54" w14:textId="3AF472EC" w:rsidR="006060A8" w:rsidRPr="007C4F3A" w:rsidRDefault="00877E0F" w:rsidP="001F29BC">
      <w:pPr>
        <w:pStyle w:val="ListParagraph"/>
        <w:numPr>
          <w:ilvl w:val="0"/>
          <w:numId w:val="6"/>
        </w:numPr>
        <w:spacing w:line="360" w:lineRule="auto"/>
        <w:rPr>
          <w:rFonts w:ascii="Times New Roman" w:hAnsi="Times New Roman" w:cs="Times New Roman"/>
          <w:sz w:val="24"/>
          <w:szCs w:val="24"/>
        </w:rPr>
      </w:pPr>
      <w:r w:rsidRPr="007C4F3A">
        <w:rPr>
          <w:rFonts w:ascii="Times New Roman" w:hAnsi="Times New Roman" w:cs="Times New Roman"/>
          <w:sz w:val="24"/>
          <w:szCs w:val="24"/>
        </w:rPr>
        <w:t>T</w:t>
      </w:r>
      <w:r w:rsidR="005D63AE" w:rsidRPr="007C4F3A">
        <w:rPr>
          <w:rFonts w:ascii="Times New Roman" w:hAnsi="Times New Roman" w:cs="Times New Roman"/>
          <w:sz w:val="24"/>
          <w:szCs w:val="24"/>
        </w:rPr>
        <w:t xml:space="preserve">he agreement of sale by the applicant and the </w:t>
      </w:r>
      <w:r w:rsidR="00B337EF" w:rsidRPr="007C4F3A">
        <w:rPr>
          <w:rFonts w:ascii="Times New Roman" w:hAnsi="Times New Roman" w:cs="Times New Roman"/>
          <w:sz w:val="24"/>
          <w:szCs w:val="24"/>
        </w:rPr>
        <w:t>second</w:t>
      </w:r>
      <w:r w:rsidR="005D63AE" w:rsidRPr="007C4F3A">
        <w:rPr>
          <w:rFonts w:ascii="Times New Roman" w:hAnsi="Times New Roman" w:cs="Times New Roman"/>
          <w:sz w:val="24"/>
          <w:szCs w:val="24"/>
        </w:rPr>
        <w:t xml:space="preserve"> respondent is </w:t>
      </w:r>
      <w:r w:rsidR="00B337EF" w:rsidRPr="007C4F3A">
        <w:rPr>
          <w:rFonts w:ascii="Times New Roman" w:hAnsi="Times New Roman" w:cs="Times New Roman"/>
          <w:sz w:val="24"/>
          <w:szCs w:val="24"/>
        </w:rPr>
        <w:t>of no moment and does not bin</w:t>
      </w:r>
      <w:r w:rsidR="0048113B" w:rsidRPr="007C4F3A">
        <w:rPr>
          <w:rFonts w:ascii="Times New Roman" w:hAnsi="Times New Roman" w:cs="Times New Roman"/>
          <w:sz w:val="24"/>
          <w:szCs w:val="24"/>
        </w:rPr>
        <w:t>d the first</w:t>
      </w:r>
      <w:r w:rsidR="00B337EF" w:rsidRPr="007C4F3A">
        <w:rPr>
          <w:rFonts w:ascii="Times New Roman" w:hAnsi="Times New Roman" w:cs="Times New Roman"/>
          <w:sz w:val="24"/>
          <w:szCs w:val="24"/>
        </w:rPr>
        <w:t xml:space="preserve"> respondent</w:t>
      </w:r>
      <w:r w:rsidR="005D63AE" w:rsidRPr="007C4F3A">
        <w:rPr>
          <w:rFonts w:ascii="Times New Roman" w:hAnsi="Times New Roman" w:cs="Times New Roman"/>
          <w:sz w:val="24"/>
          <w:szCs w:val="24"/>
        </w:rPr>
        <w:t xml:space="preserve">. </w:t>
      </w:r>
      <w:r w:rsidR="00276C97" w:rsidRPr="007C4F3A">
        <w:rPr>
          <w:rFonts w:ascii="Times New Roman" w:hAnsi="Times New Roman" w:cs="Times New Roman"/>
          <w:sz w:val="24"/>
          <w:szCs w:val="24"/>
        </w:rPr>
        <w:t>T</w:t>
      </w:r>
      <w:r w:rsidR="00AE430C" w:rsidRPr="007C4F3A">
        <w:rPr>
          <w:rFonts w:ascii="Times New Roman" w:hAnsi="Times New Roman" w:cs="Times New Roman"/>
          <w:sz w:val="24"/>
          <w:szCs w:val="24"/>
        </w:rPr>
        <w:t xml:space="preserve">he </w:t>
      </w:r>
      <w:r w:rsidR="00B337EF" w:rsidRPr="007C4F3A">
        <w:rPr>
          <w:rFonts w:ascii="Times New Roman" w:hAnsi="Times New Roman" w:cs="Times New Roman"/>
          <w:sz w:val="24"/>
          <w:szCs w:val="24"/>
        </w:rPr>
        <w:t>second</w:t>
      </w:r>
      <w:r w:rsidR="00AE430C" w:rsidRPr="007C4F3A">
        <w:rPr>
          <w:rFonts w:ascii="Times New Roman" w:hAnsi="Times New Roman" w:cs="Times New Roman"/>
          <w:sz w:val="24"/>
          <w:szCs w:val="24"/>
        </w:rPr>
        <w:t xml:space="preserve"> respondent could not, without the </w:t>
      </w:r>
      <w:r w:rsidR="00720377" w:rsidRPr="007C4F3A">
        <w:rPr>
          <w:rFonts w:ascii="Times New Roman" w:hAnsi="Times New Roman" w:cs="Times New Roman"/>
          <w:sz w:val="24"/>
          <w:szCs w:val="24"/>
        </w:rPr>
        <w:t xml:space="preserve">authority, </w:t>
      </w:r>
      <w:r w:rsidR="00AE430C" w:rsidRPr="007C4F3A">
        <w:rPr>
          <w:rFonts w:ascii="Times New Roman" w:hAnsi="Times New Roman" w:cs="Times New Roman"/>
          <w:sz w:val="24"/>
          <w:szCs w:val="24"/>
        </w:rPr>
        <w:t>consent</w:t>
      </w:r>
      <w:r w:rsidR="009B2739" w:rsidRPr="007C4F3A">
        <w:rPr>
          <w:rFonts w:ascii="Times New Roman" w:hAnsi="Times New Roman" w:cs="Times New Roman"/>
          <w:sz w:val="24"/>
          <w:szCs w:val="24"/>
        </w:rPr>
        <w:t>, or cooperation of the first respondent, sell the first respondent’s house to the applicant</w:t>
      </w:r>
      <w:r w:rsidR="00B337EF" w:rsidRPr="007C4F3A">
        <w:rPr>
          <w:rFonts w:ascii="Times New Roman" w:hAnsi="Times New Roman" w:cs="Times New Roman"/>
          <w:sz w:val="24"/>
          <w:szCs w:val="24"/>
        </w:rPr>
        <w:t>. The prope</w:t>
      </w:r>
      <w:r w:rsidR="0048113B" w:rsidRPr="007C4F3A">
        <w:rPr>
          <w:rFonts w:ascii="Times New Roman" w:hAnsi="Times New Roman" w:cs="Times New Roman"/>
          <w:sz w:val="24"/>
          <w:szCs w:val="24"/>
        </w:rPr>
        <w:t>rty in question belongs to the first</w:t>
      </w:r>
      <w:r w:rsidR="00B337EF" w:rsidRPr="007C4F3A">
        <w:rPr>
          <w:rFonts w:ascii="Times New Roman" w:hAnsi="Times New Roman" w:cs="Times New Roman"/>
          <w:sz w:val="24"/>
          <w:szCs w:val="24"/>
        </w:rPr>
        <w:t xml:space="preserve"> respondent</w:t>
      </w:r>
      <w:r w:rsidR="009B2739" w:rsidRPr="007C4F3A">
        <w:rPr>
          <w:rFonts w:ascii="Times New Roman" w:hAnsi="Times New Roman" w:cs="Times New Roman"/>
          <w:sz w:val="24"/>
          <w:szCs w:val="24"/>
        </w:rPr>
        <w:t>, who is</w:t>
      </w:r>
      <w:r w:rsidR="00B337EF" w:rsidRPr="007C4F3A">
        <w:rPr>
          <w:rFonts w:ascii="Times New Roman" w:hAnsi="Times New Roman" w:cs="Times New Roman"/>
          <w:sz w:val="24"/>
          <w:szCs w:val="24"/>
        </w:rPr>
        <w:t xml:space="preserve"> the registered owner of the property.</w:t>
      </w:r>
      <w:r w:rsidR="00677C2F" w:rsidRPr="007C4F3A">
        <w:rPr>
          <w:rFonts w:ascii="Times New Roman" w:hAnsi="Times New Roman" w:cs="Times New Roman"/>
          <w:sz w:val="24"/>
          <w:szCs w:val="24"/>
        </w:rPr>
        <w:t xml:space="preserve"> </w:t>
      </w:r>
      <w:r w:rsidR="00E222C6" w:rsidRPr="007C4F3A">
        <w:rPr>
          <w:rFonts w:ascii="Times New Roman" w:hAnsi="Times New Roman" w:cs="Times New Roman"/>
          <w:color w:val="212529"/>
          <w:sz w:val="24"/>
          <w:szCs w:val="24"/>
          <w:shd w:val="clear" w:color="auto" w:fill="FFFFFF"/>
        </w:rPr>
        <w:t>N</w:t>
      </w:r>
      <w:r w:rsidR="00D373E5" w:rsidRPr="007C4F3A">
        <w:rPr>
          <w:rFonts w:ascii="Times New Roman" w:hAnsi="Times New Roman" w:cs="Times New Roman"/>
          <w:color w:val="212529"/>
          <w:sz w:val="24"/>
          <w:szCs w:val="24"/>
          <w:shd w:val="clear" w:color="auto" w:fill="FFFFFF"/>
        </w:rPr>
        <w:t>o one can give what he does not have</w:t>
      </w:r>
      <w:r w:rsidR="00316062" w:rsidRPr="007C4F3A">
        <w:rPr>
          <w:rFonts w:ascii="Times New Roman" w:hAnsi="Times New Roman" w:cs="Times New Roman"/>
          <w:color w:val="212529"/>
          <w:sz w:val="24"/>
          <w:szCs w:val="24"/>
          <w:shd w:val="clear" w:color="auto" w:fill="FFFFFF"/>
        </w:rPr>
        <w:t>,</w:t>
      </w:r>
      <w:r w:rsidR="00D373E5" w:rsidRPr="007C4F3A">
        <w:rPr>
          <w:rFonts w:ascii="Times New Roman" w:hAnsi="Times New Roman" w:cs="Times New Roman"/>
          <w:color w:val="212529"/>
          <w:sz w:val="24"/>
          <w:szCs w:val="24"/>
          <w:shd w:val="clear" w:color="auto" w:fill="FFFFFF"/>
        </w:rPr>
        <w:t xml:space="preserve"> and no one can transfer any right greater than he</w:t>
      </w:r>
      <w:r w:rsidR="00B155B0" w:rsidRPr="007C4F3A">
        <w:rPr>
          <w:rFonts w:ascii="Times New Roman" w:hAnsi="Times New Roman" w:cs="Times New Roman"/>
          <w:color w:val="212529"/>
          <w:sz w:val="24"/>
          <w:szCs w:val="24"/>
          <w:shd w:val="clear" w:color="auto" w:fill="FFFFFF"/>
        </w:rPr>
        <w:t xml:space="preserve"> himself possesses. This sale i</w:t>
      </w:r>
      <w:r w:rsidR="00D373E5" w:rsidRPr="007C4F3A">
        <w:rPr>
          <w:rFonts w:ascii="Times New Roman" w:hAnsi="Times New Roman" w:cs="Times New Roman"/>
          <w:color w:val="212529"/>
          <w:sz w:val="24"/>
          <w:szCs w:val="24"/>
          <w:shd w:val="clear" w:color="auto" w:fill="FFFFFF"/>
        </w:rPr>
        <w:t xml:space="preserve">s </w:t>
      </w:r>
      <w:r w:rsidR="009B2739" w:rsidRPr="007C4F3A">
        <w:rPr>
          <w:rFonts w:ascii="Times New Roman" w:hAnsi="Times New Roman" w:cs="Times New Roman"/>
          <w:color w:val="212529"/>
          <w:sz w:val="24"/>
          <w:szCs w:val="24"/>
          <w:shd w:val="clear" w:color="auto" w:fill="FFFFFF"/>
        </w:rPr>
        <w:t xml:space="preserve">null and void on the basis that it was conducted by a person who is not the owner of the property and without any mandate to sell the </w:t>
      </w:r>
      <w:r w:rsidR="00D373E5" w:rsidRPr="007C4F3A">
        <w:rPr>
          <w:rFonts w:ascii="Times New Roman" w:hAnsi="Times New Roman" w:cs="Times New Roman"/>
          <w:color w:val="212529"/>
          <w:sz w:val="24"/>
          <w:szCs w:val="24"/>
          <w:shd w:val="clear" w:color="auto" w:fill="FFFFFF"/>
        </w:rPr>
        <w:t>prop</w:t>
      </w:r>
      <w:r w:rsidR="00B155B0" w:rsidRPr="007C4F3A">
        <w:rPr>
          <w:rFonts w:ascii="Times New Roman" w:hAnsi="Times New Roman" w:cs="Times New Roman"/>
          <w:color w:val="212529"/>
          <w:sz w:val="24"/>
          <w:szCs w:val="24"/>
          <w:shd w:val="clear" w:color="auto" w:fill="FFFFFF"/>
        </w:rPr>
        <w:t>erty</w:t>
      </w:r>
      <w:r w:rsidR="00D373E5" w:rsidRPr="007C4F3A">
        <w:rPr>
          <w:rFonts w:ascii="Times New Roman" w:hAnsi="Times New Roman" w:cs="Times New Roman"/>
          <w:color w:val="212529"/>
          <w:sz w:val="24"/>
          <w:szCs w:val="24"/>
          <w:shd w:val="clear" w:color="auto" w:fill="FFFFFF"/>
        </w:rPr>
        <w:t xml:space="preserve">. See Silberberg and </w:t>
      </w:r>
      <w:proofErr w:type="spellStart"/>
      <w:r w:rsidR="00D373E5" w:rsidRPr="007C4F3A">
        <w:rPr>
          <w:rFonts w:ascii="Times New Roman" w:hAnsi="Times New Roman" w:cs="Times New Roman"/>
          <w:color w:val="212529"/>
          <w:sz w:val="24"/>
          <w:szCs w:val="24"/>
          <w:shd w:val="clear" w:color="auto" w:fill="FFFFFF"/>
        </w:rPr>
        <w:t>Schoeman</w:t>
      </w:r>
      <w:proofErr w:type="spellEnd"/>
      <w:r w:rsidR="007C4F3A" w:rsidRPr="007C4F3A">
        <w:rPr>
          <w:rFonts w:ascii="Times New Roman" w:hAnsi="Times New Roman" w:cs="Times New Roman"/>
          <w:color w:val="212529"/>
          <w:sz w:val="24"/>
          <w:szCs w:val="24"/>
          <w:shd w:val="clear" w:color="auto" w:fill="FFFFFF"/>
        </w:rPr>
        <w:t>,</w:t>
      </w:r>
      <w:r w:rsidR="00D373E5" w:rsidRPr="007C4F3A">
        <w:rPr>
          <w:rFonts w:ascii="Times New Roman" w:hAnsi="Times New Roman" w:cs="Times New Roman"/>
          <w:color w:val="212529"/>
          <w:sz w:val="24"/>
          <w:szCs w:val="24"/>
          <w:shd w:val="clear" w:color="auto" w:fill="FFFFFF"/>
        </w:rPr>
        <w:t> </w:t>
      </w:r>
      <w:proofErr w:type="gramStart"/>
      <w:r w:rsidR="00D373E5" w:rsidRPr="007C4F3A">
        <w:rPr>
          <w:rFonts w:ascii="Times New Roman" w:hAnsi="Times New Roman" w:cs="Times New Roman"/>
          <w:i/>
          <w:iCs/>
          <w:color w:val="212529"/>
          <w:sz w:val="24"/>
          <w:szCs w:val="24"/>
          <w:shd w:val="clear" w:color="auto" w:fill="FFFFFF"/>
        </w:rPr>
        <w:t>The</w:t>
      </w:r>
      <w:proofErr w:type="gramEnd"/>
      <w:r w:rsidR="00D373E5" w:rsidRPr="007C4F3A">
        <w:rPr>
          <w:rFonts w:ascii="Times New Roman" w:hAnsi="Times New Roman" w:cs="Times New Roman"/>
          <w:i/>
          <w:iCs/>
          <w:color w:val="212529"/>
          <w:sz w:val="24"/>
          <w:szCs w:val="24"/>
          <w:shd w:val="clear" w:color="auto" w:fill="FFFFFF"/>
        </w:rPr>
        <w:t xml:space="preserve"> Law of Property</w:t>
      </w:r>
      <w:r w:rsidR="00D373E5" w:rsidRPr="007C4F3A">
        <w:rPr>
          <w:rFonts w:ascii="Times New Roman" w:hAnsi="Times New Roman" w:cs="Times New Roman"/>
          <w:color w:val="212529"/>
          <w:sz w:val="24"/>
          <w:szCs w:val="24"/>
          <w:shd w:val="clear" w:color="auto" w:fill="FFFFFF"/>
        </w:rPr>
        <w:t xml:space="preserve">, </w:t>
      </w:r>
      <w:r w:rsidR="00D373E5" w:rsidRPr="007C4F3A">
        <w:rPr>
          <w:rFonts w:ascii="Times New Roman" w:hAnsi="Times New Roman" w:cs="Times New Roman"/>
          <w:i/>
          <w:color w:val="212529"/>
          <w:sz w:val="24"/>
          <w:szCs w:val="24"/>
          <w:shd w:val="clear" w:color="auto" w:fill="FFFFFF"/>
        </w:rPr>
        <w:t>2</w:t>
      </w:r>
      <w:r w:rsidR="00D373E5" w:rsidRPr="007C4F3A">
        <w:rPr>
          <w:rFonts w:ascii="Times New Roman" w:hAnsi="Times New Roman" w:cs="Times New Roman"/>
          <w:i/>
          <w:color w:val="212529"/>
          <w:sz w:val="24"/>
          <w:szCs w:val="24"/>
          <w:shd w:val="clear" w:color="auto" w:fill="FFFFFF"/>
          <w:vertAlign w:val="superscript"/>
        </w:rPr>
        <w:t>nd</w:t>
      </w:r>
      <w:r w:rsidR="00D373E5" w:rsidRPr="007C4F3A">
        <w:rPr>
          <w:rFonts w:ascii="Times New Roman" w:hAnsi="Times New Roman" w:cs="Times New Roman"/>
          <w:i/>
          <w:color w:val="212529"/>
          <w:sz w:val="24"/>
          <w:szCs w:val="24"/>
          <w:shd w:val="clear" w:color="auto" w:fill="FFFFFF"/>
        </w:rPr>
        <w:t> </w:t>
      </w:r>
      <w:r w:rsidR="00B458EA" w:rsidRPr="007C4F3A">
        <w:rPr>
          <w:rFonts w:ascii="Times New Roman" w:hAnsi="Times New Roman" w:cs="Times New Roman"/>
          <w:i/>
          <w:color w:val="212529"/>
          <w:sz w:val="24"/>
          <w:szCs w:val="24"/>
          <w:shd w:val="clear" w:color="auto" w:fill="FFFFFF"/>
        </w:rPr>
        <w:t>Edition</w:t>
      </w:r>
      <w:r w:rsidR="00D373E5" w:rsidRPr="007C4F3A">
        <w:rPr>
          <w:rFonts w:ascii="Times New Roman" w:hAnsi="Times New Roman" w:cs="Times New Roman"/>
          <w:i/>
          <w:color w:val="212529"/>
          <w:sz w:val="24"/>
          <w:szCs w:val="24"/>
          <w:shd w:val="clear" w:color="auto" w:fill="FFFFFF"/>
        </w:rPr>
        <w:t>.</w:t>
      </w:r>
    </w:p>
    <w:p w14:paraId="18CB8073" w14:textId="77777777" w:rsidR="00B75A9B" w:rsidRPr="001F29BC" w:rsidRDefault="00B75A9B" w:rsidP="001F29BC">
      <w:pPr>
        <w:pStyle w:val="ListParagraph"/>
        <w:spacing w:line="360" w:lineRule="auto"/>
        <w:ind w:left="360"/>
        <w:jc w:val="both"/>
        <w:rPr>
          <w:rFonts w:ascii="Times New Roman" w:hAnsi="Times New Roman" w:cs="Times New Roman"/>
          <w:sz w:val="24"/>
          <w:szCs w:val="24"/>
        </w:rPr>
      </w:pPr>
    </w:p>
    <w:p w14:paraId="42C6AACF" w14:textId="178C33A7" w:rsidR="003D4A13" w:rsidRPr="001F29BC" w:rsidRDefault="00B75A9B" w:rsidP="001F29BC">
      <w:pPr>
        <w:pStyle w:val="ListParagraph"/>
        <w:numPr>
          <w:ilvl w:val="0"/>
          <w:numId w:val="6"/>
        </w:numPr>
        <w:spacing w:line="360" w:lineRule="auto"/>
        <w:rPr>
          <w:rFonts w:ascii="Times New Roman" w:hAnsi="Times New Roman" w:cs="Times New Roman"/>
        </w:rPr>
      </w:pPr>
      <w:r w:rsidRPr="001F29BC">
        <w:rPr>
          <w:rFonts w:ascii="Times New Roman" w:hAnsi="Times New Roman" w:cs="Times New Roman"/>
          <w:sz w:val="24"/>
          <w:szCs w:val="24"/>
        </w:rPr>
        <w:lastRenderedPageBreak/>
        <w:t>It is on this reasoning that this court makes a finding that there was no sale agreement between the first respondent and the applicant. The contract of sale being relied on by the applicant is a nullity</w:t>
      </w:r>
      <w:r w:rsidRPr="001F29BC">
        <w:rPr>
          <w:rFonts w:ascii="Times New Roman" w:hAnsi="Times New Roman" w:cs="Times New Roman"/>
          <w:i/>
          <w:sz w:val="24"/>
          <w:szCs w:val="24"/>
        </w:rPr>
        <w:t xml:space="preserve"> ab initio</w:t>
      </w:r>
      <w:r w:rsidRPr="001F29BC">
        <w:rPr>
          <w:rFonts w:ascii="Times New Roman" w:hAnsi="Times New Roman" w:cs="Times New Roman"/>
          <w:sz w:val="24"/>
          <w:szCs w:val="24"/>
        </w:rPr>
        <w:t xml:space="preserve">. </w:t>
      </w:r>
      <w:proofErr w:type="spellStart"/>
      <w:r w:rsidR="003D4A13" w:rsidRPr="001F29BC">
        <w:rPr>
          <w:rFonts w:ascii="Times New Roman" w:hAnsi="Times New Roman" w:cs="Times New Roman"/>
          <w:i/>
          <w:sz w:val="24"/>
          <w:szCs w:val="24"/>
        </w:rPr>
        <w:t>Lungisani</w:t>
      </w:r>
      <w:proofErr w:type="spellEnd"/>
      <w:r w:rsidR="003D4A13" w:rsidRPr="001F29BC">
        <w:rPr>
          <w:rFonts w:ascii="Times New Roman" w:hAnsi="Times New Roman" w:cs="Times New Roman"/>
          <w:i/>
          <w:sz w:val="24"/>
          <w:szCs w:val="24"/>
        </w:rPr>
        <w:t xml:space="preserve"> </w:t>
      </w:r>
      <w:proofErr w:type="spellStart"/>
      <w:r w:rsidR="003D4A13" w:rsidRPr="001F29BC">
        <w:rPr>
          <w:rFonts w:ascii="Times New Roman" w:hAnsi="Times New Roman" w:cs="Times New Roman"/>
          <w:i/>
          <w:sz w:val="24"/>
          <w:szCs w:val="24"/>
        </w:rPr>
        <w:t>Moyo</w:t>
      </w:r>
      <w:proofErr w:type="spellEnd"/>
      <w:r w:rsidR="003D4A13" w:rsidRPr="001F29BC">
        <w:rPr>
          <w:rFonts w:ascii="Times New Roman" w:hAnsi="Times New Roman" w:cs="Times New Roman"/>
          <w:i/>
          <w:sz w:val="24"/>
          <w:szCs w:val="24"/>
        </w:rPr>
        <w:t xml:space="preserve"> v </w:t>
      </w:r>
      <w:proofErr w:type="spellStart"/>
      <w:r w:rsidR="003D4A13" w:rsidRPr="001F29BC">
        <w:rPr>
          <w:rFonts w:ascii="Times New Roman" w:hAnsi="Times New Roman" w:cs="Times New Roman"/>
          <w:i/>
          <w:sz w:val="24"/>
          <w:szCs w:val="24"/>
        </w:rPr>
        <w:t>Musiyiwa</w:t>
      </w:r>
      <w:proofErr w:type="spellEnd"/>
      <w:r w:rsidR="003D4A13" w:rsidRPr="001F29BC">
        <w:rPr>
          <w:rFonts w:ascii="Times New Roman" w:hAnsi="Times New Roman" w:cs="Times New Roman"/>
          <w:i/>
          <w:sz w:val="24"/>
          <w:szCs w:val="24"/>
        </w:rPr>
        <w:t xml:space="preserve"> &amp; Anor </w:t>
      </w:r>
      <w:r w:rsidR="003D4A13" w:rsidRPr="001F29BC">
        <w:rPr>
          <w:rFonts w:ascii="Times New Roman" w:hAnsi="Times New Roman" w:cs="Times New Roman"/>
          <w:sz w:val="24"/>
          <w:szCs w:val="24"/>
        </w:rPr>
        <w:t>HB 41/18</w:t>
      </w:r>
      <w:r w:rsidR="003D4A13" w:rsidRPr="001F29BC">
        <w:rPr>
          <w:rFonts w:ascii="Times New Roman" w:hAnsi="Times New Roman" w:cs="Times New Roman"/>
        </w:rPr>
        <w:t xml:space="preserve">. </w:t>
      </w:r>
      <w:r w:rsidR="003D4A13" w:rsidRPr="001F29BC">
        <w:rPr>
          <w:rFonts w:ascii="Times New Roman" w:hAnsi="Times New Roman" w:cs="Times New Roman"/>
          <w:sz w:val="24"/>
          <w:szCs w:val="24"/>
        </w:rPr>
        <w:t xml:space="preserve">No court can create a contract for the first respondent, nor can it order him to enter into one. </w:t>
      </w:r>
      <w:r w:rsidRPr="001F29BC">
        <w:rPr>
          <w:rFonts w:ascii="Times New Roman" w:hAnsi="Times New Roman" w:cs="Times New Roman"/>
          <w:sz w:val="24"/>
          <w:szCs w:val="24"/>
        </w:rPr>
        <w:t xml:space="preserve">Whatever </w:t>
      </w:r>
      <w:r w:rsidR="003D4A13" w:rsidRPr="001F29BC">
        <w:rPr>
          <w:rFonts w:ascii="Times New Roman" w:hAnsi="Times New Roman" w:cs="Times New Roman"/>
          <w:sz w:val="24"/>
          <w:szCs w:val="24"/>
        </w:rPr>
        <w:t xml:space="preserve">was consequently done </w:t>
      </w:r>
      <w:r w:rsidRPr="001F29BC">
        <w:rPr>
          <w:rFonts w:ascii="Times New Roman" w:hAnsi="Times New Roman" w:cs="Times New Roman"/>
          <w:sz w:val="24"/>
          <w:szCs w:val="24"/>
        </w:rPr>
        <w:t xml:space="preserve">purportedly </w:t>
      </w:r>
      <w:r w:rsidR="003D4A13" w:rsidRPr="001F29BC">
        <w:rPr>
          <w:rFonts w:ascii="Times New Roman" w:hAnsi="Times New Roman" w:cs="Times New Roman"/>
          <w:sz w:val="24"/>
          <w:szCs w:val="24"/>
        </w:rPr>
        <w:t xml:space="preserve">on the strength of the agreement of sale between the applicant and the second respondent was a nullity </w:t>
      </w:r>
      <w:r w:rsidR="00DE08A1" w:rsidRPr="00E255D2">
        <w:rPr>
          <w:rFonts w:ascii="Times New Roman" w:hAnsi="Times New Roman" w:cs="Times New Roman"/>
          <w:sz w:val="24"/>
          <w:szCs w:val="24"/>
        </w:rPr>
        <w:t>as well</w:t>
      </w:r>
      <w:r w:rsidRPr="001F29BC">
        <w:rPr>
          <w:rFonts w:ascii="Times New Roman" w:hAnsi="Times New Roman" w:cs="Times New Roman"/>
          <w:sz w:val="24"/>
          <w:szCs w:val="24"/>
        </w:rPr>
        <w:t>. The matter ends there.</w:t>
      </w:r>
    </w:p>
    <w:p w14:paraId="62969826" w14:textId="6E4E9BA5" w:rsidR="00766559" w:rsidRPr="001F29BC" w:rsidRDefault="00766559" w:rsidP="001F29BC">
      <w:pPr>
        <w:spacing w:line="360" w:lineRule="auto"/>
        <w:jc w:val="both"/>
        <w:rPr>
          <w:rFonts w:ascii="Times New Roman" w:hAnsi="Times New Roman" w:cs="Times New Roman"/>
          <w:b/>
          <w:sz w:val="24"/>
          <w:szCs w:val="24"/>
        </w:rPr>
      </w:pPr>
      <w:r w:rsidRPr="001F29BC">
        <w:rPr>
          <w:rFonts w:ascii="Times New Roman" w:hAnsi="Times New Roman" w:cs="Times New Roman"/>
          <w:b/>
          <w:sz w:val="24"/>
          <w:szCs w:val="24"/>
        </w:rPr>
        <w:t xml:space="preserve">Whether or not there is a valid </w:t>
      </w:r>
      <w:r w:rsidR="0049555F" w:rsidRPr="001F29BC">
        <w:rPr>
          <w:rFonts w:ascii="Times New Roman" w:hAnsi="Times New Roman" w:cs="Times New Roman"/>
          <w:b/>
          <w:sz w:val="24"/>
          <w:szCs w:val="24"/>
        </w:rPr>
        <w:t>counterclaim</w:t>
      </w:r>
      <w:r w:rsidRPr="001F29BC">
        <w:rPr>
          <w:rFonts w:ascii="Times New Roman" w:hAnsi="Times New Roman" w:cs="Times New Roman"/>
          <w:b/>
          <w:sz w:val="24"/>
          <w:szCs w:val="24"/>
        </w:rPr>
        <w:t>.</w:t>
      </w:r>
    </w:p>
    <w:p w14:paraId="3A9B8EE6" w14:textId="6745941E" w:rsidR="008D3ED4" w:rsidRPr="005238FB" w:rsidRDefault="00717702" w:rsidP="005238FB">
      <w:pPr>
        <w:pStyle w:val="ListParagraph"/>
        <w:numPr>
          <w:ilvl w:val="0"/>
          <w:numId w:val="6"/>
        </w:numPr>
        <w:spacing w:line="360" w:lineRule="auto"/>
        <w:jc w:val="both"/>
        <w:rPr>
          <w:rFonts w:ascii="Times New Roman" w:hAnsi="Times New Roman" w:cs="Times New Roman"/>
          <w:bCs/>
          <w:sz w:val="24"/>
          <w:szCs w:val="24"/>
        </w:rPr>
      </w:pPr>
      <w:r w:rsidRPr="001F29BC">
        <w:rPr>
          <w:rFonts w:ascii="Times New Roman" w:hAnsi="Times New Roman" w:cs="Times New Roman"/>
          <w:bCs/>
          <w:sz w:val="24"/>
          <w:szCs w:val="24"/>
        </w:rPr>
        <w:t xml:space="preserve">The </w:t>
      </w:r>
      <w:r w:rsidR="003D4A13" w:rsidRPr="001F29BC">
        <w:rPr>
          <w:rFonts w:ascii="Times New Roman" w:hAnsi="Times New Roman" w:cs="Times New Roman"/>
          <w:bCs/>
          <w:sz w:val="24"/>
          <w:szCs w:val="24"/>
        </w:rPr>
        <w:t xml:space="preserve">first </w:t>
      </w:r>
      <w:r w:rsidRPr="001F29BC">
        <w:rPr>
          <w:rFonts w:ascii="Times New Roman" w:hAnsi="Times New Roman" w:cs="Times New Roman"/>
          <w:bCs/>
          <w:sz w:val="24"/>
          <w:szCs w:val="24"/>
        </w:rPr>
        <w:t>respondent’s counterclaim is improperly before this court. One cann</w:t>
      </w:r>
      <w:r w:rsidR="009B2739">
        <w:rPr>
          <w:rFonts w:ascii="Times New Roman" w:hAnsi="Times New Roman" w:cs="Times New Roman"/>
          <w:bCs/>
          <w:sz w:val="24"/>
          <w:szCs w:val="24"/>
        </w:rPr>
        <w:t xml:space="preserve">ot purport to </w:t>
      </w:r>
      <w:r w:rsidR="003D4A13" w:rsidRPr="001F29BC">
        <w:rPr>
          <w:rFonts w:ascii="Times New Roman" w:hAnsi="Times New Roman" w:cs="Times New Roman"/>
          <w:bCs/>
          <w:sz w:val="24"/>
          <w:szCs w:val="24"/>
        </w:rPr>
        <w:t>counterclaim</w:t>
      </w:r>
      <w:r w:rsidRPr="001F29BC">
        <w:rPr>
          <w:rFonts w:ascii="Times New Roman" w:hAnsi="Times New Roman" w:cs="Times New Roman"/>
          <w:bCs/>
          <w:sz w:val="24"/>
          <w:szCs w:val="24"/>
        </w:rPr>
        <w:t xml:space="preserve"> in an application with an application for rescission of a judgment in another matter, regardless of how the parties and the facts of the dispute are related in both matters.</w:t>
      </w:r>
    </w:p>
    <w:p w14:paraId="680EE371" w14:textId="194EE316" w:rsidR="007F53D5" w:rsidRPr="001F29BC" w:rsidRDefault="006002E0" w:rsidP="001F29BC">
      <w:pPr>
        <w:spacing w:line="360" w:lineRule="auto"/>
        <w:rPr>
          <w:rFonts w:ascii="Times New Roman" w:hAnsi="Times New Roman" w:cs="Times New Roman"/>
          <w:b/>
          <w:sz w:val="24"/>
          <w:szCs w:val="24"/>
        </w:rPr>
      </w:pPr>
      <w:r w:rsidRPr="001F29BC">
        <w:rPr>
          <w:rFonts w:ascii="Times New Roman" w:hAnsi="Times New Roman" w:cs="Times New Roman"/>
          <w:b/>
          <w:sz w:val="24"/>
          <w:szCs w:val="24"/>
        </w:rPr>
        <w:t>COSTS</w:t>
      </w:r>
    </w:p>
    <w:p w14:paraId="6A93A2CB" w14:textId="4EE9AA44" w:rsidR="00F563D2" w:rsidRPr="005238FB" w:rsidRDefault="00AC4929" w:rsidP="001F29BC">
      <w:pPr>
        <w:pStyle w:val="western"/>
        <w:numPr>
          <w:ilvl w:val="0"/>
          <w:numId w:val="6"/>
        </w:numPr>
        <w:shd w:val="clear" w:color="auto" w:fill="FFFFFF"/>
        <w:spacing w:before="0" w:beforeAutospacing="0" w:after="0" w:afterAutospacing="0" w:line="360" w:lineRule="auto"/>
        <w:jc w:val="both"/>
      </w:pPr>
      <w:r w:rsidRPr="005238FB">
        <w:t xml:space="preserve">Both parties prayed for </w:t>
      </w:r>
      <w:r w:rsidR="00C21C7E" w:rsidRPr="005238FB">
        <w:t>costs on a higher scale.</w:t>
      </w:r>
      <w:r w:rsidRPr="005238FB">
        <w:t xml:space="preserve"> </w:t>
      </w:r>
      <w:r w:rsidR="00B65B05" w:rsidRPr="005238FB">
        <w:t xml:space="preserve">Ordinarily, courts are slow to award costs against an unsuccessful party at that scale. Certain aspects of this matter are difficult to </w:t>
      </w:r>
      <w:r w:rsidR="009B2739">
        <w:t>overlook or pass by without comment and/or sanction</w:t>
      </w:r>
      <w:r w:rsidR="00B65B05" w:rsidRPr="005238FB">
        <w:t xml:space="preserve">. In this case, </w:t>
      </w:r>
      <w:r w:rsidR="00F563D2" w:rsidRPr="005238FB">
        <w:t>the applicant was always represented by counsel. She purported to buy a house from someone who was not its registered owner. Went on to sign an agreement of sale with such person. What happened to someone doing due diligence?</w:t>
      </w:r>
    </w:p>
    <w:p w14:paraId="72B1573C" w14:textId="77777777" w:rsidR="00F563D2" w:rsidRPr="005238FB" w:rsidRDefault="00F563D2" w:rsidP="001F29BC">
      <w:pPr>
        <w:pStyle w:val="western"/>
        <w:shd w:val="clear" w:color="auto" w:fill="FFFFFF"/>
        <w:spacing w:before="0" w:beforeAutospacing="0" w:after="0" w:afterAutospacing="0" w:line="360" w:lineRule="auto"/>
        <w:ind w:left="360"/>
        <w:jc w:val="both"/>
      </w:pPr>
    </w:p>
    <w:p w14:paraId="09C0E536" w14:textId="00ACEFAC" w:rsidR="00F563D2" w:rsidRPr="001F29BC" w:rsidRDefault="000E7724" w:rsidP="001F29BC">
      <w:pPr>
        <w:pStyle w:val="ListParagraph"/>
        <w:numPr>
          <w:ilvl w:val="0"/>
          <w:numId w:val="6"/>
        </w:numPr>
        <w:spacing w:line="360" w:lineRule="auto"/>
        <w:rPr>
          <w:rFonts w:ascii="Times New Roman" w:hAnsi="Times New Roman" w:cs="Times New Roman"/>
          <w:color w:val="212529"/>
        </w:rPr>
      </w:pPr>
      <w:r>
        <w:rPr>
          <w:rFonts w:ascii="Times New Roman" w:hAnsi="Times New Roman" w:cs="Times New Roman"/>
        </w:rPr>
        <w:t>As per the</w:t>
      </w:r>
      <w:r w:rsidR="00F563D2" w:rsidRPr="001F29BC">
        <w:rPr>
          <w:rFonts w:ascii="Times New Roman" w:hAnsi="Times New Roman" w:cs="Times New Roman"/>
        </w:rPr>
        <w:t xml:space="preserve"> terms of the ill-fated agreement</w:t>
      </w:r>
      <w:r>
        <w:rPr>
          <w:rFonts w:ascii="Times New Roman" w:hAnsi="Times New Roman" w:cs="Times New Roman"/>
        </w:rPr>
        <w:t>,</w:t>
      </w:r>
      <w:r w:rsidR="00F563D2" w:rsidRPr="001F29BC">
        <w:rPr>
          <w:rFonts w:ascii="Times New Roman" w:hAnsi="Times New Roman" w:cs="Times New Roman"/>
        </w:rPr>
        <w:t xml:space="preserve"> the applicant was supposed to pay US$50,000.00 in cash upon signing the </w:t>
      </w:r>
      <w:r>
        <w:rPr>
          <w:rFonts w:ascii="Times New Roman" w:hAnsi="Times New Roman" w:cs="Times New Roman"/>
        </w:rPr>
        <w:t>contract</w:t>
      </w:r>
      <w:r w:rsidR="00F563D2" w:rsidRPr="001F29BC">
        <w:rPr>
          <w:rFonts w:ascii="Times New Roman" w:hAnsi="Times New Roman" w:cs="Times New Roman"/>
        </w:rPr>
        <w:t xml:space="preserve"> of sale. </w:t>
      </w:r>
      <w:r w:rsidR="00F563D2" w:rsidRPr="005238FB">
        <w:rPr>
          <w:rFonts w:ascii="Times New Roman" w:hAnsi="Times New Roman" w:cs="Times New Roman"/>
          <w:sz w:val="24"/>
          <w:szCs w:val="24"/>
        </w:rPr>
        <w:t xml:space="preserve">The applicant did not pay the purchase price upon </w:t>
      </w:r>
      <w:r>
        <w:rPr>
          <w:rFonts w:ascii="Times New Roman" w:hAnsi="Times New Roman" w:cs="Times New Roman"/>
          <w:sz w:val="24"/>
          <w:szCs w:val="24"/>
        </w:rPr>
        <w:t>signing the agreement with the second</w:t>
      </w:r>
      <w:r w:rsidR="00F563D2" w:rsidRPr="005238FB">
        <w:rPr>
          <w:rFonts w:ascii="Times New Roman" w:hAnsi="Times New Roman" w:cs="Times New Roman"/>
          <w:sz w:val="24"/>
          <w:szCs w:val="24"/>
        </w:rPr>
        <w:t xml:space="preserve"> respondent. Why not? We can only infer that it was because of th</w:t>
      </w:r>
      <w:r w:rsidR="00E255D2">
        <w:rPr>
          <w:rFonts w:ascii="Times New Roman" w:hAnsi="Times New Roman" w:cs="Times New Roman"/>
          <w:sz w:val="24"/>
          <w:szCs w:val="24"/>
        </w:rPr>
        <w:t>e knowledge and realisation</w:t>
      </w:r>
      <w:r w:rsidR="00F563D2" w:rsidRPr="005238FB">
        <w:rPr>
          <w:rFonts w:ascii="Times New Roman" w:hAnsi="Times New Roman" w:cs="Times New Roman"/>
          <w:sz w:val="24"/>
          <w:szCs w:val="24"/>
        </w:rPr>
        <w:t xml:space="preserve"> that the contract was not worth the paper it was written on without the first respondent’s signature. That was understandable. Appreciating the challenge haunting the agreement, the applicant did not pay or </w:t>
      </w:r>
      <w:r w:rsidR="00E255D2">
        <w:rPr>
          <w:rFonts w:ascii="Times New Roman" w:hAnsi="Times New Roman" w:cs="Times New Roman"/>
          <w:sz w:val="24"/>
          <w:szCs w:val="24"/>
        </w:rPr>
        <w:t xml:space="preserve">at </w:t>
      </w:r>
      <w:r w:rsidR="00F563D2" w:rsidRPr="005238FB">
        <w:rPr>
          <w:rFonts w:ascii="Times New Roman" w:hAnsi="Times New Roman" w:cs="Times New Roman"/>
          <w:sz w:val="24"/>
          <w:szCs w:val="24"/>
        </w:rPr>
        <w:t xml:space="preserve">least tender to pay the purchase price to the attorneys of either </w:t>
      </w:r>
      <w:r w:rsidR="00E255D2">
        <w:rPr>
          <w:rFonts w:ascii="Times New Roman" w:hAnsi="Times New Roman" w:cs="Times New Roman"/>
          <w:sz w:val="24"/>
          <w:szCs w:val="24"/>
        </w:rPr>
        <w:t>the first or sec</w:t>
      </w:r>
      <w:r w:rsidR="00F563D2" w:rsidRPr="005238FB">
        <w:rPr>
          <w:rFonts w:ascii="Times New Roman" w:hAnsi="Times New Roman" w:cs="Times New Roman"/>
          <w:sz w:val="24"/>
          <w:szCs w:val="24"/>
        </w:rPr>
        <w:t xml:space="preserve">ond </w:t>
      </w:r>
      <w:r w:rsidR="00E255D2">
        <w:rPr>
          <w:rFonts w:ascii="Times New Roman" w:hAnsi="Times New Roman" w:cs="Times New Roman"/>
          <w:sz w:val="24"/>
          <w:szCs w:val="24"/>
        </w:rPr>
        <w:t>respondent and chose to retain</w:t>
      </w:r>
      <w:r w:rsidR="00F563D2" w:rsidRPr="005238FB">
        <w:rPr>
          <w:rFonts w:ascii="Times New Roman" w:hAnsi="Times New Roman" w:cs="Times New Roman"/>
          <w:sz w:val="24"/>
          <w:szCs w:val="24"/>
        </w:rPr>
        <w:t xml:space="preserve"> the money with her lawyers.</w:t>
      </w:r>
    </w:p>
    <w:p w14:paraId="631449A0" w14:textId="77777777" w:rsidR="00F563D2" w:rsidRPr="001F29BC" w:rsidRDefault="00F563D2" w:rsidP="001F29BC">
      <w:pPr>
        <w:pStyle w:val="ListParagraph"/>
        <w:spacing w:line="360" w:lineRule="auto"/>
        <w:rPr>
          <w:rFonts w:ascii="Times New Roman" w:hAnsi="Times New Roman" w:cs="Times New Roman"/>
          <w:color w:val="212529"/>
        </w:rPr>
      </w:pPr>
    </w:p>
    <w:p w14:paraId="51B15F00" w14:textId="30C9DDA2" w:rsidR="000F6F18" w:rsidRPr="004F56E8" w:rsidRDefault="00F563D2" w:rsidP="001F29BC">
      <w:pPr>
        <w:pStyle w:val="ListParagraph"/>
        <w:numPr>
          <w:ilvl w:val="0"/>
          <w:numId w:val="6"/>
        </w:numPr>
        <w:spacing w:line="360" w:lineRule="auto"/>
      </w:pPr>
      <w:r w:rsidRPr="001F29BC">
        <w:rPr>
          <w:rFonts w:ascii="Times New Roman" w:hAnsi="Times New Roman" w:cs="Times New Roman"/>
        </w:rPr>
        <w:t>Curiously, the applicant and or her attorneys</w:t>
      </w:r>
      <w:r w:rsidRPr="001F29BC">
        <w:rPr>
          <w:rFonts w:ascii="Times New Roman" w:hAnsi="Times New Roman" w:cs="Times New Roman"/>
          <w:sz w:val="24"/>
          <w:szCs w:val="24"/>
        </w:rPr>
        <w:t xml:space="preserve"> did nothing to enforce her purported rights and take transfer, for over 3 years. </w:t>
      </w:r>
      <w:r w:rsidR="00E700D2" w:rsidRPr="001F29BC">
        <w:rPr>
          <w:rFonts w:ascii="Times New Roman" w:hAnsi="Times New Roman" w:cs="Times New Roman"/>
          <w:sz w:val="24"/>
          <w:szCs w:val="24"/>
        </w:rPr>
        <w:t>She did nothing</w:t>
      </w:r>
      <w:r w:rsidR="00E255D2">
        <w:rPr>
          <w:rFonts w:ascii="Times New Roman" w:hAnsi="Times New Roman" w:cs="Times New Roman"/>
          <w:sz w:val="24"/>
          <w:szCs w:val="24"/>
        </w:rPr>
        <w:t>,</w:t>
      </w:r>
      <w:r w:rsidR="00E700D2" w:rsidRPr="001F29BC">
        <w:rPr>
          <w:rFonts w:ascii="Times New Roman" w:hAnsi="Times New Roman" w:cs="Times New Roman"/>
          <w:sz w:val="24"/>
          <w:szCs w:val="24"/>
        </w:rPr>
        <w:t xml:space="preserve"> even after the order in HC 2490/18, </w:t>
      </w:r>
      <w:r w:rsidR="00E255D2" w:rsidRPr="00E255D2">
        <w:rPr>
          <w:rFonts w:ascii="Times New Roman" w:hAnsi="Times New Roman" w:cs="Times New Roman"/>
          <w:sz w:val="24"/>
          <w:szCs w:val="24"/>
        </w:rPr>
        <w:t xml:space="preserve">an order she </w:t>
      </w:r>
      <w:r w:rsidR="00E255D2">
        <w:rPr>
          <w:rFonts w:ascii="Times New Roman" w:hAnsi="Times New Roman" w:cs="Times New Roman"/>
          <w:sz w:val="24"/>
          <w:szCs w:val="24"/>
        </w:rPr>
        <w:t xml:space="preserve">now </w:t>
      </w:r>
      <w:r w:rsidR="00E255D2" w:rsidRPr="00E255D2">
        <w:rPr>
          <w:rFonts w:ascii="Times New Roman" w:hAnsi="Times New Roman" w:cs="Times New Roman"/>
          <w:sz w:val="24"/>
          <w:szCs w:val="24"/>
        </w:rPr>
        <w:t xml:space="preserve">seeks to </w:t>
      </w:r>
      <w:r w:rsidR="00E700D2" w:rsidRPr="001F29BC">
        <w:rPr>
          <w:rFonts w:ascii="Times New Roman" w:hAnsi="Times New Roman" w:cs="Times New Roman"/>
          <w:sz w:val="24"/>
          <w:szCs w:val="24"/>
        </w:rPr>
        <w:t xml:space="preserve">rely on </w:t>
      </w:r>
      <w:r w:rsidR="00E255D2">
        <w:rPr>
          <w:rFonts w:ascii="Times New Roman" w:hAnsi="Times New Roman" w:cs="Times New Roman"/>
          <w:sz w:val="24"/>
          <w:szCs w:val="24"/>
        </w:rPr>
        <w:t xml:space="preserve">partially </w:t>
      </w:r>
      <w:r w:rsidR="00E700D2" w:rsidRPr="001F29BC">
        <w:rPr>
          <w:rFonts w:ascii="Times New Roman" w:hAnsi="Times New Roman" w:cs="Times New Roman"/>
          <w:sz w:val="24"/>
          <w:szCs w:val="24"/>
        </w:rPr>
        <w:t>in this application. Not even SI 33 of 2019 co</w:t>
      </w:r>
      <w:r w:rsidR="00E255D2" w:rsidRPr="00E255D2">
        <w:rPr>
          <w:rFonts w:ascii="Times New Roman" w:hAnsi="Times New Roman" w:cs="Times New Roman"/>
          <w:sz w:val="24"/>
          <w:szCs w:val="24"/>
        </w:rPr>
        <w:t xml:space="preserve">uld </w:t>
      </w:r>
      <w:r w:rsidR="00E700D2" w:rsidRPr="001F29BC">
        <w:rPr>
          <w:rFonts w:ascii="Times New Roman" w:hAnsi="Times New Roman" w:cs="Times New Roman"/>
          <w:sz w:val="24"/>
          <w:szCs w:val="24"/>
        </w:rPr>
        <w:lastRenderedPageBreak/>
        <w:t xml:space="preserve">jolt her into action. </w:t>
      </w:r>
      <w:r w:rsidRPr="001F29BC">
        <w:rPr>
          <w:rFonts w:ascii="Times New Roman" w:hAnsi="Times New Roman" w:cs="Times New Roman"/>
        </w:rPr>
        <w:t xml:space="preserve">In all probability, the applicant and her lawyers were well aware that the second respondent did not consent to the sale of this property and that the title deed of this property was registered in the first respondent’s name. </w:t>
      </w:r>
      <w:r w:rsidR="00E700D2" w:rsidRPr="001F29BC">
        <w:rPr>
          <w:rFonts w:ascii="Times New Roman" w:hAnsi="Times New Roman" w:cs="Times New Roman"/>
        </w:rPr>
        <w:t>The</w:t>
      </w:r>
      <w:r w:rsidR="00E255D2">
        <w:rPr>
          <w:rFonts w:ascii="Times New Roman" w:hAnsi="Times New Roman" w:cs="Times New Roman"/>
        </w:rPr>
        <w:t>y</w:t>
      </w:r>
      <w:r w:rsidR="00E700D2" w:rsidRPr="001F29BC">
        <w:rPr>
          <w:rFonts w:ascii="Times New Roman" w:hAnsi="Times New Roman" w:cs="Times New Roman"/>
        </w:rPr>
        <w:t xml:space="preserve"> therefore knew that there </w:t>
      </w:r>
      <w:r w:rsidR="00E255D2">
        <w:rPr>
          <w:rFonts w:ascii="Times New Roman" w:hAnsi="Times New Roman" w:cs="Times New Roman"/>
        </w:rPr>
        <w:t xml:space="preserve">was </w:t>
      </w:r>
      <w:r w:rsidR="00E255D2" w:rsidRPr="00E255D2">
        <w:rPr>
          <w:rFonts w:ascii="Times New Roman" w:hAnsi="Times New Roman" w:cs="Times New Roman"/>
        </w:rPr>
        <w:t xml:space="preserve">no contract and </w:t>
      </w:r>
      <w:r w:rsidR="00E255D2">
        <w:rPr>
          <w:rFonts w:ascii="Times New Roman" w:hAnsi="Times New Roman" w:cs="Times New Roman"/>
        </w:rPr>
        <w:t>consequently</w:t>
      </w:r>
      <w:r w:rsidR="00E700D2" w:rsidRPr="001F29BC">
        <w:rPr>
          <w:rFonts w:ascii="Times New Roman" w:hAnsi="Times New Roman" w:cs="Times New Roman"/>
        </w:rPr>
        <w:t xml:space="preserve"> no debt as contemplated in SI 33/2019. </w:t>
      </w:r>
      <w:r w:rsidR="00147B39" w:rsidRPr="000E7724">
        <w:rPr>
          <w:rFonts w:ascii="Times New Roman" w:hAnsi="Times New Roman" w:cs="Times New Roman"/>
        </w:rPr>
        <w:t>A l</w:t>
      </w:r>
      <w:r w:rsidR="00147B39">
        <w:rPr>
          <w:rFonts w:ascii="Times New Roman" w:hAnsi="Times New Roman" w:cs="Times New Roman"/>
        </w:rPr>
        <w:t>awyer</w:t>
      </w:r>
      <w:r w:rsidRPr="001F29BC">
        <w:rPr>
          <w:rFonts w:ascii="Times New Roman" w:hAnsi="Times New Roman" w:cs="Times New Roman"/>
        </w:rPr>
        <w:t xml:space="preserve"> </w:t>
      </w:r>
      <w:r w:rsidR="00147B39" w:rsidRPr="000E7724">
        <w:rPr>
          <w:rFonts w:ascii="Times New Roman" w:hAnsi="Times New Roman" w:cs="Times New Roman"/>
        </w:rPr>
        <w:t xml:space="preserve">is </w:t>
      </w:r>
      <w:r w:rsidR="00147B39">
        <w:rPr>
          <w:rFonts w:ascii="Times New Roman" w:hAnsi="Times New Roman" w:cs="Times New Roman"/>
        </w:rPr>
        <w:t>considered</w:t>
      </w:r>
      <w:r w:rsidR="00147B39" w:rsidRPr="000E7724">
        <w:rPr>
          <w:rFonts w:ascii="Times New Roman" w:hAnsi="Times New Roman" w:cs="Times New Roman"/>
        </w:rPr>
        <w:t xml:space="preserve"> to have </w:t>
      </w:r>
      <w:r w:rsidR="009B2739">
        <w:rPr>
          <w:rFonts w:ascii="Times New Roman" w:hAnsi="Times New Roman" w:cs="Times New Roman"/>
        </w:rPr>
        <w:t xml:space="preserve">superior knowledge of the law compared to </w:t>
      </w:r>
      <w:r w:rsidR="006002E0" w:rsidRPr="001F29BC">
        <w:rPr>
          <w:rFonts w:ascii="Times New Roman" w:hAnsi="Times New Roman" w:cs="Times New Roman"/>
        </w:rPr>
        <w:t xml:space="preserve">a </w:t>
      </w:r>
      <w:r w:rsidR="009B2739">
        <w:rPr>
          <w:rFonts w:ascii="Times New Roman" w:hAnsi="Times New Roman" w:cs="Times New Roman"/>
        </w:rPr>
        <w:t>layperson</w:t>
      </w:r>
      <w:r w:rsidR="006002E0" w:rsidRPr="001F29BC">
        <w:rPr>
          <w:rFonts w:ascii="Times New Roman" w:hAnsi="Times New Roman" w:cs="Times New Roman"/>
        </w:rPr>
        <w:t xml:space="preserve">. Legal practitioners are under a duty to </w:t>
      </w:r>
      <w:r w:rsidR="00AC4929" w:rsidRPr="001F29BC">
        <w:rPr>
          <w:rFonts w:ascii="Times New Roman" w:hAnsi="Times New Roman" w:cs="Times New Roman"/>
        </w:rPr>
        <w:t xml:space="preserve">utilise their superior skills and </w:t>
      </w:r>
      <w:r w:rsidR="009B2739">
        <w:rPr>
          <w:rFonts w:ascii="Times New Roman" w:hAnsi="Times New Roman" w:cs="Times New Roman"/>
        </w:rPr>
        <w:t>expertise</w:t>
      </w:r>
      <w:r w:rsidR="00AC4929" w:rsidRPr="001F29BC">
        <w:rPr>
          <w:rFonts w:ascii="Times New Roman" w:hAnsi="Times New Roman" w:cs="Times New Roman"/>
        </w:rPr>
        <w:t xml:space="preserve"> when conducting affairs on behalf of</w:t>
      </w:r>
      <w:r w:rsidR="0050637D" w:rsidRPr="001F29BC">
        <w:rPr>
          <w:rFonts w:ascii="Times New Roman" w:hAnsi="Times New Roman" w:cs="Times New Roman"/>
        </w:rPr>
        <w:t xml:space="preserve"> their clients</w:t>
      </w:r>
      <w:r w:rsidR="006002E0" w:rsidRPr="001F29BC">
        <w:rPr>
          <w:rFonts w:ascii="Times New Roman" w:hAnsi="Times New Roman" w:cs="Times New Roman"/>
        </w:rPr>
        <w:t xml:space="preserve">. </w:t>
      </w:r>
    </w:p>
    <w:p w14:paraId="505A6B6E" w14:textId="77777777" w:rsidR="000F6F18" w:rsidRPr="005238FB" w:rsidRDefault="000F6F18" w:rsidP="005238FB">
      <w:pPr>
        <w:pStyle w:val="western"/>
        <w:shd w:val="clear" w:color="auto" w:fill="FFFFFF"/>
        <w:spacing w:before="0" w:beforeAutospacing="0" w:after="0" w:afterAutospacing="0" w:line="360" w:lineRule="auto"/>
        <w:jc w:val="both"/>
      </w:pPr>
    </w:p>
    <w:p w14:paraId="6F18508B" w14:textId="317C1A76" w:rsidR="00086E42" w:rsidRPr="005238FB" w:rsidRDefault="00EB6C98" w:rsidP="001F29BC">
      <w:pPr>
        <w:pStyle w:val="western"/>
        <w:numPr>
          <w:ilvl w:val="0"/>
          <w:numId w:val="6"/>
        </w:numPr>
        <w:shd w:val="clear" w:color="auto" w:fill="FFFFFF"/>
        <w:spacing w:before="0" w:beforeAutospacing="0" w:after="0" w:afterAutospacing="0" w:line="360" w:lineRule="auto"/>
        <w:jc w:val="both"/>
        <w:rPr>
          <w:iCs/>
          <w:color w:val="212529"/>
        </w:rPr>
      </w:pPr>
      <w:r w:rsidRPr="005238FB">
        <w:t>The applicant only sprang into action and began writing letters to the third respondent in a bid to effect the transfer of the property in November 2021</w:t>
      </w:r>
      <w:r w:rsidR="009B2739">
        <w:t>,</w:t>
      </w:r>
      <w:r w:rsidRPr="005238FB">
        <w:t xml:space="preserve"> and tendering </w:t>
      </w:r>
      <w:r w:rsidR="00EF0AAE" w:rsidRPr="005238FB">
        <w:t>RTGS 50 000.00</w:t>
      </w:r>
      <w:r w:rsidR="000E7724">
        <w:t xml:space="preserve"> </w:t>
      </w:r>
      <w:r w:rsidRPr="005238FB">
        <w:t>as the purchase price</w:t>
      </w:r>
      <w:r w:rsidR="00EF0AAE" w:rsidRPr="005238FB">
        <w:t xml:space="preserve"> an amount so shockingly low</w:t>
      </w:r>
      <w:r w:rsidRPr="005238FB">
        <w:t>,</w:t>
      </w:r>
      <w:r w:rsidR="00EF0AAE" w:rsidRPr="005238FB">
        <w:t xml:space="preserve"> as to defy all rational comprehension and strain the bounds of credulity</w:t>
      </w:r>
      <w:r w:rsidRPr="005238FB">
        <w:t>, on the facts of the case.</w:t>
      </w:r>
      <w:r w:rsidR="00EF0AAE" w:rsidRPr="005238FB">
        <w:t xml:space="preserve"> </w:t>
      </w:r>
      <w:r w:rsidR="00E255D2">
        <w:t xml:space="preserve">It can be </w:t>
      </w:r>
      <w:r w:rsidR="00EF0AAE" w:rsidRPr="005238FB">
        <w:t>conclu</w:t>
      </w:r>
      <w:r w:rsidR="00334A5B" w:rsidRPr="005238FB">
        <w:t>de</w:t>
      </w:r>
      <w:r w:rsidR="00E255D2">
        <w:t>d</w:t>
      </w:r>
      <w:r w:rsidR="00334A5B" w:rsidRPr="005238FB">
        <w:t xml:space="preserve"> that </w:t>
      </w:r>
      <w:r w:rsidR="00EF0AAE" w:rsidRPr="005238FB">
        <w:t xml:space="preserve">the applicant </w:t>
      </w:r>
      <w:r w:rsidR="00E255D2">
        <w:t>was</w:t>
      </w:r>
      <w:r w:rsidR="00086E42" w:rsidRPr="005238FB">
        <w:t xml:space="preserve"> grasping at straws. </w:t>
      </w:r>
      <w:r w:rsidR="00E255D2">
        <w:t>She i</w:t>
      </w:r>
      <w:r w:rsidR="009A7374">
        <w:t>s despe</w:t>
      </w:r>
      <w:r w:rsidRPr="005238FB">
        <w:t xml:space="preserve">rate and </w:t>
      </w:r>
      <w:r w:rsidR="000E7724">
        <w:t>has</w:t>
      </w:r>
      <w:r w:rsidR="00E255D2">
        <w:t xml:space="preserve"> a </w:t>
      </w:r>
      <w:r w:rsidRPr="005238FB">
        <w:t>cunning</w:t>
      </w:r>
      <w:r w:rsidR="00E255D2">
        <w:t xml:space="preserve"> inclination</w:t>
      </w:r>
      <w:r w:rsidRPr="005238FB">
        <w:t xml:space="preserve">. </w:t>
      </w:r>
      <w:r w:rsidR="00086E42" w:rsidRPr="005238FB">
        <w:rPr>
          <w:iCs/>
          <w:color w:val="212529"/>
        </w:rPr>
        <w:t xml:space="preserve">These actions constitute an egregious abuse of process, and the </w:t>
      </w:r>
      <w:r w:rsidR="009A7374">
        <w:rPr>
          <w:iCs/>
          <w:color w:val="212529"/>
        </w:rPr>
        <w:t>fact that they occurr</w:t>
      </w:r>
      <w:r w:rsidRPr="005238FB">
        <w:rPr>
          <w:iCs/>
          <w:color w:val="212529"/>
        </w:rPr>
        <w:t xml:space="preserve">ed under the eyes and involvement of </w:t>
      </w:r>
      <w:r w:rsidR="00086E42" w:rsidRPr="005238FB">
        <w:rPr>
          <w:iCs/>
          <w:color w:val="212529"/>
        </w:rPr>
        <w:t>legal practitioner</w:t>
      </w:r>
      <w:r w:rsidR="009A7374">
        <w:rPr>
          <w:iCs/>
          <w:color w:val="212529"/>
        </w:rPr>
        <w:t>s</w:t>
      </w:r>
      <w:r w:rsidR="00086E42" w:rsidRPr="005238FB">
        <w:rPr>
          <w:iCs/>
          <w:color w:val="212529"/>
        </w:rPr>
        <w:t xml:space="preserve"> suggests a troubling lack of diligence. As a trained professional, the lawyer should have verified the authenticity of the agreement </w:t>
      </w:r>
      <w:r w:rsidR="00C67CB8" w:rsidRPr="005238FB">
        <w:rPr>
          <w:iCs/>
          <w:color w:val="212529"/>
        </w:rPr>
        <w:t xml:space="preserve">and correctly advised their client </w:t>
      </w:r>
      <w:r w:rsidR="00086E42" w:rsidRPr="005238FB">
        <w:rPr>
          <w:iCs/>
          <w:color w:val="212529"/>
        </w:rPr>
        <w:t>on the merits of the case. Failure to do this demonstrates a blatant disregard for the legal system’s integrity</w:t>
      </w:r>
      <w:r w:rsidR="00C67CB8" w:rsidRPr="005238FB">
        <w:rPr>
          <w:iCs/>
          <w:color w:val="212529"/>
        </w:rPr>
        <w:t xml:space="preserve"> and an appetite to take advantage</w:t>
      </w:r>
      <w:r w:rsidR="00086E42" w:rsidRPr="005238FB">
        <w:rPr>
          <w:iCs/>
          <w:color w:val="212529"/>
        </w:rPr>
        <w:t>. The applicant’s malicious intent and the lawyer’s potential complicity are concerning</w:t>
      </w:r>
      <w:r w:rsidR="00860505" w:rsidRPr="005238FB">
        <w:rPr>
          <w:iCs/>
          <w:color w:val="212529"/>
        </w:rPr>
        <w:t>,</w:t>
      </w:r>
      <w:r w:rsidR="00086E42" w:rsidRPr="005238FB">
        <w:rPr>
          <w:iCs/>
          <w:color w:val="212529"/>
        </w:rPr>
        <w:t xml:space="preserve"> </w:t>
      </w:r>
      <w:r w:rsidR="00C67CB8" w:rsidRPr="005238FB">
        <w:rPr>
          <w:iCs/>
          <w:color w:val="212529"/>
        </w:rPr>
        <w:t>suggesting</w:t>
      </w:r>
      <w:r w:rsidR="00086E42" w:rsidRPr="005238FB">
        <w:rPr>
          <w:iCs/>
          <w:color w:val="212529"/>
        </w:rPr>
        <w:t xml:space="preserve"> a calculated attempt to deceive and manipulate the legal process.</w:t>
      </w:r>
    </w:p>
    <w:p w14:paraId="695CA7F5" w14:textId="77777777" w:rsidR="008D3ED4" w:rsidRPr="005238FB" w:rsidRDefault="008D3ED4" w:rsidP="005238FB">
      <w:pPr>
        <w:pStyle w:val="western"/>
        <w:shd w:val="clear" w:color="auto" w:fill="FFFFFF"/>
        <w:spacing w:before="0" w:beforeAutospacing="0" w:after="0" w:afterAutospacing="0" w:line="360" w:lineRule="auto"/>
        <w:jc w:val="both"/>
        <w:rPr>
          <w:iCs/>
          <w:color w:val="212529"/>
        </w:rPr>
      </w:pPr>
    </w:p>
    <w:p w14:paraId="13226D6D" w14:textId="77777777" w:rsidR="008D3ED4" w:rsidRPr="005238FB" w:rsidRDefault="008D3ED4" w:rsidP="005238FB">
      <w:pPr>
        <w:pStyle w:val="ListParagraph"/>
        <w:spacing w:line="360" w:lineRule="auto"/>
        <w:ind w:left="360"/>
        <w:jc w:val="both"/>
        <w:rPr>
          <w:rFonts w:ascii="Times New Roman" w:hAnsi="Times New Roman" w:cs="Times New Roman"/>
          <w:b/>
          <w:sz w:val="24"/>
          <w:szCs w:val="24"/>
        </w:rPr>
      </w:pPr>
      <w:r w:rsidRPr="005238FB">
        <w:rPr>
          <w:rFonts w:ascii="Times New Roman" w:hAnsi="Times New Roman" w:cs="Times New Roman"/>
          <w:b/>
          <w:sz w:val="24"/>
          <w:szCs w:val="24"/>
        </w:rPr>
        <w:t>DISPOSITION</w:t>
      </w:r>
    </w:p>
    <w:p w14:paraId="2ACCAC7D" w14:textId="467CFC32" w:rsidR="008D3ED4" w:rsidRPr="005238FB" w:rsidRDefault="008D3ED4" w:rsidP="001F29BC">
      <w:pPr>
        <w:pStyle w:val="ListParagraph"/>
        <w:numPr>
          <w:ilvl w:val="0"/>
          <w:numId w:val="6"/>
        </w:numPr>
        <w:spacing w:line="360" w:lineRule="auto"/>
        <w:rPr>
          <w:rFonts w:ascii="Times New Roman" w:hAnsi="Times New Roman" w:cs="Times New Roman"/>
          <w:sz w:val="24"/>
          <w:szCs w:val="24"/>
        </w:rPr>
      </w:pPr>
      <w:r w:rsidRPr="005238FB">
        <w:rPr>
          <w:rFonts w:ascii="Times New Roman" w:hAnsi="Times New Roman" w:cs="Times New Roman"/>
          <w:sz w:val="24"/>
          <w:szCs w:val="24"/>
        </w:rPr>
        <w:t>The first respondent is the registered owner of the immovable property. He did not consent to its sale nor authorise its sale. There was never an agreement of sale of the property between the applicant and the first respondent. The applicant “disappeared” for over three years without paying or tendering payment of the purported purchase price.</w:t>
      </w:r>
      <w:r w:rsidRPr="001F29BC">
        <w:rPr>
          <w:rFonts w:ascii="Times New Roman" w:hAnsi="Times New Roman" w:cs="Times New Roman"/>
        </w:rPr>
        <w:t xml:space="preserve"> The sale agreement is null and void. The second respondent was not entitled to sell the matrimonial property without having obtained the authority from the first respondent. Everything that followed purporting to flow from the purported agreement of sale had and has no effect is was null and void. </w:t>
      </w:r>
      <w:r w:rsidRPr="005238FB">
        <w:rPr>
          <w:rFonts w:ascii="Times New Roman" w:hAnsi="Times New Roman" w:cs="Times New Roman"/>
          <w:sz w:val="24"/>
          <w:szCs w:val="24"/>
        </w:rPr>
        <w:t>Therefore, there was/is no transfer enforcement to talk about.</w:t>
      </w:r>
      <w:r w:rsidR="009A7374">
        <w:rPr>
          <w:rFonts w:ascii="Times New Roman" w:hAnsi="Times New Roman" w:cs="Times New Roman"/>
          <w:sz w:val="24"/>
          <w:szCs w:val="24"/>
        </w:rPr>
        <w:t xml:space="preserve"> In any case, the 3</w:t>
      </w:r>
      <w:r w:rsidR="009A7374" w:rsidRPr="001F29BC">
        <w:rPr>
          <w:rFonts w:ascii="Times New Roman" w:hAnsi="Times New Roman" w:cs="Times New Roman"/>
          <w:sz w:val="24"/>
          <w:szCs w:val="24"/>
          <w:vertAlign w:val="superscript"/>
        </w:rPr>
        <w:t>rd</w:t>
      </w:r>
      <w:r w:rsidR="009A7374">
        <w:rPr>
          <w:rFonts w:ascii="Times New Roman" w:hAnsi="Times New Roman" w:cs="Times New Roman"/>
          <w:sz w:val="24"/>
          <w:szCs w:val="24"/>
        </w:rPr>
        <w:t xml:space="preserve"> respondents no longer have the mandate of the second respondent.</w:t>
      </w:r>
    </w:p>
    <w:p w14:paraId="0902129A" w14:textId="77777777" w:rsidR="008D3ED4" w:rsidRPr="005238FB" w:rsidRDefault="008D3ED4" w:rsidP="001F29BC">
      <w:pPr>
        <w:pStyle w:val="ListParagraph"/>
        <w:spacing w:line="360" w:lineRule="auto"/>
        <w:ind w:left="360"/>
        <w:rPr>
          <w:rFonts w:ascii="Times New Roman" w:hAnsi="Times New Roman" w:cs="Times New Roman"/>
          <w:sz w:val="24"/>
          <w:szCs w:val="24"/>
        </w:rPr>
      </w:pPr>
    </w:p>
    <w:p w14:paraId="2F905398" w14:textId="77777777" w:rsidR="008D3ED4" w:rsidRPr="001F29BC" w:rsidRDefault="008D3ED4" w:rsidP="001F29BC">
      <w:pPr>
        <w:pStyle w:val="ListParagraph"/>
        <w:spacing w:line="360" w:lineRule="auto"/>
        <w:ind w:left="360"/>
        <w:rPr>
          <w:rFonts w:ascii="Times New Roman" w:hAnsi="Times New Roman" w:cs="Times New Roman"/>
        </w:rPr>
      </w:pPr>
      <w:r w:rsidRPr="005238FB">
        <w:rPr>
          <w:rFonts w:ascii="Times New Roman" w:hAnsi="Times New Roman" w:cs="Times New Roman"/>
          <w:sz w:val="24"/>
          <w:szCs w:val="24"/>
        </w:rPr>
        <w:t>The counterclaim is improperly before this court.</w:t>
      </w:r>
    </w:p>
    <w:p w14:paraId="1826F518" w14:textId="77777777" w:rsidR="008D3ED4" w:rsidRPr="001F29BC" w:rsidRDefault="008D3ED4" w:rsidP="001F29BC">
      <w:pPr>
        <w:pStyle w:val="ListParagraph"/>
        <w:spacing w:line="360" w:lineRule="auto"/>
        <w:rPr>
          <w:rFonts w:ascii="Times New Roman" w:hAnsi="Times New Roman" w:cs="Times New Roman"/>
        </w:rPr>
      </w:pPr>
    </w:p>
    <w:p w14:paraId="087B7623" w14:textId="77777777" w:rsidR="008D3ED4" w:rsidRPr="005238FB" w:rsidRDefault="008D3ED4" w:rsidP="005238FB">
      <w:pPr>
        <w:pStyle w:val="western"/>
        <w:numPr>
          <w:ilvl w:val="0"/>
          <w:numId w:val="6"/>
        </w:numPr>
        <w:shd w:val="clear" w:color="auto" w:fill="FFFFFF"/>
        <w:spacing w:before="0" w:beforeAutospacing="0" w:after="0" w:afterAutospacing="0" w:line="360" w:lineRule="auto"/>
        <w:jc w:val="both"/>
        <w:rPr>
          <w:iCs/>
          <w:color w:val="212529"/>
        </w:rPr>
      </w:pPr>
      <w:r w:rsidRPr="005238FB">
        <w:rPr>
          <w:iCs/>
          <w:color w:val="212529"/>
        </w:rPr>
        <w:lastRenderedPageBreak/>
        <w:t xml:space="preserve">To compensate for wasted court resources and expenses and uphold the integrity of the legal process, punitive costs are warranted in this case to deter future frivolous claims. By awarding punitive costs, this court sends a strong message about the seriousness of the applicant’s misconduct, indicating that such behaviour will not be tolerated and that parties and their lawyers will be held to a high standard of honesty and diligence.  </w:t>
      </w:r>
    </w:p>
    <w:p w14:paraId="036FD717" w14:textId="77777777" w:rsidR="008D3ED4" w:rsidRPr="005238FB" w:rsidRDefault="008D3ED4" w:rsidP="001F29BC">
      <w:pPr>
        <w:pStyle w:val="western"/>
        <w:shd w:val="clear" w:color="auto" w:fill="FFFFFF"/>
        <w:spacing w:before="0" w:beforeAutospacing="0" w:after="0" w:afterAutospacing="0" w:line="360" w:lineRule="auto"/>
        <w:ind w:left="360"/>
        <w:jc w:val="both"/>
        <w:rPr>
          <w:iCs/>
          <w:color w:val="212529"/>
        </w:rPr>
      </w:pPr>
      <w:r w:rsidRPr="005238FB">
        <w:rPr>
          <w:iCs/>
          <w:color w:val="212529"/>
        </w:rPr>
        <w:t>As a result, punitive costs are awarded against the applicant.</w:t>
      </w:r>
    </w:p>
    <w:p w14:paraId="205B84DB" w14:textId="77777777" w:rsidR="008D3ED4" w:rsidRPr="005238FB" w:rsidRDefault="008D3ED4" w:rsidP="001F29BC">
      <w:pPr>
        <w:pStyle w:val="western"/>
        <w:shd w:val="clear" w:color="auto" w:fill="FFFFFF"/>
        <w:spacing w:before="0" w:beforeAutospacing="0" w:after="0" w:afterAutospacing="0" w:line="360" w:lineRule="auto"/>
        <w:ind w:left="360"/>
        <w:jc w:val="both"/>
        <w:rPr>
          <w:iCs/>
          <w:color w:val="212529"/>
        </w:rPr>
      </w:pPr>
    </w:p>
    <w:p w14:paraId="72048D90" w14:textId="43E3ECD8" w:rsidR="008D3ED4" w:rsidRPr="005238FB" w:rsidRDefault="008D3ED4" w:rsidP="001F29BC">
      <w:pPr>
        <w:pStyle w:val="western"/>
        <w:shd w:val="clear" w:color="auto" w:fill="FFFFFF"/>
        <w:spacing w:before="0" w:beforeAutospacing="0" w:after="0" w:afterAutospacing="0" w:line="360" w:lineRule="auto"/>
        <w:ind w:left="360"/>
        <w:jc w:val="both"/>
        <w:rPr>
          <w:iCs/>
          <w:color w:val="212529"/>
        </w:rPr>
      </w:pPr>
      <w:r w:rsidRPr="005238FB">
        <w:rPr>
          <w:iCs/>
          <w:color w:val="212529"/>
        </w:rPr>
        <w:t>As a result</w:t>
      </w:r>
      <w:r w:rsidR="009A7374">
        <w:rPr>
          <w:iCs/>
          <w:color w:val="212529"/>
        </w:rPr>
        <w:t>,</w:t>
      </w:r>
      <w:r w:rsidRPr="005238FB">
        <w:rPr>
          <w:iCs/>
          <w:color w:val="212529"/>
        </w:rPr>
        <w:t xml:space="preserve"> I make the following order.</w:t>
      </w:r>
    </w:p>
    <w:p w14:paraId="54F362ED" w14:textId="77777777" w:rsidR="008D3ED4" w:rsidRPr="001F29BC" w:rsidRDefault="008D3ED4" w:rsidP="001F29BC">
      <w:pPr>
        <w:spacing w:line="360" w:lineRule="auto"/>
        <w:rPr>
          <w:rFonts w:ascii="Times New Roman" w:hAnsi="Times New Roman" w:cs="Times New Roman"/>
        </w:rPr>
      </w:pPr>
    </w:p>
    <w:p w14:paraId="008C6964" w14:textId="05B57D88" w:rsidR="00086E42" w:rsidRPr="001F29BC" w:rsidRDefault="008D3ED4" w:rsidP="001F29BC">
      <w:pPr>
        <w:rPr>
          <w:rFonts w:ascii="Times New Roman" w:eastAsia="Times New Roman" w:hAnsi="Times New Roman" w:cs="Times New Roman"/>
          <w:b/>
          <w:sz w:val="24"/>
          <w:szCs w:val="24"/>
          <w:lang w:eastAsia="en-ZW"/>
        </w:rPr>
      </w:pPr>
      <w:r w:rsidRPr="005238FB">
        <w:rPr>
          <w:rFonts w:ascii="Times New Roman" w:hAnsi="Times New Roman" w:cs="Times New Roman"/>
          <w:bCs/>
          <w:sz w:val="24"/>
          <w:szCs w:val="24"/>
        </w:rPr>
        <w:t xml:space="preserve"> </w:t>
      </w:r>
      <w:r w:rsidR="006A2488" w:rsidRPr="001F29BC">
        <w:rPr>
          <w:rFonts w:ascii="Times New Roman" w:eastAsia="Times New Roman" w:hAnsi="Times New Roman" w:cs="Times New Roman"/>
          <w:b/>
          <w:lang w:eastAsia="en-ZW"/>
        </w:rPr>
        <w:t>OR</w:t>
      </w:r>
      <w:r w:rsidR="00086E42" w:rsidRPr="001F29BC">
        <w:rPr>
          <w:rFonts w:ascii="Times New Roman" w:eastAsia="Times New Roman" w:hAnsi="Times New Roman" w:cs="Times New Roman"/>
          <w:b/>
          <w:lang w:eastAsia="en-ZW"/>
        </w:rPr>
        <w:t>DER:</w:t>
      </w:r>
    </w:p>
    <w:p w14:paraId="58E44AA6" w14:textId="200B5F54" w:rsidR="008D3ED4" w:rsidRPr="005238FB" w:rsidRDefault="00086E42" w:rsidP="005238FB">
      <w:pPr>
        <w:pStyle w:val="ListParagraph"/>
        <w:numPr>
          <w:ilvl w:val="0"/>
          <w:numId w:val="4"/>
        </w:numPr>
        <w:spacing w:line="360" w:lineRule="auto"/>
        <w:jc w:val="both"/>
        <w:rPr>
          <w:rFonts w:ascii="Times New Roman" w:hAnsi="Times New Roman" w:cs="Times New Roman"/>
          <w:sz w:val="24"/>
          <w:szCs w:val="24"/>
        </w:rPr>
      </w:pPr>
      <w:r w:rsidRPr="005238FB">
        <w:rPr>
          <w:rFonts w:ascii="Times New Roman" w:hAnsi="Times New Roman" w:cs="Times New Roman"/>
          <w:sz w:val="24"/>
          <w:szCs w:val="24"/>
        </w:rPr>
        <w:t xml:space="preserve">The application </w:t>
      </w:r>
      <w:r w:rsidR="008D3ED4" w:rsidRPr="005238FB">
        <w:rPr>
          <w:rFonts w:ascii="Times New Roman" w:hAnsi="Times New Roman" w:cs="Times New Roman"/>
          <w:sz w:val="24"/>
          <w:szCs w:val="24"/>
        </w:rPr>
        <w:t xml:space="preserve">to compel the respondents to supply Bank Account details for depositing the purchase price and requirements to transfer the House into the applicant’s name </w:t>
      </w:r>
      <w:r w:rsidRPr="005238FB">
        <w:rPr>
          <w:rFonts w:ascii="Times New Roman" w:hAnsi="Times New Roman" w:cs="Times New Roman"/>
          <w:sz w:val="24"/>
          <w:szCs w:val="24"/>
        </w:rPr>
        <w:t>be and is hereby dismissed</w:t>
      </w:r>
      <w:r w:rsidR="008D3ED4" w:rsidRPr="005238FB">
        <w:rPr>
          <w:rFonts w:ascii="Times New Roman" w:hAnsi="Times New Roman" w:cs="Times New Roman"/>
          <w:sz w:val="24"/>
          <w:szCs w:val="24"/>
        </w:rPr>
        <w:t xml:space="preserve"> with costs on an attorney and client scale.</w:t>
      </w:r>
    </w:p>
    <w:p w14:paraId="1AE1A122" w14:textId="1E9D6C0D" w:rsidR="00086E42" w:rsidRPr="005238FB" w:rsidRDefault="00086E42" w:rsidP="001F29BC">
      <w:pPr>
        <w:pStyle w:val="ListParagraph"/>
        <w:spacing w:line="360" w:lineRule="auto"/>
        <w:jc w:val="both"/>
        <w:rPr>
          <w:rFonts w:ascii="Times New Roman" w:hAnsi="Times New Roman" w:cs="Times New Roman"/>
          <w:sz w:val="24"/>
          <w:szCs w:val="24"/>
        </w:rPr>
      </w:pPr>
    </w:p>
    <w:p w14:paraId="7D2475C6" w14:textId="0D282257" w:rsidR="00086E42" w:rsidRPr="005238FB" w:rsidRDefault="00D45CEA" w:rsidP="005238FB">
      <w:pPr>
        <w:pStyle w:val="ListParagraph"/>
        <w:numPr>
          <w:ilvl w:val="0"/>
          <w:numId w:val="4"/>
        </w:numPr>
        <w:spacing w:line="360" w:lineRule="auto"/>
        <w:jc w:val="both"/>
        <w:rPr>
          <w:rFonts w:ascii="Times New Roman" w:hAnsi="Times New Roman" w:cs="Times New Roman"/>
          <w:sz w:val="24"/>
          <w:szCs w:val="24"/>
        </w:rPr>
      </w:pPr>
      <w:r w:rsidRPr="005238FB">
        <w:rPr>
          <w:rFonts w:ascii="Times New Roman" w:hAnsi="Times New Roman" w:cs="Times New Roman"/>
          <w:sz w:val="24"/>
          <w:szCs w:val="24"/>
        </w:rPr>
        <w:t>T</w:t>
      </w:r>
      <w:r w:rsidR="00DF2C18" w:rsidRPr="005238FB">
        <w:rPr>
          <w:rFonts w:ascii="Times New Roman" w:hAnsi="Times New Roman" w:cs="Times New Roman"/>
          <w:sz w:val="24"/>
          <w:szCs w:val="24"/>
        </w:rPr>
        <w:t xml:space="preserve">he </w:t>
      </w:r>
      <w:r w:rsidR="00086E42" w:rsidRPr="005238FB">
        <w:rPr>
          <w:rFonts w:ascii="Times New Roman" w:hAnsi="Times New Roman" w:cs="Times New Roman"/>
          <w:sz w:val="24"/>
          <w:szCs w:val="24"/>
        </w:rPr>
        <w:t>first respondent</w:t>
      </w:r>
      <w:r w:rsidR="008D3ED4" w:rsidRPr="005238FB">
        <w:rPr>
          <w:rFonts w:ascii="Times New Roman" w:hAnsi="Times New Roman" w:cs="Times New Roman"/>
          <w:sz w:val="24"/>
          <w:szCs w:val="24"/>
        </w:rPr>
        <w:t>’s counterclaim</w:t>
      </w:r>
      <w:r w:rsidR="00086E42" w:rsidRPr="005238FB">
        <w:rPr>
          <w:rFonts w:ascii="Times New Roman" w:hAnsi="Times New Roman" w:cs="Times New Roman"/>
          <w:sz w:val="24"/>
          <w:szCs w:val="24"/>
        </w:rPr>
        <w:t xml:space="preserve"> be and is hereby </w:t>
      </w:r>
      <w:r w:rsidR="008D3ED4" w:rsidRPr="005238FB">
        <w:rPr>
          <w:rFonts w:ascii="Times New Roman" w:hAnsi="Times New Roman" w:cs="Times New Roman"/>
          <w:sz w:val="24"/>
          <w:szCs w:val="24"/>
        </w:rPr>
        <w:t>struck off the roll with no order as to costs.</w:t>
      </w:r>
    </w:p>
    <w:p w14:paraId="5CBE77B0" w14:textId="19C3B8CB" w:rsidR="00D45CEA" w:rsidRPr="005238FB" w:rsidRDefault="00D45CEA" w:rsidP="001F29BC">
      <w:pPr>
        <w:pStyle w:val="ListParagraph"/>
        <w:spacing w:line="360" w:lineRule="auto"/>
        <w:jc w:val="both"/>
        <w:rPr>
          <w:rFonts w:ascii="Times New Roman" w:hAnsi="Times New Roman" w:cs="Times New Roman"/>
          <w:sz w:val="24"/>
          <w:szCs w:val="24"/>
        </w:rPr>
      </w:pPr>
    </w:p>
    <w:p w14:paraId="6EDE3AF7" w14:textId="77777777" w:rsidR="00086E42" w:rsidRPr="005238FB" w:rsidRDefault="00086E42" w:rsidP="005238FB">
      <w:pPr>
        <w:spacing w:line="360" w:lineRule="auto"/>
        <w:ind w:left="360"/>
        <w:jc w:val="both"/>
        <w:rPr>
          <w:rFonts w:ascii="Times New Roman" w:hAnsi="Times New Roman" w:cs="Times New Roman"/>
          <w:sz w:val="24"/>
          <w:szCs w:val="24"/>
        </w:rPr>
      </w:pPr>
    </w:p>
    <w:p w14:paraId="1E17BF8C" w14:textId="77777777" w:rsidR="008D3ED4" w:rsidRPr="005238FB" w:rsidRDefault="00330223" w:rsidP="005238FB">
      <w:pPr>
        <w:spacing w:line="360" w:lineRule="auto"/>
        <w:jc w:val="both"/>
        <w:rPr>
          <w:rFonts w:ascii="Times New Roman" w:hAnsi="Times New Roman" w:cs="Times New Roman"/>
          <w:b/>
          <w:sz w:val="24"/>
          <w:szCs w:val="24"/>
        </w:rPr>
      </w:pPr>
      <w:r w:rsidRPr="005238FB">
        <w:rPr>
          <w:rFonts w:ascii="Times New Roman" w:hAnsi="Times New Roman" w:cs="Times New Roman"/>
          <w:b/>
          <w:sz w:val="24"/>
          <w:szCs w:val="24"/>
        </w:rPr>
        <w:t>NDLOVU J</w:t>
      </w:r>
    </w:p>
    <w:p w14:paraId="5045B7BB" w14:textId="101C12D6" w:rsidR="00330223" w:rsidRPr="005238FB" w:rsidRDefault="00330223" w:rsidP="005238FB">
      <w:pPr>
        <w:spacing w:line="360" w:lineRule="auto"/>
        <w:jc w:val="both"/>
        <w:rPr>
          <w:rFonts w:ascii="Times New Roman" w:hAnsi="Times New Roman" w:cs="Times New Roman"/>
          <w:b/>
          <w:sz w:val="24"/>
          <w:szCs w:val="24"/>
        </w:rPr>
      </w:pPr>
      <w:r w:rsidRPr="005238FB">
        <w:rPr>
          <w:rFonts w:ascii="Times New Roman" w:hAnsi="Times New Roman" w:cs="Times New Roman"/>
          <w:b/>
          <w:sz w:val="24"/>
          <w:szCs w:val="24"/>
        </w:rPr>
        <w:t xml:space="preserve"> </w:t>
      </w:r>
      <w:bookmarkStart w:id="0" w:name="_GoBack"/>
      <w:bookmarkEnd w:id="0"/>
    </w:p>
    <w:p w14:paraId="6BFFDB59" w14:textId="6134B5EF" w:rsidR="00720377" w:rsidRPr="001F29BC" w:rsidRDefault="00320FD9" w:rsidP="005238FB">
      <w:pPr>
        <w:spacing w:line="360" w:lineRule="auto"/>
        <w:jc w:val="both"/>
        <w:rPr>
          <w:rFonts w:ascii="Times New Roman" w:hAnsi="Times New Roman" w:cs="Times New Roman"/>
          <w:sz w:val="24"/>
          <w:szCs w:val="24"/>
        </w:rPr>
      </w:pPr>
      <w:r w:rsidRPr="005238FB">
        <w:rPr>
          <w:rFonts w:ascii="Times New Roman" w:hAnsi="Times New Roman" w:cs="Times New Roman"/>
          <w:i/>
          <w:sz w:val="24"/>
          <w:szCs w:val="24"/>
        </w:rPr>
        <w:t>Web, Low and Barry Inc. Ben Barron and Partners</w:t>
      </w:r>
      <w:r w:rsidR="00D45CEA" w:rsidRPr="005238FB">
        <w:rPr>
          <w:rFonts w:ascii="Times New Roman" w:hAnsi="Times New Roman" w:cs="Times New Roman"/>
          <w:i/>
          <w:sz w:val="24"/>
          <w:szCs w:val="24"/>
        </w:rPr>
        <w:t xml:space="preserve">, </w:t>
      </w:r>
      <w:r w:rsidR="009A7374">
        <w:rPr>
          <w:rFonts w:ascii="Times New Roman" w:hAnsi="Times New Roman" w:cs="Times New Roman"/>
          <w:sz w:val="24"/>
          <w:szCs w:val="24"/>
        </w:rPr>
        <w:t>A</w:t>
      </w:r>
      <w:r w:rsidR="00D45CEA" w:rsidRPr="001F29BC">
        <w:rPr>
          <w:rFonts w:ascii="Times New Roman" w:hAnsi="Times New Roman" w:cs="Times New Roman"/>
          <w:sz w:val="24"/>
          <w:szCs w:val="24"/>
        </w:rPr>
        <w:t xml:space="preserve">pplicant’s </w:t>
      </w:r>
      <w:r w:rsidR="009A7374">
        <w:rPr>
          <w:rFonts w:ascii="Times New Roman" w:hAnsi="Times New Roman" w:cs="Times New Roman"/>
          <w:sz w:val="24"/>
          <w:szCs w:val="24"/>
        </w:rPr>
        <w:t>L</w:t>
      </w:r>
      <w:r w:rsidR="00D45CEA" w:rsidRPr="001F29BC">
        <w:rPr>
          <w:rFonts w:ascii="Times New Roman" w:hAnsi="Times New Roman" w:cs="Times New Roman"/>
          <w:sz w:val="24"/>
          <w:szCs w:val="24"/>
        </w:rPr>
        <w:t xml:space="preserve">egal </w:t>
      </w:r>
      <w:r w:rsidR="009A7374">
        <w:rPr>
          <w:rFonts w:ascii="Times New Roman" w:hAnsi="Times New Roman" w:cs="Times New Roman"/>
          <w:sz w:val="24"/>
          <w:szCs w:val="24"/>
        </w:rPr>
        <w:t>P</w:t>
      </w:r>
      <w:r w:rsidR="00D45CEA" w:rsidRPr="001F29BC">
        <w:rPr>
          <w:rFonts w:ascii="Times New Roman" w:hAnsi="Times New Roman" w:cs="Times New Roman"/>
          <w:sz w:val="24"/>
          <w:szCs w:val="24"/>
        </w:rPr>
        <w:t>ractitioners</w:t>
      </w:r>
    </w:p>
    <w:p w14:paraId="518ED1FA" w14:textId="59171CF8" w:rsidR="00720377" w:rsidRPr="005238FB" w:rsidRDefault="00720377" w:rsidP="005238FB">
      <w:pPr>
        <w:spacing w:line="360" w:lineRule="auto"/>
        <w:jc w:val="both"/>
        <w:rPr>
          <w:rFonts w:ascii="Times New Roman" w:hAnsi="Times New Roman" w:cs="Times New Roman"/>
          <w:i/>
          <w:sz w:val="24"/>
          <w:szCs w:val="24"/>
        </w:rPr>
      </w:pPr>
    </w:p>
    <w:p w14:paraId="2E1352BE" w14:textId="00155C44" w:rsidR="00D45CEA" w:rsidRPr="005238FB" w:rsidRDefault="00D45CEA" w:rsidP="005238FB">
      <w:pPr>
        <w:spacing w:line="360" w:lineRule="auto"/>
        <w:jc w:val="both"/>
        <w:rPr>
          <w:rFonts w:ascii="Times New Roman" w:hAnsi="Times New Roman" w:cs="Times New Roman"/>
          <w:i/>
          <w:sz w:val="24"/>
          <w:szCs w:val="24"/>
        </w:rPr>
      </w:pPr>
    </w:p>
    <w:p w14:paraId="6B6D83EA" w14:textId="77777777" w:rsidR="00330223" w:rsidRPr="005238FB" w:rsidRDefault="00330223" w:rsidP="005238FB">
      <w:pPr>
        <w:spacing w:line="360" w:lineRule="auto"/>
        <w:jc w:val="both"/>
        <w:rPr>
          <w:rFonts w:ascii="Times New Roman" w:hAnsi="Times New Roman" w:cs="Times New Roman"/>
          <w:sz w:val="24"/>
          <w:szCs w:val="24"/>
        </w:rPr>
      </w:pPr>
    </w:p>
    <w:p w14:paraId="14F8F73E" w14:textId="77777777" w:rsidR="00503F63" w:rsidRPr="005238FB" w:rsidRDefault="00503F63" w:rsidP="005238FB">
      <w:pPr>
        <w:spacing w:line="360" w:lineRule="auto"/>
        <w:jc w:val="both"/>
        <w:rPr>
          <w:rFonts w:ascii="Times New Roman" w:hAnsi="Times New Roman" w:cs="Times New Roman"/>
          <w:sz w:val="24"/>
          <w:szCs w:val="24"/>
        </w:rPr>
      </w:pPr>
    </w:p>
    <w:p w14:paraId="1D37E73D" w14:textId="4E952D13" w:rsidR="00503F63" w:rsidRPr="005238FB" w:rsidRDefault="00503F63" w:rsidP="005238FB">
      <w:pPr>
        <w:spacing w:line="360" w:lineRule="auto"/>
        <w:jc w:val="both"/>
        <w:rPr>
          <w:rFonts w:ascii="Times New Roman" w:hAnsi="Times New Roman" w:cs="Times New Roman"/>
          <w:sz w:val="24"/>
          <w:szCs w:val="24"/>
        </w:rPr>
      </w:pPr>
      <w:r w:rsidRPr="005238FB">
        <w:rPr>
          <w:rFonts w:ascii="Times New Roman" w:hAnsi="Times New Roman" w:cs="Times New Roman"/>
          <w:sz w:val="24"/>
          <w:szCs w:val="24"/>
        </w:rPr>
        <w:tab/>
      </w:r>
      <w:r w:rsidRPr="005238FB">
        <w:rPr>
          <w:rFonts w:ascii="Times New Roman" w:hAnsi="Times New Roman" w:cs="Times New Roman"/>
          <w:sz w:val="24"/>
          <w:szCs w:val="24"/>
        </w:rPr>
        <w:tab/>
      </w:r>
      <w:r w:rsidRPr="005238FB">
        <w:rPr>
          <w:rFonts w:ascii="Times New Roman" w:hAnsi="Times New Roman" w:cs="Times New Roman"/>
          <w:sz w:val="24"/>
          <w:szCs w:val="24"/>
        </w:rPr>
        <w:tab/>
      </w:r>
      <w:r w:rsidRPr="005238FB">
        <w:rPr>
          <w:rFonts w:ascii="Times New Roman" w:hAnsi="Times New Roman" w:cs="Times New Roman"/>
          <w:sz w:val="24"/>
          <w:szCs w:val="24"/>
        </w:rPr>
        <w:tab/>
      </w:r>
      <w:r w:rsidRPr="005238FB">
        <w:rPr>
          <w:rFonts w:ascii="Times New Roman" w:hAnsi="Times New Roman" w:cs="Times New Roman"/>
          <w:sz w:val="24"/>
          <w:szCs w:val="24"/>
        </w:rPr>
        <w:tab/>
      </w:r>
      <w:r w:rsidRPr="005238FB">
        <w:rPr>
          <w:rFonts w:ascii="Times New Roman" w:hAnsi="Times New Roman" w:cs="Times New Roman"/>
          <w:sz w:val="24"/>
          <w:szCs w:val="24"/>
        </w:rPr>
        <w:tab/>
      </w:r>
    </w:p>
    <w:p w14:paraId="37F99551" w14:textId="7CE2054F" w:rsidR="00503F63" w:rsidRPr="005238FB" w:rsidRDefault="00503F63" w:rsidP="005238FB">
      <w:pPr>
        <w:spacing w:line="360" w:lineRule="auto"/>
        <w:jc w:val="both"/>
        <w:rPr>
          <w:rFonts w:ascii="Times New Roman" w:hAnsi="Times New Roman" w:cs="Times New Roman"/>
          <w:sz w:val="24"/>
          <w:szCs w:val="24"/>
        </w:rPr>
      </w:pPr>
    </w:p>
    <w:p w14:paraId="05F2B372" w14:textId="4ADAC6C0" w:rsidR="00503F63" w:rsidRPr="005238FB" w:rsidRDefault="00503F63" w:rsidP="005238FB">
      <w:pPr>
        <w:spacing w:line="360" w:lineRule="auto"/>
        <w:jc w:val="both"/>
        <w:rPr>
          <w:rFonts w:ascii="Times New Roman" w:hAnsi="Times New Roman" w:cs="Times New Roman"/>
          <w:sz w:val="24"/>
          <w:szCs w:val="24"/>
        </w:rPr>
      </w:pPr>
    </w:p>
    <w:p w14:paraId="46077F47" w14:textId="28AAA43B" w:rsidR="00503F63" w:rsidRPr="005238FB" w:rsidRDefault="00503F63" w:rsidP="005238FB">
      <w:pPr>
        <w:spacing w:line="360" w:lineRule="auto"/>
        <w:jc w:val="both"/>
        <w:rPr>
          <w:rFonts w:ascii="Times New Roman" w:hAnsi="Times New Roman" w:cs="Times New Roman"/>
          <w:sz w:val="24"/>
          <w:szCs w:val="24"/>
        </w:rPr>
      </w:pPr>
    </w:p>
    <w:p w14:paraId="356B3251" w14:textId="6C7620D2" w:rsidR="00503F63" w:rsidRPr="005238FB" w:rsidRDefault="00503F63" w:rsidP="005238FB">
      <w:pPr>
        <w:spacing w:line="360" w:lineRule="auto"/>
        <w:jc w:val="both"/>
        <w:rPr>
          <w:rFonts w:ascii="Times New Roman" w:hAnsi="Times New Roman" w:cs="Times New Roman"/>
          <w:sz w:val="24"/>
          <w:szCs w:val="24"/>
        </w:rPr>
      </w:pPr>
      <w:r w:rsidRPr="005238FB">
        <w:rPr>
          <w:rFonts w:ascii="Times New Roman" w:hAnsi="Times New Roman" w:cs="Times New Roman"/>
          <w:sz w:val="24"/>
          <w:szCs w:val="24"/>
        </w:rPr>
        <w:tab/>
      </w:r>
    </w:p>
    <w:p w14:paraId="31F2E94B" w14:textId="3DAE6878" w:rsidR="00083C83" w:rsidRPr="005238FB" w:rsidRDefault="00491FCB" w:rsidP="005238FB">
      <w:pPr>
        <w:spacing w:line="360" w:lineRule="auto"/>
        <w:jc w:val="both"/>
        <w:rPr>
          <w:rFonts w:ascii="Times New Roman" w:hAnsi="Times New Roman" w:cs="Times New Roman"/>
          <w:sz w:val="24"/>
          <w:szCs w:val="24"/>
        </w:rPr>
      </w:pPr>
      <w:r w:rsidRPr="005238FB">
        <w:rPr>
          <w:rFonts w:ascii="Times New Roman" w:hAnsi="Times New Roman" w:cs="Times New Roman"/>
          <w:sz w:val="24"/>
          <w:szCs w:val="24"/>
        </w:rPr>
        <w:t xml:space="preserve"> </w:t>
      </w:r>
      <w:r w:rsidR="009331E9" w:rsidRPr="005238FB">
        <w:rPr>
          <w:rFonts w:ascii="Times New Roman" w:hAnsi="Times New Roman" w:cs="Times New Roman"/>
          <w:b/>
          <w:bCs/>
          <w:i/>
          <w:iCs/>
          <w:sz w:val="24"/>
          <w:szCs w:val="24"/>
        </w:rPr>
        <w:t xml:space="preserve">      </w:t>
      </w:r>
      <w:r w:rsidR="009331E9" w:rsidRPr="005238FB">
        <w:rPr>
          <w:rFonts w:ascii="Times New Roman" w:hAnsi="Times New Roman" w:cs="Times New Roman"/>
          <w:b/>
          <w:bCs/>
          <w:sz w:val="24"/>
          <w:szCs w:val="24"/>
        </w:rPr>
        <w:t xml:space="preserve">                                                                                                                                                                                                                                                                                                                                                                                                                                                                                                                                                                                                                                                                                                                                                                                                                                                                                                                                                                                                                                                                                                                                                                                                                                                                                                                                                                                                                                                                                                                                                                                                                                                                                                                                                                                                                                                                               </w:t>
      </w:r>
      <w:r w:rsidR="00CD20F2" w:rsidRPr="005238FB">
        <w:rPr>
          <w:rFonts w:ascii="Times New Roman" w:hAnsi="Times New Roman" w:cs="Times New Roman"/>
          <w:b/>
          <w:bCs/>
          <w:sz w:val="24"/>
          <w:szCs w:val="24"/>
        </w:rPr>
        <w:t xml:space="preserve">                                                                                                                                                                                                             </w:t>
      </w:r>
    </w:p>
    <w:p w14:paraId="2D7C990C" w14:textId="77777777" w:rsidR="0073314C" w:rsidRPr="005238FB" w:rsidRDefault="0073314C" w:rsidP="005238FB">
      <w:pPr>
        <w:spacing w:line="360" w:lineRule="auto"/>
        <w:jc w:val="both"/>
        <w:rPr>
          <w:rFonts w:ascii="Times New Roman" w:hAnsi="Times New Roman" w:cs="Times New Roman"/>
        </w:rPr>
      </w:pPr>
    </w:p>
    <w:p w14:paraId="1514EC85" w14:textId="77777777" w:rsidR="00B33ECB" w:rsidRPr="001F29BC" w:rsidRDefault="00B33ECB" w:rsidP="001F29BC">
      <w:pPr>
        <w:spacing w:line="360" w:lineRule="auto"/>
        <w:rPr>
          <w:rFonts w:ascii="Times New Roman" w:hAnsi="Times New Roman" w:cs="Times New Roman"/>
        </w:rPr>
      </w:pPr>
    </w:p>
    <w:sectPr w:rsidR="00B33ECB" w:rsidRPr="001F29BC">
      <w:headerReference w:type="default" r:id="rId8"/>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CAEA7B" w16cex:dateUtc="2025-06-26T10: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85E706" w16cid:durableId="45CAEA7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98B3E9" w14:textId="77777777" w:rsidR="00B45092" w:rsidRDefault="00B45092" w:rsidP="00992AB7">
      <w:pPr>
        <w:spacing w:after="0" w:line="240" w:lineRule="auto"/>
      </w:pPr>
      <w:r>
        <w:separator/>
      </w:r>
    </w:p>
  </w:endnote>
  <w:endnote w:type="continuationSeparator" w:id="0">
    <w:p w14:paraId="0371DC27" w14:textId="77777777" w:rsidR="00B45092" w:rsidRDefault="00B45092" w:rsidP="00992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Gothic"/>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C2A2E8" w14:textId="77777777" w:rsidR="00B45092" w:rsidRDefault="00B45092" w:rsidP="00992AB7">
      <w:pPr>
        <w:spacing w:after="0" w:line="240" w:lineRule="auto"/>
      </w:pPr>
      <w:r>
        <w:separator/>
      </w:r>
    </w:p>
  </w:footnote>
  <w:footnote w:type="continuationSeparator" w:id="0">
    <w:p w14:paraId="50AA4A05" w14:textId="77777777" w:rsidR="00B45092" w:rsidRDefault="00B45092" w:rsidP="00992A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0229939"/>
      <w:docPartObj>
        <w:docPartGallery w:val="Page Numbers (Top of Page)"/>
        <w:docPartUnique/>
      </w:docPartObj>
    </w:sdtPr>
    <w:sdtEndPr>
      <w:rPr>
        <w:rFonts w:ascii="Times New Roman" w:hAnsi="Times New Roman" w:cs="Times New Roman"/>
        <w:noProof/>
        <w:sz w:val="24"/>
        <w:szCs w:val="24"/>
      </w:rPr>
    </w:sdtEndPr>
    <w:sdtContent>
      <w:p w14:paraId="3A41082F" w14:textId="77777777" w:rsidR="00DD55DE" w:rsidRPr="001F29BC" w:rsidRDefault="00DD55DE">
        <w:pPr>
          <w:pStyle w:val="Header"/>
          <w:jc w:val="right"/>
          <w:rPr>
            <w:rFonts w:ascii="Times New Roman" w:hAnsi="Times New Roman" w:cs="Times New Roman"/>
            <w:noProof/>
            <w:sz w:val="24"/>
            <w:szCs w:val="24"/>
          </w:rPr>
        </w:pPr>
        <w:r w:rsidRPr="001F29BC">
          <w:rPr>
            <w:rFonts w:ascii="Times New Roman" w:hAnsi="Times New Roman" w:cs="Times New Roman"/>
            <w:sz w:val="24"/>
            <w:szCs w:val="24"/>
          </w:rPr>
          <w:fldChar w:fldCharType="begin"/>
        </w:r>
        <w:r w:rsidRPr="001F29BC">
          <w:rPr>
            <w:rFonts w:ascii="Times New Roman" w:hAnsi="Times New Roman" w:cs="Times New Roman"/>
            <w:sz w:val="24"/>
            <w:szCs w:val="24"/>
          </w:rPr>
          <w:instrText xml:space="preserve"> PAGE   \* MERGEFORMAT </w:instrText>
        </w:r>
        <w:r w:rsidRPr="001F29BC">
          <w:rPr>
            <w:rFonts w:ascii="Times New Roman" w:hAnsi="Times New Roman" w:cs="Times New Roman"/>
            <w:sz w:val="24"/>
            <w:szCs w:val="24"/>
          </w:rPr>
          <w:fldChar w:fldCharType="separate"/>
        </w:r>
        <w:r w:rsidR="000A4532">
          <w:rPr>
            <w:rFonts w:ascii="Times New Roman" w:hAnsi="Times New Roman" w:cs="Times New Roman"/>
            <w:noProof/>
            <w:sz w:val="24"/>
            <w:szCs w:val="24"/>
          </w:rPr>
          <w:t>9</w:t>
        </w:r>
        <w:r w:rsidRPr="001F29BC">
          <w:rPr>
            <w:rFonts w:ascii="Times New Roman" w:hAnsi="Times New Roman" w:cs="Times New Roman"/>
            <w:noProof/>
            <w:sz w:val="24"/>
            <w:szCs w:val="24"/>
          </w:rPr>
          <w:fldChar w:fldCharType="end"/>
        </w:r>
      </w:p>
      <w:p w14:paraId="1BE2EE12" w14:textId="77777777" w:rsidR="00DD55DE" w:rsidRPr="001F29BC" w:rsidRDefault="00DD55DE">
        <w:pPr>
          <w:pStyle w:val="Header"/>
          <w:jc w:val="right"/>
          <w:rPr>
            <w:rFonts w:ascii="Times New Roman" w:hAnsi="Times New Roman" w:cs="Times New Roman"/>
            <w:noProof/>
            <w:sz w:val="24"/>
            <w:szCs w:val="24"/>
          </w:rPr>
        </w:pPr>
        <w:r w:rsidRPr="001F29BC">
          <w:rPr>
            <w:rFonts w:ascii="Times New Roman" w:hAnsi="Times New Roman" w:cs="Times New Roman"/>
            <w:noProof/>
            <w:sz w:val="24"/>
            <w:szCs w:val="24"/>
          </w:rPr>
          <w:t>HB 126/25</w:t>
        </w:r>
      </w:p>
      <w:p w14:paraId="6CC19356" w14:textId="3E1EA3EA" w:rsidR="00DD55DE" w:rsidRPr="001F29BC" w:rsidRDefault="00DD55DE">
        <w:pPr>
          <w:pStyle w:val="Header"/>
          <w:jc w:val="right"/>
          <w:rPr>
            <w:rFonts w:ascii="Times New Roman" w:hAnsi="Times New Roman" w:cs="Times New Roman"/>
            <w:sz w:val="24"/>
            <w:szCs w:val="24"/>
          </w:rPr>
        </w:pPr>
        <w:r w:rsidRPr="001F29BC">
          <w:rPr>
            <w:rFonts w:ascii="Times New Roman" w:hAnsi="Times New Roman" w:cs="Times New Roman"/>
            <w:noProof/>
            <w:sz w:val="24"/>
            <w:szCs w:val="24"/>
          </w:rPr>
          <w:t>HC 2029/22</w:t>
        </w:r>
      </w:p>
    </w:sdtContent>
  </w:sdt>
  <w:p w14:paraId="3C49B1EA" w14:textId="22B8EA6A" w:rsidR="00DD55DE" w:rsidRPr="001F29BC" w:rsidRDefault="00DD55DE">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05226"/>
    <w:multiLevelType w:val="hybridMultilevel"/>
    <w:tmpl w:val="28AA78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E8D3291"/>
    <w:multiLevelType w:val="hybridMultilevel"/>
    <w:tmpl w:val="16C4D420"/>
    <w:lvl w:ilvl="0" w:tplc="3009000F">
      <w:start w:val="1"/>
      <w:numFmt w:val="decimal"/>
      <w:lvlText w:val="%1."/>
      <w:lvlJc w:val="left"/>
      <w:pPr>
        <w:ind w:left="360" w:hanging="360"/>
      </w:pPr>
      <w:rPr>
        <w:rFonts w:hint="default"/>
      </w:rPr>
    </w:lvl>
    <w:lvl w:ilvl="1" w:tplc="30090019">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2" w15:restartNumberingAfterBreak="0">
    <w:nsid w:val="2BDA0DAD"/>
    <w:multiLevelType w:val="hybridMultilevel"/>
    <w:tmpl w:val="1B88AE9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52B37720"/>
    <w:multiLevelType w:val="hybridMultilevel"/>
    <w:tmpl w:val="1B88AE9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54727218"/>
    <w:multiLevelType w:val="hybridMultilevel"/>
    <w:tmpl w:val="809207C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6D436670"/>
    <w:multiLevelType w:val="hybridMultilevel"/>
    <w:tmpl w:val="E850E93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ECB"/>
    <w:rsid w:val="00011155"/>
    <w:rsid w:val="00015371"/>
    <w:rsid w:val="00015B74"/>
    <w:rsid w:val="00022899"/>
    <w:rsid w:val="00025F90"/>
    <w:rsid w:val="00045873"/>
    <w:rsid w:val="00051A65"/>
    <w:rsid w:val="00054FDD"/>
    <w:rsid w:val="00070D02"/>
    <w:rsid w:val="00083C83"/>
    <w:rsid w:val="00086E42"/>
    <w:rsid w:val="000A4532"/>
    <w:rsid w:val="000B53D2"/>
    <w:rsid w:val="000C2367"/>
    <w:rsid w:val="000C762C"/>
    <w:rsid w:val="000D1020"/>
    <w:rsid w:val="000D43FE"/>
    <w:rsid w:val="000E7724"/>
    <w:rsid w:val="000F3B39"/>
    <w:rsid w:val="000F6F18"/>
    <w:rsid w:val="001167B4"/>
    <w:rsid w:val="00126582"/>
    <w:rsid w:val="0014159C"/>
    <w:rsid w:val="00147B39"/>
    <w:rsid w:val="00157A00"/>
    <w:rsid w:val="001667E4"/>
    <w:rsid w:val="00175551"/>
    <w:rsid w:val="001A7F92"/>
    <w:rsid w:val="001B13DE"/>
    <w:rsid w:val="001B3F02"/>
    <w:rsid w:val="001B4215"/>
    <w:rsid w:val="001D5EE9"/>
    <w:rsid w:val="001E3F73"/>
    <w:rsid w:val="001E42F0"/>
    <w:rsid w:val="001F29BC"/>
    <w:rsid w:val="001F41E6"/>
    <w:rsid w:val="001F65D6"/>
    <w:rsid w:val="00212976"/>
    <w:rsid w:val="0022008F"/>
    <w:rsid w:val="00231073"/>
    <w:rsid w:val="00237D75"/>
    <w:rsid w:val="002511F8"/>
    <w:rsid w:val="00251A00"/>
    <w:rsid w:val="00276235"/>
    <w:rsid w:val="00276C97"/>
    <w:rsid w:val="00287995"/>
    <w:rsid w:val="002A3DA4"/>
    <w:rsid w:val="002A614C"/>
    <w:rsid w:val="002A7B60"/>
    <w:rsid w:val="002D28EC"/>
    <w:rsid w:val="002E5A5A"/>
    <w:rsid w:val="003017C1"/>
    <w:rsid w:val="00304163"/>
    <w:rsid w:val="003043A5"/>
    <w:rsid w:val="003051B8"/>
    <w:rsid w:val="003069F0"/>
    <w:rsid w:val="00314339"/>
    <w:rsid w:val="0031503F"/>
    <w:rsid w:val="00316062"/>
    <w:rsid w:val="00317AE5"/>
    <w:rsid w:val="00320FD9"/>
    <w:rsid w:val="00330223"/>
    <w:rsid w:val="00334A5B"/>
    <w:rsid w:val="00347193"/>
    <w:rsid w:val="00360E78"/>
    <w:rsid w:val="00364528"/>
    <w:rsid w:val="003750ED"/>
    <w:rsid w:val="00376624"/>
    <w:rsid w:val="003A10CB"/>
    <w:rsid w:val="003A3E83"/>
    <w:rsid w:val="003C7F99"/>
    <w:rsid w:val="003D3606"/>
    <w:rsid w:val="003D4A13"/>
    <w:rsid w:val="003D711A"/>
    <w:rsid w:val="003E67D3"/>
    <w:rsid w:val="0040650B"/>
    <w:rsid w:val="0044530C"/>
    <w:rsid w:val="0048113B"/>
    <w:rsid w:val="00487965"/>
    <w:rsid w:val="00491FCB"/>
    <w:rsid w:val="0049555F"/>
    <w:rsid w:val="004C11FD"/>
    <w:rsid w:val="004C2126"/>
    <w:rsid w:val="004C4184"/>
    <w:rsid w:val="004F2EC8"/>
    <w:rsid w:val="004F56E8"/>
    <w:rsid w:val="00503F63"/>
    <w:rsid w:val="0050637D"/>
    <w:rsid w:val="00510074"/>
    <w:rsid w:val="00514AC5"/>
    <w:rsid w:val="00517BD7"/>
    <w:rsid w:val="00522A3A"/>
    <w:rsid w:val="005238FB"/>
    <w:rsid w:val="00525B7F"/>
    <w:rsid w:val="00537789"/>
    <w:rsid w:val="00540F38"/>
    <w:rsid w:val="00542849"/>
    <w:rsid w:val="00554479"/>
    <w:rsid w:val="005575DD"/>
    <w:rsid w:val="00561078"/>
    <w:rsid w:val="00562F02"/>
    <w:rsid w:val="00596141"/>
    <w:rsid w:val="00597413"/>
    <w:rsid w:val="00597D65"/>
    <w:rsid w:val="005A2E82"/>
    <w:rsid w:val="005A4E5D"/>
    <w:rsid w:val="005B24B6"/>
    <w:rsid w:val="005D4FF0"/>
    <w:rsid w:val="005D63AE"/>
    <w:rsid w:val="005E48ED"/>
    <w:rsid w:val="005F22A2"/>
    <w:rsid w:val="006002E0"/>
    <w:rsid w:val="00602C9E"/>
    <w:rsid w:val="006040FE"/>
    <w:rsid w:val="00605908"/>
    <w:rsid w:val="006060A8"/>
    <w:rsid w:val="00606BCF"/>
    <w:rsid w:val="00606E56"/>
    <w:rsid w:val="0062201B"/>
    <w:rsid w:val="00654EAE"/>
    <w:rsid w:val="00664F44"/>
    <w:rsid w:val="00670D56"/>
    <w:rsid w:val="00677C2F"/>
    <w:rsid w:val="006815B1"/>
    <w:rsid w:val="0069415C"/>
    <w:rsid w:val="006A2488"/>
    <w:rsid w:val="006B20E1"/>
    <w:rsid w:val="006D0927"/>
    <w:rsid w:val="006F19DC"/>
    <w:rsid w:val="006F7D36"/>
    <w:rsid w:val="00717702"/>
    <w:rsid w:val="00720377"/>
    <w:rsid w:val="00724C22"/>
    <w:rsid w:val="0073314C"/>
    <w:rsid w:val="0073615B"/>
    <w:rsid w:val="00746A3D"/>
    <w:rsid w:val="00766559"/>
    <w:rsid w:val="007758F4"/>
    <w:rsid w:val="007765B7"/>
    <w:rsid w:val="0078144F"/>
    <w:rsid w:val="00782A76"/>
    <w:rsid w:val="007A0F51"/>
    <w:rsid w:val="007A65C1"/>
    <w:rsid w:val="007B356A"/>
    <w:rsid w:val="007B4900"/>
    <w:rsid w:val="007B76F1"/>
    <w:rsid w:val="007C0E6A"/>
    <w:rsid w:val="007C3C1D"/>
    <w:rsid w:val="007C4767"/>
    <w:rsid w:val="007C4F3A"/>
    <w:rsid w:val="007E4F2B"/>
    <w:rsid w:val="007F1C40"/>
    <w:rsid w:val="007F3519"/>
    <w:rsid w:val="007F44F8"/>
    <w:rsid w:val="007F53D5"/>
    <w:rsid w:val="007F6F0A"/>
    <w:rsid w:val="008015DC"/>
    <w:rsid w:val="00801C14"/>
    <w:rsid w:val="008041C6"/>
    <w:rsid w:val="008061F4"/>
    <w:rsid w:val="00807351"/>
    <w:rsid w:val="0082007C"/>
    <w:rsid w:val="0084008D"/>
    <w:rsid w:val="00854473"/>
    <w:rsid w:val="008555EA"/>
    <w:rsid w:val="00860505"/>
    <w:rsid w:val="00861519"/>
    <w:rsid w:val="0086261B"/>
    <w:rsid w:val="008763A6"/>
    <w:rsid w:val="00877E0F"/>
    <w:rsid w:val="008A0C99"/>
    <w:rsid w:val="008A2063"/>
    <w:rsid w:val="008A5A1A"/>
    <w:rsid w:val="008B0C1F"/>
    <w:rsid w:val="008C376B"/>
    <w:rsid w:val="008C5B79"/>
    <w:rsid w:val="008D2B20"/>
    <w:rsid w:val="008D2F63"/>
    <w:rsid w:val="008D37A2"/>
    <w:rsid w:val="008D3ED4"/>
    <w:rsid w:val="008F0F17"/>
    <w:rsid w:val="008F247D"/>
    <w:rsid w:val="008F53CB"/>
    <w:rsid w:val="00900CEC"/>
    <w:rsid w:val="00910665"/>
    <w:rsid w:val="009331E9"/>
    <w:rsid w:val="00976244"/>
    <w:rsid w:val="009768F5"/>
    <w:rsid w:val="00986619"/>
    <w:rsid w:val="00990D27"/>
    <w:rsid w:val="00992AB7"/>
    <w:rsid w:val="009A1507"/>
    <w:rsid w:val="009A188E"/>
    <w:rsid w:val="009A53A1"/>
    <w:rsid w:val="009A7374"/>
    <w:rsid w:val="009B2739"/>
    <w:rsid w:val="009B6758"/>
    <w:rsid w:val="009C5BB5"/>
    <w:rsid w:val="009D31C2"/>
    <w:rsid w:val="009D5227"/>
    <w:rsid w:val="009E3F89"/>
    <w:rsid w:val="009E4A44"/>
    <w:rsid w:val="009F3315"/>
    <w:rsid w:val="009F5E07"/>
    <w:rsid w:val="009F72D0"/>
    <w:rsid w:val="00A1382E"/>
    <w:rsid w:val="00A3691D"/>
    <w:rsid w:val="00A41CBF"/>
    <w:rsid w:val="00A57127"/>
    <w:rsid w:val="00A643C9"/>
    <w:rsid w:val="00A82581"/>
    <w:rsid w:val="00A90A1F"/>
    <w:rsid w:val="00A9639F"/>
    <w:rsid w:val="00AB007A"/>
    <w:rsid w:val="00AC4929"/>
    <w:rsid w:val="00AC7628"/>
    <w:rsid w:val="00AE0F84"/>
    <w:rsid w:val="00AE430C"/>
    <w:rsid w:val="00AE6A64"/>
    <w:rsid w:val="00AE6B38"/>
    <w:rsid w:val="00B079C3"/>
    <w:rsid w:val="00B13C1B"/>
    <w:rsid w:val="00B155B0"/>
    <w:rsid w:val="00B176F6"/>
    <w:rsid w:val="00B227D9"/>
    <w:rsid w:val="00B2527C"/>
    <w:rsid w:val="00B32F77"/>
    <w:rsid w:val="00B337EF"/>
    <w:rsid w:val="00B33ECB"/>
    <w:rsid w:val="00B3641A"/>
    <w:rsid w:val="00B40DC7"/>
    <w:rsid w:val="00B45092"/>
    <w:rsid w:val="00B458EA"/>
    <w:rsid w:val="00B614F5"/>
    <w:rsid w:val="00B65B05"/>
    <w:rsid w:val="00B75A9B"/>
    <w:rsid w:val="00B9010E"/>
    <w:rsid w:val="00B9147F"/>
    <w:rsid w:val="00B97B59"/>
    <w:rsid w:val="00BA0CC0"/>
    <w:rsid w:val="00BD0BB4"/>
    <w:rsid w:val="00BD0C6D"/>
    <w:rsid w:val="00BD60C3"/>
    <w:rsid w:val="00BE3F45"/>
    <w:rsid w:val="00BE6651"/>
    <w:rsid w:val="00C142B4"/>
    <w:rsid w:val="00C21C7E"/>
    <w:rsid w:val="00C31467"/>
    <w:rsid w:val="00C530F4"/>
    <w:rsid w:val="00C54CC9"/>
    <w:rsid w:val="00C67362"/>
    <w:rsid w:val="00C67CB8"/>
    <w:rsid w:val="00C732A0"/>
    <w:rsid w:val="00C8216D"/>
    <w:rsid w:val="00C9198A"/>
    <w:rsid w:val="00C95EE7"/>
    <w:rsid w:val="00CD20F2"/>
    <w:rsid w:val="00CD75CD"/>
    <w:rsid w:val="00CE591E"/>
    <w:rsid w:val="00D03D32"/>
    <w:rsid w:val="00D051A2"/>
    <w:rsid w:val="00D14CC0"/>
    <w:rsid w:val="00D21FAB"/>
    <w:rsid w:val="00D2565D"/>
    <w:rsid w:val="00D25B6B"/>
    <w:rsid w:val="00D3635E"/>
    <w:rsid w:val="00D373E5"/>
    <w:rsid w:val="00D45CEA"/>
    <w:rsid w:val="00D64860"/>
    <w:rsid w:val="00D72F08"/>
    <w:rsid w:val="00D77D6C"/>
    <w:rsid w:val="00D86D58"/>
    <w:rsid w:val="00D86F9C"/>
    <w:rsid w:val="00DD55DE"/>
    <w:rsid w:val="00DE08A1"/>
    <w:rsid w:val="00DE19E8"/>
    <w:rsid w:val="00DF2908"/>
    <w:rsid w:val="00DF2C18"/>
    <w:rsid w:val="00E16C62"/>
    <w:rsid w:val="00E222C6"/>
    <w:rsid w:val="00E255D2"/>
    <w:rsid w:val="00E34EFB"/>
    <w:rsid w:val="00E36859"/>
    <w:rsid w:val="00E45E9A"/>
    <w:rsid w:val="00E634EB"/>
    <w:rsid w:val="00E665C4"/>
    <w:rsid w:val="00E700D2"/>
    <w:rsid w:val="00E732C2"/>
    <w:rsid w:val="00E73D08"/>
    <w:rsid w:val="00E7567D"/>
    <w:rsid w:val="00E92752"/>
    <w:rsid w:val="00E94F98"/>
    <w:rsid w:val="00EA0AFB"/>
    <w:rsid w:val="00EB2054"/>
    <w:rsid w:val="00EB4E29"/>
    <w:rsid w:val="00EB6C98"/>
    <w:rsid w:val="00EC0141"/>
    <w:rsid w:val="00EC4DFF"/>
    <w:rsid w:val="00ED16E4"/>
    <w:rsid w:val="00EE36BF"/>
    <w:rsid w:val="00EE6474"/>
    <w:rsid w:val="00EF0AAE"/>
    <w:rsid w:val="00EF30F9"/>
    <w:rsid w:val="00F00775"/>
    <w:rsid w:val="00F0490B"/>
    <w:rsid w:val="00F16D98"/>
    <w:rsid w:val="00F27350"/>
    <w:rsid w:val="00F43E3A"/>
    <w:rsid w:val="00F51F2B"/>
    <w:rsid w:val="00F52E5C"/>
    <w:rsid w:val="00F563D2"/>
    <w:rsid w:val="00F736A9"/>
    <w:rsid w:val="00F770B9"/>
    <w:rsid w:val="00F82809"/>
    <w:rsid w:val="00FA03AA"/>
    <w:rsid w:val="00FA3071"/>
    <w:rsid w:val="00FA694A"/>
    <w:rsid w:val="00FB23F5"/>
    <w:rsid w:val="00FB2771"/>
    <w:rsid w:val="00FC14F3"/>
    <w:rsid w:val="00FD6D27"/>
    <w:rsid w:val="00FE3B2C"/>
    <w:rsid w:val="00FE5062"/>
    <w:rsid w:val="00FF68BB"/>
  </w:rsids>
  <m:mathPr>
    <m:mathFont m:val="Cambria Math"/>
    <m:brkBin m:val="before"/>
    <m:brkBinSub m:val="--"/>
    <m:smallFrac m:val="0"/>
    <m:dispDef/>
    <m:lMargin m:val="0"/>
    <m:rMargin m:val="0"/>
    <m:defJc m:val="centerGroup"/>
    <m:wrapIndent m:val="1440"/>
    <m:intLim m:val="subSup"/>
    <m:naryLim m:val="undOvr"/>
  </m:mathPr>
  <w:themeFontLang w:val="en-ZW"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47D03B"/>
  <w15:chartTrackingRefBased/>
  <w15:docId w15:val="{3D3A0583-B7F3-486D-81FD-9991E97AA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92A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2AB7"/>
    <w:rPr>
      <w:sz w:val="20"/>
      <w:szCs w:val="20"/>
    </w:rPr>
  </w:style>
  <w:style w:type="character" w:styleId="FootnoteReference">
    <w:name w:val="footnote reference"/>
    <w:basedOn w:val="DefaultParagraphFont"/>
    <w:uiPriority w:val="99"/>
    <w:semiHidden/>
    <w:unhideWhenUsed/>
    <w:rsid w:val="00992AB7"/>
    <w:rPr>
      <w:vertAlign w:val="superscript"/>
    </w:rPr>
  </w:style>
  <w:style w:type="paragraph" w:styleId="Header">
    <w:name w:val="header"/>
    <w:basedOn w:val="Normal"/>
    <w:link w:val="HeaderChar"/>
    <w:uiPriority w:val="99"/>
    <w:unhideWhenUsed/>
    <w:rsid w:val="00B901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10E"/>
  </w:style>
  <w:style w:type="paragraph" w:styleId="Footer">
    <w:name w:val="footer"/>
    <w:basedOn w:val="Normal"/>
    <w:link w:val="FooterChar"/>
    <w:uiPriority w:val="99"/>
    <w:unhideWhenUsed/>
    <w:rsid w:val="00B901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10E"/>
  </w:style>
  <w:style w:type="paragraph" w:styleId="ListParagraph">
    <w:name w:val="List Paragraph"/>
    <w:basedOn w:val="Normal"/>
    <w:uiPriority w:val="34"/>
    <w:qFormat/>
    <w:rsid w:val="008041C6"/>
    <w:pPr>
      <w:ind w:left="720"/>
      <w:contextualSpacing/>
    </w:pPr>
  </w:style>
  <w:style w:type="paragraph" w:customStyle="1" w:styleId="western">
    <w:name w:val="western"/>
    <w:basedOn w:val="Normal"/>
    <w:rsid w:val="009A53A1"/>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Revision">
    <w:name w:val="Revision"/>
    <w:hidden/>
    <w:uiPriority w:val="99"/>
    <w:semiHidden/>
    <w:rsid w:val="002511F8"/>
    <w:pPr>
      <w:spacing w:after="0" w:line="240" w:lineRule="auto"/>
    </w:pPr>
  </w:style>
  <w:style w:type="character" w:styleId="CommentReference">
    <w:name w:val="annotation reference"/>
    <w:basedOn w:val="DefaultParagraphFont"/>
    <w:uiPriority w:val="99"/>
    <w:semiHidden/>
    <w:unhideWhenUsed/>
    <w:rsid w:val="00EC0141"/>
    <w:rPr>
      <w:sz w:val="16"/>
      <w:szCs w:val="16"/>
    </w:rPr>
  </w:style>
  <w:style w:type="paragraph" w:styleId="CommentText">
    <w:name w:val="annotation text"/>
    <w:basedOn w:val="Normal"/>
    <w:link w:val="CommentTextChar"/>
    <w:uiPriority w:val="99"/>
    <w:semiHidden/>
    <w:unhideWhenUsed/>
    <w:rsid w:val="00EC0141"/>
    <w:pPr>
      <w:spacing w:line="240" w:lineRule="auto"/>
    </w:pPr>
    <w:rPr>
      <w:sz w:val="20"/>
      <w:szCs w:val="20"/>
    </w:rPr>
  </w:style>
  <w:style w:type="character" w:customStyle="1" w:styleId="CommentTextChar">
    <w:name w:val="Comment Text Char"/>
    <w:basedOn w:val="DefaultParagraphFont"/>
    <w:link w:val="CommentText"/>
    <w:uiPriority w:val="99"/>
    <w:semiHidden/>
    <w:rsid w:val="00EC0141"/>
    <w:rPr>
      <w:sz w:val="20"/>
      <w:szCs w:val="20"/>
    </w:rPr>
  </w:style>
  <w:style w:type="paragraph" w:styleId="CommentSubject">
    <w:name w:val="annotation subject"/>
    <w:basedOn w:val="CommentText"/>
    <w:next w:val="CommentText"/>
    <w:link w:val="CommentSubjectChar"/>
    <w:uiPriority w:val="99"/>
    <w:semiHidden/>
    <w:unhideWhenUsed/>
    <w:rsid w:val="00EC0141"/>
    <w:rPr>
      <w:b/>
      <w:bCs/>
    </w:rPr>
  </w:style>
  <w:style w:type="character" w:customStyle="1" w:styleId="CommentSubjectChar">
    <w:name w:val="Comment Subject Char"/>
    <w:basedOn w:val="CommentTextChar"/>
    <w:link w:val="CommentSubject"/>
    <w:uiPriority w:val="99"/>
    <w:semiHidden/>
    <w:rsid w:val="00EC0141"/>
    <w:rPr>
      <w:b/>
      <w:bCs/>
      <w:sz w:val="20"/>
      <w:szCs w:val="20"/>
    </w:rPr>
  </w:style>
  <w:style w:type="paragraph" w:styleId="BalloonText">
    <w:name w:val="Balloon Text"/>
    <w:basedOn w:val="Normal"/>
    <w:link w:val="BalloonTextChar"/>
    <w:uiPriority w:val="99"/>
    <w:semiHidden/>
    <w:unhideWhenUsed/>
    <w:rsid w:val="00025F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F90"/>
    <w:rPr>
      <w:rFonts w:ascii="Segoe UI" w:hAnsi="Segoe UI" w:cs="Segoe UI"/>
      <w:sz w:val="18"/>
      <w:szCs w:val="18"/>
    </w:rPr>
  </w:style>
  <w:style w:type="paragraph" w:styleId="HTMLPreformatted">
    <w:name w:val="HTML Preformatted"/>
    <w:basedOn w:val="Normal"/>
    <w:link w:val="HTMLPreformattedChar"/>
    <w:uiPriority w:val="99"/>
    <w:semiHidden/>
    <w:unhideWhenUsed/>
    <w:rsid w:val="007F53D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F53D5"/>
    <w:rPr>
      <w:rFonts w:ascii="Consolas" w:hAnsi="Consolas"/>
      <w:sz w:val="20"/>
      <w:szCs w:val="20"/>
    </w:rPr>
  </w:style>
  <w:style w:type="paragraph" w:styleId="NoSpacing">
    <w:name w:val="No Spacing"/>
    <w:uiPriority w:val="1"/>
    <w:qFormat/>
    <w:rsid w:val="002879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694114">
      <w:bodyDiv w:val="1"/>
      <w:marLeft w:val="0"/>
      <w:marRight w:val="0"/>
      <w:marTop w:val="0"/>
      <w:marBottom w:val="0"/>
      <w:divBdr>
        <w:top w:val="none" w:sz="0" w:space="0" w:color="auto"/>
        <w:left w:val="none" w:sz="0" w:space="0" w:color="auto"/>
        <w:bottom w:val="none" w:sz="0" w:space="0" w:color="auto"/>
        <w:right w:val="none" w:sz="0" w:space="0" w:color="auto"/>
      </w:divBdr>
    </w:div>
    <w:div w:id="430393449">
      <w:bodyDiv w:val="1"/>
      <w:marLeft w:val="0"/>
      <w:marRight w:val="0"/>
      <w:marTop w:val="0"/>
      <w:marBottom w:val="0"/>
      <w:divBdr>
        <w:top w:val="none" w:sz="0" w:space="0" w:color="auto"/>
        <w:left w:val="none" w:sz="0" w:space="0" w:color="auto"/>
        <w:bottom w:val="none" w:sz="0" w:space="0" w:color="auto"/>
        <w:right w:val="none" w:sz="0" w:space="0" w:color="auto"/>
      </w:divBdr>
    </w:div>
    <w:div w:id="673261110">
      <w:bodyDiv w:val="1"/>
      <w:marLeft w:val="0"/>
      <w:marRight w:val="0"/>
      <w:marTop w:val="0"/>
      <w:marBottom w:val="0"/>
      <w:divBdr>
        <w:top w:val="none" w:sz="0" w:space="0" w:color="auto"/>
        <w:left w:val="none" w:sz="0" w:space="0" w:color="auto"/>
        <w:bottom w:val="none" w:sz="0" w:space="0" w:color="auto"/>
        <w:right w:val="none" w:sz="0" w:space="0" w:color="auto"/>
      </w:divBdr>
    </w:div>
    <w:div w:id="1328023292">
      <w:bodyDiv w:val="1"/>
      <w:marLeft w:val="0"/>
      <w:marRight w:val="0"/>
      <w:marTop w:val="0"/>
      <w:marBottom w:val="0"/>
      <w:divBdr>
        <w:top w:val="none" w:sz="0" w:space="0" w:color="auto"/>
        <w:left w:val="none" w:sz="0" w:space="0" w:color="auto"/>
        <w:bottom w:val="none" w:sz="0" w:space="0" w:color="auto"/>
        <w:right w:val="none" w:sz="0" w:space="0" w:color="auto"/>
      </w:divBdr>
    </w:div>
    <w:div w:id="1350066324">
      <w:bodyDiv w:val="1"/>
      <w:marLeft w:val="0"/>
      <w:marRight w:val="0"/>
      <w:marTop w:val="0"/>
      <w:marBottom w:val="0"/>
      <w:divBdr>
        <w:top w:val="none" w:sz="0" w:space="0" w:color="auto"/>
        <w:left w:val="none" w:sz="0" w:space="0" w:color="auto"/>
        <w:bottom w:val="none" w:sz="0" w:space="0" w:color="auto"/>
        <w:right w:val="none" w:sz="0" w:space="0" w:color="auto"/>
      </w:divBdr>
    </w:div>
    <w:div w:id="1384717230">
      <w:bodyDiv w:val="1"/>
      <w:marLeft w:val="0"/>
      <w:marRight w:val="0"/>
      <w:marTop w:val="0"/>
      <w:marBottom w:val="0"/>
      <w:divBdr>
        <w:top w:val="none" w:sz="0" w:space="0" w:color="auto"/>
        <w:left w:val="none" w:sz="0" w:space="0" w:color="auto"/>
        <w:bottom w:val="none" w:sz="0" w:space="0" w:color="auto"/>
        <w:right w:val="none" w:sz="0" w:space="0" w:color="auto"/>
      </w:divBdr>
    </w:div>
    <w:div w:id="1831366038">
      <w:bodyDiv w:val="1"/>
      <w:marLeft w:val="0"/>
      <w:marRight w:val="0"/>
      <w:marTop w:val="0"/>
      <w:marBottom w:val="0"/>
      <w:divBdr>
        <w:top w:val="none" w:sz="0" w:space="0" w:color="auto"/>
        <w:left w:val="none" w:sz="0" w:space="0" w:color="auto"/>
        <w:bottom w:val="none" w:sz="0" w:space="0" w:color="auto"/>
        <w:right w:val="none" w:sz="0" w:space="0" w:color="auto"/>
      </w:divBdr>
    </w:div>
    <w:div w:id="1925603142">
      <w:bodyDiv w:val="1"/>
      <w:marLeft w:val="0"/>
      <w:marRight w:val="0"/>
      <w:marTop w:val="0"/>
      <w:marBottom w:val="0"/>
      <w:divBdr>
        <w:top w:val="none" w:sz="0" w:space="0" w:color="auto"/>
        <w:left w:val="none" w:sz="0" w:space="0" w:color="auto"/>
        <w:bottom w:val="none" w:sz="0" w:space="0" w:color="auto"/>
        <w:right w:val="none" w:sz="0" w:space="0" w:color="auto"/>
      </w:divBdr>
    </w:div>
    <w:div w:id="1945723024">
      <w:bodyDiv w:val="1"/>
      <w:marLeft w:val="0"/>
      <w:marRight w:val="0"/>
      <w:marTop w:val="0"/>
      <w:marBottom w:val="0"/>
      <w:divBdr>
        <w:top w:val="none" w:sz="0" w:space="0" w:color="auto"/>
        <w:left w:val="none" w:sz="0" w:space="0" w:color="auto"/>
        <w:bottom w:val="none" w:sz="0" w:space="0" w:color="auto"/>
        <w:right w:val="none" w:sz="0" w:space="0" w:color="auto"/>
      </w:divBdr>
    </w:div>
    <w:div w:id="1956937536">
      <w:bodyDiv w:val="1"/>
      <w:marLeft w:val="0"/>
      <w:marRight w:val="0"/>
      <w:marTop w:val="0"/>
      <w:marBottom w:val="0"/>
      <w:divBdr>
        <w:top w:val="none" w:sz="0" w:space="0" w:color="auto"/>
        <w:left w:val="none" w:sz="0" w:space="0" w:color="auto"/>
        <w:bottom w:val="none" w:sz="0" w:space="0" w:color="auto"/>
        <w:right w:val="none" w:sz="0" w:space="0" w:color="auto"/>
      </w:divBdr>
    </w:div>
    <w:div w:id="1958178627">
      <w:bodyDiv w:val="1"/>
      <w:marLeft w:val="0"/>
      <w:marRight w:val="0"/>
      <w:marTop w:val="0"/>
      <w:marBottom w:val="0"/>
      <w:divBdr>
        <w:top w:val="none" w:sz="0" w:space="0" w:color="auto"/>
        <w:left w:val="none" w:sz="0" w:space="0" w:color="auto"/>
        <w:bottom w:val="none" w:sz="0" w:space="0" w:color="auto"/>
        <w:right w:val="none" w:sz="0" w:space="0" w:color="auto"/>
      </w:divBdr>
    </w:div>
    <w:div w:id="197790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7BD1D-E57F-4484-81BB-954A4A7AD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2974</Words>
  <Characters>16956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Judge's Assistant</dc:creator>
  <cp:keywords/>
  <dc:description/>
  <cp:lastModifiedBy>USR</cp:lastModifiedBy>
  <cp:revision>9</cp:revision>
  <dcterms:created xsi:type="dcterms:W3CDTF">2025-07-24T07:25:00Z</dcterms:created>
  <dcterms:modified xsi:type="dcterms:W3CDTF">2025-07-25T09:17:00Z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d6daacb4-4467-4e32-afb5-392ee15f1a75</vt:lpwstr>
  </property>
</Properties>
</file>