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2D" w:rsidRDefault="0063635C" w:rsidP="0063635C">
      <w:pPr>
        <w:spacing w:line="360" w:lineRule="auto"/>
        <w:jc w:val="both"/>
        <w:rPr>
          <w:b/>
          <w:sz w:val="28"/>
          <w:szCs w:val="28"/>
        </w:rPr>
      </w:pPr>
      <w:r>
        <w:rPr>
          <w:b/>
          <w:sz w:val="28"/>
          <w:szCs w:val="28"/>
        </w:rPr>
        <w:t>I</w:t>
      </w:r>
      <w:r w:rsidR="00466999">
        <w:rPr>
          <w:b/>
          <w:sz w:val="28"/>
          <w:szCs w:val="28"/>
        </w:rPr>
        <w:t>N THE LABOUR COURT OF ZIMBABWE</w:t>
      </w:r>
      <w:r w:rsidR="00466999">
        <w:rPr>
          <w:b/>
          <w:sz w:val="28"/>
          <w:szCs w:val="28"/>
        </w:rPr>
        <w:tab/>
        <w:t xml:space="preserve">         </w:t>
      </w:r>
      <w:bookmarkStart w:id="0" w:name="_GoBack"/>
      <w:bookmarkEnd w:id="0"/>
      <w:r>
        <w:rPr>
          <w:b/>
          <w:sz w:val="28"/>
          <w:szCs w:val="28"/>
        </w:rPr>
        <w:t>JUDGMENT NO LC/H/</w:t>
      </w:r>
      <w:r w:rsidR="00466999">
        <w:rPr>
          <w:b/>
          <w:sz w:val="28"/>
          <w:szCs w:val="28"/>
        </w:rPr>
        <w:t>489</w:t>
      </w:r>
      <w:r>
        <w:rPr>
          <w:b/>
          <w:sz w:val="28"/>
          <w:szCs w:val="28"/>
        </w:rPr>
        <w:t>/14</w:t>
      </w:r>
    </w:p>
    <w:p w:rsidR="0063635C" w:rsidRDefault="0063635C" w:rsidP="0063635C">
      <w:pPr>
        <w:spacing w:line="360" w:lineRule="auto"/>
        <w:jc w:val="both"/>
        <w:rPr>
          <w:b/>
          <w:sz w:val="28"/>
          <w:szCs w:val="28"/>
        </w:rPr>
      </w:pPr>
      <w:r>
        <w:rPr>
          <w:b/>
          <w:sz w:val="28"/>
          <w:szCs w:val="28"/>
        </w:rPr>
        <w:t>HELD AT HARARE 21</w:t>
      </w:r>
      <w:r w:rsidRPr="0063635C">
        <w:rPr>
          <w:b/>
          <w:sz w:val="28"/>
          <w:szCs w:val="28"/>
          <w:vertAlign w:val="superscript"/>
        </w:rPr>
        <w:t>ST</w:t>
      </w:r>
      <w:r>
        <w:rPr>
          <w:b/>
          <w:sz w:val="28"/>
          <w:szCs w:val="28"/>
        </w:rPr>
        <w:t xml:space="preserve"> JULY 2014</w:t>
      </w:r>
      <w:r>
        <w:rPr>
          <w:b/>
          <w:sz w:val="28"/>
          <w:szCs w:val="28"/>
        </w:rPr>
        <w:tab/>
      </w:r>
      <w:r>
        <w:rPr>
          <w:b/>
          <w:sz w:val="28"/>
          <w:szCs w:val="28"/>
        </w:rPr>
        <w:tab/>
      </w:r>
      <w:r>
        <w:rPr>
          <w:b/>
          <w:sz w:val="28"/>
          <w:szCs w:val="28"/>
        </w:rPr>
        <w:tab/>
        <w:t>CASE NO LC/H/780/12</w:t>
      </w:r>
    </w:p>
    <w:p w:rsidR="00F11089" w:rsidRDefault="00F11089" w:rsidP="0063635C">
      <w:pPr>
        <w:spacing w:line="360" w:lineRule="auto"/>
        <w:jc w:val="both"/>
        <w:rPr>
          <w:b/>
          <w:sz w:val="28"/>
          <w:szCs w:val="28"/>
        </w:rPr>
      </w:pPr>
      <w:r>
        <w:rPr>
          <w:b/>
          <w:sz w:val="28"/>
          <w:szCs w:val="28"/>
        </w:rPr>
        <w:t>&amp; 1</w:t>
      </w:r>
      <w:r w:rsidRPr="00F11089">
        <w:rPr>
          <w:b/>
          <w:sz w:val="28"/>
          <w:szCs w:val="28"/>
          <w:vertAlign w:val="superscript"/>
        </w:rPr>
        <w:t>ST</w:t>
      </w:r>
      <w:r>
        <w:rPr>
          <w:b/>
          <w:sz w:val="28"/>
          <w:szCs w:val="28"/>
        </w:rPr>
        <w:t xml:space="preserve"> AUGUST 2014</w:t>
      </w:r>
    </w:p>
    <w:p w:rsidR="0063635C" w:rsidRDefault="0063635C" w:rsidP="0063635C">
      <w:pPr>
        <w:spacing w:line="360" w:lineRule="auto"/>
        <w:jc w:val="both"/>
        <w:rPr>
          <w:sz w:val="28"/>
          <w:szCs w:val="28"/>
        </w:rPr>
      </w:pPr>
      <w:r>
        <w:rPr>
          <w:sz w:val="28"/>
          <w:szCs w:val="28"/>
        </w:rPr>
        <w:t>In the matter between:-</w:t>
      </w:r>
    </w:p>
    <w:p w:rsidR="0063635C" w:rsidRDefault="0063635C" w:rsidP="0063635C">
      <w:pPr>
        <w:spacing w:line="360" w:lineRule="auto"/>
        <w:jc w:val="both"/>
        <w:rPr>
          <w:b/>
          <w:sz w:val="28"/>
          <w:szCs w:val="28"/>
        </w:rPr>
      </w:pPr>
      <w:r>
        <w:rPr>
          <w:b/>
          <w:sz w:val="28"/>
          <w:szCs w:val="28"/>
        </w:rPr>
        <w:t>ESTHER SHANGURO</w:t>
      </w:r>
      <w:r>
        <w:rPr>
          <w:b/>
          <w:sz w:val="28"/>
          <w:szCs w:val="28"/>
        </w:rPr>
        <w:tab/>
      </w:r>
      <w:r>
        <w:rPr>
          <w:b/>
          <w:sz w:val="28"/>
          <w:szCs w:val="28"/>
        </w:rPr>
        <w:tab/>
      </w:r>
      <w:r>
        <w:rPr>
          <w:b/>
          <w:sz w:val="28"/>
          <w:szCs w:val="28"/>
        </w:rPr>
        <w:tab/>
      </w:r>
      <w:r>
        <w:rPr>
          <w:b/>
          <w:sz w:val="28"/>
          <w:szCs w:val="28"/>
        </w:rPr>
        <w:tab/>
      </w:r>
      <w:r>
        <w:rPr>
          <w:b/>
          <w:sz w:val="28"/>
          <w:szCs w:val="28"/>
        </w:rPr>
        <w:tab/>
        <w:t>Appellant</w:t>
      </w:r>
    </w:p>
    <w:p w:rsidR="0063635C" w:rsidRDefault="0063635C" w:rsidP="0063635C">
      <w:pPr>
        <w:spacing w:line="360" w:lineRule="auto"/>
        <w:jc w:val="both"/>
        <w:rPr>
          <w:b/>
          <w:sz w:val="28"/>
          <w:szCs w:val="28"/>
        </w:rPr>
      </w:pPr>
      <w:r>
        <w:rPr>
          <w:b/>
          <w:sz w:val="28"/>
          <w:szCs w:val="28"/>
        </w:rPr>
        <w:t>And</w:t>
      </w:r>
    </w:p>
    <w:p w:rsidR="0063635C" w:rsidRDefault="0063635C" w:rsidP="0063635C">
      <w:pPr>
        <w:spacing w:line="360" w:lineRule="auto"/>
        <w:jc w:val="both"/>
        <w:rPr>
          <w:b/>
          <w:sz w:val="28"/>
          <w:szCs w:val="28"/>
        </w:rPr>
      </w:pPr>
      <w:r>
        <w:rPr>
          <w:b/>
          <w:sz w:val="28"/>
          <w:szCs w:val="28"/>
        </w:rPr>
        <w:t>MINISTRY OF EDUCATION, SPORT, ARTS</w:t>
      </w:r>
      <w:r>
        <w:rPr>
          <w:b/>
          <w:sz w:val="28"/>
          <w:szCs w:val="28"/>
        </w:rPr>
        <w:tab/>
      </w:r>
      <w:r>
        <w:rPr>
          <w:b/>
          <w:sz w:val="28"/>
          <w:szCs w:val="28"/>
        </w:rPr>
        <w:tab/>
        <w:t>Respondent</w:t>
      </w:r>
    </w:p>
    <w:p w:rsidR="0063635C" w:rsidRDefault="0063635C" w:rsidP="0063635C">
      <w:pPr>
        <w:spacing w:line="360" w:lineRule="auto"/>
        <w:jc w:val="both"/>
        <w:rPr>
          <w:b/>
          <w:sz w:val="28"/>
          <w:szCs w:val="28"/>
        </w:rPr>
      </w:pPr>
      <w:r>
        <w:rPr>
          <w:b/>
          <w:sz w:val="28"/>
          <w:szCs w:val="28"/>
        </w:rPr>
        <w:t>&amp; CULTURE</w:t>
      </w:r>
    </w:p>
    <w:p w:rsidR="0063635C" w:rsidRDefault="0063635C" w:rsidP="0063635C">
      <w:pPr>
        <w:spacing w:line="360" w:lineRule="auto"/>
        <w:jc w:val="both"/>
        <w:rPr>
          <w:sz w:val="28"/>
          <w:szCs w:val="28"/>
        </w:rPr>
      </w:pPr>
      <w:r>
        <w:rPr>
          <w:sz w:val="28"/>
          <w:szCs w:val="28"/>
        </w:rPr>
        <w:t xml:space="preserve">Before The Honourable L.M. </w:t>
      </w:r>
      <w:proofErr w:type="spellStart"/>
      <w:r>
        <w:rPr>
          <w:sz w:val="28"/>
          <w:szCs w:val="28"/>
        </w:rPr>
        <w:t>Murasi</w:t>
      </w:r>
      <w:proofErr w:type="spellEnd"/>
      <w:r>
        <w:rPr>
          <w:sz w:val="28"/>
          <w:szCs w:val="28"/>
        </w:rPr>
        <w:t>, Judge</w:t>
      </w:r>
    </w:p>
    <w:p w:rsidR="0063635C" w:rsidRDefault="0063635C" w:rsidP="0063635C">
      <w:pPr>
        <w:spacing w:line="360" w:lineRule="auto"/>
        <w:jc w:val="both"/>
        <w:rPr>
          <w:b/>
          <w:sz w:val="28"/>
          <w:szCs w:val="28"/>
        </w:rPr>
      </w:pPr>
      <w:r>
        <w:rPr>
          <w:b/>
          <w:sz w:val="28"/>
          <w:szCs w:val="28"/>
        </w:rPr>
        <w:t>For Appellant</w:t>
      </w:r>
      <w:r>
        <w:rPr>
          <w:b/>
          <w:sz w:val="28"/>
          <w:szCs w:val="28"/>
        </w:rPr>
        <w:tab/>
      </w:r>
      <w:r>
        <w:rPr>
          <w:b/>
          <w:sz w:val="28"/>
          <w:szCs w:val="28"/>
        </w:rPr>
        <w:tab/>
        <w:t xml:space="preserve">Mr A </w:t>
      </w:r>
      <w:proofErr w:type="spellStart"/>
      <w:r>
        <w:rPr>
          <w:b/>
          <w:sz w:val="28"/>
          <w:szCs w:val="28"/>
        </w:rPr>
        <w:t>Matanhire</w:t>
      </w:r>
      <w:proofErr w:type="spellEnd"/>
      <w:r>
        <w:rPr>
          <w:b/>
          <w:sz w:val="28"/>
          <w:szCs w:val="28"/>
        </w:rPr>
        <w:t xml:space="preserve"> (Trade Unionist)</w:t>
      </w:r>
    </w:p>
    <w:p w:rsidR="0063635C" w:rsidRDefault="0063635C" w:rsidP="00E02EDE">
      <w:pPr>
        <w:spacing w:after="0" w:line="360" w:lineRule="auto"/>
        <w:ind w:left="2880" w:hanging="2880"/>
        <w:jc w:val="both"/>
        <w:rPr>
          <w:b/>
          <w:sz w:val="28"/>
          <w:szCs w:val="28"/>
        </w:rPr>
      </w:pPr>
      <w:r>
        <w:rPr>
          <w:b/>
          <w:sz w:val="28"/>
          <w:szCs w:val="28"/>
        </w:rPr>
        <w:t>For Respondent</w:t>
      </w:r>
      <w:r>
        <w:rPr>
          <w:b/>
          <w:sz w:val="28"/>
          <w:szCs w:val="28"/>
        </w:rPr>
        <w:tab/>
        <w:t xml:space="preserve">Mr C </w:t>
      </w:r>
      <w:proofErr w:type="spellStart"/>
      <w:r>
        <w:rPr>
          <w:b/>
          <w:sz w:val="28"/>
          <w:szCs w:val="28"/>
        </w:rPr>
        <w:t>Karinga</w:t>
      </w:r>
      <w:proofErr w:type="spellEnd"/>
      <w:r>
        <w:rPr>
          <w:b/>
          <w:sz w:val="28"/>
          <w:szCs w:val="28"/>
        </w:rPr>
        <w:t xml:space="preserve"> (Attorney General’s Office - Civil </w:t>
      </w:r>
    </w:p>
    <w:p w:rsidR="00E02EDE" w:rsidRDefault="00E02EDE" w:rsidP="00E02EDE">
      <w:pPr>
        <w:spacing w:after="0" w:line="360" w:lineRule="auto"/>
        <w:ind w:left="2880" w:hanging="2880"/>
        <w:jc w:val="both"/>
        <w:rPr>
          <w:b/>
          <w:sz w:val="28"/>
          <w:szCs w:val="28"/>
        </w:rPr>
      </w:pPr>
      <w:r>
        <w:rPr>
          <w:b/>
          <w:sz w:val="28"/>
          <w:szCs w:val="28"/>
        </w:rPr>
        <w:t xml:space="preserve">                                             Division)</w:t>
      </w:r>
    </w:p>
    <w:p w:rsidR="00E02EDE" w:rsidRDefault="00E02EDE" w:rsidP="0063635C">
      <w:pPr>
        <w:spacing w:line="360" w:lineRule="auto"/>
        <w:ind w:left="2880" w:hanging="2880"/>
        <w:jc w:val="both"/>
        <w:rPr>
          <w:b/>
          <w:sz w:val="28"/>
          <w:szCs w:val="28"/>
        </w:rPr>
      </w:pPr>
    </w:p>
    <w:p w:rsidR="0063635C" w:rsidRDefault="0063635C" w:rsidP="0063635C">
      <w:pPr>
        <w:spacing w:line="360" w:lineRule="auto"/>
        <w:ind w:left="2880" w:hanging="2880"/>
        <w:jc w:val="both"/>
        <w:rPr>
          <w:b/>
          <w:sz w:val="28"/>
          <w:szCs w:val="28"/>
        </w:rPr>
      </w:pPr>
      <w:r>
        <w:rPr>
          <w:b/>
          <w:sz w:val="28"/>
          <w:szCs w:val="28"/>
        </w:rPr>
        <w:t>MURASI, J:</w:t>
      </w:r>
    </w:p>
    <w:p w:rsidR="0063635C" w:rsidRDefault="00E02EDE" w:rsidP="00E02EDE">
      <w:pPr>
        <w:spacing w:after="0" w:line="360" w:lineRule="auto"/>
        <w:ind w:left="2880" w:hanging="2880"/>
        <w:jc w:val="both"/>
        <w:rPr>
          <w:sz w:val="28"/>
          <w:szCs w:val="28"/>
        </w:rPr>
      </w:pPr>
      <w:r>
        <w:rPr>
          <w:b/>
          <w:sz w:val="28"/>
          <w:szCs w:val="28"/>
        </w:rPr>
        <w:t xml:space="preserve">                </w:t>
      </w:r>
      <w:r>
        <w:rPr>
          <w:sz w:val="28"/>
          <w:szCs w:val="28"/>
        </w:rPr>
        <w:t xml:space="preserve">Appellant was employed as a teacher at </w:t>
      </w:r>
      <w:proofErr w:type="spellStart"/>
      <w:r>
        <w:rPr>
          <w:sz w:val="28"/>
          <w:szCs w:val="28"/>
        </w:rPr>
        <w:t>Gwariwa</w:t>
      </w:r>
      <w:proofErr w:type="spellEnd"/>
      <w:r>
        <w:rPr>
          <w:sz w:val="28"/>
          <w:szCs w:val="28"/>
        </w:rPr>
        <w:t xml:space="preserve"> Primary School.  It is </w:t>
      </w:r>
    </w:p>
    <w:p w:rsidR="00E02EDE" w:rsidRDefault="00E02EDE" w:rsidP="00E02EDE">
      <w:pPr>
        <w:spacing w:after="0" w:line="360" w:lineRule="auto"/>
        <w:ind w:left="2880" w:hanging="2880"/>
        <w:jc w:val="both"/>
        <w:rPr>
          <w:sz w:val="28"/>
          <w:szCs w:val="28"/>
        </w:rPr>
      </w:pPr>
      <w:proofErr w:type="gramStart"/>
      <w:r>
        <w:rPr>
          <w:sz w:val="28"/>
          <w:szCs w:val="28"/>
        </w:rPr>
        <w:t>alleged</w:t>
      </w:r>
      <w:proofErr w:type="gramEnd"/>
      <w:r>
        <w:rPr>
          <w:sz w:val="28"/>
          <w:szCs w:val="28"/>
        </w:rPr>
        <w:t xml:space="preserve"> that she teamed up with her husband in committing acts of </w:t>
      </w:r>
    </w:p>
    <w:p w:rsidR="00E02EDE" w:rsidRDefault="00E02EDE" w:rsidP="00E02EDE">
      <w:pPr>
        <w:spacing w:after="0" w:line="360" w:lineRule="auto"/>
        <w:ind w:left="2880" w:hanging="2880"/>
        <w:jc w:val="both"/>
        <w:rPr>
          <w:sz w:val="28"/>
          <w:szCs w:val="28"/>
        </w:rPr>
      </w:pPr>
      <w:proofErr w:type="gramStart"/>
      <w:r>
        <w:rPr>
          <w:sz w:val="28"/>
          <w:szCs w:val="28"/>
        </w:rPr>
        <w:t>insubordination</w:t>
      </w:r>
      <w:proofErr w:type="gramEnd"/>
      <w:r>
        <w:rPr>
          <w:sz w:val="28"/>
          <w:szCs w:val="28"/>
        </w:rPr>
        <w:t xml:space="preserve"> towards the Headmaster of the school.  The two would absent </w:t>
      </w:r>
    </w:p>
    <w:p w:rsidR="00E02EDE" w:rsidRDefault="00E02EDE" w:rsidP="00E02EDE">
      <w:pPr>
        <w:spacing w:after="0" w:line="360" w:lineRule="auto"/>
        <w:ind w:left="2880" w:hanging="2880"/>
        <w:jc w:val="both"/>
        <w:rPr>
          <w:sz w:val="28"/>
          <w:szCs w:val="28"/>
        </w:rPr>
      </w:pPr>
      <w:proofErr w:type="gramStart"/>
      <w:r>
        <w:rPr>
          <w:sz w:val="28"/>
          <w:szCs w:val="28"/>
        </w:rPr>
        <w:t>themselves  from</w:t>
      </w:r>
      <w:proofErr w:type="gramEnd"/>
      <w:r>
        <w:rPr>
          <w:sz w:val="28"/>
          <w:szCs w:val="28"/>
        </w:rPr>
        <w:t xml:space="preserve"> work without authorisation.  Appellant was subsequently </w:t>
      </w:r>
    </w:p>
    <w:p w:rsidR="00E02EDE" w:rsidRDefault="00E02EDE" w:rsidP="00E02EDE">
      <w:pPr>
        <w:spacing w:after="0" w:line="360" w:lineRule="auto"/>
        <w:ind w:left="2880" w:hanging="2880"/>
        <w:jc w:val="both"/>
        <w:rPr>
          <w:sz w:val="28"/>
          <w:szCs w:val="28"/>
        </w:rPr>
      </w:pPr>
      <w:proofErr w:type="gramStart"/>
      <w:r>
        <w:rPr>
          <w:sz w:val="28"/>
          <w:szCs w:val="28"/>
        </w:rPr>
        <w:t>suspended</w:t>
      </w:r>
      <w:proofErr w:type="gramEnd"/>
      <w:r>
        <w:rPr>
          <w:sz w:val="28"/>
          <w:szCs w:val="28"/>
        </w:rPr>
        <w:t xml:space="preserve"> from duty from 29 March 2011 to 29 June 2011.  She thereafter</w:t>
      </w:r>
    </w:p>
    <w:p w:rsidR="00E02EDE" w:rsidRDefault="00E02EDE" w:rsidP="00E02EDE">
      <w:pPr>
        <w:spacing w:after="0" w:line="360" w:lineRule="auto"/>
        <w:ind w:left="2880" w:hanging="2880"/>
        <w:jc w:val="both"/>
        <w:rPr>
          <w:sz w:val="28"/>
          <w:szCs w:val="28"/>
        </w:rPr>
      </w:pPr>
      <w:proofErr w:type="gramStart"/>
      <w:r>
        <w:rPr>
          <w:sz w:val="28"/>
          <w:szCs w:val="28"/>
        </w:rPr>
        <w:t>did</w:t>
      </w:r>
      <w:proofErr w:type="gramEnd"/>
      <w:r>
        <w:rPr>
          <w:sz w:val="28"/>
          <w:szCs w:val="28"/>
        </w:rPr>
        <w:t xml:space="preserve"> not report for duty leading to her dismissal.  She is displeased with the </w:t>
      </w:r>
    </w:p>
    <w:p w:rsidR="00E02EDE" w:rsidRDefault="00E02EDE" w:rsidP="00E02EDE">
      <w:pPr>
        <w:spacing w:after="0" w:line="360" w:lineRule="auto"/>
        <w:ind w:left="2880" w:hanging="2880"/>
        <w:jc w:val="both"/>
        <w:rPr>
          <w:sz w:val="28"/>
          <w:szCs w:val="28"/>
        </w:rPr>
      </w:pPr>
      <w:proofErr w:type="gramStart"/>
      <w:r>
        <w:rPr>
          <w:sz w:val="28"/>
          <w:szCs w:val="28"/>
        </w:rPr>
        <w:t>dismissal</w:t>
      </w:r>
      <w:proofErr w:type="gramEnd"/>
      <w:r>
        <w:rPr>
          <w:sz w:val="28"/>
          <w:szCs w:val="28"/>
        </w:rPr>
        <w:t xml:space="preserve"> and has appealed to this Court.</w:t>
      </w:r>
    </w:p>
    <w:p w:rsidR="00E02EDE" w:rsidRDefault="00E02EDE" w:rsidP="00E02EDE">
      <w:pPr>
        <w:spacing w:after="0" w:line="360" w:lineRule="auto"/>
        <w:ind w:left="2880" w:hanging="2880"/>
        <w:jc w:val="both"/>
        <w:rPr>
          <w:sz w:val="28"/>
          <w:szCs w:val="28"/>
        </w:rPr>
      </w:pPr>
    </w:p>
    <w:p w:rsidR="00E02EDE" w:rsidRDefault="00E02EDE" w:rsidP="00E02EDE">
      <w:pPr>
        <w:spacing w:after="0" w:line="360" w:lineRule="auto"/>
        <w:ind w:left="2880" w:hanging="2880"/>
        <w:jc w:val="both"/>
        <w:rPr>
          <w:sz w:val="28"/>
          <w:szCs w:val="28"/>
        </w:rPr>
      </w:pPr>
      <w:r>
        <w:rPr>
          <w:sz w:val="28"/>
          <w:szCs w:val="28"/>
        </w:rPr>
        <w:lastRenderedPageBreak/>
        <w:t xml:space="preserve">                </w:t>
      </w:r>
      <w:r w:rsidR="00545A65">
        <w:rPr>
          <w:sz w:val="28"/>
          <w:szCs w:val="28"/>
        </w:rPr>
        <w:t xml:space="preserve">Appellant, through her representative, submitted that she had not </w:t>
      </w:r>
    </w:p>
    <w:p w:rsidR="00545A65" w:rsidRDefault="00545A65" w:rsidP="00E02EDE">
      <w:pPr>
        <w:spacing w:after="0" w:line="360" w:lineRule="auto"/>
        <w:ind w:left="2880" w:hanging="2880"/>
        <w:jc w:val="both"/>
        <w:rPr>
          <w:sz w:val="28"/>
          <w:szCs w:val="28"/>
        </w:rPr>
      </w:pPr>
      <w:proofErr w:type="gramStart"/>
      <w:r>
        <w:rPr>
          <w:sz w:val="28"/>
          <w:szCs w:val="28"/>
        </w:rPr>
        <w:t>been</w:t>
      </w:r>
      <w:proofErr w:type="gramEnd"/>
      <w:r>
        <w:rPr>
          <w:sz w:val="28"/>
          <w:szCs w:val="28"/>
        </w:rPr>
        <w:t xml:space="preserve"> properly charged.  It was further stated that the respondent had</w:t>
      </w:r>
    </w:p>
    <w:p w:rsidR="00545A65" w:rsidRDefault="00545A65" w:rsidP="00545A65">
      <w:pPr>
        <w:spacing w:after="0" w:line="360" w:lineRule="auto"/>
        <w:ind w:left="2880" w:hanging="2880"/>
        <w:jc w:val="both"/>
        <w:rPr>
          <w:sz w:val="28"/>
          <w:szCs w:val="28"/>
        </w:rPr>
      </w:pPr>
      <w:proofErr w:type="gramStart"/>
      <w:r>
        <w:rPr>
          <w:sz w:val="28"/>
          <w:szCs w:val="28"/>
        </w:rPr>
        <w:t>breached</w:t>
      </w:r>
      <w:proofErr w:type="gramEnd"/>
      <w:r>
        <w:rPr>
          <w:sz w:val="28"/>
          <w:szCs w:val="28"/>
        </w:rPr>
        <w:t xml:space="preserve"> the rules of natural  justice by not affording her the right to be </w:t>
      </w:r>
    </w:p>
    <w:p w:rsidR="00545A65" w:rsidRDefault="00545A65" w:rsidP="00545A65">
      <w:pPr>
        <w:spacing w:after="0" w:line="360" w:lineRule="auto"/>
        <w:ind w:left="2880" w:hanging="2880"/>
        <w:jc w:val="both"/>
        <w:rPr>
          <w:sz w:val="28"/>
          <w:szCs w:val="28"/>
        </w:rPr>
      </w:pPr>
      <w:proofErr w:type="gramStart"/>
      <w:r>
        <w:rPr>
          <w:sz w:val="28"/>
          <w:szCs w:val="28"/>
        </w:rPr>
        <w:t>heard</w:t>
      </w:r>
      <w:proofErr w:type="gramEnd"/>
      <w:r>
        <w:rPr>
          <w:sz w:val="28"/>
          <w:szCs w:val="28"/>
        </w:rPr>
        <w:t>.  It was further argued that this also was in breach of respondent’s Code</w:t>
      </w:r>
    </w:p>
    <w:p w:rsidR="00545A65" w:rsidRDefault="00545A65" w:rsidP="00545A65">
      <w:pPr>
        <w:spacing w:after="0" w:line="360" w:lineRule="auto"/>
        <w:ind w:left="2880" w:hanging="2880"/>
        <w:jc w:val="both"/>
        <w:rPr>
          <w:sz w:val="28"/>
          <w:szCs w:val="28"/>
        </w:rPr>
      </w:pPr>
      <w:r>
        <w:rPr>
          <w:sz w:val="28"/>
          <w:szCs w:val="28"/>
        </w:rPr>
        <w:t>Conduct which are the Public Service Regulations, 2000</w:t>
      </w:r>
      <w:r w:rsidR="00FA0D23">
        <w:rPr>
          <w:sz w:val="28"/>
          <w:szCs w:val="28"/>
        </w:rPr>
        <w:t>,</w:t>
      </w:r>
      <w:r>
        <w:rPr>
          <w:sz w:val="28"/>
          <w:szCs w:val="28"/>
        </w:rPr>
        <w:t xml:space="preserve"> Statutory Instrument </w:t>
      </w:r>
    </w:p>
    <w:p w:rsidR="00545A65" w:rsidRDefault="00545A65" w:rsidP="00545A65">
      <w:pPr>
        <w:spacing w:after="0" w:line="360" w:lineRule="auto"/>
        <w:ind w:left="2880" w:hanging="2880"/>
        <w:jc w:val="both"/>
        <w:rPr>
          <w:sz w:val="28"/>
          <w:szCs w:val="28"/>
        </w:rPr>
      </w:pPr>
      <w:proofErr w:type="gramStart"/>
      <w:r>
        <w:rPr>
          <w:sz w:val="28"/>
          <w:szCs w:val="28"/>
        </w:rPr>
        <w:t>1 of 2000 (as amended).</w:t>
      </w:r>
      <w:proofErr w:type="gramEnd"/>
    </w:p>
    <w:p w:rsidR="00545A65" w:rsidRDefault="00545A65" w:rsidP="00545A65">
      <w:pPr>
        <w:spacing w:after="0" w:line="360" w:lineRule="auto"/>
        <w:ind w:left="2880" w:hanging="2880"/>
        <w:jc w:val="both"/>
        <w:rPr>
          <w:sz w:val="28"/>
          <w:szCs w:val="28"/>
        </w:rPr>
      </w:pPr>
    </w:p>
    <w:p w:rsidR="00545A65" w:rsidRDefault="00545A65" w:rsidP="00545A65">
      <w:pPr>
        <w:spacing w:after="0" w:line="360" w:lineRule="auto"/>
        <w:ind w:left="2880" w:hanging="2880"/>
        <w:jc w:val="both"/>
        <w:rPr>
          <w:sz w:val="28"/>
          <w:szCs w:val="28"/>
        </w:rPr>
      </w:pPr>
      <w:r>
        <w:rPr>
          <w:sz w:val="28"/>
          <w:szCs w:val="28"/>
        </w:rPr>
        <w:t xml:space="preserve">                </w:t>
      </w:r>
      <w:r w:rsidR="00B7342D">
        <w:rPr>
          <w:sz w:val="28"/>
          <w:szCs w:val="28"/>
        </w:rPr>
        <w:t xml:space="preserve">Respondent raised a point </w:t>
      </w:r>
      <w:r w:rsidR="00B7342D">
        <w:rPr>
          <w:i/>
          <w:sz w:val="28"/>
          <w:szCs w:val="28"/>
        </w:rPr>
        <w:t xml:space="preserve">in </w:t>
      </w:r>
      <w:proofErr w:type="spellStart"/>
      <w:r w:rsidR="00B7342D">
        <w:rPr>
          <w:i/>
          <w:sz w:val="28"/>
          <w:szCs w:val="28"/>
        </w:rPr>
        <w:t>limine</w:t>
      </w:r>
      <w:proofErr w:type="spellEnd"/>
      <w:r w:rsidR="00B7342D">
        <w:rPr>
          <w:sz w:val="28"/>
          <w:szCs w:val="28"/>
        </w:rPr>
        <w:t xml:space="preserve"> in that appellant had not properly </w:t>
      </w:r>
    </w:p>
    <w:p w:rsidR="00545A65" w:rsidRDefault="00B7342D" w:rsidP="00545A65">
      <w:pPr>
        <w:spacing w:after="0" w:line="360" w:lineRule="auto"/>
        <w:ind w:left="2880" w:hanging="2880"/>
        <w:jc w:val="both"/>
        <w:rPr>
          <w:sz w:val="28"/>
          <w:szCs w:val="28"/>
        </w:rPr>
      </w:pPr>
      <w:proofErr w:type="gramStart"/>
      <w:r>
        <w:rPr>
          <w:sz w:val="28"/>
          <w:szCs w:val="28"/>
        </w:rPr>
        <w:t>cited</w:t>
      </w:r>
      <w:proofErr w:type="gramEnd"/>
      <w:r>
        <w:rPr>
          <w:sz w:val="28"/>
          <w:szCs w:val="28"/>
        </w:rPr>
        <w:t xml:space="preserve"> the respondent.  This was said to be in breach of section 3 of the State </w:t>
      </w:r>
    </w:p>
    <w:p w:rsidR="00B7342D" w:rsidRDefault="00B7342D" w:rsidP="00B7342D">
      <w:pPr>
        <w:spacing w:after="0" w:line="360" w:lineRule="auto"/>
        <w:ind w:left="2880" w:hanging="2880"/>
        <w:jc w:val="both"/>
        <w:rPr>
          <w:sz w:val="28"/>
          <w:szCs w:val="28"/>
        </w:rPr>
      </w:pPr>
      <w:r>
        <w:rPr>
          <w:sz w:val="28"/>
          <w:szCs w:val="28"/>
        </w:rPr>
        <w:t xml:space="preserve">Liabilities Act [Chapter 8:14) and that the appeal should be dismissed on that </w:t>
      </w:r>
    </w:p>
    <w:p w:rsidR="00B7342D" w:rsidRDefault="00B7342D" w:rsidP="00B7342D">
      <w:pPr>
        <w:spacing w:after="0" w:line="360" w:lineRule="auto"/>
        <w:ind w:left="2880" w:hanging="2880"/>
        <w:jc w:val="both"/>
        <w:rPr>
          <w:sz w:val="28"/>
          <w:szCs w:val="28"/>
        </w:rPr>
      </w:pPr>
      <w:proofErr w:type="gramStart"/>
      <w:r>
        <w:rPr>
          <w:sz w:val="28"/>
          <w:szCs w:val="28"/>
        </w:rPr>
        <w:t>score</w:t>
      </w:r>
      <w:proofErr w:type="gramEnd"/>
      <w:r>
        <w:rPr>
          <w:sz w:val="28"/>
          <w:szCs w:val="28"/>
        </w:rPr>
        <w:t>.  On the merits, respondent abided by the documents filed of record.</w:t>
      </w:r>
    </w:p>
    <w:p w:rsidR="00B7342D" w:rsidRDefault="00B7342D" w:rsidP="00B7342D">
      <w:pPr>
        <w:spacing w:after="0" w:line="360" w:lineRule="auto"/>
        <w:ind w:left="2880" w:hanging="2880"/>
        <w:jc w:val="both"/>
        <w:rPr>
          <w:sz w:val="28"/>
          <w:szCs w:val="28"/>
        </w:rPr>
      </w:pPr>
    </w:p>
    <w:p w:rsidR="00B7342D" w:rsidRDefault="00B7342D" w:rsidP="00B7342D">
      <w:pPr>
        <w:spacing w:after="0" w:line="360" w:lineRule="auto"/>
        <w:ind w:left="2880" w:hanging="2880"/>
        <w:jc w:val="both"/>
        <w:rPr>
          <w:sz w:val="28"/>
          <w:szCs w:val="28"/>
        </w:rPr>
      </w:pPr>
      <w:r>
        <w:rPr>
          <w:sz w:val="28"/>
          <w:szCs w:val="28"/>
        </w:rPr>
        <w:t xml:space="preserve">                Section 3 of the State Liabilities Act [Chapter 8:14] provides:</w:t>
      </w:r>
    </w:p>
    <w:p w:rsidR="00B7342D" w:rsidRDefault="00B7342D" w:rsidP="00B7342D">
      <w:pPr>
        <w:spacing w:after="0" w:line="240" w:lineRule="auto"/>
        <w:ind w:left="2880" w:hanging="2880"/>
        <w:jc w:val="both"/>
        <w:rPr>
          <w:sz w:val="24"/>
          <w:szCs w:val="24"/>
        </w:rPr>
      </w:pPr>
      <w:r>
        <w:rPr>
          <w:sz w:val="28"/>
          <w:szCs w:val="28"/>
        </w:rPr>
        <w:t xml:space="preserve">                </w:t>
      </w:r>
      <w:r>
        <w:rPr>
          <w:sz w:val="24"/>
          <w:szCs w:val="24"/>
        </w:rPr>
        <w:t xml:space="preserve">“In any action or </w:t>
      </w:r>
      <w:r w:rsidR="00FA0D23">
        <w:rPr>
          <w:sz w:val="24"/>
          <w:szCs w:val="24"/>
        </w:rPr>
        <w:t>other</w:t>
      </w:r>
      <w:r>
        <w:rPr>
          <w:sz w:val="24"/>
          <w:szCs w:val="24"/>
        </w:rPr>
        <w:t xml:space="preserve"> proceedings which are instituted by virtue of section </w:t>
      </w:r>
      <w:r>
        <w:rPr>
          <w:sz w:val="24"/>
          <w:szCs w:val="24"/>
          <w:u w:val="single"/>
        </w:rPr>
        <w:t>two</w:t>
      </w:r>
      <w:r>
        <w:rPr>
          <w:sz w:val="24"/>
          <w:szCs w:val="24"/>
        </w:rPr>
        <w:t xml:space="preserve">, </w:t>
      </w:r>
    </w:p>
    <w:p w:rsidR="00B7342D" w:rsidRDefault="00B7342D" w:rsidP="00B7342D">
      <w:pPr>
        <w:spacing w:after="0" w:line="240" w:lineRule="auto"/>
        <w:ind w:left="2880" w:hanging="2880"/>
        <w:jc w:val="both"/>
        <w:rPr>
          <w:sz w:val="24"/>
          <w:szCs w:val="24"/>
        </w:rPr>
      </w:pPr>
      <w:r>
        <w:rPr>
          <w:sz w:val="24"/>
          <w:szCs w:val="24"/>
        </w:rPr>
        <w:t xml:space="preserve">                  </w:t>
      </w:r>
      <w:proofErr w:type="gramStart"/>
      <w:r>
        <w:rPr>
          <w:sz w:val="24"/>
          <w:szCs w:val="24"/>
        </w:rPr>
        <w:t>the</w:t>
      </w:r>
      <w:proofErr w:type="gramEnd"/>
      <w:r>
        <w:rPr>
          <w:sz w:val="24"/>
          <w:szCs w:val="24"/>
        </w:rPr>
        <w:t xml:space="preserve"> plaintiff, applicant or the petitioner, as the case may be, </w:t>
      </w:r>
      <w:r>
        <w:rPr>
          <w:sz w:val="24"/>
          <w:szCs w:val="24"/>
          <w:u w:val="single"/>
        </w:rPr>
        <w:t>may</w:t>
      </w:r>
      <w:r>
        <w:rPr>
          <w:sz w:val="24"/>
          <w:szCs w:val="24"/>
        </w:rPr>
        <w:t xml:space="preserve"> make the </w:t>
      </w:r>
    </w:p>
    <w:p w:rsidR="00FA0D23" w:rsidRDefault="00B7342D" w:rsidP="00B7342D">
      <w:pPr>
        <w:spacing w:after="0" w:line="240" w:lineRule="auto"/>
        <w:ind w:left="2880" w:hanging="2880"/>
        <w:jc w:val="both"/>
        <w:rPr>
          <w:sz w:val="24"/>
          <w:szCs w:val="24"/>
        </w:rPr>
      </w:pPr>
      <w:r>
        <w:rPr>
          <w:sz w:val="24"/>
          <w:szCs w:val="24"/>
        </w:rPr>
        <w:t xml:space="preserve">                  Minister</w:t>
      </w:r>
      <w:r w:rsidR="00FA0D23">
        <w:rPr>
          <w:sz w:val="24"/>
          <w:szCs w:val="24"/>
        </w:rPr>
        <w:t xml:space="preserve"> to whom the headship of the Ministry or</w:t>
      </w:r>
      <w:r>
        <w:rPr>
          <w:sz w:val="24"/>
          <w:szCs w:val="24"/>
        </w:rPr>
        <w:t xml:space="preserve"> department concerned has</w:t>
      </w:r>
    </w:p>
    <w:p w:rsidR="00B7342D" w:rsidRPr="00FA0D23" w:rsidRDefault="00FA0D23" w:rsidP="00FA0D23">
      <w:pPr>
        <w:spacing w:after="0" w:line="240" w:lineRule="auto"/>
        <w:ind w:left="2880" w:hanging="2160"/>
        <w:jc w:val="both"/>
        <w:rPr>
          <w:sz w:val="28"/>
          <w:szCs w:val="28"/>
        </w:rPr>
      </w:pPr>
      <w:r>
        <w:rPr>
          <w:sz w:val="24"/>
          <w:szCs w:val="24"/>
        </w:rPr>
        <w:t xml:space="preserve">      </w:t>
      </w:r>
      <w:proofErr w:type="gramStart"/>
      <w:r>
        <w:rPr>
          <w:sz w:val="24"/>
          <w:szCs w:val="24"/>
        </w:rPr>
        <w:t>been</w:t>
      </w:r>
      <w:proofErr w:type="gramEnd"/>
      <w:r>
        <w:rPr>
          <w:sz w:val="24"/>
          <w:szCs w:val="24"/>
        </w:rPr>
        <w:t xml:space="preserve"> assigned nominal defendant or r</w:t>
      </w:r>
      <w:r w:rsidR="00B7342D">
        <w:rPr>
          <w:sz w:val="24"/>
          <w:szCs w:val="24"/>
        </w:rPr>
        <w:t>espondent.</w:t>
      </w:r>
    </w:p>
    <w:p w:rsidR="00B7342D" w:rsidRDefault="00B7342D" w:rsidP="00B7342D">
      <w:pPr>
        <w:spacing w:after="0" w:line="240" w:lineRule="auto"/>
        <w:ind w:left="2880" w:hanging="2880"/>
        <w:jc w:val="both"/>
        <w:rPr>
          <w:sz w:val="24"/>
          <w:szCs w:val="24"/>
        </w:rPr>
      </w:pPr>
    </w:p>
    <w:p w:rsidR="00B7342D" w:rsidRDefault="00B7342D" w:rsidP="00B7342D">
      <w:pPr>
        <w:spacing w:after="0" w:line="240" w:lineRule="auto"/>
        <w:ind w:left="2880" w:hanging="2880"/>
        <w:jc w:val="both"/>
        <w:rPr>
          <w:sz w:val="24"/>
          <w:szCs w:val="24"/>
        </w:rPr>
      </w:pPr>
      <w:r>
        <w:rPr>
          <w:sz w:val="24"/>
          <w:szCs w:val="24"/>
        </w:rPr>
        <w:t xml:space="preserve">                  Provided that, where the headship of the Ministry or department concerned has</w:t>
      </w:r>
    </w:p>
    <w:p w:rsidR="00B7342D" w:rsidRDefault="00B7342D" w:rsidP="00B7342D">
      <w:pPr>
        <w:spacing w:after="0" w:line="240" w:lineRule="auto"/>
        <w:ind w:left="2880" w:hanging="2880"/>
        <w:jc w:val="both"/>
        <w:rPr>
          <w:sz w:val="24"/>
          <w:szCs w:val="24"/>
        </w:rPr>
      </w:pPr>
      <w:r>
        <w:rPr>
          <w:sz w:val="24"/>
          <w:szCs w:val="24"/>
        </w:rPr>
        <w:t xml:space="preserve">                 </w:t>
      </w:r>
      <w:proofErr w:type="gramStart"/>
      <w:r>
        <w:rPr>
          <w:sz w:val="24"/>
          <w:szCs w:val="24"/>
        </w:rPr>
        <w:t>been</w:t>
      </w:r>
      <w:proofErr w:type="gramEnd"/>
      <w:r>
        <w:rPr>
          <w:sz w:val="24"/>
          <w:szCs w:val="24"/>
        </w:rPr>
        <w:t xml:space="preserve"> assigned to a Vice – President, he may be made nominal defendant or</w:t>
      </w:r>
    </w:p>
    <w:p w:rsidR="00B7342D" w:rsidRDefault="00B7342D" w:rsidP="00B7342D">
      <w:pPr>
        <w:spacing w:after="0" w:line="240" w:lineRule="auto"/>
        <w:ind w:left="2880" w:hanging="2880"/>
        <w:jc w:val="both"/>
        <w:rPr>
          <w:sz w:val="24"/>
          <w:szCs w:val="24"/>
        </w:rPr>
      </w:pPr>
      <w:r>
        <w:rPr>
          <w:sz w:val="24"/>
          <w:szCs w:val="24"/>
        </w:rPr>
        <w:t xml:space="preserve">                 </w:t>
      </w:r>
      <w:proofErr w:type="gramStart"/>
      <w:r>
        <w:rPr>
          <w:sz w:val="24"/>
          <w:szCs w:val="24"/>
        </w:rPr>
        <w:t>respondent</w:t>
      </w:r>
      <w:proofErr w:type="gramEnd"/>
      <w:r>
        <w:rPr>
          <w:sz w:val="24"/>
          <w:szCs w:val="24"/>
        </w:rPr>
        <w:t>.”</w:t>
      </w:r>
    </w:p>
    <w:p w:rsidR="00B7342D" w:rsidRDefault="00B7342D" w:rsidP="00B7342D">
      <w:pPr>
        <w:spacing w:after="0" w:line="240" w:lineRule="auto"/>
        <w:ind w:left="2880" w:hanging="2880"/>
        <w:jc w:val="both"/>
        <w:rPr>
          <w:sz w:val="24"/>
          <w:szCs w:val="24"/>
        </w:rPr>
      </w:pPr>
    </w:p>
    <w:p w:rsidR="00B7342D" w:rsidRDefault="00B7342D" w:rsidP="00B7342D">
      <w:pPr>
        <w:spacing w:after="0" w:line="240" w:lineRule="auto"/>
        <w:ind w:left="2880" w:hanging="2880"/>
        <w:jc w:val="both"/>
        <w:rPr>
          <w:sz w:val="24"/>
          <w:szCs w:val="24"/>
        </w:rPr>
      </w:pPr>
      <w:r>
        <w:rPr>
          <w:sz w:val="24"/>
          <w:szCs w:val="24"/>
        </w:rPr>
        <w:t xml:space="preserve">        </w:t>
      </w:r>
    </w:p>
    <w:p w:rsidR="00B7342D" w:rsidRDefault="000F3F04" w:rsidP="00B7342D">
      <w:pPr>
        <w:spacing w:after="0" w:line="360" w:lineRule="auto"/>
        <w:ind w:left="2880" w:hanging="2880"/>
        <w:jc w:val="both"/>
        <w:rPr>
          <w:sz w:val="28"/>
          <w:szCs w:val="28"/>
        </w:rPr>
      </w:pPr>
      <w:r>
        <w:rPr>
          <w:sz w:val="24"/>
          <w:szCs w:val="24"/>
        </w:rPr>
        <w:t xml:space="preserve">               </w:t>
      </w:r>
      <w:r w:rsidR="00B7342D">
        <w:rPr>
          <w:sz w:val="28"/>
          <w:szCs w:val="28"/>
        </w:rPr>
        <w:t xml:space="preserve">Appellant </w:t>
      </w:r>
      <w:r w:rsidR="00B7342D">
        <w:rPr>
          <w:i/>
          <w:sz w:val="28"/>
          <w:szCs w:val="28"/>
        </w:rPr>
        <w:t xml:space="preserve">in </w:t>
      </w:r>
      <w:proofErr w:type="spellStart"/>
      <w:r w:rsidR="00B7342D">
        <w:rPr>
          <w:i/>
          <w:sz w:val="28"/>
          <w:szCs w:val="28"/>
        </w:rPr>
        <w:t>casu</w:t>
      </w:r>
      <w:proofErr w:type="spellEnd"/>
      <w:r w:rsidR="00B7342D">
        <w:rPr>
          <w:sz w:val="28"/>
          <w:szCs w:val="28"/>
        </w:rPr>
        <w:t xml:space="preserve">, has cited the Secretary for the Public Service </w:t>
      </w:r>
    </w:p>
    <w:p w:rsidR="00B7342D" w:rsidRDefault="00B7342D" w:rsidP="00B7342D">
      <w:pPr>
        <w:spacing w:after="0" w:line="360" w:lineRule="auto"/>
        <w:ind w:left="2880" w:hanging="2880"/>
        <w:jc w:val="both"/>
        <w:rPr>
          <w:sz w:val="28"/>
          <w:szCs w:val="28"/>
        </w:rPr>
      </w:pPr>
      <w:proofErr w:type="gramStart"/>
      <w:r>
        <w:rPr>
          <w:sz w:val="28"/>
          <w:szCs w:val="28"/>
        </w:rPr>
        <w:t>Commission as the respondent.</w:t>
      </w:r>
      <w:proofErr w:type="gramEnd"/>
      <w:r>
        <w:rPr>
          <w:sz w:val="28"/>
          <w:szCs w:val="28"/>
        </w:rPr>
        <w:t xml:space="preserve">  Appellant was </w:t>
      </w:r>
      <w:r w:rsidR="00FA0D23">
        <w:rPr>
          <w:sz w:val="28"/>
          <w:szCs w:val="28"/>
        </w:rPr>
        <w:t xml:space="preserve">a </w:t>
      </w:r>
      <w:r>
        <w:rPr>
          <w:sz w:val="28"/>
          <w:szCs w:val="28"/>
        </w:rPr>
        <w:t xml:space="preserve">self-actor when she </w:t>
      </w:r>
    </w:p>
    <w:p w:rsidR="00B7342D" w:rsidRDefault="00B7342D" w:rsidP="00B7342D">
      <w:pPr>
        <w:spacing w:after="0" w:line="360" w:lineRule="auto"/>
        <w:ind w:left="2880" w:hanging="2880"/>
        <w:jc w:val="both"/>
        <w:rPr>
          <w:sz w:val="28"/>
          <w:szCs w:val="28"/>
        </w:rPr>
      </w:pPr>
      <w:proofErr w:type="gramStart"/>
      <w:r>
        <w:rPr>
          <w:sz w:val="28"/>
          <w:szCs w:val="28"/>
        </w:rPr>
        <w:t>commenced</w:t>
      </w:r>
      <w:proofErr w:type="gramEnd"/>
      <w:r>
        <w:rPr>
          <w:sz w:val="28"/>
          <w:szCs w:val="28"/>
        </w:rPr>
        <w:t xml:space="preserve"> the action and only got the services of the union when coming to </w:t>
      </w:r>
    </w:p>
    <w:p w:rsidR="00B7342D" w:rsidRDefault="00B7342D" w:rsidP="00B7342D">
      <w:pPr>
        <w:spacing w:after="0" w:line="360" w:lineRule="auto"/>
        <w:ind w:left="2880" w:hanging="2880"/>
        <w:jc w:val="both"/>
        <w:rPr>
          <w:sz w:val="28"/>
          <w:szCs w:val="28"/>
        </w:rPr>
      </w:pPr>
      <w:r>
        <w:rPr>
          <w:sz w:val="28"/>
          <w:szCs w:val="28"/>
        </w:rPr>
        <w:t>Court.  Is the citation of the Secretary fatal to the proceedings?  The section</w:t>
      </w:r>
    </w:p>
    <w:p w:rsidR="00B7342D" w:rsidRDefault="00B7342D" w:rsidP="00B7342D">
      <w:pPr>
        <w:spacing w:after="0" w:line="360" w:lineRule="auto"/>
        <w:ind w:left="2880" w:hanging="2880"/>
        <w:jc w:val="both"/>
        <w:rPr>
          <w:sz w:val="28"/>
          <w:szCs w:val="28"/>
        </w:rPr>
      </w:pPr>
      <w:proofErr w:type="gramStart"/>
      <w:r>
        <w:rPr>
          <w:sz w:val="28"/>
          <w:szCs w:val="28"/>
        </w:rPr>
        <w:t>quoted</w:t>
      </w:r>
      <w:proofErr w:type="gramEnd"/>
      <w:r>
        <w:rPr>
          <w:sz w:val="28"/>
          <w:szCs w:val="28"/>
        </w:rPr>
        <w:t xml:space="preserve"> above</w:t>
      </w:r>
      <w:r w:rsidR="000F3F04">
        <w:rPr>
          <w:sz w:val="28"/>
          <w:szCs w:val="28"/>
        </w:rPr>
        <w:t xml:space="preserve">, does not make the citation of the Minister peremptory.  It </w:t>
      </w:r>
    </w:p>
    <w:p w:rsidR="000F3F04" w:rsidRDefault="000F3F04" w:rsidP="00B7342D">
      <w:pPr>
        <w:spacing w:after="0" w:line="360" w:lineRule="auto"/>
        <w:ind w:left="2880" w:hanging="2880"/>
        <w:jc w:val="both"/>
        <w:rPr>
          <w:sz w:val="28"/>
          <w:szCs w:val="28"/>
        </w:rPr>
      </w:pPr>
      <w:proofErr w:type="gramStart"/>
      <w:r>
        <w:rPr>
          <w:sz w:val="28"/>
          <w:szCs w:val="28"/>
        </w:rPr>
        <w:t>states</w:t>
      </w:r>
      <w:proofErr w:type="gramEnd"/>
      <w:r>
        <w:rPr>
          <w:sz w:val="28"/>
          <w:szCs w:val="28"/>
        </w:rPr>
        <w:t xml:space="preserve"> that the litigant “may” make the Minister nominal defendant or </w:t>
      </w:r>
    </w:p>
    <w:p w:rsidR="000F3F04" w:rsidRDefault="000F3F04" w:rsidP="00B7342D">
      <w:pPr>
        <w:spacing w:after="0" w:line="360" w:lineRule="auto"/>
        <w:ind w:left="2880" w:hanging="2880"/>
        <w:jc w:val="both"/>
        <w:rPr>
          <w:sz w:val="28"/>
          <w:szCs w:val="28"/>
        </w:rPr>
      </w:pPr>
      <w:proofErr w:type="gramStart"/>
      <w:r>
        <w:rPr>
          <w:sz w:val="28"/>
          <w:szCs w:val="28"/>
        </w:rPr>
        <w:t>respondent</w:t>
      </w:r>
      <w:proofErr w:type="gramEnd"/>
      <w:r>
        <w:rPr>
          <w:sz w:val="28"/>
          <w:szCs w:val="28"/>
        </w:rPr>
        <w:t xml:space="preserve">.  The Court associates itself with the observations of WESSELS JA in </w:t>
      </w:r>
    </w:p>
    <w:p w:rsidR="000F3F04" w:rsidRDefault="000F3F04" w:rsidP="00B7342D">
      <w:pPr>
        <w:spacing w:after="0" w:line="360" w:lineRule="auto"/>
        <w:ind w:left="2880" w:hanging="2880"/>
        <w:jc w:val="both"/>
        <w:rPr>
          <w:sz w:val="28"/>
          <w:szCs w:val="28"/>
        </w:rPr>
      </w:pPr>
      <w:r>
        <w:rPr>
          <w:b/>
          <w:sz w:val="28"/>
          <w:szCs w:val="28"/>
        </w:rPr>
        <w:t xml:space="preserve">Sutter v </w:t>
      </w:r>
      <w:proofErr w:type="spellStart"/>
      <w:proofErr w:type="gramStart"/>
      <w:r>
        <w:rPr>
          <w:b/>
          <w:sz w:val="28"/>
          <w:szCs w:val="28"/>
        </w:rPr>
        <w:t>Scheepers</w:t>
      </w:r>
      <w:proofErr w:type="spellEnd"/>
      <w:r>
        <w:rPr>
          <w:b/>
          <w:sz w:val="28"/>
          <w:szCs w:val="28"/>
        </w:rPr>
        <w:t xml:space="preserve"> </w:t>
      </w:r>
      <w:r>
        <w:rPr>
          <w:sz w:val="28"/>
          <w:szCs w:val="28"/>
        </w:rPr>
        <w:t xml:space="preserve"> 1932</w:t>
      </w:r>
      <w:proofErr w:type="gramEnd"/>
      <w:r>
        <w:rPr>
          <w:sz w:val="28"/>
          <w:szCs w:val="28"/>
        </w:rPr>
        <w:t xml:space="preserve"> AD 165 at p 173 – 4 where it was stated:</w:t>
      </w:r>
    </w:p>
    <w:p w:rsidR="000F3F04" w:rsidRDefault="000F3F04" w:rsidP="000F3F04">
      <w:pPr>
        <w:spacing w:after="0" w:line="240" w:lineRule="auto"/>
        <w:ind w:left="2880" w:hanging="2880"/>
        <w:jc w:val="both"/>
        <w:rPr>
          <w:sz w:val="24"/>
          <w:szCs w:val="24"/>
        </w:rPr>
      </w:pPr>
      <w:r>
        <w:rPr>
          <w:b/>
          <w:sz w:val="28"/>
          <w:szCs w:val="28"/>
        </w:rPr>
        <w:lastRenderedPageBreak/>
        <w:t xml:space="preserve">                </w:t>
      </w:r>
      <w:r>
        <w:rPr>
          <w:sz w:val="24"/>
          <w:szCs w:val="24"/>
        </w:rPr>
        <w:t>“(2</w:t>
      </w:r>
      <w:proofErr w:type="gramStart"/>
      <w:r>
        <w:rPr>
          <w:sz w:val="24"/>
          <w:szCs w:val="24"/>
        </w:rPr>
        <w:t>)  It</w:t>
      </w:r>
      <w:proofErr w:type="gramEnd"/>
      <w:r>
        <w:rPr>
          <w:sz w:val="24"/>
          <w:szCs w:val="24"/>
        </w:rPr>
        <w:t xml:space="preserve"> a provision is couched in positive language and there is no sanction added</w:t>
      </w:r>
    </w:p>
    <w:p w:rsidR="000F3F04" w:rsidRDefault="000F3F04" w:rsidP="000F3F04">
      <w:pPr>
        <w:spacing w:after="0" w:line="240" w:lineRule="auto"/>
        <w:ind w:left="2880" w:hanging="2880"/>
        <w:jc w:val="both"/>
        <w:rPr>
          <w:sz w:val="24"/>
          <w:szCs w:val="24"/>
        </w:rPr>
      </w:pPr>
      <w:r>
        <w:rPr>
          <w:sz w:val="24"/>
          <w:szCs w:val="24"/>
        </w:rPr>
        <w:t xml:space="preserve">                   In case the requisites are not carried out, then the presumption is in favour of an</w:t>
      </w:r>
    </w:p>
    <w:p w:rsidR="000F3F04" w:rsidRPr="000F3F04" w:rsidRDefault="000F3F04" w:rsidP="000F3F04">
      <w:pPr>
        <w:spacing w:after="0" w:line="240" w:lineRule="auto"/>
        <w:ind w:left="2880" w:hanging="2880"/>
        <w:jc w:val="both"/>
        <w:rPr>
          <w:sz w:val="24"/>
          <w:szCs w:val="24"/>
        </w:rPr>
      </w:pPr>
      <w:r>
        <w:rPr>
          <w:sz w:val="24"/>
          <w:szCs w:val="24"/>
        </w:rPr>
        <w:t xml:space="preserve">                   </w:t>
      </w:r>
      <w:proofErr w:type="gramStart"/>
      <w:r>
        <w:rPr>
          <w:sz w:val="24"/>
          <w:szCs w:val="24"/>
        </w:rPr>
        <w:t>intention</w:t>
      </w:r>
      <w:proofErr w:type="gramEnd"/>
      <w:r>
        <w:rPr>
          <w:sz w:val="24"/>
          <w:szCs w:val="24"/>
        </w:rPr>
        <w:t xml:space="preserve"> to make the provision only directory.</w:t>
      </w:r>
    </w:p>
    <w:p w:rsidR="00B7342D" w:rsidRPr="00B7342D" w:rsidRDefault="00B7342D" w:rsidP="00B7342D">
      <w:pPr>
        <w:spacing w:after="0" w:line="360" w:lineRule="auto"/>
        <w:ind w:left="2880" w:hanging="2880"/>
        <w:jc w:val="both"/>
        <w:rPr>
          <w:sz w:val="28"/>
          <w:szCs w:val="28"/>
        </w:rPr>
      </w:pPr>
    </w:p>
    <w:p w:rsidR="00B7342D" w:rsidRDefault="000F3F04" w:rsidP="000F3F04">
      <w:pPr>
        <w:spacing w:after="0" w:line="240" w:lineRule="auto"/>
        <w:jc w:val="both"/>
        <w:rPr>
          <w:sz w:val="24"/>
          <w:szCs w:val="24"/>
        </w:rPr>
      </w:pPr>
      <w:r>
        <w:rPr>
          <w:sz w:val="28"/>
          <w:szCs w:val="28"/>
        </w:rPr>
        <w:tab/>
      </w:r>
      <w:r w:rsidRPr="000F3F04">
        <w:rPr>
          <w:sz w:val="24"/>
          <w:szCs w:val="24"/>
        </w:rPr>
        <w:t xml:space="preserve">        </w:t>
      </w:r>
      <w:r>
        <w:rPr>
          <w:sz w:val="24"/>
          <w:szCs w:val="24"/>
        </w:rPr>
        <w:t xml:space="preserve"> </w:t>
      </w:r>
      <w:r w:rsidRPr="000F3F04">
        <w:rPr>
          <w:sz w:val="24"/>
          <w:szCs w:val="24"/>
        </w:rPr>
        <w:t>(3)  If, when we consider the scope and objects of a provisions</w:t>
      </w:r>
      <w:r>
        <w:rPr>
          <w:sz w:val="24"/>
          <w:szCs w:val="24"/>
        </w:rPr>
        <w:t>, we find that its</w:t>
      </w:r>
    </w:p>
    <w:p w:rsidR="000F3F04" w:rsidRDefault="000F3F04" w:rsidP="000F3F04">
      <w:pPr>
        <w:spacing w:after="0" w:line="240" w:lineRule="auto"/>
        <w:jc w:val="both"/>
        <w:rPr>
          <w:sz w:val="24"/>
          <w:szCs w:val="24"/>
        </w:rPr>
      </w:pPr>
      <w:r>
        <w:rPr>
          <w:sz w:val="24"/>
          <w:szCs w:val="24"/>
        </w:rPr>
        <w:t xml:space="preserve">                     </w:t>
      </w:r>
      <w:proofErr w:type="gramStart"/>
      <w:r>
        <w:rPr>
          <w:sz w:val="24"/>
          <w:szCs w:val="24"/>
        </w:rPr>
        <w:t>terms</w:t>
      </w:r>
      <w:proofErr w:type="gramEnd"/>
      <w:r>
        <w:rPr>
          <w:sz w:val="24"/>
          <w:szCs w:val="24"/>
        </w:rPr>
        <w:t xml:space="preserve"> would, if strictly carried out, lead to injustice and even fraud, and if there </w:t>
      </w:r>
    </w:p>
    <w:p w:rsidR="000F3F04" w:rsidRDefault="000F3F04" w:rsidP="000F3F04">
      <w:pPr>
        <w:spacing w:after="0" w:line="240" w:lineRule="auto"/>
        <w:ind w:left="1260"/>
        <w:jc w:val="both"/>
        <w:rPr>
          <w:sz w:val="24"/>
          <w:szCs w:val="24"/>
        </w:rPr>
      </w:pPr>
      <w:proofErr w:type="gramStart"/>
      <w:r>
        <w:rPr>
          <w:sz w:val="24"/>
          <w:szCs w:val="24"/>
        </w:rPr>
        <w:t>no</w:t>
      </w:r>
      <w:proofErr w:type="gramEnd"/>
      <w:r>
        <w:rPr>
          <w:sz w:val="24"/>
          <w:szCs w:val="24"/>
        </w:rPr>
        <w:t xml:space="preserve"> explicit statement that the act is to be void if the conditions are not   complied with, or if no sanction is added, then the presumption is rather in favour of the provision being directory.”</w:t>
      </w:r>
    </w:p>
    <w:p w:rsidR="000F3F04" w:rsidRDefault="000F3F04" w:rsidP="000F3F04">
      <w:pPr>
        <w:spacing w:after="0" w:line="240" w:lineRule="auto"/>
        <w:ind w:left="1260"/>
        <w:jc w:val="both"/>
        <w:rPr>
          <w:sz w:val="24"/>
          <w:szCs w:val="24"/>
        </w:rPr>
      </w:pPr>
    </w:p>
    <w:p w:rsidR="000F3F04" w:rsidRDefault="000F3F04" w:rsidP="000F3F04">
      <w:pPr>
        <w:spacing w:after="0" w:line="240" w:lineRule="auto"/>
        <w:ind w:left="1260"/>
        <w:jc w:val="both"/>
        <w:rPr>
          <w:sz w:val="24"/>
          <w:szCs w:val="24"/>
        </w:rPr>
      </w:pPr>
    </w:p>
    <w:p w:rsidR="000F3F04" w:rsidRDefault="000F3F04" w:rsidP="000F3F04">
      <w:pPr>
        <w:spacing w:after="0" w:line="360" w:lineRule="auto"/>
        <w:ind w:firstLine="720"/>
        <w:jc w:val="both"/>
        <w:rPr>
          <w:sz w:val="28"/>
          <w:szCs w:val="28"/>
        </w:rPr>
      </w:pPr>
      <w:r>
        <w:rPr>
          <w:sz w:val="28"/>
          <w:szCs w:val="28"/>
        </w:rPr>
        <w:t xml:space="preserve">The section does not provide that a failure to cite the Minister will </w:t>
      </w:r>
    </w:p>
    <w:p w:rsidR="000F3F04" w:rsidRDefault="00FA0D23" w:rsidP="000F3F04">
      <w:pPr>
        <w:spacing w:after="0" w:line="360" w:lineRule="auto"/>
        <w:jc w:val="both"/>
        <w:rPr>
          <w:sz w:val="28"/>
          <w:szCs w:val="28"/>
        </w:rPr>
      </w:pPr>
      <w:proofErr w:type="gramStart"/>
      <w:r>
        <w:rPr>
          <w:sz w:val="28"/>
          <w:szCs w:val="28"/>
        </w:rPr>
        <w:t>r</w:t>
      </w:r>
      <w:r w:rsidR="000F3F04">
        <w:rPr>
          <w:sz w:val="28"/>
          <w:szCs w:val="28"/>
        </w:rPr>
        <w:t>ender</w:t>
      </w:r>
      <w:proofErr w:type="gramEnd"/>
      <w:r w:rsidR="000F3F04">
        <w:rPr>
          <w:sz w:val="28"/>
          <w:szCs w:val="28"/>
        </w:rPr>
        <w:t xml:space="preserve"> the proceedings null and void.  Appellant cited the Secretary.  This would be understandable as she received her lette</w:t>
      </w:r>
      <w:r>
        <w:rPr>
          <w:sz w:val="28"/>
          <w:szCs w:val="28"/>
        </w:rPr>
        <w:t>r of dismissal from that office</w:t>
      </w:r>
      <w:r w:rsidR="000F3F04">
        <w:rPr>
          <w:sz w:val="28"/>
          <w:szCs w:val="28"/>
        </w:rPr>
        <w:t xml:space="preserve">.  If would be unfair to dismiss the appeal on that score as appellant substantially attempted to cite the correct persons.  The point </w:t>
      </w:r>
      <w:r w:rsidR="000F3F04">
        <w:rPr>
          <w:i/>
          <w:sz w:val="28"/>
          <w:szCs w:val="28"/>
        </w:rPr>
        <w:t xml:space="preserve">in </w:t>
      </w:r>
      <w:proofErr w:type="spellStart"/>
      <w:r w:rsidR="000F3F04">
        <w:rPr>
          <w:i/>
          <w:sz w:val="28"/>
          <w:szCs w:val="28"/>
        </w:rPr>
        <w:t>limine</w:t>
      </w:r>
      <w:proofErr w:type="spellEnd"/>
      <w:r w:rsidR="000F3F04">
        <w:rPr>
          <w:i/>
          <w:sz w:val="28"/>
          <w:szCs w:val="28"/>
        </w:rPr>
        <w:t xml:space="preserve"> </w:t>
      </w:r>
      <w:r w:rsidR="000F3F04">
        <w:rPr>
          <w:sz w:val="28"/>
          <w:szCs w:val="28"/>
        </w:rPr>
        <w:t>is therefore dismissed on that score.</w:t>
      </w:r>
    </w:p>
    <w:p w:rsidR="00960029" w:rsidRDefault="00960029" w:rsidP="000F3F04">
      <w:pPr>
        <w:spacing w:after="0" w:line="360" w:lineRule="auto"/>
        <w:jc w:val="both"/>
        <w:rPr>
          <w:sz w:val="28"/>
          <w:szCs w:val="28"/>
        </w:rPr>
      </w:pPr>
    </w:p>
    <w:p w:rsidR="00960029" w:rsidRDefault="00960029" w:rsidP="000F3F04">
      <w:pPr>
        <w:spacing w:after="0" w:line="360" w:lineRule="auto"/>
        <w:jc w:val="both"/>
        <w:rPr>
          <w:sz w:val="28"/>
          <w:szCs w:val="28"/>
        </w:rPr>
      </w:pPr>
      <w:r>
        <w:rPr>
          <w:sz w:val="28"/>
          <w:szCs w:val="28"/>
        </w:rPr>
        <w:tab/>
        <w:t>The merits of the case as presented by the appellant tend to depict her as a person who was unfairly treated by the Ministry.  However, the record and the facts clearly show a different scenario.  The record shows that appellant was suspended from duty from 29 March 2011 to 29 June 2011.  She was supposed to report for duty on 30 June 2011.  She did not.  Efforts made by the Headmaster to call her to attend to her duties fell on deaf ears.  Appellant clearly ignored the Headmaster’s calls for her to report for duty.  She could not be found when the Ministry intended to serve on her the charges relating to her absenteeism.  Further, the investigation team which went to her school found her absent from her work station during working hours.  Appellant was unable to explain her absence to that com</w:t>
      </w:r>
      <w:r w:rsidR="00FA0D23">
        <w:rPr>
          <w:sz w:val="28"/>
          <w:szCs w:val="28"/>
        </w:rPr>
        <w:t>mittee.  The same investigation committee</w:t>
      </w:r>
      <w:r>
        <w:rPr>
          <w:sz w:val="28"/>
          <w:szCs w:val="28"/>
        </w:rPr>
        <w:t xml:space="preserve"> carried out random interviews of </w:t>
      </w:r>
      <w:r w:rsidR="00FA0D23">
        <w:rPr>
          <w:sz w:val="28"/>
          <w:szCs w:val="28"/>
        </w:rPr>
        <w:t>pupils</w:t>
      </w:r>
      <w:r>
        <w:rPr>
          <w:sz w:val="28"/>
          <w:szCs w:val="28"/>
        </w:rPr>
        <w:t xml:space="preserve"> in appellant’s class.  The pupils confirmed that they had no</w:t>
      </w:r>
      <w:r w:rsidR="00FA0D23">
        <w:rPr>
          <w:sz w:val="28"/>
          <w:szCs w:val="28"/>
        </w:rPr>
        <w:t>t been taught the previous term</w:t>
      </w:r>
      <w:r>
        <w:rPr>
          <w:sz w:val="28"/>
          <w:szCs w:val="28"/>
        </w:rPr>
        <w:t xml:space="preserve"> because of </w:t>
      </w:r>
      <w:r>
        <w:rPr>
          <w:sz w:val="28"/>
          <w:szCs w:val="28"/>
        </w:rPr>
        <w:lastRenderedPageBreak/>
        <w:t>appellant’s absence from duty.  Appellant was discharged in terms of section 63 (e) of Statutory Instrument 1 of 200</w:t>
      </w:r>
      <w:r w:rsidR="00FA0D23">
        <w:rPr>
          <w:sz w:val="28"/>
          <w:szCs w:val="28"/>
        </w:rPr>
        <w:t>0</w:t>
      </w:r>
      <w:r>
        <w:rPr>
          <w:sz w:val="28"/>
          <w:szCs w:val="28"/>
        </w:rPr>
        <w:t>.</w:t>
      </w:r>
    </w:p>
    <w:p w:rsidR="00960029" w:rsidRDefault="00960029" w:rsidP="000F3F04">
      <w:pPr>
        <w:spacing w:after="0" w:line="360" w:lineRule="auto"/>
        <w:jc w:val="both"/>
        <w:rPr>
          <w:sz w:val="28"/>
          <w:szCs w:val="28"/>
        </w:rPr>
      </w:pPr>
      <w:r>
        <w:rPr>
          <w:sz w:val="28"/>
          <w:szCs w:val="28"/>
        </w:rPr>
        <w:tab/>
        <w:t xml:space="preserve">Was the appellant unfairly dismissed?  She did not obey lawful instructions to report for duty.  This was wilful disobedience.  Wilful disobedience has generally been described to be an act which is wilful and deliberate and not occasioned by ignorance, inadvertence or accident and </w:t>
      </w:r>
      <w:proofErr w:type="gramStart"/>
      <w:r>
        <w:rPr>
          <w:sz w:val="28"/>
          <w:szCs w:val="28"/>
        </w:rPr>
        <w:t>that  not</w:t>
      </w:r>
      <w:proofErr w:type="gramEnd"/>
      <w:r>
        <w:rPr>
          <w:sz w:val="28"/>
          <w:szCs w:val="28"/>
        </w:rPr>
        <w:t xml:space="preserve"> only is knowledge present but volition is brought into activity.  Where an employee shows such wilful disobedience, it should be taken to mean that the employee i</w:t>
      </w:r>
      <w:r w:rsidR="00FA0D23">
        <w:rPr>
          <w:sz w:val="28"/>
          <w:szCs w:val="28"/>
        </w:rPr>
        <w:t>s repudiating the contract.  This</w:t>
      </w:r>
      <w:r>
        <w:rPr>
          <w:sz w:val="28"/>
          <w:szCs w:val="28"/>
        </w:rPr>
        <w:t xml:space="preserve"> must be taken to mean that the employee is silently stating that he/she is no</w:t>
      </w:r>
      <w:r w:rsidR="008573FB">
        <w:rPr>
          <w:sz w:val="28"/>
          <w:szCs w:val="28"/>
        </w:rPr>
        <w:t xml:space="preserve"> longer willing to be bound by the employment contract.  In the circumstances, that conduct gives the employer the right to dismiss the employee from employment.  </w:t>
      </w:r>
      <w:r w:rsidR="008573FB">
        <w:rPr>
          <w:i/>
          <w:sz w:val="28"/>
          <w:szCs w:val="28"/>
        </w:rPr>
        <w:t xml:space="preserve">In </w:t>
      </w:r>
      <w:proofErr w:type="spellStart"/>
      <w:r w:rsidR="008573FB">
        <w:rPr>
          <w:i/>
          <w:sz w:val="28"/>
          <w:szCs w:val="28"/>
        </w:rPr>
        <w:t>casu</w:t>
      </w:r>
      <w:proofErr w:type="spellEnd"/>
      <w:r w:rsidR="008573FB">
        <w:rPr>
          <w:sz w:val="28"/>
          <w:szCs w:val="28"/>
        </w:rPr>
        <w:t>, appellant clearly showed that she wanted to be a nuisance at the workplace.  She did not report for duty after suspension.  She did not want to be served with the disciplinary charges emanating from her absenteeism.  She cannot therefore allege that she was denied the right to be heard when she wilfully declined to be served for the hearing.  She is assumed to have waived her right to be heard.</w:t>
      </w:r>
    </w:p>
    <w:p w:rsidR="008573FB" w:rsidRDefault="008573FB" w:rsidP="000F3F04">
      <w:pPr>
        <w:spacing w:after="0" w:line="360" w:lineRule="auto"/>
        <w:jc w:val="both"/>
        <w:rPr>
          <w:sz w:val="28"/>
          <w:szCs w:val="28"/>
        </w:rPr>
      </w:pPr>
    </w:p>
    <w:p w:rsidR="008573FB" w:rsidRDefault="00FA0D23" w:rsidP="000F3F04">
      <w:pPr>
        <w:spacing w:after="0" w:line="360" w:lineRule="auto"/>
        <w:jc w:val="both"/>
        <w:rPr>
          <w:sz w:val="28"/>
          <w:szCs w:val="28"/>
        </w:rPr>
      </w:pPr>
      <w:r>
        <w:rPr>
          <w:sz w:val="28"/>
          <w:szCs w:val="28"/>
        </w:rPr>
        <w:tab/>
        <w:t>SANDURA JA (as he</w:t>
      </w:r>
      <w:r w:rsidR="008573FB">
        <w:rPr>
          <w:sz w:val="28"/>
          <w:szCs w:val="28"/>
        </w:rPr>
        <w:t xml:space="preserve"> then was) had this to say in </w:t>
      </w:r>
      <w:r w:rsidR="008573FB">
        <w:rPr>
          <w:b/>
          <w:sz w:val="28"/>
          <w:szCs w:val="28"/>
        </w:rPr>
        <w:t xml:space="preserve">James </w:t>
      </w:r>
      <w:proofErr w:type="spellStart"/>
      <w:r w:rsidR="008573FB">
        <w:rPr>
          <w:b/>
          <w:sz w:val="28"/>
          <w:szCs w:val="28"/>
        </w:rPr>
        <w:t>Kandome</w:t>
      </w:r>
      <w:proofErr w:type="spellEnd"/>
      <w:r w:rsidR="008573FB">
        <w:rPr>
          <w:b/>
          <w:sz w:val="28"/>
          <w:szCs w:val="28"/>
        </w:rPr>
        <w:t xml:space="preserve"> v Shades of Black Cosmetic (Pvt) Ltd </w:t>
      </w:r>
      <w:r w:rsidR="008573FB">
        <w:rPr>
          <w:sz w:val="28"/>
          <w:szCs w:val="28"/>
        </w:rPr>
        <w:t>SC 115/2004:</w:t>
      </w:r>
    </w:p>
    <w:p w:rsidR="008573FB" w:rsidRDefault="008573FB" w:rsidP="008573FB">
      <w:pPr>
        <w:spacing w:after="0" w:line="240" w:lineRule="auto"/>
        <w:ind w:left="720"/>
        <w:jc w:val="both"/>
        <w:rPr>
          <w:sz w:val="24"/>
          <w:szCs w:val="24"/>
        </w:rPr>
      </w:pPr>
      <w:r>
        <w:rPr>
          <w:sz w:val="24"/>
          <w:szCs w:val="24"/>
        </w:rPr>
        <w:t xml:space="preserve">“It must be borne in mind that by entering into a contract of employment the employee </w:t>
      </w:r>
      <w:r w:rsidR="00FA0D23">
        <w:rPr>
          <w:sz w:val="24"/>
          <w:szCs w:val="24"/>
        </w:rPr>
        <w:t>subjects himself to the employer</w:t>
      </w:r>
      <w:r>
        <w:rPr>
          <w:sz w:val="24"/>
          <w:szCs w:val="24"/>
        </w:rPr>
        <w:t xml:space="preserve">’s control and should behave accordingly.  Any behaviour on the part of the employee which is wholly inconsistent with that relationship </w:t>
      </w:r>
      <w:r w:rsidR="00FA0D23">
        <w:rPr>
          <w:sz w:val="24"/>
          <w:szCs w:val="24"/>
        </w:rPr>
        <w:t xml:space="preserve">is </w:t>
      </w:r>
      <w:r w:rsidR="00C60116">
        <w:rPr>
          <w:sz w:val="24"/>
          <w:szCs w:val="24"/>
        </w:rPr>
        <w:t>u</w:t>
      </w:r>
      <w:r>
        <w:rPr>
          <w:sz w:val="24"/>
          <w:szCs w:val="24"/>
        </w:rPr>
        <w:t>ntenable and would</w:t>
      </w:r>
      <w:r w:rsidR="00C60116">
        <w:rPr>
          <w:sz w:val="24"/>
          <w:szCs w:val="24"/>
        </w:rPr>
        <w:t xml:space="preserve"> undoubtedly constitute a repudiation of the contract of employment.”</w:t>
      </w:r>
    </w:p>
    <w:p w:rsidR="00C60116" w:rsidRDefault="00C60116" w:rsidP="008573FB">
      <w:pPr>
        <w:spacing w:after="0" w:line="240" w:lineRule="auto"/>
        <w:ind w:left="720"/>
        <w:jc w:val="both"/>
        <w:rPr>
          <w:sz w:val="24"/>
          <w:szCs w:val="24"/>
        </w:rPr>
      </w:pPr>
    </w:p>
    <w:p w:rsidR="00C60116" w:rsidRDefault="00C60116" w:rsidP="008573FB">
      <w:pPr>
        <w:spacing w:after="0" w:line="240" w:lineRule="auto"/>
        <w:ind w:left="720"/>
        <w:jc w:val="both"/>
        <w:rPr>
          <w:sz w:val="24"/>
          <w:szCs w:val="24"/>
        </w:rPr>
      </w:pPr>
    </w:p>
    <w:p w:rsidR="00C60116" w:rsidRDefault="00C60116" w:rsidP="00C60116">
      <w:pPr>
        <w:spacing w:after="0" w:line="360" w:lineRule="auto"/>
        <w:ind w:left="720"/>
        <w:jc w:val="both"/>
        <w:rPr>
          <w:sz w:val="28"/>
          <w:szCs w:val="28"/>
        </w:rPr>
      </w:pPr>
      <w:r>
        <w:rPr>
          <w:sz w:val="28"/>
          <w:szCs w:val="28"/>
        </w:rPr>
        <w:t xml:space="preserve">This Court associates itself with the above sentiments.   </w:t>
      </w:r>
      <w:proofErr w:type="gramStart"/>
      <w:r>
        <w:rPr>
          <w:sz w:val="28"/>
          <w:szCs w:val="28"/>
        </w:rPr>
        <w:t>Appellant’s</w:t>
      </w:r>
      <w:proofErr w:type="gramEnd"/>
      <w:r>
        <w:rPr>
          <w:sz w:val="28"/>
          <w:szCs w:val="28"/>
        </w:rPr>
        <w:t xml:space="preserve"> </w:t>
      </w:r>
    </w:p>
    <w:p w:rsidR="00C60116" w:rsidRDefault="00C60116" w:rsidP="00C60116">
      <w:pPr>
        <w:spacing w:after="0" w:line="360" w:lineRule="auto"/>
        <w:jc w:val="both"/>
        <w:rPr>
          <w:sz w:val="28"/>
          <w:szCs w:val="28"/>
        </w:rPr>
      </w:pPr>
      <w:proofErr w:type="gramStart"/>
      <w:r>
        <w:rPr>
          <w:sz w:val="28"/>
          <w:szCs w:val="28"/>
        </w:rPr>
        <w:t>behaviour</w:t>
      </w:r>
      <w:proofErr w:type="gramEnd"/>
      <w:r>
        <w:rPr>
          <w:sz w:val="28"/>
          <w:szCs w:val="28"/>
        </w:rPr>
        <w:t xml:space="preserve"> was deplorable to say the least.  She left the pupils without a teacher</w:t>
      </w:r>
      <w:r w:rsidR="003B4EAD">
        <w:rPr>
          <w:sz w:val="28"/>
          <w:szCs w:val="28"/>
        </w:rPr>
        <w:t xml:space="preserve"> as she sided with her husband in their unexplained joint </w:t>
      </w:r>
      <w:r w:rsidR="003B4EAD">
        <w:rPr>
          <w:sz w:val="28"/>
          <w:szCs w:val="28"/>
        </w:rPr>
        <w:lastRenderedPageBreak/>
        <w:t>insubordination of the Headmaster.  She has not shown any remorse for what she did.  It is my considered view that respondent was justified in dismissing her.</w:t>
      </w:r>
    </w:p>
    <w:p w:rsidR="003B4EAD" w:rsidRDefault="003B4EAD" w:rsidP="00C60116">
      <w:pPr>
        <w:spacing w:after="0" w:line="360" w:lineRule="auto"/>
        <w:jc w:val="both"/>
        <w:rPr>
          <w:sz w:val="28"/>
          <w:szCs w:val="28"/>
        </w:rPr>
      </w:pPr>
    </w:p>
    <w:p w:rsidR="003B4EAD" w:rsidRDefault="003B4EAD" w:rsidP="00C60116">
      <w:pPr>
        <w:spacing w:after="0" w:line="360" w:lineRule="auto"/>
        <w:jc w:val="both"/>
        <w:rPr>
          <w:sz w:val="28"/>
          <w:szCs w:val="28"/>
        </w:rPr>
      </w:pPr>
      <w:r>
        <w:rPr>
          <w:sz w:val="28"/>
          <w:szCs w:val="28"/>
        </w:rPr>
        <w:tab/>
        <w:t>In the result, the Court finds the appeal to be devoid of merit and it is accordingly dismissed with no order as to costs.</w:t>
      </w:r>
    </w:p>
    <w:p w:rsidR="003B4EAD" w:rsidRDefault="003B4EAD" w:rsidP="00C60116">
      <w:pPr>
        <w:spacing w:after="0" w:line="360" w:lineRule="auto"/>
        <w:jc w:val="both"/>
        <w:rPr>
          <w:sz w:val="28"/>
          <w:szCs w:val="28"/>
        </w:rPr>
      </w:pPr>
    </w:p>
    <w:p w:rsidR="003B4EAD" w:rsidRDefault="003B4EAD" w:rsidP="00C60116">
      <w:pPr>
        <w:spacing w:after="0" w:line="360" w:lineRule="auto"/>
        <w:jc w:val="both"/>
        <w:rPr>
          <w:sz w:val="28"/>
          <w:szCs w:val="28"/>
        </w:rPr>
      </w:pPr>
    </w:p>
    <w:p w:rsidR="003B4EAD" w:rsidRPr="003B4EAD" w:rsidRDefault="003B4EAD" w:rsidP="00C60116">
      <w:pPr>
        <w:spacing w:after="0" w:line="360" w:lineRule="auto"/>
        <w:jc w:val="both"/>
        <w:rPr>
          <w:sz w:val="24"/>
          <w:szCs w:val="24"/>
        </w:rPr>
      </w:pPr>
      <w:r>
        <w:rPr>
          <w:b/>
          <w:i/>
          <w:sz w:val="24"/>
          <w:szCs w:val="24"/>
        </w:rPr>
        <w:t xml:space="preserve">Civil Division of the Attorney General’s Office, </w:t>
      </w:r>
      <w:r>
        <w:rPr>
          <w:sz w:val="24"/>
          <w:szCs w:val="24"/>
        </w:rPr>
        <w:t>respondent’s legal practitioners</w:t>
      </w:r>
    </w:p>
    <w:p w:rsidR="00B7342D" w:rsidRDefault="00B7342D" w:rsidP="00B7342D">
      <w:pPr>
        <w:spacing w:after="0" w:line="360" w:lineRule="auto"/>
        <w:ind w:left="2880" w:hanging="2880"/>
        <w:jc w:val="both"/>
        <w:rPr>
          <w:sz w:val="28"/>
          <w:szCs w:val="28"/>
        </w:rPr>
      </w:pPr>
    </w:p>
    <w:p w:rsidR="00E02EDE" w:rsidRPr="00E02EDE" w:rsidRDefault="00E02EDE" w:rsidP="00B7342D">
      <w:pPr>
        <w:spacing w:after="0"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02EDE" w:rsidRPr="00E02EDE" w:rsidRDefault="00E02EDE" w:rsidP="00E02EDE">
      <w:pPr>
        <w:spacing w:after="0" w:line="360" w:lineRule="auto"/>
        <w:ind w:left="2880" w:hanging="2880"/>
        <w:jc w:val="both"/>
        <w:rPr>
          <w:sz w:val="28"/>
          <w:szCs w:val="28"/>
        </w:rPr>
      </w:pPr>
    </w:p>
    <w:p w:rsidR="00E02EDE" w:rsidRDefault="00E02EDE" w:rsidP="0063635C">
      <w:pPr>
        <w:spacing w:line="360" w:lineRule="auto"/>
        <w:ind w:left="2880" w:hanging="2880"/>
        <w:jc w:val="both"/>
        <w:rPr>
          <w:b/>
          <w:sz w:val="28"/>
          <w:szCs w:val="28"/>
        </w:rPr>
      </w:pPr>
    </w:p>
    <w:p w:rsidR="0063635C" w:rsidRDefault="0063635C" w:rsidP="0063635C">
      <w:pPr>
        <w:ind w:left="2880" w:hanging="2880"/>
        <w:rPr>
          <w:b/>
          <w:sz w:val="28"/>
          <w:szCs w:val="28"/>
        </w:rPr>
      </w:pPr>
    </w:p>
    <w:p w:rsidR="0063635C" w:rsidRDefault="0063635C" w:rsidP="0063635C">
      <w:pPr>
        <w:ind w:left="2880" w:hanging="2880"/>
        <w:rPr>
          <w:b/>
          <w:sz w:val="28"/>
          <w:szCs w:val="28"/>
        </w:rPr>
      </w:pPr>
    </w:p>
    <w:p w:rsidR="0063635C" w:rsidRPr="0063635C" w:rsidRDefault="0063635C" w:rsidP="0063635C">
      <w:pPr>
        <w:ind w:left="2880" w:hanging="2880"/>
        <w:rPr>
          <w:b/>
          <w:sz w:val="28"/>
          <w:szCs w:val="28"/>
        </w:rPr>
      </w:pPr>
    </w:p>
    <w:p w:rsidR="0063635C" w:rsidRPr="0063635C" w:rsidRDefault="0063635C">
      <w:pPr>
        <w:rPr>
          <w:sz w:val="28"/>
          <w:szCs w:val="28"/>
        </w:rPr>
      </w:pPr>
    </w:p>
    <w:sectPr w:rsidR="0063635C" w:rsidRPr="0063635C" w:rsidSect="000F3F0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7A" w:rsidRDefault="0073687A" w:rsidP="000F3F04">
      <w:pPr>
        <w:spacing w:after="0" w:line="240" w:lineRule="auto"/>
      </w:pPr>
      <w:r>
        <w:separator/>
      </w:r>
    </w:p>
  </w:endnote>
  <w:endnote w:type="continuationSeparator" w:id="0">
    <w:p w:rsidR="0073687A" w:rsidRDefault="0073687A" w:rsidP="000F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296478"/>
      <w:docPartObj>
        <w:docPartGallery w:val="Page Numbers (Bottom of Page)"/>
        <w:docPartUnique/>
      </w:docPartObj>
    </w:sdtPr>
    <w:sdtEndPr>
      <w:rPr>
        <w:noProof/>
      </w:rPr>
    </w:sdtEndPr>
    <w:sdtContent>
      <w:p w:rsidR="00C60116" w:rsidRDefault="00C60116">
        <w:pPr>
          <w:pStyle w:val="Footer"/>
          <w:jc w:val="right"/>
        </w:pPr>
        <w:r>
          <w:fldChar w:fldCharType="begin"/>
        </w:r>
        <w:r>
          <w:instrText xml:space="preserve"> PAGE   \* MERGEFORMAT </w:instrText>
        </w:r>
        <w:r>
          <w:fldChar w:fldCharType="separate"/>
        </w:r>
        <w:r w:rsidR="00466999">
          <w:rPr>
            <w:noProof/>
          </w:rPr>
          <w:t>2</w:t>
        </w:r>
        <w:r>
          <w:rPr>
            <w:noProof/>
          </w:rPr>
          <w:fldChar w:fldCharType="end"/>
        </w:r>
      </w:p>
    </w:sdtContent>
  </w:sdt>
  <w:p w:rsidR="00C60116" w:rsidRDefault="00C60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7A" w:rsidRDefault="0073687A" w:rsidP="000F3F04">
      <w:pPr>
        <w:spacing w:after="0" w:line="240" w:lineRule="auto"/>
      </w:pPr>
      <w:r>
        <w:separator/>
      </w:r>
    </w:p>
  </w:footnote>
  <w:footnote w:type="continuationSeparator" w:id="0">
    <w:p w:rsidR="0073687A" w:rsidRDefault="0073687A" w:rsidP="000F3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6" w:rsidRDefault="00466999" w:rsidP="00466999">
    <w:pPr>
      <w:spacing w:line="360" w:lineRule="auto"/>
      <w:ind w:left="5040"/>
      <w:jc w:val="both"/>
      <w:rPr>
        <w:b/>
        <w:sz w:val="28"/>
        <w:szCs w:val="28"/>
      </w:rPr>
    </w:pPr>
    <w:r>
      <w:rPr>
        <w:b/>
        <w:sz w:val="28"/>
        <w:szCs w:val="28"/>
      </w:rPr>
      <w:t xml:space="preserve">       </w:t>
    </w:r>
    <w:r w:rsidR="00C60116">
      <w:rPr>
        <w:b/>
        <w:sz w:val="28"/>
        <w:szCs w:val="28"/>
      </w:rPr>
      <w:t>JUDGMENT NO LC/H/</w:t>
    </w:r>
    <w:r>
      <w:rPr>
        <w:b/>
        <w:sz w:val="28"/>
        <w:szCs w:val="28"/>
      </w:rPr>
      <w:t>489</w:t>
    </w:r>
    <w:r w:rsidR="00C60116">
      <w:rPr>
        <w:b/>
        <w:sz w:val="28"/>
        <w:szCs w:val="28"/>
      </w:rPr>
      <w:t>/14</w:t>
    </w:r>
  </w:p>
  <w:p w:rsidR="00C60116" w:rsidRDefault="00C60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5C"/>
    <w:rsid w:val="000F3F04"/>
    <w:rsid w:val="003B4EAD"/>
    <w:rsid w:val="003F4EDD"/>
    <w:rsid w:val="00466999"/>
    <w:rsid w:val="00545A65"/>
    <w:rsid w:val="0063635C"/>
    <w:rsid w:val="0073687A"/>
    <w:rsid w:val="008573FB"/>
    <w:rsid w:val="00960029"/>
    <w:rsid w:val="009A1A2D"/>
    <w:rsid w:val="00B7342D"/>
    <w:rsid w:val="00C60116"/>
    <w:rsid w:val="00E02EDE"/>
    <w:rsid w:val="00E21D7A"/>
    <w:rsid w:val="00F11089"/>
    <w:rsid w:val="00FA0D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F04"/>
  </w:style>
  <w:style w:type="paragraph" w:styleId="Footer">
    <w:name w:val="footer"/>
    <w:basedOn w:val="Normal"/>
    <w:link w:val="FooterChar"/>
    <w:uiPriority w:val="99"/>
    <w:unhideWhenUsed/>
    <w:rsid w:val="000F3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F04"/>
  </w:style>
  <w:style w:type="paragraph" w:styleId="Footer">
    <w:name w:val="footer"/>
    <w:basedOn w:val="Normal"/>
    <w:link w:val="FooterChar"/>
    <w:uiPriority w:val="99"/>
    <w:unhideWhenUsed/>
    <w:rsid w:val="000F3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cp:lastPrinted>2014-07-23T07:31:00Z</cp:lastPrinted>
  <dcterms:created xsi:type="dcterms:W3CDTF">2014-07-23T06:14:00Z</dcterms:created>
  <dcterms:modified xsi:type="dcterms:W3CDTF">2014-07-24T10:10:00Z</dcterms:modified>
</cp:coreProperties>
</file>