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880" w14:textId="77777777" w:rsidR="00402AE5" w:rsidRPr="00013C10" w:rsidRDefault="00402AE5" w:rsidP="00402AE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ESTER GANDAHWA</w:t>
      </w:r>
    </w:p>
    <w:p w14:paraId="281B551A"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B9C8EAD"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JOSHUA GOPOZA </w:t>
      </w:r>
    </w:p>
    <w:p w14:paraId="001A6096"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EF816E3"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FANUEL KAPANJE </w:t>
      </w:r>
    </w:p>
    <w:p w14:paraId="5E92C560"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013C10">
        <w:rPr>
          <w:rFonts w:ascii="Times New Roman" w:hAnsi="Times New Roman" w:cs="Times New Roman"/>
          <w:sz w:val="24"/>
          <w:szCs w:val="24"/>
        </w:rPr>
        <w:t xml:space="preserve">nd </w:t>
      </w:r>
    </w:p>
    <w:p w14:paraId="3FAAE3F3"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MARIMBA INDUSTRIAL PROPERTIES LIMITED</w:t>
      </w:r>
      <w:r w:rsidRPr="00013C10">
        <w:rPr>
          <w:rFonts w:ascii="Times New Roman" w:hAnsi="Times New Roman" w:cs="Times New Roman"/>
          <w:sz w:val="24"/>
          <w:szCs w:val="24"/>
        </w:rPr>
        <w:t xml:space="preserve"> </w:t>
      </w:r>
    </w:p>
    <w:p w14:paraId="19F7B8CC"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013C10">
        <w:rPr>
          <w:rFonts w:ascii="Times New Roman" w:hAnsi="Times New Roman" w:cs="Times New Roman"/>
          <w:sz w:val="24"/>
          <w:szCs w:val="24"/>
        </w:rPr>
        <w:t>nd</w:t>
      </w:r>
    </w:p>
    <w:p w14:paraId="4F792394"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r w:rsidRPr="00013C10">
        <w:rPr>
          <w:rFonts w:ascii="Times New Roman" w:hAnsi="Times New Roman" w:cs="Times New Roman"/>
          <w:sz w:val="24"/>
          <w:szCs w:val="24"/>
        </w:rPr>
        <w:t xml:space="preserve"> </w:t>
      </w:r>
    </w:p>
    <w:p w14:paraId="7556CAD1" w14:textId="77777777" w:rsidR="00402AE5" w:rsidRPr="00013C10" w:rsidRDefault="00402AE5" w:rsidP="00402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13C10">
        <w:rPr>
          <w:rFonts w:ascii="Times New Roman" w:hAnsi="Times New Roman" w:cs="Times New Roman"/>
          <w:sz w:val="24"/>
          <w:szCs w:val="24"/>
        </w:rPr>
        <w:t xml:space="preserve"> </w:t>
      </w:r>
    </w:p>
    <w:p w14:paraId="1DAF9CE7" w14:textId="77777777" w:rsidR="00402AE5" w:rsidRPr="00013C10" w:rsidRDefault="00402AE5" w:rsidP="00402AE5">
      <w:pPr>
        <w:spacing w:after="0" w:line="240" w:lineRule="auto"/>
        <w:jc w:val="both"/>
        <w:rPr>
          <w:rFonts w:ascii="Times New Roman" w:hAnsi="Times New Roman" w:cs="Times New Roman"/>
          <w:sz w:val="24"/>
          <w:szCs w:val="24"/>
        </w:rPr>
      </w:pPr>
    </w:p>
    <w:p w14:paraId="75230FD3" w14:textId="77777777" w:rsidR="00402AE5" w:rsidRPr="00013C10" w:rsidRDefault="00402AE5" w:rsidP="00402AE5">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HIGH COURT OF ZIMBABWE</w:t>
      </w:r>
    </w:p>
    <w:p w14:paraId="5D22FD8C" w14:textId="77777777" w:rsidR="00402AE5" w:rsidRPr="00013C10" w:rsidRDefault="00402AE5" w:rsidP="00402AE5">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MUZOFA J</w:t>
      </w:r>
    </w:p>
    <w:p w14:paraId="2265D348" w14:textId="2BA3175C" w:rsidR="00402AE5" w:rsidRPr="00013C10" w:rsidRDefault="00402AE5" w:rsidP="00402AE5">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HARARE</w:t>
      </w:r>
      <w:r w:rsidR="00D0167A">
        <w:rPr>
          <w:rFonts w:ascii="Times New Roman" w:hAnsi="Times New Roman" w:cs="Times New Roman"/>
          <w:sz w:val="24"/>
          <w:szCs w:val="24"/>
        </w:rPr>
        <w:t>, 19 March &amp;</w:t>
      </w:r>
      <w:r w:rsidR="008B789A">
        <w:rPr>
          <w:rFonts w:ascii="Times New Roman" w:hAnsi="Times New Roman" w:cs="Times New Roman"/>
          <w:sz w:val="24"/>
          <w:szCs w:val="24"/>
        </w:rPr>
        <w:t xml:space="preserve"> 2</w:t>
      </w:r>
      <w:r w:rsidR="0067689C">
        <w:rPr>
          <w:rFonts w:ascii="Times New Roman" w:hAnsi="Times New Roman" w:cs="Times New Roman"/>
          <w:sz w:val="24"/>
          <w:szCs w:val="24"/>
        </w:rPr>
        <w:t>9</w:t>
      </w:r>
      <w:r>
        <w:rPr>
          <w:rFonts w:ascii="Times New Roman" w:hAnsi="Times New Roman" w:cs="Times New Roman"/>
          <w:sz w:val="24"/>
          <w:szCs w:val="24"/>
        </w:rPr>
        <w:t xml:space="preserve"> April 2021</w:t>
      </w:r>
    </w:p>
    <w:p w14:paraId="37672874" w14:textId="77777777" w:rsidR="00402AE5" w:rsidRPr="00013C10" w:rsidRDefault="00402AE5" w:rsidP="00402AE5">
      <w:pPr>
        <w:spacing w:line="276" w:lineRule="auto"/>
        <w:jc w:val="both"/>
        <w:rPr>
          <w:rFonts w:ascii="Times New Roman" w:hAnsi="Times New Roman" w:cs="Times New Roman"/>
          <w:sz w:val="24"/>
          <w:szCs w:val="24"/>
        </w:rPr>
      </w:pPr>
    </w:p>
    <w:p w14:paraId="0B87C5EE" w14:textId="77777777" w:rsidR="00D0167A" w:rsidRDefault="00D0167A" w:rsidP="00D016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Opposed Matter</w:t>
      </w:r>
    </w:p>
    <w:p w14:paraId="66963D2F" w14:textId="77777777" w:rsidR="006D53A5" w:rsidRDefault="006D53A5" w:rsidP="006D53A5">
      <w:pPr>
        <w:spacing w:after="0" w:line="276" w:lineRule="auto"/>
        <w:jc w:val="both"/>
        <w:rPr>
          <w:rFonts w:ascii="Times New Roman" w:hAnsi="Times New Roman" w:cs="Times New Roman"/>
          <w:bCs/>
          <w:sz w:val="24"/>
          <w:szCs w:val="24"/>
        </w:rPr>
      </w:pPr>
    </w:p>
    <w:p w14:paraId="44B39543" w14:textId="77777777" w:rsidR="0067689C" w:rsidRPr="006D53A5" w:rsidRDefault="0067689C" w:rsidP="0067689C">
      <w:pPr>
        <w:spacing w:after="0" w:line="276" w:lineRule="auto"/>
        <w:jc w:val="both"/>
        <w:rPr>
          <w:rFonts w:ascii="Times New Roman" w:hAnsi="Times New Roman" w:cs="Times New Roman"/>
          <w:bCs/>
          <w:sz w:val="24"/>
          <w:szCs w:val="24"/>
        </w:rPr>
      </w:pPr>
      <w:r w:rsidRPr="008D3475">
        <w:rPr>
          <w:rFonts w:ascii="Times New Roman" w:hAnsi="Times New Roman" w:cs="Times New Roman"/>
          <w:bCs/>
          <w:i/>
          <w:sz w:val="24"/>
          <w:szCs w:val="24"/>
        </w:rPr>
        <w:t>D. C Kufaruwenga</w:t>
      </w:r>
      <w:r>
        <w:rPr>
          <w:rFonts w:ascii="Times New Roman" w:hAnsi="Times New Roman" w:cs="Times New Roman"/>
          <w:bCs/>
          <w:sz w:val="24"/>
          <w:szCs w:val="24"/>
        </w:rPr>
        <w:t xml:space="preserve">, </w:t>
      </w:r>
      <w:r w:rsidRPr="006D53A5">
        <w:rPr>
          <w:rFonts w:ascii="Times New Roman" w:hAnsi="Times New Roman" w:cs="Times New Roman"/>
          <w:bCs/>
          <w:sz w:val="24"/>
          <w:szCs w:val="24"/>
        </w:rPr>
        <w:t>for the applicant</w:t>
      </w:r>
    </w:p>
    <w:p w14:paraId="3871F2D2" w14:textId="77777777" w:rsidR="0067689C" w:rsidRDefault="0067689C" w:rsidP="0067689C">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w:t>
      </w:r>
      <w:r w:rsidRPr="008D347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in default</w:t>
      </w:r>
    </w:p>
    <w:p w14:paraId="067D4712" w14:textId="77777777" w:rsidR="0067689C" w:rsidRDefault="0067689C" w:rsidP="0067689C">
      <w:pPr>
        <w:spacing w:after="0" w:line="276" w:lineRule="auto"/>
        <w:jc w:val="both"/>
        <w:rPr>
          <w:rFonts w:ascii="Times New Roman" w:hAnsi="Times New Roman" w:cs="Times New Roman"/>
          <w:bCs/>
          <w:sz w:val="24"/>
          <w:szCs w:val="24"/>
        </w:rPr>
      </w:pPr>
      <w:r w:rsidRPr="008D3475">
        <w:rPr>
          <w:rFonts w:ascii="Times New Roman" w:hAnsi="Times New Roman" w:cs="Times New Roman"/>
          <w:bCs/>
          <w:i/>
          <w:sz w:val="24"/>
          <w:szCs w:val="24"/>
        </w:rPr>
        <w:t>F Mushoriwa</w:t>
      </w:r>
      <w:r>
        <w:rPr>
          <w:rFonts w:ascii="Times New Roman" w:hAnsi="Times New Roman" w:cs="Times New Roman"/>
          <w:bCs/>
          <w:sz w:val="24"/>
          <w:szCs w:val="24"/>
        </w:rPr>
        <w:t>,</w:t>
      </w:r>
      <w:r w:rsidRPr="006D53A5">
        <w:rPr>
          <w:rFonts w:ascii="Times New Roman" w:hAnsi="Times New Roman" w:cs="Times New Roman"/>
          <w:bCs/>
          <w:sz w:val="24"/>
          <w:szCs w:val="24"/>
        </w:rPr>
        <w:t xml:space="preserve"> for the</w:t>
      </w:r>
      <w:r>
        <w:rPr>
          <w:rFonts w:ascii="Times New Roman" w:hAnsi="Times New Roman" w:cs="Times New Roman"/>
          <w:bCs/>
          <w:sz w:val="24"/>
          <w:szCs w:val="24"/>
        </w:rPr>
        <w:t xml:space="preserve"> 2</w:t>
      </w:r>
      <w:r w:rsidRPr="008D3475">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w:t>
      </w:r>
      <w:r w:rsidRPr="006D53A5">
        <w:rPr>
          <w:rFonts w:ascii="Times New Roman" w:hAnsi="Times New Roman" w:cs="Times New Roman"/>
          <w:bCs/>
          <w:sz w:val="24"/>
          <w:szCs w:val="24"/>
        </w:rPr>
        <w:t>respondent</w:t>
      </w:r>
    </w:p>
    <w:p w14:paraId="0F1C3CC8" w14:textId="77777777" w:rsidR="0067689C" w:rsidRDefault="0067689C" w:rsidP="0067689C">
      <w:pPr>
        <w:spacing w:after="0" w:line="276" w:lineRule="auto"/>
        <w:jc w:val="both"/>
        <w:rPr>
          <w:rFonts w:ascii="Times New Roman" w:hAnsi="Times New Roman" w:cs="Times New Roman"/>
          <w:bCs/>
          <w:sz w:val="24"/>
          <w:szCs w:val="24"/>
        </w:rPr>
      </w:pPr>
      <w:r w:rsidRPr="008D3475">
        <w:rPr>
          <w:rFonts w:ascii="Times New Roman" w:hAnsi="Times New Roman" w:cs="Times New Roman"/>
          <w:bCs/>
          <w:i/>
          <w:sz w:val="24"/>
          <w:szCs w:val="24"/>
        </w:rPr>
        <w:t>I.A Ahmed</w:t>
      </w:r>
      <w:r>
        <w:rPr>
          <w:rFonts w:ascii="Times New Roman" w:hAnsi="Times New Roman" w:cs="Times New Roman"/>
          <w:bCs/>
          <w:sz w:val="24"/>
          <w:szCs w:val="24"/>
        </w:rPr>
        <w:t>, for the 3</w:t>
      </w:r>
      <w:r w:rsidRPr="008D3475">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w:t>
      </w:r>
    </w:p>
    <w:p w14:paraId="495483D2" w14:textId="77777777" w:rsidR="0067689C" w:rsidRDefault="0067689C" w:rsidP="006D53A5">
      <w:pPr>
        <w:spacing w:after="0" w:line="276" w:lineRule="auto"/>
        <w:jc w:val="both"/>
        <w:rPr>
          <w:rFonts w:ascii="Times New Roman" w:hAnsi="Times New Roman" w:cs="Times New Roman"/>
          <w:bCs/>
          <w:sz w:val="24"/>
          <w:szCs w:val="24"/>
        </w:rPr>
      </w:pPr>
    </w:p>
    <w:p w14:paraId="4A51EDD9" w14:textId="77777777" w:rsidR="0067689C" w:rsidRDefault="0067689C" w:rsidP="006D53A5">
      <w:pPr>
        <w:spacing w:after="0" w:line="276" w:lineRule="auto"/>
        <w:jc w:val="both"/>
        <w:rPr>
          <w:rFonts w:ascii="Times New Roman" w:hAnsi="Times New Roman" w:cs="Times New Roman"/>
          <w:bCs/>
          <w:sz w:val="24"/>
          <w:szCs w:val="24"/>
        </w:rPr>
      </w:pPr>
    </w:p>
    <w:p w14:paraId="72C1027D" w14:textId="441E8083" w:rsidR="00683458" w:rsidRDefault="0067689C" w:rsidP="0067689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00D0167A">
        <w:rPr>
          <w:rFonts w:ascii="Times New Roman" w:hAnsi="Times New Roman" w:cs="Times New Roman"/>
          <w:bCs/>
          <w:sz w:val="24"/>
          <w:szCs w:val="24"/>
        </w:rPr>
        <w:t>M</w:t>
      </w:r>
      <w:r w:rsidR="00402AE5">
        <w:rPr>
          <w:rFonts w:ascii="Times New Roman" w:hAnsi="Times New Roman" w:cs="Times New Roman"/>
          <w:sz w:val="24"/>
          <w:szCs w:val="24"/>
        </w:rPr>
        <w:t xml:space="preserve">UZOFA J: </w:t>
      </w:r>
      <w:r w:rsidR="009B44D9">
        <w:rPr>
          <w:rFonts w:ascii="Times New Roman" w:hAnsi="Times New Roman" w:cs="Times New Roman"/>
          <w:sz w:val="24"/>
          <w:szCs w:val="24"/>
        </w:rPr>
        <w:t>T</w:t>
      </w:r>
      <w:r w:rsidR="00402AE5">
        <w:rPr>
          <w:rFonts w:ascii="Times New Roman" w:hAnsi="Times New Roman" w:cs="Times New Roman"/>
          <w:sz w:val="24"/>
          <w:szCs w:val="24"/>
        </w:rPr>
        <w:t>his is a case of a doubl</w:t>
      </w:r>
      <w:r w:rsidR="009B44D9">
        <w:rPr>
          <w:rFonts w:ascii="Times New Roman" w:hAnsi="Times New Roman" w:cs="Times New Roman"/>
          <w:sz w:val="24"/>
          <w:szCs w:val="24"/>
        </w:rPr>
        <w:t>e</w:t>
      </w:r>
      <w:r w:rsidR="00402AE5">
        <w:rPr>
          <w:rFonts w:ascii="Times New Roman" w:hAnsi="Times New Roman" w:cs="Times New Roman"/>
          <w:sz w:val="24"/>
          <w:szCs w:val="24"/>
        </w:rPr>
        <w:t xml:space="preserve"> sale of an immovable property known as stand </w:t>
      </w:r>
      <w:r w:rsidR="00D0167A">
        <w:rPr>
          <w:rFonts w:ascii="Times New Roman" w:hAnsi="Times New Roman" w:cs="Times New Roman"/>
          <w:sz w:val="24"/>
          <w:szCs w:val="24"/>
        </w:rPr>
        <w:t>Number 2657</w:t>
      </w:r>
      <w:r w:rsidR="00402AE5">
        <w:rPr>
          <w:rFonts w:ascii="Times New Roman" w:hAnsi="Times New Roman" w:cs="Times New Roman"/>
          <w:sz w:val="24"/>
          <w:szCs w:val="24"/>
        </w:rPr>
        <w:t xml:space="preserve"> Aspindale Gated Community “the property”.</w:t>
      </w:r>
    </w:p>
    <w:p w14:paraId="71897D1A" w14:textId="7C731EAD" w:rsidR="00402AE5" w:rsidRDefault="00395F11" w:rsidP="00676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Joshua Gopoza “Joshua</w:t>
      </w:r>
      <w:r w:rsidR="00402AE5">
        <w:rPr>
          <w:rFonts w:ascii="Times New Roman" w:hAnsi="Times New Roman" w:cs="Times New Roman"/>
          <w:sz w:val="24"/>
          <w:szCs w:val="24"/>
        </w:rPr>
        <w:t>” the culprit in this case purchased the property from</w:t>
      </w:r>
      <w:r>
        <w:rPr>
          <w:rFonts w:ascii="Times New Roman" w:hAnsi="Times New Roman" w:cs="Times New Roman"/>
          <w:sz w:val="24"/>
          <w:szCs w:val="24"/>
        </w:rPr>
        <w:t xml:space="preserve"> Marimba Industrial Properties L</w:t>
      </w:r>
      <w:r w:rsidR="00402AE5">
        <w:rPr>
          <w:rFonts w:ascii="Times New Roman" w:hAnsi="Times New Roman" w:cs="Times New Roman"/>
          <w:sz w:val="24"/>
          <w:szCs w:val="24"/>
        </w:rPr>
        <w:t>imited</w:t>
      </w:r>
      <w:r>
        <w:rPr>
          <w:rFonts w:ascii="Times New Roman" w:hAnsi="Times New Roman" w:cs="Times New Roman"/>
          <w:sz w:val="24"/>
          <w:szCs w:val="24"/>
        </w:rPr>
        <w:t>,</w:t>
      </w:r>
      <w:r w:rsidR="00402AE5">
        <w:rPr>
          <w:rFonts w:ascii="Times New Roman" w:hAnsi="Times New Roman" w:cs="Times New Roman"/>
          <w:sz w:val="24"/>
          <w:szCs w:val="24"/>
        </w:rPr>
        <w:t xml:space="preserve"> the third respondent which holds title in the property. On 13 November 2018 Joshua sold the property to the applicant for US$45 000. He was paid US$25 </w:t>
      </w:r>
      <w:r w:rsidR="00F408E5">
        <w:rPr>
          <w:rFonts w:ascii="Times New Roman" w:hAnsi="Times New Roman" w:cs="Times New Roman"/>
          <w:sz w:val="24"/>
          <w:szCs w:val="24"/>
        </w:rPr>
        <w:t>000 upon</w:t>
      </w:r>
      <w:r w:rsidR="00D0167A">
        <w:rPr>
          <w:rFonts w:ascii="Times New Roman" w:hAnsi="Times New Roman" w:cs="Times New Roman"/>
          <w:sz w:val="24"/>
          <w:szCs w:val="24"/>
        </w:rPr>
        <w:t xml:space="preserve"> signature.</w:t>
      </w:r>
      <w:r w:rsidR="00402AE5">
        <w:rPr>
          <w:rFonts w:ascii="Times New Roman" w:hAnsi="Times New Roman" w:cs="Times New Roman"/>
          <w:sz w:val="24"/>
          <w:szCs w:val="24"/>
        </w:rPr>
        <w:t xml:space="preserve"> The balance was payable over 8 </w:t>
      </w:r>
      <w:r w:rsidR="00D0167A">
        <w:rPr>
          <w:rFonts w:ascii="Times New Roman" w:hAnsi="Times New Roman" w:cs="Times New Roman"/>
          <w:sz w:val="24"/>
          <w:szCs w:val="24"/>
        </w:rPr>
        <w:t>months. Three days later and d</w:t>
      </w:r>
      <w:r w:rsidR="00402AE5">
        <w:rPr>
          <w:rFonts w:ascii="Times New Roman" w:hAnsi="Times New Roman" w:cs="Times New Roman"/>
          <w:sz w:val="24"/>
          <w:szCs w:val="24"/>
        </w:rPr>
        <w:t>espite the contra</w:t>
      </w:r>
      <w:r w:rsidR="009B44D9">
        <w:rPr>
          <w:rFonts w:ascii="Times New Roman" w:hAnsi="Times New Roman" w:cs="Times New Roman"/>
          <w:sz w:val="24"/>
          <w:szCs w:val="24"/>
        </w:rPr>
        <w:t>c</w:t>
      </w:r>
      <w:r w:rsidR="00402AE5">
        <w:rPr>
          <w:rFonts w:ascii="Times New Roman" w:hAnsi="Times New Roman" w:cs="Times New Roman"/>
          <w:sz w:val="24"/>
          <w:szCs w:val="24"/>
        </w:rPr>
        <w:t xml:space="preserve">t </w:t>
      </w:r>
      <w:r w:rsidR="00F408E5">
        <w:rPr>
          <w:rFonts w:ascii="Times New Roman" w:hAnsi="Times New Roman" w:cs="Times New Roman"/>
          <w:sz w:val="24"/>
          <w:szCs w:val="24"/>
        </w:rPr>
        <w:t>he</w:t>
      </w:r>
      <w:r w:rsidR="00402AE5">
        <w:rPr>
          <w:rFonts w:ascii="Times New Roman" w:hAnsi="Times New Roman" w:cs="Times New Roman"/>
          <w:sz w:val="24"/>
          <w:szCs w:val="24"/>
        </w:rPr>
        <w:t xml:space="preserve"> entered into with the </w:t>
      </w:r>
      <w:r w:rsidR="00F408E5">
        <w:rPr>
          <w:rFonts w:ascii="Times New Roman" w:hAnsi="Times New Roman" w:cs="Times New Roman"/>
          <w:sz w:val="24"/>
          <w:szCs w:val="24"/>
        </w:rPr>
        <w:t>applicant,</w:t>
      </w:r>
      <w:r w:rsidR="00402AE5">
        <w:rPr>
          <w:rFonts w:ascii="Times New Roman" w:hAnsi="Times New Roman" w:cs="Times New Roman"/>
          <w:sz w:val="24"/>
          <w:szCs w:val="24"/>
        </w:rPr>
        <w:t xml:space="preserve"> he ent</w:t>
      </w:r>
      <w:r w:rsidR="009B44D9">
        <w:rPr>
          <w:rFonts w:ascii="Times New Roman" w:hAnsi="Times New Roman" w:cs="Times New Roman"/>
          <w:sz w:val="24"/>
          <w:szCs w:val="24"/>
        </w:rPr>
        <w:t>e</w:t>
      </w:r>
      <w:r w:rsidR="00402AE5">
        <w:rPr>
          <w:rFonts w:ascii="Times New Roman" w:hAnsi="Times New Roman" w:cs="Times New Roman"/>
          <w:sz w:val="24"/>
          <w:szCs w:val="24"/>
        </w:rPr>
        <w:t xml:space="preserve">red into another contract with the second </w:t>
      </w:r>
      <w:r w:rsidR="00F408E5">
        <w:rPr>
          <w:rFonts w:ascii="Times New Roman" w:hAnsi="Times New Roman" w:cs="Times New Roman"/>
          <w:sz w:val="24"/>
          <w:szCs w:val="24"/>
        </w:rPr>
        <w:t>respondent for</w:t>
      </w:r>
      <w:r w:rsidR="00402AE5">
        <w:rPr>
          <w:rFonts w:ascii="Times New Roman" w:hAnsi="Times New Roman" w:cs="Times New Roman"/>
          <w:sz w:val="24"/>
          <w:szCs w:val="24"/>
        </w:rPr>
        <w:t xml:space="preserve"> </w:t>
      </w:r>
      <w:r w:rsidR="00D0167A">
        <w:rPr>
          <w:rFonts w:ascii="Times New Roman" w:hAnsi="Times New Roman" w:cs="Times New Roman"/>
          <w:sz w:val="24"/>
          <w:szCs w:val="24"/>
        </w:rPr>
        <w:t>the sale of the same property</w:t>
      </w:r>
      <w:r w:rsidR="00F408E5">
        <w:rPr>
          <w:rFonts w:ascii="Times New Roman" w:hAnsi="Times New Roman" w:cs="Times New Roman"/>
          <w:sz w:val="24"/>
          <w:szCs w:val="24"/>
        </w:rPr>
        <w:t xml:space="preserve"> on</w:t>
      </w:r>
      <w:r w:rsidR="00402AE5">
        <w:rPr>
          <w:rFonts w:ascii="Times New Roman" w:hAnsi="Times New Roman" w:cs="Times New Roman"/>
          <w:sz w:val="24"/>
          <w:szCs w:val="24"/>
        </w:rPr>
        <w:t xml:space="preserve"> 16 November </w:t>
      </w:r>
      <w:r w:rsidR="00F408E5">
        <w:rPr>
          <w:rFonts w:ascii="Times New Roman" w:hAnsi="Times New Roman" w:cs="Times New Roman"/>
          <w:sz w:val="24"/>
          <w:szCs w:val="24"/>
        </w:rPr>
        <w:t>2015, this time</w:t>
      </w:r>
      <w:r w:rsidR="00402AE5">
        <w:rPr>
          <w:rFonts w:ascii="Times New Roman" w:hAnsi="Times New Roman" w:cs="Times New Roman"/>
          <w:sz w:val="24"/>
          <w:szCs w:val="24"/>
        </w:rPr>
        <w:t xml:space="preserve"> for a whooping US$140 000. The amount was paid upo</w:t>
      </w:r>
      <w:r w:rsidR="00D0167A">
        <w:rPr>
          <w:rFonts w:ascii="Times New Roman" w:hAnsi="Times New Roman" w:cs="Times New Roman"/>
          <w:sz w:val="24"/>
          <w:szCs w:val="24"/>
        </w:rPr>
        <w:t xml:space="preserve">n signature on the contract. </w:t>
      </w:r>
      <w:r w:rsidR="00D85076">
        <w:rPr>
          <w:rFonts w:ascii="Times New Roman" w:hAnsi="Times New Roman" w:cs="Times New Roman"/>
          <w:sz w:val="24"/>
          <w:szCs w:val="24"/>
        </w:rPr>
        <w:t>Thus,</w:t>
      </w:r>
      <w:r w:rsidR="00402AE5">
        <w:rPr>
          <w:rFonts w:ascii="Times New Roman" w:hAnsi="Times New Roman" w:cs="Times New Roman"/>
          <w:sz w:val="24"/>
          <w:szCs w:val="24"/>
        </w:rPr>
        <w:t xml:space="preserve"> J</w:t>
      </w:r>
      <w:r w:rsidR="009B44D9">
        <w:rPr>
          <w:rFonts w:ascii="Times New Roman" w:hAnsi="Times New Roman" w:cs="Times New Roman"/>
          <w:sz w:val="24"/>
          <w:szCs w:val="24"/>
        </w:rPr>
        <w:t>o</w:t>
      </w:r>
      <w:r w:rsidR="00402AE5">
        <w:rPr>
          <w:rFonts w:ascii="Times New Roman" w:hAnsi="Times New Roman" w:cs="Times New Roman"/>
          <w:sz w:val="24"/>
          <w:szCs w:val="24"/>
        </w:rPr>
        <w:t>shua sold the same property</w:t>
      </w:r>
      <w:r>
        <w:rPr>
          <w:rFonts w:ascii="Times New Roman" w:hAnsi="Times New Roman" w:cs="Times New Roman"/>
          <w:sz w:val="24"/>
          <w:szCs w:val="24"/>
        </w:rPr>
        <w:t xml:space="preserve"> twice</w:t>
      </w:r>
      <w:r w:rsidR="00402AE5">
        <w:rPr>
          <w:rFonts w:ascii="Times New Roman" w:hAnsi="Times New Roman" w:cs="Times New Roman"/>
          <w:sz w:val="24"/>
          <w:szCs w:val="24"/>
        </w:rPr>
        <w:t xml:space="preserve"> within a week</w:t>
      </w:r>
      <w:r w:rsidR="003E6786">
        <w:rPr>
          <w:rFonts w:ascii="Times New Roman" w:hAnsi="Times New Roman" w:cs="Times New Roman"/>
          <w:sz w:val="24"/>
          <w:szCs w:val="24"/>
        </w:rPr>
        <w:t>.</w:t>
      </w:r>
    </w:p>
    <w:p w14:paraId="42914CD9" w14:textId="1368FB09" w:rsidR="003E6786" w:rsidRDefault="003E6786"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 condition of the agreement between Joshua and the applicant that occupation</w:t>
      </w:r>
      <w:r w:rsidR="00395F11">
        <w:rPr>
          <w:rFonts w:ascii="Times New Roman" w:hAnsi="Times New Roman" w:cs="Times New Roman"/>
          <w:sz w:val="24"/>
          <w:szCs w:val="24"/>
        </w:rPr>
        <w:t xml:space="preserve"> transfer of title shall</w:t>
      </w:r>
      <w:r>
        <w:rPr>
          <w:rFonts w:ascii="Times New Roman" w:hAnsi="Times New Roman" w:cs="Times New Roman"/>
          <w:sz w:val="24"/>
          <w:szCs w:val="24"/>
        </w:rPr>
        <w:t xml:space="preserve"> be taken upon payment of the full purchase </w:t>
      </w:r>
      <w:r w:rsidR="00395F11">
        <w:rPr>
          <w:rFonts w:ascii="Times New Roman" w:hAnsi="Times New Roman" w:cs="Times New Roman"/>
          <w:sz w:val="24"/>
          <w:szCs w:val="24"/>
        </w:rPr>
        <w:t xml:space="preserve">price. </w:t>
      </w:r>
      <w:r>
        <w:rPr>
          <w:rFonts w:ascii="Times New Roman" w:hAnsi="Times New Roman" w:cs="Times New Roman"/>
          <w:sz w:val="24"/>
          <w:szCs w:val="24"/>
        </w:rPr>
        <w:t xml:space="preserve">A similar term was </w:t>
      </w:r>
      <w:r w:rsidR="00D0167A">
        <w:rPr>
          <w:rFonts w:ascii="Times New Roman" w:hAnsi="Times New Roman" w:cs="Times New Roman"/>
          <w:sz w:val="24"/>
          <w:szCs w:val="24"/>
        </w:rPr>
        <w:t xml:space="preserve">in </w:t>
      </w:r>
      <w:r w:rsidR="00F408E5">
        <w:rPr>
          <w:rFonts w:ascii="Times New Roman" w:hAnsi="Times New Roman" w:cs="Times New Roman"/>
          <w:sz w:val="24"/>
          <w:szCs w:val="24"/>
        </w:rPr>
        <w:t>the second agreement. Since the second respondent</w:t>
      </w:r>
      <w:r w:rsidR="00D0167A">
        <w:rPr>
          <w:rFonts w:ascii="Times New Roman" w:hAnsi="Times New Roman" w:cs="Times New Roman"/>
          <w:sz w:val="24"/>
          <w:szCs w:val="24"/>
        </w:rPr>
        <w:t xml:space="preserve"> paid</w:t>
      </w:r>
      <w:r>
        <w:rPr>
          <w:rFonts w:ascii="Times New Roman" w:hAnsi="Times New Roman" w:cs="Times New Roman"/>
          <w:sz w:val="24"/>
          <w:szCs w:val="24"/>
        </w:rPr>
        <w:t xml:space="preserve"> the full purchase price first, he took </w:t>
      </w:r>
      <w:r>
        <w:rPr>
          <w:rFonts w:ascii="Times New Roman" w:hAnsi="Times New Roman" w:cs="Times New Roman"/>
          <w:sz w:val="24"/>
          <w:szCs w:val="24"/>
        </w:rPr>
        <w:lastRenderedPageBreak/>
        <w:t>occupation</w:t>
      </w:r>
      <w:r w:rsidR="00D0167A">
        <w:rPr>
          <w:rFonts w:ascii="Times New Roman" w:hAnsi="Times New Roman" w:cs="Times New Roman"/>
          <w:sz w:val="24"/>
          <w:szCs w:val="24"/>
        </w:rPr>
        <w:t xml:space="preserve"> before the applicant</w:t>
      </w:r>
      <w:r>
        <w:rPr>
          <w:rFonts w:ascii="Times New Roman" w:hAnsi="Times New Roman" w:cs="Times New Roman"/>
          <w:sz w:val="24"/>
          <w:szCs w:val="24"/>
        </w:rPr>
        <w:t>. Both purchasers have not taken transfer. At one point Joshu</w:t>
      </w:r>
      <w:r w:rsidR="00F04932">
        <w:rPr>
          <w:rFonts w:ascii="Times New Roman" w:hAnsi="Times New Roman" w:cs="Times New Roman"/>
          <w:sz w:val="24"/>
          <w:szCs w:val="24"/>
        </w:rPr>
        <w:t>a</w:t>
      </w:r>
      <w:r>
        <w:rPr>
          <w:rFonts w:ascii="Times New Roman" w:hAnsi="Times New Roman" w:cs="Times New Roman"/>
          <w:sz w:val="24"/>
          <w:szCs w:val="24"/>
        </w:rPr>
        <w:t xml:space="preserve"> threatened to cancel the agreement of sale</w:t>
      </w:r>
      <w:r w:rsidR="00D0167A">
        <w:rPr>
          <w:rFonts w:ascii="Times New Roman" w:hAnsi="Times New Roman" w:cs="Times New Roman"/>
          <w:sz w:val="24"/>
          <w:szCs w:val="24"/>
        </w:rPr>
        <w:t xml:space="preserve"> with the applicant. The a</w:t>
      </w:r>
      <w:r>
        <w:rPr>
          <w:rFonts w:ascii="Times New Roman" w:hAnsi="Times New Roman" w:cs="Times New Roman"/>
          <w:sz w:val="24"/>
          <w:szCs w:val="24"/>
        </w:rPr>
        <w:t>pplicant obtained an order declaring the agreement of sale</w:t>
      </w:r>
      <w:r w:rsidR="00395F11">
        <w:rPr>
          <w:rFonts w:ascii="Times New Roman" w:hAnsi="Times New Roman" w:cs="Times New Roman"/>
          <w:sz w:val="24"/>
          <w:szCs w:val="24"/>
        </w:rPr>
        <w:t xml:space="preserve"> between the parties valid and</w:t>
      </w:r>
      <w:r w:rsidR="00F408E5">
        <w:rPr>
          <w:rFonts w:ascii="Times New Roman" w:hAnsi="Times New Roman" w:cs="Times New Roman"/>
          <w:sz w:val="24"/>
          <w:szCs w:val="24"/>
        </w:rPr>
        <w:t xml:space="preserve"> compe</w:t>
      </w:r>
      <w:r w:rsidR="00395F11">
        <w:rPr>
          <w:rFonts w:ascii="Times New Roman" w:hAnsi="Times New Roman" w:cs="Times New Roman"/>
          <w:sz w:val="24"/>
          <w:szCs w:val="24"/>
        </w:rPr>
        <w:t>l</w:t>
      </w:r>
      <w:r w:rsidR="00F408E5">
        <w:rPr>
          <w:rFonts w:ascii="Times New Roman" w:hAnsi="Times New Roman" w:cs="Times New Roman"/>
          <w:sz w:val="24"/>
          <w:szCs w:val="24"/>
        </w:rPr>
        <w:t>l</w:t>
      </w:r>
      <w:r w:rsidR="00395F11">
        <w:rPr>
          <w:rFonts w:ascii="Times New Roman" w:hAnsi="Times New Roman" w:cs="Times New Roman"/>
          <w:sz w:val="24"/>
          <w:szCs w:val="24"/>
        </w:rPr>
        <w:t>ing</w:t>
      </w:r>
      <w:r w:rsidR="00F408E5">
        <w:rPr>
          <w:rFonts w:ascii="Times New Roman" w:hAnsi="Times New Roman" w:cs="Times New Roman"/>
          <w:sz w:val="24"/>
          <w:szCs w:val="24"/>
        </w:rPr>
        <w:t xml:space="preserve"> t</w:t>
      </w:r>
      <w:r>
        <w:rPr>
          <w:rFonts w:ascii="Times New Roman" w:hAnsi="Times New Roman" w:cs="Times New Roman"/>
          <w:sz w:val="24"/>
          <w:szCs w:val="24"/>
        </w:rPr>
        <w:t>ransfer</w:t>
      </w:r>
      <w:r w:rsidR="00D0167A">
        <w:rPr>
          <w:rFonts w:ascii="Times New Roman" w:hAnsi="Times New Roman" w:cs="Times New Roman"/>
          <w:sz w:val="24"/>
          <w:szCs w:val="24"/>
        </w:rPr>
        <w:t xml:space="preserve"> of title</w:t>
      </w:r>
      <w:r>
        <w:rPr>
          <w:rFonts w:ascii="Times New Roman" w:hAnsi="Times New Roman" w:cs="Times New Roman"/>
          <w:sz w:val="24"/>
          <w:szCs w:val="24"/>
        </w:rPr>
        <w:t xml:space="preserve"> under HC 9584/19. </w:t>
      </w:r>
      <w:r w:rsidR="00F408E5">
        <w:rPr>
          <w:rFonts w:ascii="Times New Roman" w:hAnsi="Times New Roman" w:cs="Times New Roman"/>
          <w:sz w:val="24"/>
          <w:szCs w:val="24"/>
        </w:rPr>
        <w:t>When she tried to enforce the</w:t>
      </w:r>
      <w:r>
        <w:rPr>
          <w:rFonts w:ascii="Times New Roman" w:hAnsi="Times New Roman" w:cs="Times New Roman"/>
          <w:sz w:val="24"/>
          <w:szCs w:val="24"/>
        </w:rPr>
        <w:t xml:space="preserve"> said order, the applicant discovered that t</w:t>
      </w:r>
      <w:r w:rsidR="00F04932">
        <w:rPr>
          <w:rFonts w:ascii="Times New Roman" w:hAnsi="Times New Roman" w:cs="Times New Roman"/>
          <w:sz w:val="24"/>
          <w:szCs w:val="24"/>
        </w:rPr>
        <w:t>h</w:t>
      </w:r>
      <w:r>
        <w:rPr>
          <w:rFonts w:ascii="Times New Roman" w:hAnsi="Times New Roman" w:cs="Times New Roman"/>
          <w:sz w:val="24"/>
          <w:szCs w:val="24"/>
        </w:rPr>
        <w:t>e property was already occupied, albeit by</w:t>
      </w:r>
      <w:r w:rsidR="00D0167A">
        <w:rPr>
          <w:rFonts w:ascii="Times New Roman" w:hAnsi="Times New Roman" w:cs="Times New Roman"/>
          <w:sz w:val="24"/>
          <w:szCs w:val="24"/>
        </w:rPr>
        <w:t xml:space="preserve"> </w:t>
      </w:r>
      <w:r w:rsidR="00F408E5">
        <w:rPr>
          <w:rFonts w:ascii="Times New Roman" w:hAnsi="Times New Roman" w:cs="Times New Roman"/>
          <w:sz w:val="24"/>
          <w:szCs w:val="24"/>
        </w:rPr>
        <w:t>the second respondent.</w:t>
      </w:r>
    </w:p>
    <w:p w14:paraId="726C8716" w14:textId="77777777" w:rsidR="00F408E5" w:rsidRDefault="003E6786"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4CA0">
        <w:rPr>
          <w:rFonts w:ascii="Times New Roman" w:hAnsi="Times New Roman" w:cs="Times New Roman"/>
          <w:sz w:val="24"/>
          <w:szCs w:val="24"/>
        </w:rPr>
        <w:t>A season of court applications ensued between the parties until</w:t>
      </w:r>
      <w:r w:rsidR="00BC210E">
        <w:rPr>
          <w:rFonts w:ascii="Times New Roman" w:hAnsi="Times New Roman" w:cs="Times New Roman"/>
          <w:sz w:val="24"/>
          <w:szCs w:val="24"/>
        </w:rPr>
        <w:t xml:space="preserve"> the parties eventually agreed to pursue this one application for a</w:t>
      </w:r>
      <w:r w:rsidR="00F408E5">
        <w:rPr>
          <w:rFonts w:ascii="Times New Roman" w:hAnsi="Times New Roman" w:cs="Times New Roman"/>
          <w:sz w:val="24"/>
          <w:szCs w:val="24"/>
        </w:rPr>
        <w:t xml:space="preserve"> final</w:t>
      </w:r>
      <w:r w:rsidR="00BC210E">
        <w:rPr>
          <w:rFonts w:ascii="Times New Roman" w:hAnsi="Times New Roman" w:cs="Times New Roman"/>
          <w:sz w:val="24"/>
          <w:szCs w:val="24"/>
        </w:rPr>
        <w:t xml:space="preserve"> determination</w:t>
      </w:r>
      <w:r w:rsidR="00F408E5">
        <w:rPr>
          <w:rFonts w:ascii="Times New Roman" w:hAnsi="Times New Roman" w:cs="Times New Roman"/>
          <w:sz w:val="24"/>
          <w:szCs w:val="24"/>
        </w:rPr>
        <w:t>.</w:t>
      </w:r>
    </w:p>
    <w:p w14:paraId="763ECDB4" w14:textId="0199280C" w:rsidR="003E6786" w:rsidRDefault="00A94CA0"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seeks </w:t>
      </w:r>
      <w:r w:rsidR="003E6786">
        <w:rPr>
          <w:rFonts w:ascii="Times New Roman" w:hAnsi="Times New Roman" w:cs="Times New Roman"/>
          <w:sz w:val="24"/>
          <w:szCs w:val="24"/>
        </w:rPr>
        <w:t xml:space="preserve">various relief , </w:t>
      </w:r>
      <w:r w:rsidR="00F04932">
        <w:rPr>
          <w:rFonts w:ascii="Times New Roman" w:hAnsi="Times New Roman" w:cs="Times New Roman"/>
          <w:sz w:val="24"/>
          <w:szCs w:val="24"/>
        </w:rPr>
        <w:t>a</w:t>
      </w:r>
      <w:r w:rsidR="003E6786">
        <w:rPr>
          <w:rFonts w:ascii="Times New Roman" w:hAnsi="Times New Roman" w:cs="Times New Roman"/>
          <w:sz w:val="24"/>
          <w:szCs w:val="24"/>
        </w:rPr>
        <w:t xml:space="preserve"> declaration that her agreement of sale is valid, ca</w:t>
      </w:r>
      <w:r w:rsidR="00F04932">
        <w:rPr>
          <w:rFonts w:ascii="Times New Roman" w:hAnsi="Times New Roman" w:cs="Times New Roman"/>
          <w:sz w:val="24"/>
          <w:szCs w:val="24"/>
        </w:rPr>
        <w:t>n</w:t>
      </w:r>
      <w:r w:rsidR="003E6786">
        <w:rPr>
          <w:rFonts w:ascii="Times New Roman" w:hAnsi="Times New Roman" w:cs="Times New Roman"/>
          <w:sz w:val="24"/>
          <w:szCs w:val="24"/>
        </w:rPr>
        <w:t xml:space="preserve">cellation of the agreement of sale between </w:t>
      </w:r>
      <w:r w:rsidR="00BC210E">
        <w:rPr>
          <w:rFonts w:ascii="Times New Roman" w:hAnsi="Times New Roman" w:cs="Times New Roman"/>
          <w:sz w:val="24"/>
          <w:szCs w:val="24"/>
        </w:rPr>
        <w:t xml:space="preserve"> the </w:t>
      </w:r>
      <w:r w:rsidR="003E6786">
        <w:rPr>
          <w:rFonts w:ascii="Times New Roman" w:hAnsi="Times New Roman" w:cs="Times New Roman"/>
          <w:sz w:val="24"/>
          <w:szCs w:val="24"/>
        </w:rPr>
        <w:t xml:space="preserve">first and </w:t>
      </w:r>
      <w:r w:rsidR="00F04932">
        <w:rPr>
          <w:rFonts w:ascii="Times New Roman" w:hAnsi="Times New Roman" w:cs="Times New Roman"/>
          <w:sz w:val="24"/>
          <w:szCs w:val="24"/>
        </w:rPr>
        <w:t xml:space="preserve">second </w:t>
      </w:r>
      <w:r w:rsidR="003E6786">
        <w:rPr>
          <w:rFonts w:ascii="Times New Roman" w:hAnsi="Times New Roman" w:cs="Times New Roman"/>
          <w:sz w:val="24"/>
          <w:szCs w:val="24"/>
        </w:rPr>
        <w:t>respondent</w:t>
      </w:r>
      <w:r w:rsidR="00BC210E">
        <w:rPr>
          <w:rFonts w:ascii="Times New Roman" w:hAnsi="Times New Roman" w:cs="Times New Roman"/>
          <w:sz w:val="24"/>
          <w:szCs w:val="24"/>
        </w:rPr>
        <w:t>s</w:t>
      </w:r>
      <w:r w:rsidR="003E6786">
        <w:rPr>
          <w:rFonts w:ascii="Times New Roman" w:hAnsi="Times New Roman" w:cs="Times New Roman"/>
          <w:sz w:val="24"/>
          <w:szCs w:val="24"/>
        </w:rPr>
        <w:t>, that the agreement of sale betw</w:t>
      </w:r>
      <w:r w:rsidR="00F04932">
        <w:rPr>
          <w:rFonts w:ascii="Times New Roman" w:hAnsi="Times New Roman" w:cs="Times New Roman"/>
          <w:sz w:val="24"/>
          <w:szCs w:val="24"/>
        </w:rPr>
        <w:t>ee</w:t>
      </w:r>
      <w:r w:rsidR="003E6786">
        <w:rPr>
          <w:rFonts w:ascii="Times New Roman" w:hAnsi="Times New Roman" w:cs="Times New Roman"/>
          <w:sz w:val="24"/>
          <w:szCs w:val="24"/>
        </w:rPr>
        <w:t>n the second and third respondents be declared null and void, first , second and third respondents to give vacant possession of the property to the applicant and</w:t>
      </w:r>
      <w:r w:rsidR="00F408E5">
        <w:rPr>
          <w:rFonts w:ascii="Times New Roman" w:hAnsi="Times New Roman" w:cs="Times New Roman"/>
          <w:sz w:val="24"/>
          <w:szCs w:val="24"/>
        </w:rPr>
        <w:t xml:space="preserve"> to</w:t>
      </w:r>
      <w:r w:rsidR="003E6786">
        <w:rPr>
          <w:rFonts w:ascii="Times New Roman" w:hAnsi="Times New Roman" w:cs="Times New Roman"/>
          <w:sz w:val="24"/>
          <w:szCs w:val="24"/>
        </w:rPr>
        <w:t xml:space="preserve"> take the necessary</w:t>
      </w:r>
      <w:r w:rsidR="00F04932">
        <w:rPr>
          <w:rFonts w:ascii="Times New Roman" w:hAnsi="Times New Roman" w:cs="Times New Roman"/>
          <w:sz w:val="24"/>
          <w:szCs w:val="24"/>
        </w:rPr>
        <w:t xml:space="preserve"> steps to</w:t>
      </w:r>
      <w:r w:rsidR="003E6786">
        <w:rPr>
          <w:rFonts w:ascii="Times New Roman" w:hAnsi="Times New Roman" w:cs="Times New Roman"/>
          <w:sz w:val="24"/>
          <w:szCs w:val="24"/>
        </w:rPr>
        <w:t xml:space="preserve"> transfer the property into applicant’s name and in the event of non</w:t>
      </w:r>
      <w:r w:rsidR="00F04932">
        <w:rPr>
          <w:rFonts w:ascii="Times New Roman" w:hAnsi="Times New Roman" w:cs="Times New Roman"/>
          <w:sz w:val="24"/>
          <w:szCs w:val="24"/>
        </w:rPr>
        <w:t>-</w:t>
      </w:r>
      <w:r w:rsidR="003E6786">
        <w:rPr>
          <w:rFonts w:ascii="Times New Roman" w:hAnsi="Times New Roman" w:cs="Times New Roman"/>
          <w:sz w:val="24"/>
          <w:szCs w:val="24"/>
        </w:rPr>
        <w:t xml:space="preserve">compliance the sheriff of the High Court or his lawful deputy be </w:t>
      </w:r>
      <w:r>
        <w:rPr>
          <w:rFonts w:ascii="Times New Roman" w:hAnsi="Times New Roman" w:cs="Times New Roman"/>
          <w:sz w:val="24"/>
          <w:szCs w:val="24"/>
        </w:rPr>
        <w:t>authorised</w:t>
      </w:r>
      <w:r w:rsidR="003E6786">
        <w:rPr>
          <w:rFonts w:ascii="Times New Roman" w:hAnsi="Times New Roman" w:cs="Times New Roman"/>
          <w:sz w:val="24"/>
          <w:szCs w:val="24"/>
        </w:rPr>
        <w:t xml:space="preserve"> to sign all</w:t>
      </w:r>
      <w:r w:rsidR="00BC210E">
        <w:rPr>
          <w:rFonts w:ascii="Times New Roman" w:hAnsi="Times New Roman" w:cs="Times New Roman"/>
          <w:sz w:val="24"/>
          <w:szCs w:val="24"/>
        </w:rPr>
        <w:t xml:space="preserve"> the </w:t>
      </w:r>
      <w:r w:rsidR="003E6786">
        <w:rPr>
          <w:rFonts w:ascii="Times New Roman" w:hAnsi="Times New Roman" w:cs="Times New Roman"/>
          <w:sz w:val="24"/>
          <w:szCs w:val="24"/>
        </w:rPr>
        <w:t xml:space="preserve"> necessary documents to effect transfer</w:t>
      </w:r>
      <w:r w:rsidR="00324CCC">
        <w:rPr>
          <w:rFonts w:ascii="Times New Roman" w:hAnsi="Times New Roman" w:cs="Times New Roman"/>
          <w:sz w:val="24"/>
          <w:szCs w:val="24"/>
        </w:rPr>
        <w:t>.</w:t>
      </w:r>
    </w:p>
    <w:p w14:paraId="626659DD" w14:textId="0E93DFBE" w:rsidR="003E6786" w:rsidRDefault="003E6786"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F408E5">
        <w:rPr>
          <w:rFonts w:ascii="Times New Roman" w:hAnsi="Times New Roman" w:cs="Times New Roman"/>
          <w:sz w:val="24"/>
          <w:szCs w:val="24"/>
        </w:rPr>
        <w:t xml:space="preserve">respondent, Joshua for obvious </w:t>
      </w:r>
      <w:r w:rsidR="004D3AA3">
        <w:rPr>
          <w:rFonts w:ascii="Times New Roman" w:hAnsi="Times New Roman" w:cs="Times New Roman"/>
          <w:sz w:val="24"/>
          <w:szCs w:val="24"/>
        </w:rPr>
        <w:t>reasons did</w:t>
      </w:r>
      <w:r>
        <w:rPr>
          <w:rFonts w:ascii="Times New Roman" w:hAnsi="Times New Roman" w:cs="Times New Roman"/>
          <w:sz w:val="24"/>
          <w:szCs w:val="24"/>
        </w:rPr>
        <w:t xml:space="preserve"> not file any response</w:t>
      </w:r>
      <w:r w:rsidR="00BE3141">
        <w:rPr>
          <w:rFonts w:ascii="Times New Roman" w:hAnsi="Times New Roman" w:cs="Times New Roman"/>
          <w:sz w:val="24"/>
          <w:szCs w:val="24"/>
        </w:rPr>
        <w:t>. The second and third respondents oppose</w:t>
      </w:r>
      <w:r w:rsidR="00F04932">
        <w:rPr>
          <w:rFonts w:ascii="Times New Roman" w:hAnsi="Times New Roman" w:cs="Times New Roman"/>
          <w:sz w:val="24"/>
          <w:szCs w:val="24"/>
        </w:rPr>
        <w:t>d</w:t>
      </w:r>
      <w:r w:rsidR="00BE3141">
        <w:rPr>
          <w:rFonts w:ascii="Times New Roman" w:hAnsi="Times New Roman" w:cs="Times New Roman"/>
          <w:sz w:val="24"/>
          <w:szCs w:val="24"/>
        </w:rPr>
        <w:t xml:space="preserve"> the application. The second respondent also filed a counter application. The fourth respond</w:t>
      </w:r>
      <w:r w:rsidR="00F04932">
        <w:rPr>
          <w:rFonts w:ascii="Times New Roman" w:hAnsi="Times New Roman" w:cs="Times New Roman"/>
          <w:sz w:val="24"/>
          <w:szCs w:val="24"/>
        </w:rPr>
        <w:t>e</w:t>
      </w:r>
      <w:r w:rsidR="00A94CA0">
        <w:rPr>
          <w:rFonts w:ascii="Times New Roman" w:hAnsi="Times New Roman" w:cs="Times New Roman"/>
          <w:sz w:val="24"/>
          <w:szCs w:val="24"/>
        </w:rPr>
        <w:t>nt</w:t>
      </w:r>
      <w:r w:rsidR="00BE3141">
        <w:rPr>
          <w:rFonts w:ascii="Times New Roman" w:hAnsi="Times New Roman" w:cs="Times New Roman"/>
          <w:sz w:val="24"/>
          <w:szCs w:val="24"/>
        </w:rPr>
        <w:t xml:space="preserve"> opted not to file any respon</w:t>
      </w:r>
      <w:r w:rsidR="00F04932">
        <w:rPr>
          <w:rFonts w:ascii="Times New Roman" w:hAnsi="Times New Roman" w:cs="Times New Roman"/>
          <w:sz w:val="24"/>
          <w:szCs w:val="24"/>
        </w:rPr>
        <w:t>s</w:t>
      </w:r>
      <w:r w:rsidR="00BE3141">
        <w:rPr>
          <w:rFonts w:ascii="Times New Roman" w:hAnsi="Times New Roman" w:cs="Times New Roman"/>
          <w:sz w:val="24"/>
          <w:szCs w:val="24"/>
        </w:rPr>
        <w:t>e.</w:t>
      </w:r>
    </w:p>
    <w:p w14:paraId="0B926DA6" w14:textId="5A4B76E8" w:rsidR="00BE3141" w:rsidRDefault="00BE3141"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counter </w:t>
      </w:r>
      <w:r w:rsidR="00BC210E">
        <w:rPr>
          <w:rFonts w:ascii="Times New Roman" w:hAnsi="Times New Roman" w:cs="Times New Roman"/>
          <w:sz w:val="24"/>
          <w:szCs w:val="24"/>
        </w:rPr>
        <w:t>application</w:t>
      </w:r>
      <w:r w:rsidR="00395F11">
        <w:rPr>
          <w:rFonts w:ascii="Times New Roman" w:hAnsi="Times New Roman" w:cs="Times New Roman"/>
          <w:sz w:val="24"/>
          <w:szCs w:val="24"/>
        </w:rPr>
        <w:t>,</w:t>
      </w:r>
      <w:r w:rsidR="00BC210E">
        <w:rPr>
          <w:rFonts w:ascii="Times New Roman" w:hAnsi="Times New Roman" w:cs="Times New Roman"/>
          <w:sz w:val="24"/>
          <w:szCs w:val="24"/>
        </w:rPr>
        <w:t xml:space="preserve"> the second </w:t>
      </w:r>
      <w:r w:rsidR="00F408E5">
        <w:rPr>
          <w:rFonts w:ascii="Times New Roman" w:hAnsi="Times New Roman" w:cs="Times New Roman"/>
          <w:sz w:val="24"/>
          <w:szCs w:val="24"/>
        </w:rPr>
        <w:t>respondent seeks</w:t>
      </w:r>
      <w:r w:rsidR="00BC210E">
        <w:rPr>
          <w:rFonts w:ascii="Times New Roman" w:hAnsi="Times New Roman" w:cs="Times New Roman"/>
          <w:sz w:val="24"/>
          <w:szCs w:val="24"/>
        </w:rPr>
        <w:t xml:space="preserve"> </w:t>
      </w:r>
      <w:r>
        <w:rPr>
          <w:rFonts w:ascii="Times New Roman" w:hAnsi="Times New Roman" w:cs="Times New Roman"/>
          <w:sz w:val="24"/>
          <w:szCs w:val="24"/>
        </w:rPr>
        <w:t>transfer</w:t>
      </w:r>
      <w:r w:rsidR="00A94CA0">
        <w:rPr>
          <w:rFonts w:ascii="Times New Roman" w:hAnsi="Times New Roman" w:cs="Times New Roman"/>
          <w:sz w:val="24"/>
          <w:szCs w:val="24"/>
        </w:rPr>
        <w:t xml:space="preserve"> of</w:t>
      </w:r>
      <w:r>
        <w:rPr>
          <w:rFonts w:ascii="Times New Roman" w:hAnsi="Times New Roman" w:cs="Times New Roman"/>
          <w:sz w:val="24"/>
          <w:szCs w:val="24"/>
        </w:rPr>
        <w:t xml:space="preserve"> title</w:t>
      </w:r>
      <w:r w:rsidR="00395F11">
        <w:rPr>
          <w:rFonts w:ascii="Times New Roman" w:hAnsi="Times New Roman" w:cs="Times New Roman"/>
          <w:sz w:val="24"/>
          <w:szCs w:val="24"/>
        </w:rPr>
        <w:t xml:space="preserve"> to</w:t>
      </w:r>
      <w:r>
        <w:rPr>
          <w:rFonts w:ascii="Times New Roman" w:hAnsi="Times New Roman" w:cs="Times New Roman"/>
          <w:sz w:val="24"/>
          <w:szCs w:val="24"/>
        </w:rPr>
        <w:t xml:space="preserve"> </w:t>
      </w:r>
      <w:r w:rsidR="00395F11">
        <w:rPr>
          <w:rFonts w:ascii="Times New Roman" w:hAnsi="Times New Roman" w:cs="Times New Roman"/>
          <w:sz w:val="24"/>
          <w:szCs w:val="24"/>
        </w:rPr>
        <w:t>his name</w:t>
      </w:r>
      <w:r>
        <w:rPr>
          <w:rFonts w:ascii="Times New Roman" w:hAnsi="Times New Roman" w:cs="Times New Roman"/>
          <w:sz w:val="24"/>
          <w:szCs w:val="24"/>
        </w:rPr>
        <w:t xml:space="preserve"> </w:t>
      </w:r>
      <w:r w:rsidR="00395F11">
        <w:rPr>
          <w:rFonts w:ascii="Times New Roman" w:hAnsi="Times New Roman" w:cs="Times New Roman"/>
          <w:sz w:val="24"/>
          <w:szCs w:val="24"/>
        </w:rPr>
        <w:t>from the</w:t>
      </w:r>
      <w:r>
        <w:rPr>
          <w:rFonts w:ascii="Times New Roman" w:hAnsi="Times New Roman" w:cs="Times New Roman"/>
          <w:sz w:val="24"/>
          <w:szCs w:val="24"/>
        </w:rPr>
        <w:t xml:space="preserve"> third respondent. In the event of </w:t>
      </w:r>
      <w:r w:rsidR="00324CCC">
        <w:rPr>
          <w:rFonts w:ascii="Times New Roman" w:hAnsi="Times New Roman" w:cs="Times New Roman"/>
          <w:sz w:val="24"/>
          <w:szCs w:val="24"/>
        </w:rPr>
        <w:t>non-compliance,</w:t>
      </w:r>
      <w:r>
        <w:rPr>
          <w:rFonts w:ascii="Times New Roman" w:hAnsi="Times New Roman" w:cs="Times New Roman"/>
          <w:sz w:val="24"/>
          <w:szCs w:val="24"/>
        </w:rPr>
        <w:t xml:space="preserve"> the sheriff of Zimbabwe or his lawfu</w:t>
      </w:r>
      <w:r w:rsidR="00F04932">
        <w:rPr>
          <w:rFonts w:ascii="Times New Roman" w:hAnsi="Times New Roman" w:cs="Times New Roman"/>
          <w:sz w:val="24"/>
          <w:szCs w:val="24"/>
        </w:rPr>
        <w:t xml:space="preserve">l </w:t>
      </w:r>
      <w:r>
        <w:rPr>
          <w:rFonts w:ascii="Times New Roman" w:hAnsi="Times New Roman" w:cs="Times New Roman"/>
          <w:sz w:val="24"/>
          <w:szCs w:val="24"/>
        </w:rPr>
        <w:t>deputy be authorised to sign all the necessary documents to effect transfer.</w:t>
      </w:r>
    </w:p>
    <w:p w14:paraId="0B851E2C" w14:textId="78D48AE2" w:rsidR="00BE3141" w:rsidRDefault="00BE3141"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point was taken in l</w:t>
      </w:r>
      <w:r w:rsidRPr="00F04932">
        <w:rPr>
          <w:rFonts w:ascii="Times New Roman" w:hAnsi="Times New Roman" w:cs="Times New Roman"/>
          <w:i/>
          <w:sz w:val="24"/>
          <w:szCs w:val="24"/>
        </w:rPr>
        <w:t>imine</w:t>
      </w:r>
      <w:r>
        <w:rPr>
          <w:rFonts w:ascii="Times New Roman" w:hAnsi="Times New Roman" w:cs="Times New Roman"/>
          <w:sz w:val="24"/>
          <w:szCs w:val="24"/>
        </w:rPr>
        <w:t xml:space="preserve"> which</w:t>
      </w:r>
      <w:r w:rsidR="00A94CA0">
        <w:rPr>
          <w:rFonts w:ascii="Times New Roman" w:hAnsi="Times New Roman" w:cs="Times New Roman"/>
          <w:sz w:val="24"/>
          <w:szCs w:val="24"/>
        </w:rPr>
        <w:t xml:space="preserve"> I directed should be raised as part of the merits of the </w:t>
      </w:r>
      <w:r w:rsidR="00BC210E">
        <w:rPr>
          <w:rFonts w:ascii="Times New Roman" w:hAnsi="Times New Roman" w:cs="Times New Roman"/>
          <w:sz w:val="24"/>
          <w:szCs w:val="24"/>
        </w:rPr>
        <w:t>case. I deal with issue raised first. It was submitted for the</w:t>
      </w:r>
      <w:r>
        <w:rPr>
          <w:rFonts w:ascii="Times New Roman" w:hAnsi="Times New Roman" w:cs="Times New Roman"/>
          <w:sz w:val="24"/>
          <w:szCs w:val="24"/>
        </w:rPr>
        <w:t xml:space="preserve"> second </w:t>
      </w:r>
      <w:r w:rsidR="00BC210E">
        <w:rPr>
          <w:rFonts w:ascii="Times New Roman" w:hAnsi="Times New Roman" w:cs="Times New Roman"/>
          <w:sz w:val="24"/>
          <w:szCs w:val="24"/>
        </w:rPr>
        <w:t>respondent that the applicant has</w:t>
      </w:r>
      <w:r>
        <w:rPr>
          <w:rFonts w:ascii="Times New Roman" w:hAnsi="Times New Roman" w:cs="Times New Roman"/>
          <w:sz w:val="24"/>
          <w:szCs w:val="24"/>
        </w:rPr>
        <w:t xml:space="preserve"> no cause of action that supports the relief </w:t>
      </w:r>
      <w:r w:rsidR="006B43AD">
        <w:rPr>
          <w:rFonts w:ascii="Times New Roman" w:hAnsi="Times New Roman" w:cs="Times New Roman"/>
          <w:sz w:val="24"/>
          <w:szCs w:val="24"/>
        </w:rPr>
        <w:t xml:space="preserve">sought. </w:t>
      </w:r>
      <w:r w:rsidR="00BC210E">
        <w:rPr>
          <w:rFonts w:ascii="Times New Roman" w:hAnsi="Times New Roman" w:cs="Times New Roman"/>
          <w:sz w:val="24"/>
          <w:szCs w:val="24"/>
        </w:rPr>
        <w:t>The a</w:t>
      </w:r>
      <w:r>
        <w:rPr>
          <w:rFonts w:ascii="Times New Roman" w:hAnsi="Times New Roman" w:cs="Times New Roman"/>
          <w:sz w:val="24"/>
          <w:szCs w:val="24"/>
        </w:rPr>
        <w:t>pplicant cannot compel</w:t>
      </w:r>
      <w:r w:rsidR="00BC210E">
        <w:rPr>
          <w:rFonts w:ascii="Times New Roman" w:hAnsi="Times New Roman" w:cs="Times New Roman"/>
          <w:sz w:val="24"/>
          <w:szCs w:val="24"/>
        </w:rPr>
        <w:t xml:space="preserve"> the</w:t>
      </w:r>
      <w:r>
        <w:rPr>
          <w:rFonts w:ascii="Times New Roman" w:hAnsi="Times New Roman" w:cs="Times New Roman"/>
          <w:sz w:val="24"/>
          <w:szCs w:val="24"/>
        </w:rPr>
        <w:t xml:space="preserve"> third respo</w:t>
      </w:r>
      <w:r w:rsidR="00F04932">
        <w:rPr>
          <w:rFonts w:ascii="Times New Roman" w:hAnsi="Times New Roman" w:cs="Times New Roman"/>
          <w:sz w:val="24"/>
          <w:szCs w:val="24"/>
        </w:rPr>
        <w:t>n</w:t>
      </w:r>
      <w:r>
        <w:rPr>
          <w:rFonts w:ascii="Times New Roman" w:hAnsi="Times New Roman" w:cs="Times New Roman"/>
          <w:sz w:val="24"/>
          <w:szCs w:val="24"/>
        </w:rPr>
        <w:t>de</w:t>
      </w:r>
      <w:r w:rsidR="00F04932">
        <w:rPr>
          <w:rFonts w:ascii="Times New Roman" w:hAnsi="Times New Roman" w:cs="Times New Roman"/>
          <w:sz w:val="24"/>
          <w:szCs w:val="24"/>
        </w:rPr>
        <w:t>n</w:t>
      </w:r>
      <w:r>
        <w:rPr>
          <w:rFonts w:ascii="Times New Roman" w:hAnsi="Times New Roman" w:cs="Times New Roman"/>
          <w:sz w:val="24"/>
          <w:szCs w:val="24"/>
        </w:rPr>
        <w:t>t to transfer the property t</w:t>
      </w:r>
      <w:r w:rsidR="00F04932">
        <w:rPr>
          <w:rFonts w:ascii="Times New Roman" w:hAnsi="Times New Roman" w:cs="Times New Roman"/>
          <w:sz w:val="24"/>
          <w:szCs w:val="24"/>
        </w:rPr>
        <w:t>o</w:t>
      </w:r>
      <w:r>
        <w:rPr>
          <w:rFonts w:ascii="Times New Roman" w:hAnsi="Times New Roman" w:cs="Times New Roman"/>
          <w:sz w:val="24"/>
          <w:szCs w:val="24"/>
        </w:rPr>
        <w:t xml:space="preserve"> her. There is no </w:t>
      </w:r>
      <w:r w:rsidR="00F04932">
        <w:rPr>
          <w:rFonts w:ascii="Times New Roman" w:hAnsi="Times New Roman" w:cs="Times New Roman"/>
          <w:sz w:val="24"/>
          <w:szCs w:val="24"/>
        </w:rPr>
        <w:t>c</w:t>
      </w:r>
      <w:r>
        <w:rPr>
          <w:rFonts w:ascii="Times New Roman" w:hAnsi="Times New Roman" w:cs="Times New Roman"/>
          <w:sz w:val="24"/>
          <w:szCs w:val="24"/>
        </w:rPr>
        <w:t xml:space="preserve">ontractual relationship </w:t>
      </w:r>
      <w:r w:rsidR="00F04932">
        <w:rPr>
          <w:rFonts w:ascii="Times New Roman" w:hAnsi="Times New Roman" w:cs="Times New Roman"/>
          <w:sz w:val="24"/>
          <w:szCs w:val="24"/>
        </w:rPr>
        <w:t>b</w:t>
      </w:r>
      <w:r>
        <w:rPr>
          <w:rFonts w:ascii="Times New Roman" w:hAnsi="Times New Roman" w:cs="Times New Roman"/>
          <w:sz w:val="24"/>
          <w:szCs w:val="24"/>
        </w:rPr>
        <w:t>etween the parties. Similarly the applicant cannot compel the second and third re</w:t>
      </w:r>
      <w:r w:rsidR="00F04932">
        <w:rPr>
          <w:rFonts w:ascii="Times New Roman" w:hAnsi="Times New Roman" w:cs="Times New Roman"/>
          <w:sz w:val="24"/>
          <w:szCs w:val="24"/>
        </w:rPr>
        <w:t>s</w:t>
      </w:r>
      <w:r>
        <w:rPr>
          <w:rFonts w:ascii="Times New Roman" w:hAnsi="Times New Roman" w:cs="Times New Roman"/>
          <w:sz w:val="24"/>
          <w:szCs w:val="24"/>
        </w:rPr>
        <w:t>pondents to give vacant possession to her since there is no contractual relationship between the parties. The applicant holds personal rights as against the first respondent. Personal rights cannot be enfor</w:t>
      </w:r>
      <w:r w:rsidR="00912DDA">
        <w:rPr>
          <w:rFonts w:ascii="Times New Roman" w:hAnsi="Times New Roman" w:cs="Times New Roman"/>
          <w:sz w:val="24"/>
          <w:szCs w:val="24"/>
        </w:rPr>
        <w:t>c</w:t>
      </w:r>
      <w:r>
        <w:rPr>
          <w:rFonts w:ascii="Times New Roman" w:hAnsi="Times New Roman" w:cs="Times New Roman"/>
          <w:sz w:val="24"/>
          <w:szCs w:val="24"/>
        </w:rPr>
        <w:t>ed against any other person</w:t>
      </w:r>
      <w:r w:rsidR="00324CCC">
        <w:rPr>
          <w:rFonts w:ascii="Times New Roman" w:hAnsi="Times New Roman" w:cs="Times New Roman"/>
          <w:sz w:val="24"/>
          <w:szCs w:val="24"/>
        </w:rPr>
        <w:t xml:space="preserve"> except as against the person the applicant contracted with</w:t>
      </w:r>
      <w:r>
        <w:rPr>
          <w:rFonts w:ascii="Times New Roman" w:hAnsi="Times New Roman" w:cs="Times New Roman"/>
          <w:sz w:val="24"/>
          <w:szCs w:val="24"/>
        </w:rPr>
        <w:t>.</w:t>
      </w:r>
    </w:p>
    <w:p w14:paraId="0CE33F8D" w14:textId="0CE0F392" w:rsidR="00BE3141" w:rsidRDefault="00BE3141"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210E">
        <w:rPr>
          <w:rFonts w:ascii="Times New Roman" w:hAnsi="Times New Roman" w:cs="Times New Roman"/>
          <w:sz w:val="24"/>
          <w:szCs w:val="24"/>
        </w:rPr>
        <w:t xml:space="preserve">The applicant did not address the </w:t>
      </w:r>
      <w:r w:rsidR="000744BA">
        <w:rPr>
          <w:rFonts w:ascii="Times New Roman" w:hAnsi="Times New Roman" w:cs="Times New Roman"/>
          <w:sz w:val="24"/>
          <w:szCs w:val="24"/>
        </w:rPr>
        <w:t xml:space="preserve">issue </w:t>
      </w:r>
      <w:r w:rsidR="00BC210E">
        <w:rPr>
          <w:rFonts w:ascii="Times New Roman" w:hAnsi="Times New Roman" w:cs="Times New Roman"/>
          <w:sz w:val="24"/>
          <w:szCs w:val="24"/>
        </w:rPr>
        <w:t>in her answering affidavit neither was it traversed in her heads of argument. A cursory</w:t>
      </w:r>
      <w:r w:rsidR="00324CCC">
        <w:rPr>
          <w:rFonts w:ascii="Times New Roman" w:hAnsi="Times New Roman" w:cs="Times New Roman"/>
          <w:sz w:val="24"/>
          <w:szCs w:val="24"/>
        </w:rPr>
        <w:t xml:space="preserve"> oral</w:t>
      </w:r>
      <w:r w:rsidR="00BC210E">
        <w:rPr>
          <w:rFonts w:ascii="Times New Roman" w:hAnsi="Times New Roman" w:cs="Times New Roman"/>
          <w:sz w:val="24"/>
          <w:szCs w:val="24"/>
        </w:rPr>
        <w:t xml:space="preserve"> submission was made </w:t>
      </w:r>
      <w:r>
        <w:rPr>
          <w:rFonts w:ascii="Times New Roman" w:hAnsi="Times New Roman" w:cs="Times New Roman"/>
          <w:sz w:val="24"/>
          <w:szCs w:val="24"/>
        </w:rPr>
        <w:t xml:space="preserve">that a contractual relationship </w:t>
      </w:r>
      <w:r>
        <w:rPr>
          <w:rFonts w:ascii="Times New Roman" w:hAnsi="Times New Roman" w:cs="Times New Roman"/>
          <w:sz w:val="24"/>
          <w:szCs w:val="24"/>
        </w:rPr>
        <w:lastRenderedPageBreak/>
        <w:t>between a</w:t>
      </w:r>
      <w:r w:rsidR="00BC210E">
        <w:rPr>
          <w:rFonts w:ascii="Times New Roman" w:hAnsi="Times New Roman" w:cs="Times New Roman"/>
          <w:sz w:val="24"/>
          <w:szCs w:val="24"/>
        </w:rPr>
        <w:t>pplicant and the</w:t>
      </w:r>
      <w:r w:rsidR="000744BA">
        <w:rPr>
          <w:rFonts w:ascii="Times New Roman" w:hAnsi="Times New Roman" w:cs="Times New Roman"/>
          <w:sz w:val="24"/>
          <w:szCs w:val="24"/>
        </w:rPr>
        <w:t xml:space="preserve"> said </w:t>
      </w:r>
      <w:r w:rsidR="00BC210E">
        <w:rPr>
          <w:rFonts w:ascii="Times New Roman" w:hAnsi="Times New Roman" w:cs="Times New Roman"/>
          <w:sz w:val="24"/>
          <w:szCs w:val="24"/>
        </w:rPr>
        <w:t>respondents is not a pre</w:t>
      </w:r>
      <w:r w:rsidR="006B43AD">
        <w:rPr>
          <w:rFonts w:ascii="Times New Roman" w:hAnsi="Times New Roman" w:cs="Times New Roman"/>
          <w:sz w:val="24"/>
          <w:szCs w:val="24"/>
        </w:rPr>
        <w:t xml:space="preserve"> -</w:t>
      </w:r>
      <w:r w:rsidR="00BC210E">
        <w:rPr>
          <w:rFonts w:ascii="Times New Roman" w:hAnsi="Times New Roman" w:cs="Times New Roman"/>
          <w:sz w:val="24"/>
          <w:szCs w:val="24"/>
        </w:rPr>
        <w:t xml:space="preserve"> </w:t>
      </w:r>
      <w:r w:rsidR="00131BC5">
        <w:rPr>
          <w:rFonts w:ascii="Times New Roman" w:hAnsi="Times New Roman" w:cs="Times New Roman"/>
          <w:sz w:val="24"/>
          <w:szCs w:val="24"/>
        </w:rPr>
        <w:t>requisite in</w:t>
      </w:r>
      <w:r>
        <w:rPr>
          <w:rFonts w:ascii="Times New Roman" w:hAnsi="Times New Roman" w:cs="Times New Roman"/>
          <w:sz w:val="24"/>
          <w:szCs w:val="24"/>
        </w:rPr>
        <w:t xml:space="preserve"> such an application. I was not referred to any law or authority t</w:t>
      </w:r>
      <w:r w:rsidR="00912DDA">
        <w:rPr>
          <w:rFonts w:ascii="Times New Roman" w:hAnsi="Times New Roman" w:cs="Times New Roman"/>
          <w:sz w:val="24"/>
          <w:szCs w:val="24"/>
        </w:rPr>
        <w:t xml:space="preserve">o </w:t>
      </w:r>
      <w:r>
        <w:rPr>
          <w:rFonts w:ascii="Times New Roman" w:hAnsi="Times New Roman" w:cs="Times New Roman"/>
          <w:sz w:val="24"/>
          <w:szCs w:val="24"/>
        </w:rPr>
        <w:t>support this propo</w:t>
      </w:r>
      <w:r w:rsidR="00912DDA">
        <w:rPr>
          <w:rFonts w:ascii="Times New Roman" w:hAnsi="Times New Roman" w:cs="Times New Roman"/>
          <w:sz w:val="24"/>
          <w:szCs w:val="24"/>
        </w:rPr>
        <w:t>si</w:t>
      </w:r>
      <w:r>
        <w:rPr>
          <w:rFonts w:ascii="Times New Roman" w:hAnsi="Times New Roman" w:cs="Times New Roman"/>
          <w:sz w:val="24"/>
          <w:szCs w:val="24"/>
        </w:rPr>
        <w:t>tion</w:t>
      </w:r>
      <w:r w:rsidR="000E1E11">
        <w:rPr>
          <w:rFonts w:ascii="Times New Roman" w:hAnsi="Times New Roman" w:cs="Times New Roman"/>
          <w:sz w:val="24"/>
          <w:szCs w:val="24"/>
        </w:rPr>
        <w:t>.</w:t>
      </w:r>
    </w:p>
    <w:p w14:paraId="0509B53B" w14:textId="77777777" w:rsidR="000E1E11" w:rsidRDefault="000E1E11"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cause of action is the sum total of facts or legal theory that gives an individual or entity the right to seek a legal remedy. The cause of action must be fully set out in the founding affidavit.</w:t>
      </w:r>
    </w:p>
    <w:p w14:paraId="607A43F7" w14:textId="10D0E64E" w:rsidR="00BE3141" w:rsidRDefault="00BE3141"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1E11">
        <w:rPr>
          <w:rFonts w:ascii="Times New Roman" w:hAnsi="Times New Roman" w:cs="Times New Roman"/>
          <w:sz w:val="24"/>
          <w:szCs w:val="24"/>
        </w:rPr>
        <w:t xml:space="preserve">In this case the applicant does not set out any facts that give rise or that entitle her to seek a remedy as against the third respondent. The third respondent is just mentioned as the holder of title in the </w:t>
      </w:r>
      <w:r w:rsidR="00DC17D9">
        <w:rPr>
          <w:rFonts w:ascii="Times New Roman" w:hAnsi="Times New Roman" w:cs="Times New Roman"/>
          <w:sz w:val="24"/>
          <w:szCs w:val="24"/>
        </w:rPr>
        <w:t>property. As correctly submitted for the second respondent,</w:t>
      </w:r>
      <w:r>
        <w:rPr>
          <w:rFonts w:ascii="Times New Roman" w:hAnsi="Times New Roman" w:cs="Times New Roman"/>
          <w:sz w:val="24"/>
          <w:szCs w:val="24"/>
        </w:rPr>
        <w:t xml:space="preserve"> the f</w:t>
      </w:r>
      <w:r w:rsidR="00912DDA">
        <w:rPr>
          <w:rFonts w:ascii="Times New Roman" w:hAnsi="Times New Roman" w:cs="Times New Roman"/>
          <w:sz w:val="24"/>
          <w:szCs w:val="24"/>
        </w:rPr>
        <w:t>i</w:t>
      </w:r>
      <w:r>
        <w:rPr>
          <w:rFonts w:ascii="Times New Roman" w:hAnsi="Times New Roman" w:cs="Times New Roman"/>
          <w:sz w:val="24"/>
          <w:szCs w:val="24"/>
        </w:rPr>
        <w:t>rst</w:t>
      </w:r>
      <w:r w:rsidR="00F37FE8">
        <w:rPr>
          <w:rFonts w:ascii="Times New Roman" w:hAnsi="Times New Roman" w:cs="Times New Roman"/>
          <w:sz w:val="24"/>
          <w:szCs w:val="24"/>
        </w:rPr>
        <w:t xml:space="preserve"> responden</w:t>
      </w:r>
      <w:r w:rsidR="00912DDA">
        <w:rPr>
          <w:rFonts w:ascii="Times New Roman" w:hAnsi="Times New Roman" w:cs="Times New Roman"/>
          <w:sz w:val="24"/>
          <w:szCs w:val="24"/>
        </w:rPr>
        <w:t>t</w:t>
      </w:r>
      <w:r w:rsidR="00F37FE8">
        <w:rPr>
          <w:rFonts w:ascii="Times New Roman" w:hAnsi="Times New Roman" w:cs="Times New Roman"/>
          <w:sz w:val="24"/>
          <w:szCs w:val="24"/>
        </w:rPr>
        <w:t xml:space="preserve"> ceded his personal rights in the property to the applicant. The applicant therefore has personal rights in the property. A cession is a bilat</w:t>
      </w:r>
      <w:r w:rsidR="00912DDA">
        <w:rPr>
          <w:rFonts w:ascii="Times New Roman" w:hAnsi="Times New Roman" w:cs="Times New Roman"/>
          <w:sz w:val="24"/>
          <w:szCs w:val="24"/>
        </w:rPr>
        <w:t>e</w:t>
      </w:r>
      <w:r w:rsidR="00F37FE8">
        <w:rPr>
          <w:rFonts w:ascii="Times New Roman" w:hAnsi="Times New Roman" w:cs="Times New Roman"/>
          <w:sz w:val="24"/>
          <w:szCs w:val="24"/>
        </w:rPr>
        <w:t>ra</w:t>
      </w:r>
      <w:r w:rsidR="00912DDA">
        <w:rPr>
          <w:rFonts w:ascii="Times New Roman" w:hAnsi="Times New Roman" w:cs="Times New Roman"/>
          <w:sz w:val="24"/>
          <w:szCs w:val="24"/>
        </w:rPr>
        <w:t>l</w:t>
      </w:r>
      <w:r w:rsidR="00F37FE8">
        <w:rPr>
          <w:rFonts w:ascii="Times New Roman" w:hAnsi="Times New Roman" w:cs="Times New Roman"/>
          <w:sz w:val="24"/>
          <w:szCs w:val="24"/>
        </w:rPr>
        <w:t xml:space="preserve"> agreement transferring </w:t>
      </w:r>
      <w:r w:rsidR="000744BA">
        <w:rPr>
          <w:rFonts w:ascii="Times New Roman" w:hAnsi="Times New Roman" w:cs="Times New Roman"/>
          <w:sz w:val="24"/>
          <w:szCs w:val="24"/>
        </w:rPr>
        <w:t xml:space="preserve">rights. </w:t>
      </w:r>
      <w:r w:rsidR="00F37FE8">
        <w:rPr>
          <w:rFonts w:ascii="Times New Roman" w:hAnsi="Times New Roman" w:cs="Times New Roman"/>
          <w:sz w:val="24"/>
          <w:szCs w:val="24"/>
        </w:rPr>
        <w:t xml:space="preserve">It was described in </w:t>
      </w:r>
      <w:r w:rsidR="00F37FE8" w:rsidRPr="00912DDA">
        <w:rPr>
          <w:rFonts w:ascii="Times New Roman" w:hAnsi="Times New Roman" w:cs="Times New Roman"/>
          <w:i/>
          <w:sz w:val="24"/>
          <w:szCs w:val="24"/>
        </w:rPr>
        <w:t>Hippo Quarrie</w:t>
      </w:r>
      <w:r w:rsidR="00912DDA">
        <w:rPr>
          <w:rFonts w:ascii="Times New Roman" w:hAnsi="Times New Roman" w:cs="Times New Roman"/>
          <w:i/>
          <w:sz w:val="24"/>
          <w:szCs w:val="24"/>
        </w:rPr>
        <w:t>s</w:t>
      </w:r>
      <w:r w:rsidR="00F37FE8" w:rsidRPr="00912DDA">
        <w:rPr>
          <w:rFonts w:ascii="Times New Roman" w:hAnsi="Times New Roman" w:cs="Times New Roman"/>
          <w:i/>
          <w:sz w:val="24"/>
          <w:szCs w:val="24"/>
        </w:rPr>
        <w:t xml:space="preserve"> (TVL) (Pty)</w:t>
      </w:r>
      <w:r w:rsidR="00F37FE8">
        <w:rPr>
          <w:rFonts w:ascii="Times New Roman" w:hAnsi="Times New Roman" w:cs="Times New Roman"/>
          <w:sz w:val="24"/>
          <w:szCs w:val="24"/>
        </w:rPr>
        <w:t xml:space="preserve"> v </w:t>
      </w:r>
      <w:r w:rsidR="00F37FE8" w:rsidRPr="00912DDA">
        <w:rPr>
          <w:rFonts w:ascii="Times New Roman" w:hAnsi="Times New Roman" w:cs="Times New Roman"/>
          <w:i/>
          <w:sz w:val="24"/>
          <w:szCs w:val="24"/>
        </w:rPr>
        <w:t xml:space="preserve">Eardley </w:t>
      </w:r>
      <w:r w:rsidR="00F37FE8">
        <w:rPr>
          <w:rFonts w:ascii="Times New Roman" w:hAnsi="Times New Roman" w:cs="Times New Roman"/>
          <w:sz w:val="24"/>
          <w:szCs w:val="24"/>
        </w:rPr>
        <w:t>1992 (1) SA S67A at 873 E – F as</w:t>
      </w:r>
      <w:r w:rsidR="00DC17D9">
        <w:rPr>
          <w:rFonts w:ascii="Times New Roman" w:hAnsi="Times New Roman" w:cs="Times New Roman"/>
          <w:sz w:val="24"/>
          <w:szCs w:val="24"/>
        </w:rPr>
        <w:t xml:space="preserve"> follows,</w:t>
      </w:r>
    </w:p>
    <w:p w14:paraId="4D8E4906" w14:textId="77777777" w:rsidR="00F37FE8" w:rsidRDefault="00F37FE8" w:rsidP="00912DDA">
      <w:pPr>
        <w:spacing w:after="0" w:line="240" w:lineRule="auto"/>
        <w:ind w:left="720"/>
        <w:jc w:val="both"/>
        <w:rPr>
          <w:rFonts w:ascii="Times New Roman" w:hAnsi="Times New Roman" w:cs="Times New Roman"/>
        </w:rPr>
      </w:pPr>
      <w:r w:rsidRPr="00912DDA">
        <w:rPr>
          <w:rFonts w:ascii="Times New Roman" w:hAnsi="Times New Roman" w:cs="Times New Roman"/>
        </w:rPr>
        <w:t xml:space="preserve">“Cession it is trite, is a particular method of transferring a right. The transfer is effected by means of agreement. The agreement consists of concurrence between the cedent’s </w:t>
      </w:r>
      <w:r w:rsidRPr="00912DDA">
        <w:rPr>
          <w:rFonts w:ascii="Times New Roman" w:hAnsi="Times New Roman" w:cs="Times New Roman"/>
          <w:i/>
        </w:rPr>
        <w:t>animus transferre</w:t>
      </w:r>
      <w:r w:rsidR="00912DDA" w:rsidRPr="00912DDA">
        <w:rPr>
          <w:rFonts w:ascii="Times New Roman" w:hAnsi="Times New Roman" w:cs="Times New Roman"/>
          <w:i/>
        </w:rPr>
        <w:t>n</w:t>
      </w:r>
      <w:r w:rsidRPr="00912DDA">
        <w:rPr>
          <w:rFonts w:ascii="Times New Roman" w:hAnsi="Times New Roman" w:cs="Times New Roman"/>
          <w:i/>
        </w:rPr>
        <w:t>d</w:t>
      </w:r>
      <w:r w:rsidR="00912DDA" w:rsidRPr="00912DDA">
        <w:rPr>
          <w:rFonts w:ascii="Times New Roman" w:hAnsi="Times New Roman" w:cs="Times New Roman"/>
          <w:i/>
        </w:rPr>
        <w:t>i</w:t>
      </w:r>
      <w:r w:rsidRPr="00912DDA">
        <w:rPr>
          <w:rFonts w:ascii="Times New Roman" w:hAnsi="Times New Roman" w:cs="Times New Roman"/>
          <w:i/>
        </w:rPr>
        <w:t xml:space="preserve"> </w:t>
      </w:r>
      <w:r w:rsidRPr="00912DDA">
        <w:rPr>
          <w:rFonts w:ascii="Times New Roman" w:hAnsi="Times New Roman" w:cs="Times New Roman"/>
        </w:rPr>
        <w:t>of the righ</w:t>
      </w:r>
      <w:r w:rsidR="00912DDA">
        <w:rPr>
          <w:rFonts w:ascii="Times New Roman" w:hAnsi="Times New Roman" w:cs="Times New Roman"/>
        </w:rPr>
        <w:t>t</w:t>
      </w:r>
      <w:r w:rsidRPr="00912DDA">
        <w:rPr>
          <w:rFonts w:ascii="Times New Roman" w:hAnsi="Times New Roman" w:cs="Times New Roman"/>
        </w:rPr>
        <w:t xml:space="preserve"> and the c</w:t>
      </w:r>
      <w:r w:rsidR="00912DDA">
        <w:rPr>
          <w:rFonts w:ascii="Times New Roman" w:hAnsi="Times New Roman" w:cs="Times New Roman"/>
        </w:rPr>
        <w:t>e</w:t>
      </w:r>
      <w:r w:rsidRPr="00912DDA">
        <w:rPr>
          <w:rFonts w:ascii="Times New Roman" w:hAnsi="Times New Roman" w:cs="Times New Roman"/>
        </w:rPr>
        <w:t xml:space="preserve">ssionary’s corresponding </w:t>
      </w:r>
      <w:r w:rsidRPr="00912DDA">
        <w:rPr>
          <w:rFonts w:ascii="Times New Roman" w:hAnsi="Times New Roman" w:cs="Times New Roman"/>
          <w:i/>
        </w:rPr>
        <w:t>animus acquirendi</w:t>
      </w:r>
      <w:r w:rsidRPr="00912DDA">
        <w:rPr>
          <w:rFonts w:ascii="Times New Roman" w:hAnsi="Times New Roman" w:cs="Times New Roman"/>
        </w:rPr>
        <w:t xml:space="preserve"> of the right.”</w:t>
      </w:r>
    </w:p>
    <w:p w14:paraId="66945367" w14:textId="77777777" w:rsidR="00912DDA" w:rsidRPr="00912DDA" w:rsidRDefault="00912DDA" w:rsidP="00912DDA">
      <w:pPr>
        <w:spacing w:after="0" w:line="240" w:lineRule="auto"/>
        <w:ind w:left="720"/>
        <w:jc w:val="both"/>
        <w:rPr>
          <w:rFonts w:ascii="Times New Roman" w:hAnsi="Times New Roman" w:cs="Times New Roman"/>
        </w:rPr>
      </w:pPr>
    </w:p>
    <w:p w14:paraId="635089A8" w14:textId="39200764" w:rsidR="00F37FE8" w:rsidRDefault="00F37FE8"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a method to transfer real rights see </w:t>
      </w:r>
      <w:r w:rsidRPr="00912DDA">
        <w:rPr>
          <w:rFonts w:ascii="Times New Roman" w:hAnsi="Times New Roman" w:cs="Times New Roman"/>
          <w:i/>
          <w:sz w:val="24"/>
          <w:szCs w:val="24"/>
        </w:rPr>
        <w:t>Madzima</w:t>
      </w:r>
      <w:r>
        <w:rPr>
          <w:rFonts w:ascii="Times New Roman" w:hAnsi="Times New Roman" w:cs="Times New Roman"/>
          <w:sz w:val="24"/>
          <w:szCs w:val="24"/>
        </w:rPr>
        <w:t xml:space="preserve"> v </w:t>
      </w:r>
      <w:r w:rsidRPr="00912DDA">
        <w:rPr>
          <w:rFonts w:ascii="Times New Roman" w:hAnsi="Times New Roman" w:cs="Times New Roman"/>
          <w:i/>
          <w:sz w:val="24"/>
          <w:szCs w:val="24"/>
        </w:rPr>
        <w:t>Mate</w:t>
      </w:r>
      <w:r>
        <w:rPr>
          <w:rFonts w:ascii="Times New Roman" w:hAnsi="Times New Roman" w:cs="Times New Roman"/>
          <w:sz w:val="24"/>
          <w:szCs w:val="24"/>
        </w:rPr>
        <w:t xml:space="preserve"> HH 86/17. Where a cession takes place the </w:t>
      </w:r>
      <w:r w:rsidR="00912DDA">
        <w:rPr>
          <w:rFonts w:ascii="Times New Roman" w:hAnsi="Times New Roman" w:cs="Times New Roman"/>
          <w:sz w:val="24"/>
          <w:szCs w:val="24"/>
        </w:rPr>
        <w:t>r</w:t>
      </w:r>
      <w:r>
        <w:rPr>
          <w:rFonts w:ascii="Times New Roman" w:hAnsi="Times New Roman" w:cs="Times New Roman"/>
          <w:sz w:val="24"/>
          <w:szCs w:val="24"/>
        </w:rPr>
        <w:t>ights vest in the cessionary.</w:t>
      </w:r>
    </w:p>
    <w:p w14:paraId="23BDD9CF" w14:textId="0F87E730" w:rsidR="00F37FE8" w:rsidRDefault="00F37FE8"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912DDA">
        <w:rPr>
          <w:rFonts w:ascii="Times New Roman" w:hAnsi="Times New Roman" w:cs="Times New Roman"/>
          <w:i/>
          <w:sz w:val="24"/>
          <w:szCs w:val="24"/>
        </w:rPr>
        <w:t>casu,</w:t>
      </w:r>
      <w:r>
        <w:rPr>
          <w:rFonts w:ascii="Times New Roman" w:hAnsi="Times New Roman" w:cs="Times New Roman"/>
          <w:sz w:val="24"/>
          <w:szCs w:val="24"/>
        </w:rPr>
        <w:t xml:space="preserve"> the applicant as a cessionary</w:t>
      </w:r>
      <w:r w:rsidR="006B43AD">
        <w:rPr>
          <w:rFonts w:ascii="Times New Roman" w:hAnsi="Times New Roman" w:cs="Times New Roman"/>
          <w:sz w:val="24"/>
          <w:szCs w:val="24"/>
        </w:rPr>
        <w:t>,</w:t>
      </w:r>
      <w:r>
        <w:rPr>
          <w:rFonts w:ascii="Times New Roman" w:hAnsi="Times New Roman" w:cs="Times New Roman"/>
          <w:sz w:val="24"/>
          <w:szCs w:val="24"/>
        </w:rPr>
        <w:t xml:space="preserve"> acquired personal rights as against the first respondent. Having clad herself with personal rights, such rights cannot be enforced against any other person as except the first </w:t>
      </w:r>
      <w:r w:rsidR="006B43AD">
        <w:rPr>
          <w:rFonts w:ascii="Times New Roman" w:hAnsi="Times New Roman" w:cs="Times New Roman"/>
          <w:sz w:val="24"/>
          <w:szCs w:val="24"/>
        </w:rPr>
        <w:t>respondent. The first respondent did not acquire real rights from the third respondent. Therefore the first respondent could not pass rights greater that what he had acquired. In the result, the</w:t>
      </w:r>
      <w:r>
        <w:rPr>
          <w:rFonts w:ascii="Times New Roman" w:hAnsi="Times New Roman" w:cs="Times New Roman"/>
          <w:sz w:val="24"/>
          <w:szCs w:val="24"/>
        </w:rPr>
        <w:t xml:space="preserve"> applicant did not acquire real rights from the first respondent that she can enforce</w:t>
      </w:r>
      <w:r w:rsidR="006D2D97">
        <w:rPr>
          <w:rFonts w:ascii="Times New Roman" w:hAnsi="Times New Roman" w:cs="Times New Roman"/>
          <w:sz w:val="24"/>
          <w:szCs w:val="24"/>
        </w:rPr>
        <w:t xml:space="preserve"> them</w:t>
      </w:r>
      <w:r>
        <w:rPr>
          <w:rFonts w:ascii="Times New Roman" w:hAnsi="Times New Roman" w:cs="Times New Roman"/>
          <w:sz w:val="24"/>
          <w:szCs w:val="24"/>
        </w:rPr>
        <w:t xml:space="preserve"> against the whole </w:t>
      </w:r>
      <w:r w:rsidR="00642B6F">
        <w:rPr>
          <w:rFonts w:ascii="Times New Roman" w:hAnsi="Times New Roman" w:cs="Times New Roman"/>
          <w:sz w:val="24"/>
          <w:szCs w:val="24"/>
        </w:rPr>
        <w:t xml:space="preserve">world. </w:t>
      </w:r>
    </w:p>
    <w:p w14:paraId="4559A3A1" w14:textId="52CA9379" w:rsidR="00F37FE8" w:rsidRDefault="00F37FE8"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2B6F">
        <w:rPr>
          <w:rFonts w:ascii="Times New Roman" w:hAnsi="Times New Roman" w:cs="Times New Roman"/>
          <w:sz w:val="24"/>
          <w:szCs w:val="24"/>
        </w:rPr>
        <w:t>The</w:t>
      </w:r>
      <w:r>
        <w:rPr>
          <w:rFonts w:ascii="Times New Roman" w:hAnsi="Times New Roman" w:cs="Times New Roman"/>
          <w:sz w:val="24"/>
          <w:szCs w:val="24"/>
        </w:rPr>
        <w:t xml:space="preserve"> applicant cannot seek tr</w:t>
      </w:r>
      <w:r w:rsidR="00912DDA">
        <w:rPr>
          <w:rFonts w:ascii="Times New Roman" w:hAnsi="Times New Roman" w:cs="Times New Roman"/>
          <w:sz w:val="24"/>
          <w:szCs w:val="24"/>
        </w:rPr>
        <w:t>a</w:t>
      </w:r>
      <w:r>
        <w:rPr>
          <w:rFonts w:ascii="Times New Roman" w:hAnsi="Times New Roman" w:cs="Times New Roman"/>
          <w:sz w:val="24"/>
          <w:szCs w:val="24"/>
        </w:rPr>
        <w:t>n</w:t>
      </w:r>
      <w:r w:rsidR="00912DDA">
        <w:rPr>
          <w:rFonts w:ascii="Times New Roman" w:hAnsi="Times New Roman" w:cs="Times New Roman"/>
          <w:sz w:val="24"/>
          <w:szCs w:val="24"/>
        </w:rPr>
        <w:t>s</w:t>
      </w:r>
      <w:r>
        <w:rPr>
          <w:rFonts w:ascii="Times New Roman" w:hAnsi="Times New Roman" w:cs="Times New Roman"/>
          <w:sz w:val="24"/>
          <w:szCs w:val="24"/>
        </w:rPr>
        <w:t>fer from the third respondent</w:t>
      </w:r>
      <w:r w:rsidR="006B43AD">
        <w:rPr>
          <w:rFonts w:ascii="Times New Roman" w:hAnsi="Times New Roman" w:cs="Times New Roman"/>
          <w:sz w:val="24"/>
          <w:szCs w:val="24"/>
        </w:rPr>
        <w:t>,</w:t>
      </w:r>
      <w:r>
        <w:rPr>
          <w:rFonts w:ascii="Times New Roman" w:hAnsi="Times New Roman" w:cs="Times New Roman"/>
          <w:sz w:val="24"/>
          <w:szCs w:val="24"/>
        </w:rPr>
        <w:t xml:space="preserve"> the regist</w:t>
      </w:r>
      <w:r w:rsidR="00912DDA">
        <w:rPr>
          <w:rFonts w:ascii="Times New Roman" w:hAnsi="Times New Roman" w:cs="Times New Roman"/>
          <w:sz w:val="24"/>
          <w:szCs w:val="24"/>
        </w:rPr>
        <w:t>e</w:t>
      </w:r>
      <w:r>
        <w:rPr>
          <w:rFonts w:ascii="Times New Roman" w:hAnsi="Times New Roman" w:cs="Times New Roman"/>
          <w:sz w:val="24"/>
          <w:szCs w:val="24"/>
        </w:rPr>
        <w:t xml:space="preserve">red owner of the property. There is no contractual obligation between the </w:t>
      </w:r>
      <w:r w:rsidR="0091015E">
        <w:rPr>
          <w:rFonts w:ascii="Times New Roman" w:hAnsi="Times New Roman" w:cs="Times New Roman"/>
          <w:sz w:val="24"/>
          <w:szCs w:val="24"/>
        </w:rPr>
        <w:t xml:space="preserve">parties. It is  a general principle of the law of contract that a contract is a matter between the parties thereto and no one who is not a contracting party will incur any liability or derive any benefit from the terms thereof  (See generally Christie </w:t>
      </w:r>
      <w:r w:rsidR="0091015E" w:rsidRPr="0091015E">
        <w:rPr>
          <w:rFonts w:ascii="Times New Roman" w:hAnsi="Times New Roman" w:cs="Times New Roman"/>
          <w:i/>
          <w:iCs/>
          <w:sz w:val="24"/>
          <w:szCs w:val="24"/>
        </w:rPr>
        <w:t>The Law of Contract in South Africa</w:t>
      </w:r>
      <w:r w:rsidR="0091015E">
        <w:rPr>
          <w:rFonts w:ascii="Times New Roman" w:hAnsi="Times New Roman" w:cs="Times New Roman"/>
          <w:sz w:val="24"/>
          <w:szCs w:val="24"/>
        </w:rPr>
        <w:t xml:space="preserve"> 5</w:t>
      </w:r>
      <w:r w:rsidR="0091015E" w:rsidRPr="0091015E">
        <w:rPr>
          <w:rFonts w:ascii="Times New Roman" w:hAnsi="Times New Roman" w:cs="Times New Roman"/>
          <w:sz w:val="24"/>
          <w:szCs w:val="24"/>
          <w:vertAlign w:val="superscript"/>
        </w:rPr>
        <w:t>th</w:t>
      </w:r>
      <w:r w:rsidR="0091015E">
        <w:rPr>
          <w:rFonts w:ascii="Times New Roman" w:hAnsi="Times New Roman" w:cs="Times New Roman"/>
          <w:sz w:val="24"/>
          <w:szCs w:val="24"/>
        </w:rPr>
        <w:t xml:space="preserve"> Edition at pages 260- 261).</w:t>
      </w:r>
      <w:r w:rsidR="00057E4E">
        <w:rPr>
          <w:rFonts w:ascii="Times New Roman" w:hAnsi="Times New Roman" w:cs="Times New Roman"/>
          <w:sz w:val="24"/>
          <w:szCs w:val="24"/>
        </w:rPr>
        <w:t xml:space="preserve"> On the application of the doctrine of privity of contract the second and third respondents are not bound by the agreement between the applicant and the first </w:t>
      </w:r>
      <w:r w:rsidR="0091015E">
        <w:rPr>
          <w:rFonts w:ascii="Times New Roman" w:hAnsi="Times New Roman" w:cs="Times New Roman"/>
          <w:sz w:val="24"/>
          <w:szCs w:val="24"/>
        </w:rPr>
        <w:t>respondent. It</w:t>
      </w:r>
      <w:r w:rsidR="00057E4E">
        <w:rPr>
          <w:rFonts w:ascii="Times New Roman" w:hAnsi="Times New Roman" w:cs="Times New Roman"/>
          <w:sz w:val="24"/>
          <w:szCs w:val="24"/>
        </w:rPr>
        <w:t xml:space="preserve"> therefore follows that</w:t>
      </w:r>
      <w:r w:rsidR="006B43AD">
        <w:rPr>
          <w:rFonts w:ascii="Times New Roman" w:hAnsi="Times New Roman" w:cs="Times New Roman"/>
          <w:sz w:val="24"/>
          <w:szCs w:val="24"/>
        </w:rPr>
        <w:t>,</w:t>
      </w:r>
      <w:r w:rsidR="00057E4E">
        <w:rPr>
          <w:rFonts w:ascii="Times New Roman" w:hAnsi="Times New Roman" w:cs="Times New Roman"/>
          <w:sz w:val="24"/>
          <w:szCs w:val="24"/>
        </w:rPr>
        <w:t xml:space="preserve"> the third respondent not being party to the agreement and in the absence of ratification of the agreement cannot be compelled to give effect to the terms thereof by giving transfer </w:t>
      </w:r>
      <w:r w:rsidR="0091015E">
        <w:rPr>
          <w:rFonts w:ascii="Times New Roman" w:hAnsi="Times New Roman" w:cs="Times New Roman"/>
          <w:sz w:val="24"/>
          <w:szCs w:val="24"/>
        </w:rPr>
        <w:t xml:space="preserve">of ownership of the property to the </w:t>
      </w:r>
      <w:r w:rsidR="00207B54">
        <w:rPr>
          <w:rFonts w:ascii="Times New Roman" w:hAnsi="Times New Roman" w:cs="Times New Roman"/>
          <w:sz w:val="24"/>
          <w:szCs w:val="24"/>
        </w:rPr>
        <w:t>applicant. I</w:t>
      </w:r>
      <w:r w:rsidR="004011BC">
        <w:rPr>
          <w:rFonts w:ascii="Times New Roman" w:hAnsi="Times New Roman" w:cs="Times New Roman"/>
          <w:sz w:val="24"/>
          <w:szCs w:val="24"/>
        </w:rPr>
        <w:t xml:space="preserve"> find that the applicant has no cause of action against the third respondent </w:t>
      </w:r>
      <w:r w:rsidR="004011BC" w:rsidRPr="004011BC">
        <w:rPr>
          <w:rFonts w:ascii="Times New Roman" w:hAnsi="Times New Roman" w:cs="Times New Roman"/>
          <w:i/>
          <w:iCs/>
          <w:sz w:val="24"/>
          <w:szCs w:val="24"/>
        </w:rPr>
        <w:t xml:space="preserve">ex </w:t>
      </w:r>
      <w:r w:rsidR="00207B54" w:rsidRPr="004011BC">
        <w:rPr>
          <w:rFonts w:ascii="Times New Roman" w:hAnsi="Times New Roman" w:cs="Times New Roman"/>
          <w:i/>
          <w:iCs/>
          <w:sz w:val="24"/>
          <w:szCs w:val="24"/>
        </w:rPr>
        <w:t>contractu</w:t>
      </w:r>
      <w:r w:rsidR="00207B54">
        <w:rPr>
          <w:rFonts w:ascii="Times New Roman" w:hAnsi="Times New Roman" w:cs="Times New Roman"/>
          <w:sz w:val="24"/>
          <w:szCs w:val="24"/>
        </w:rPr>
        <w:t xml:space="preserve"> </w:t>
      </w:r>
      <w:r w:rsidR="006B43AD">
        <w:rPr>
          <w:rFonts w:ascii="Times New Roman" w:hAnsi="Times New Roman" w:cs="Times New Roman"/>
          <w:sz w:val="24"/>
          <w:szCs w:val="24"/>
        </w:rPr>
        <w:lastRenderedPageBreak/>
        <w:t>similarly</w:t>
      </w:r>
      <w:r>
        <w:rPr>
          <w:rFonts w:ascii="Times New Roman" w:hAnsi="Times New Roman" w:cs="Times New Roman"/>
          <w:sz w:val="24"/>
          <w:szCs w:val="24"/>
        </w:rPr>
        <w:t xml:space="preserve"> the applicant cannot compel the second respondent to do anything to facilitate transfer or possession. The second respondent is </w:t>
      </w:r>
      <w:r w:rsidR="00642B6F">
        <w:rPr>
          <w:rFonts w:ascii="Times New Roman" w:hAnsi="Times New Roman" w:cs="Times New Roman"/>
          <w:sz w:val="24"/>
          <w:szCs w:val="24"/>
        </w:rPr>
        <w:t>n</w:t>
      </w:r>
      <w:r>
        <w:rPr>
          <w:rFonts w:ascii="Times New Roman" w:hAnsi="Times New Roman" w:cs="Times New Roman"/>
          <w:sz w:val="24"/>
          <w:szCs w:val="24"/>
        </w:rPr>
        <w:t>either an administrative body to facilitate such or in a contractual relationship with the applicant giving rise to such obligations.</w:t>
      </w:r>
    </w:p>
    <w:p w14:paraId="1AE731A1" w14:textId="46E0B317" w:rsidR="00F37FE8" w:rsidRDefault="00F37FE8"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Granting an order as prayed for by the applicant</w:t>
      </w:r>
      <w:r w:rsidR="006B43AD">
        <w:rPr>
          <w:rFonts w:ascii="Times New Roman" w:hAnsi="Times New Roman" w:cs="Times New Roman"/>
          <w:sz w:val="24"/>
          <w:szCs w:val="24"/>
        </w:rPr>
        <w:t>, to order</w:t>
      </w:r>
      <w:r>
        <w:rPr>
          <w:rFonts w:ascii="Times New Roman" w:hAnsi="Times New Roman" w:cs="Times New Roman"/>
          <w:sz w:val="24"/>
          <w:szCs w:val="24"/>
        </w:rPr>
        <w:t xml:space="preserve"> the third respondent to take a</w:t>
      </w:r>
      <w:r w:rsidR="00912DDA">
        <w:rPr>
          <w:rFonts w:ascii="Times New Roman" w:hAnsi="Times New Roman" w:cs="Times New Roman"/>
          <w:sz w:val="24"/>
          <w:szCs w:val="24"/>
        </w:rPr>
        <w:t>l</w:t>
      </w:r>
      <w:r>
        <w:rPr>
          <w:rFonts w:ascii="Times New Roman" w:hAnsi="Times New Roman" w:cs="Times New Roman"/>
          <w:sz w:val="24"/>
          <w:szCs w:val="24"/>
        </w:rPr>
        <w:t>l such necessary steps to effe</w:t>
      </w:r>
      <w:r w:rsidR="00912DDA">
        <w:rPr>
          <w:rFonts w:ascii="Times New Roman" w:hAnsi="Times New Roman" w:cs="Times New Roman"/>
          <w:sz w:val="24"/>
          <w:szCs w:val="24"/>
        </w:rPr>
        <w:t>c</w:t>
      </w:r>
      <w:r>
        <w:rPr>
          <w:rFonts w:ascii="Times New Roman" w:hAnsi="Times New Roman" w:cs="Times New Roman"/>
          <w:sz w:val="24"/>
          <w:szCs w:val="24"/>
        </w:rPr>
        <w:t xml:space="preserve">t transfer has its challenges. </w:t>
      </w:r>
      <w:r w:rsidR="00642B6F">
        <w:rPr>
          <w:rFonts w:ascii="Times New Roman" w:hAnsi="Times New Roman" w:cs="Times New Roman"/>
          <w:sz w:val="24"/>
          <w:szCs w:val="24"/>
        </w:rPr>
        <w:t>T</w:t>
      </w:r>
      <w:r>
        <w:rPr>
          <w:rFonts w:ascii="Times New Roman" w:hAnsi="Times New Roman" w:cs="Times New Roman"/>
          <w:sz w:val="24"/>
          <w:szCs w:val="24"/>
        </w:rPr>
        <w:t>he third respondent may have certain requirements to be fulfilled before transfer which</w:t>
      </w:r>
      <w:r w:rsidR="00963BCA">
        <w:rPr>
          <w:rFonts w:ascii="Times New Roman" w:hAnsi="Times New Roman" w:cs="Times New Roman"/>
          <w:sz w:val="24"/>
          <w:szCs w:val="24"/>
        </w:rPr>
        <w:t xml:space="preserve"> the applicant is not privy to since ther</w:t>
      </w:r>
      <w:r w:rsidR="00912DDA">
        <w:rPr>
          <w:rFonts w:ascii="Times New Roman" w:hAnsi="Times New Roman" w:cs="Times New Roman"/>
          <w:sz w:val="24"/>
          <w:szCs w:val="24"/>
        </w:rPr>
        <w:t>e</w:t>
      </w:r>
      <w:r w:rsidR="00963BCA">
        <w:rPr>
          <w:rFonts w:ascii="Times New Roman" w:hAnsi="Times New Roman" w:cs="Times New Roman"/>
          <w:sz w:val="24"/>
          <w:szCs w:val="24"/>
        </w:rPr>
        <w:t xml:space="preserve"> is no agreement between the parties. I find the order sought in para</w:t>
      </w:r>
      <w:r w:rsidR="00642B6F">
        <w:rPr>
          <w:rFonts w:ascii="Times New Roman" w:hAnsi="Times New Roman" w:cs="Times New Roman"/>
          <w:sz w:val="24"/>
          <w:szCs w:val="24"/>
        </w:rPr>
        <w:t>graphs</w:t>
      </w:r>
      <w:r w:rsidR="00963BCA">
        <w:rPr>
          <w:rFonts w:ascii="Times New Roman" w:hAnsi="Times New Roman" w:cs="Times New Roman"/>
          <w:sz w:val="24"/>
          <w:szCs w:val="24"/>
        </w:rPr>
        <w:t xml:space="preserve"> four</w:t>
      </w:r>
      <w:r w:rsidR="00642B6F">
        <w:rPr>
          <w:rFonts w:ascii="Times New Roman" w:hAnsi="Times New Roman" w:cs="Times New Roman"/>
          <w:sz w:val="24"/>
          <w:szCs w:val="24"/>
        </w:rPr>
        <w:t xml:space="preserve"> and</w:t>
      </w:r>
      <w:r w:rsidR="00963BCA">
        <w:rPr>
          <w:rFonts w:ascii="Times New Roman" w:hAnsi="Times New Roman" w:cs="Times New Roman"/>
          <w:sz w:val="24"/>
          <w:szCs w:val="24"/>
        </w:rPr>
        <w:t xml:space="preserve"> five not proper</w:t>
      </w:r>
      <w:r w:rsidR="00642B6F">
        <w:rPr>
          <w:rFonts w:ascii="Times New Roman" w:hAnsi="Times New Roman" w:cs="Times New Roman"/>
          <w:sz w:val="24"/>
          <w:szCs w:val="24"/>
        </w:rPr>
        <w:t xml:space="preserve"> in</w:t>
      </w:r>
      <w:r w:rsidR="00963BCA">
        <w:rPr>
          <w:rFonts w:ascii="Times New Roman" w:hAnsi="Times New Roman" w:cs="Times New Roman"/>
          <w:sz w:val="24"/>
          <w:szCs w:val="24"/>
        </w:rPr>
        <w:t xml:space="preserve"> respect of the second and third respondents. Simp</w:t>
      </w:r>
      <w:r w:rsidR="00912DDA">
        <w:rPr>
          <w:rFonts w:ascii="Times New Roman" w:hAnsi="Times New Roman" w:cs="Times New Roman"/>
          <w:sz w:val="24"/>
          <w:szCs w:val="24"/>
        </w:rPr>
        <w:t>l</w:t>
      </w:r>
      <w:r w:rsidR="00963BCA">
        <w:rPr>
          <w:rFonts w:ascii="Times New Roman" w:hAnsi="Times New Roman" w:cs="Times New Roman"/>
          <w:sz w:val="24"/>
          <w:szCs w:val="24"/>
        </w:rPr>
        <w:t>y put the applicant has no cause of action for the transfer of the property as against the second and third respondent.</w:t>
      </w:r>
    </w:p>
    <w:p w14:paraId="4A92ADF7" w14:textId="3D08823E" w:rsidR="000D1A98" w:rsidRDefault="00963BCA"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43AD">
        <w:rPr>
          <w:rFonts w:ascii="Times New Roman" w:hAnsi="Times New Roman" w:cs="Times New Roman"/>
          <w:sz w:val="24"/>
          <w:szCs w:val="24"/>
        </w:rPr>
        <w:t>My finding</w:t>
      </w:r>
      <w:r w:rsidR="00AF2AD8">
        <w:rPr>
          <w:rFonts w:ascii="Times New Roman" w:hAnsi="Times New Roman" w:cs="Times New Roman"/>
          <w:sz w:val="24"/>
          <w:szCs w:val="24"/>
        </w:rPr>
        <w:t xml:space="preserve"> on the cause of action </w:t>
      </w:r>
      <w:r w:rsidR="006B43AD">
        <w:rPr>
          <w:rFonts w:ascii="Times New Roman" w:hAnsi="Times New Roman" w:cs="Times New Roman"/>
          <w:sz w:val="24"/>
          <w:szCs w:val="24"/>
        </w:rPr>
        <w:t>does not</w:t>
      </w:r>
      <w:r w:rsidR="006D2D97">
        <w:rPr>
          <w:rFonts w:ascii="Times New Roman" w:hAnsi="Times New Roman" w:cs="Times New Roman"/>
          <w:sz w:val="24"/>
          <w:szCs w:val="24"/>
        </w:rPr>
        <w:t xml:space="preserve"> </w:t>
      </w:r>
      <w:r w:rsidR="00AF2AD8">
        <w:rPr>
          <w:rFonts w:ascii="Times New Roman" w:hAnsi="Times New Roman" w:cs="Times New Roman"/>
          <w:sz w:val="24"/>
          <w:szCs w:val="24"/>
        </w:rPr>
        <w:t xml:space="preserve">dispose of the </w:t>
      </w:r>
      <w:r w:rsidR="006B43AD">
        <w:rPr>
          <w:rFonts w:ascii="Times New Roman" w:hAnsi="Times New Roman" w:cs="Times New Roman"/>
          <w:sz w:val="24"/>
          <w:szCs w:val="24"/>
        </w:rPr>
        <w:t>matter completely. I</w:t>
      </w:r>
      <w:r w:rsidR="000D1A98">
        <w:rPr>
          <w:rFonts w:ascii="Times New Roman" w:hAnsi="Times New Roman" w:cs="Times New Roman"/>
          <w:sz w:val="24"/>
          <w:szCs w:val="24"/>
        </w:rPr>
        <w:t xml:space="preserve"> shall deal with the real issue that the parties placed before the court for determination.</w:t>
      </w:r>
      <w:r w:rsidR="00D85853">
        <w:rPr>
          <w:rFonts w:ascii="Times New Roman" w:hAnsi="Times New Roman" w:cs="Times New Roman"/>
          <w:sz w:val="24"/>
          <w:szCs w:val="24"/>
        </w:rPr>
        <w:t xml:space="preserve"> The real issue for determination</w:t>
      </w:r>
      <w:r w:rsidR="00647476">
        <w:rPr>
          <w:rFonts w:ascii="Times New Roman" w:hAnsi="Times New Roman" w:cs="Times New Roman"/>
          <w:sz w:val="24"/>
          <w:szCs w:val="24"/>
        </w:rPr>
        <w:t xml:space="preserve"> is</w:t>
      </w:r>
      <w:r w:rsidR="00D85853">
        <w:rPr>
          <w:rFonts w:ascii="Times New Roman" w:hAnsi="Times New Roman" w:cs="Times New Roman"/>
          <w:sz w:val="24"/>
          <w:szCs w:val="24"/>
        </w:rPr>
        <w:t xml:space="preserve"> </w:t>
      </w:r>
      <w:r w:rsidR="000D1A98">
        <w:rPr>
          <w:rFonts w:ascii="Times New Roman" w:hAnsi="Times New Roman" w:cs="Times New Roman"/>
          <w:sz w:val="24"/>
          <w:szCs w:val="24"/>
        </w:rPr>
        <w:t>which agreement should be given effect</w:t>
      </w:r>
      <w:r w:rsidR="00647476">
        <w:rPr>
          <w:rFonts w:ascii="Times New Roman" w:hAnsi="Times New Roman" w:cs="Times New Roman"/>
          <w:sz w:val="24"/>
          <w:szCs w:val="24"/>
        </w:rPr>
        <w:t xml:space="preserve"> to</w:t>
      </w:r>
      <w:r w:rsidR="000D1A98">
        <w:rPr>
          <w:rFonts w:ascii="Times New Roman" w:hAnsi="Times New Roman" w:cs="Times New Roman"/>
          <w:sz w:val="24"/>
          <w:szCs w:val="24"/>
        </w:rPr>
        <w:t>.</w:t>
      </w:r>
    </w:p>
    <w:p w14:paraId="5298D510" w14:textId="77777777" w:rsidR="006B43AD" w:rsidRDefault="00D85853" w:rsidP="006B43AD">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ab/>
        <w:t xml:space="preserve">The law on double sales is now settled. The Supreme </w:t>
      </w:r>
      <w:r w:rsidR="00C141C8">
        <w:rPr>
          <w:rFonts w:ascii="Times New Roman" w:hAnsi="Times New Roman" w:cs="Times New Roman"/>
          <w:sz w:val="24"/>
          <w:szCs w:val="24"/>
        </w:rPr>
        <w:t>Court</w:t>
      </w:r>
      <w:r>
        <w:rPr>
          <w:rFonts w:ascii="Times New Roman" w:hAnsi="Times New Roman" w:cs="Times New Roman"/>
          <w:sz w:val="24"/>
          <w:szCs w:val="24"/>
        </w:rPr>
        <w:t xml:space="preserve"> in </w:t>
      </w:r>
      <w:r w:rsidRPr="00912DDA">
        <w:rPr>
          <w:rFonts w:ascii="Times New Roman" w:hAnsi="Times New Roman" w:cs="Times New Roman"/>
          <w:i/>
          <w:sz w:val="24"/>
          <w:szCs w:val="24"/>
        </w:rPr>
        <w:t>Guga</w:t>
      </w:r>
      <w:r>
        <w:rPr>
          <w:rFonts w:ascii="Times New Roman" w:hAnsi="Times New Roman" w:cs="Times New Roman"/>
          <w:sz w:val="24"/>
          <w:szCs w:val="24"/>
        </w:rPr>
        <w:t xml:space="preserve"> v </w:t>
      </w:r>
      <w:r w:rsidRPr="00912DDA">
        <w:rPr>
          <w:rFonts w:ascii="Times New Roman" w:hAnsi="Times New Roman" w:cs="Times New Roman"/>
          <w:i/>
          <w:sz w:val="24"/>
          <w:szCs w:val="24"/>
        </w:rPr>
        <w:t>Moyo and others</w:t>
      </w:r>
      <w:r>
        <w:rPr>
          <w:rFonts w:ascii="Times New Roman" w:hAnsi="Times New Roman" w:cs="Times New Roman"/>
          <w:sz w:val="24"/>
          <w:szCs w:val="24"/>
        </w:rPr>
        <w:t xml:space="preserve"> </w:t>
      </w:r>
      <w:r w:rsidR="006D4697" w:rsidRPr="006D53A5">
        <w:rPr>
          <w:rFonts w:ascii="Times New Roman" w:hAnsi="Times New Roman" w:cs="Times New Roman"/>
          <w:sz w:val="24"/>
          <w:szCs w:val="24"/>
          <w:lang w:val="en-US"/>
        </w:rPr>
        <w:t>2000 (2) ZLR 458 (SC)</w:t>
      </w:r>
      <w:r w:rsidR="00AF2AD8" w:rsidRPr="006D53A5">
        <w:rPr>
          <w:rFonts w:ascii="Times New Roman" w:hAnsi="Times New Roman" w:cs="Times New Roman"/>
          <w:sz w:val="24"/>
          <w:szCs w:val="24"/>
          <w:lang w:val="en-US"/>
        </w:rPr>
        <w:t xml:space="preserve"> </w:t>
      </w:r>
      <w:r w:rsidR="000D1A98" w:rsidRPr="006D53A5">
        <w:rPr>
          <w:rFonts w:ascii="Times New Roman" w:hAnsi="Times New Roman" w:cs="Times New Roman"/>
          <w:sz w:val="24"/>
          <w:szCs w:val="24"/>
        </w:rPr>
        <w:t>which</w:t>
      </w:r>
      <w:r w:rsidR="000D1A98">
        <w:rPr>
          <w:rFonts w:ascii="Times New Roman" w:hAnsi="Times New Roman" w:cs="Times New Roman"/>
          <w:sz w:val="24"/>
          <w:szCs w:val="24"/>
        </w:rPr>
        <w:t xml:space="preserve"> both parties relied on </w:t>
      </w:r>
      <w:r>
        <w:rPr>
          <w:rFonts w:ascii="Times New Roman" w:hAnsi="Times New Roman" w:cs="Times New Roman"/>
          <w:sz w:val="24"/>
          <w:szCs w:val="24"/>
        </w:rPr>
        <w:t>u</w:t>
      </w:r>
      <w:r w:rsidR="00912DDA">
        <w:rPr>
          <w:rFonts w:ascii="Times New Roman" w:hAnsi="Times New Roman" w:cs="Times New Roman"/>
          <w:sz w:val="24"/>
          <w:szCs w:val="24"/>
        </w:rPr>
        <w:t>n</w:t>
      </w:r>
      <w:r>
        <w:rPr>
          <w:rFonts w:ascii="Times New Roman" w:hAnsi="Times New Roman" w:cs="Times New Roman"/>
          <w:sz w:val="24"/>
          <w:szCs w:val="24"/>
        </w:rPr>
        <w:t>packed it as follows</w:t>
      </w:r>
      <w:r w:rsidR="000D1A98">
        <w:rPr>
          <w:rFonts w:ascii="Times New Roman" w:hAnsi="Times New Roman" w:cs="Times New Roman"/>
          <w:sz w:val="24"/>
          <w:szCs w:val="24"/>
        </w:rPr>
        <w:t>,</w:t>
      </w:r>
    </w:p>
    <w:p w14:paraId="2A51F7AF" w14:textId="77777777" w:rsidR="006D53A5" w:rsidRDefault="00D85853" w:rsidP="006D53A5">
      <w:pPr>
        <w:pStyle w:val="FootnoteText"/>
        <w:ind w:left="720"/>
        <w:rPr>
          <w:rFonts w:ascii="Times New Roman" w:hAnsi="Times New Roman" w:cs="Times New Roman"/>
          <w:sz w:val="22"/>
          <w:szCs w:val="22"/>
          <w:u w:val="single"/>
        </w:rPr>
      </w:pPr>
      <w:r w:rsidRPr="006D53A5">
        <w:rPr>
          <w:rFonts w:ascii="Times New Roman" w:hAnsi="Times New Roman" w:cs="Times New Roman"/>
          <w:sz w:val="22"/>
          <w:szCs w:val="22"/>
        </w:rPr>
        <w:t>“The basi</w:t>
      </w:r>
      <w:r w:rsidR="00AC36F9" w:rsidRPr="006D53A5">
        <w:rPr>
          <w:rFonts w:ascii="Times New Roman" w:hAnsi="Times New Roman" w:cs="Times New Roman"/>
          <w:sz w:val="22"/>
          <w:szCs w:val="22"/>
        </w:rPr>
        <w:t>c</w:t>
      </w:r>
      <w:r w:rsidRPr="006D53A5">
        <w:rPr>
          <w:rFonts w:ascii="Times New Roman" w:hAnsi="Times New Roman" w:cs="Times New Roman"/>
          <w:sz w:val="22"/>
          <w:szCs w:val="22"/>
        </w:rPr>
        <w:t xml:space="preserve"> rule in dou</w:t>
      </w:r>
      <w:r w:rsidR="00AC36F9" w:rsidRPr="006D53A5">
        <w:rPr>
          <w:rFonts w:ascii="Times New Roman" w:hAnsi="Times New Roman" w:cs="Times New Roman"/>
          <w:sz w:val="22"/>
          <w:szCs w:val="22"/>
        </w:rPr>
        <w:t>bl</w:t>
      </w:r>
      <w:r w:rsidRPr="006D53A5">
        <w:rPr>
          <w:rFonts w:ascii="Times New Roman" w:hAnsi="Times New Roman" w:cs="Times New Roman"/>
          <w:sz w:val="22"/>
          <w:szCs w:val="22"/>
        </w:rPr>
        <w:t>e sales where transfer has not been passed to eith</w:t>
      </w:r>
      <w:r w:rsidR="00AC36F9" w:rsidRPr="006D53A5">
        <w:rPr>
          <w:rFonts w:ascii="Times New Roman" w:hAnsi="Times New Roman" w:cs="Times New Roman"/>
          <w:sz w:val="22"/>
          <w:szCs w:val="22"/>
        </w:rPr>
        <w:t>e</w:t>
      </w:r>
      <w:r w:rsidRPr="006D53A5">
        <w:rPr>
          <w:rFonts w:ascii="Times New Roman" w:hAnsi="Times New Roman" w:cs="Times New Roman"/>
          <w:sz w:val="22"/>
          <w:szCs w:val="22"/>
        </w:rPr>
        <w:t>r party is that the first purchaser should succeed. The first in time is the stronger in law. The second purchaser is left with a claim for damages ag</w:t>
      </w:r>
      <w:r w:rsidR="00AC36F9" w:rsidRPr="006D53A5">
        <w:rPr>
          <w:rFonts w:ascii="Times New Roman" w:hAnsi="Times New Roman" w:cs="Times New Roman"/>
          <w:sz w:val="22"/>
          <w:szCs w:val="22"/>
        </w:rPr>
        <w:t>a</w:t>
      </w:r>
      <w:r w:rsidRPr="006D53A5">
        <w:rPr>
          <w:rFonts w:ascii="Times New Roman" w:hAnsi="Times New Roman" w:cs="Times New Roman"/>
          <w:sz w:val="22"/>
          <w:szCs w:val="22"/>
        </w:rPr>
        <w:t>inst the seller, which is usually small co</w:t>
      </w:r>
      <w:r w:rsidR="00AC36F9" w:rsidRPr="006D53A5">
        <w:rPr>
          <w:rFonts w:ascii="Times New Roman" w:hAnsi="Times New Roman" w:cs="Times New Roman"/>
          <w:sz w:val="22"/>
          <w:szCs w:val="22"/>
        </w:rPr>
        <w:t>m</w:t>
      </w:r>
      <w:r w:rsidRPr="006D53A5">
        <w:rPr>
          <w:rFonts w:ascii="Times New Roman" w:hAnsi="Times New Roman" w:cs="Times New Roman"/>
          <w:sz w:val="22"/>
          <w:szCs w:val="22"/>
        </w:rPr>
        <w:t>f</w:t>
      </w:r>
      <w:r w:rsidR="00AC36F9" w:rsidRPr="006D53A5">
        <w:rPr>
          <w:rFonts w:ascii="Times New Roman" w:hAnsi="Times New Roman" w:cs="Times New Roman"/>
          <w:sz w:val="22"/>
          <w:szCs w:val="22"/>
        </w:rPr>
        <w:t>o</w:t>
      </w:r>
      <w:r w:rsidRPr="006D53A5">
        <w:rPr>
          <w:rFonts w:ascii="Times New Roman" w:hAnsi="Times New Roman" w:cs="Times New Roman"/>
          <w:sz w:val="22"/>
          <w:szCs w:val="22"/>
        </w:rPr>
        <w:t xml:space="preserve">rt. But the rule applies only in the absence of special circumstances affecting the balance of </w:t>
      </w:r>
      <w:r w:rsidR="00AF2AD8" w:rsidRPr="006D53A5">
        <w:rPr>
          <w:rFonts w:ascii="Times New Roman" w:hAnsi="Times New Roman" w:cs="Times New Roman"/>
          <w:sz w:val="22"/>
          <w:szCs w:val="22"/>
        </w:rPr>
        <w:t>equities”.</w:t>
      </w:r>
      <w:r w:rsidRPr="006D53A5">
        <w:rPr>
          <w:rFonts w:ascii="Times New Roman" w:hAnsi="Times New Roman" w:cs="Times New Roman"/>
          <w:sz w:val="22"/>
          <w:szCs w:val="22"/>
          <w:u w:val="single"/>
        </w:rPr>
        <w:t xml:space="preserve"> </w:t>
      </w:r>
    </w:p>
    <w:p w14:paraId="6618564A" w14:textId="77777777" w:rsidR="006D53A5" w:rsidRPr="006D53A5" w:rsidRDefault="006D53A5" w:rsidP="006D53A5">
      <w:pPr>
        <w:pStyle w:val="FootnoteText"/>
        <w:ind w:left="720"/>
        <w:rPr>
          <w:rFonts w:ascii="Times New Roman" w:hAnsi="Times New Roman" w:cs="Times New Roman"/>
          <w:sz w:val="22"/>
          <w:szCs w:val="22"/>
          <w:u w:val="single"/>
        </w:rPr>
      </w:pPr>
    </w:p>
    <w:p w14:paraId="316498BB" w14:textId="68ECD87E" w:rsidR="00AC36F9" w:rsidRDefault="00D85853" w:rsidP="006D53A5">
      <w:pPr>
        <w:pStyle w:val="FootnoteText"/>
        <w:spacing w:line="360" w:lineRule="auto"/>
        <w:ind w:firstLine="720"/>
        <w:rPr>
          <w:rFonts w:ascii="Times New Roman" w:hAnsi="Times New Roman" w:cs="Times New Roman"/>
          <w:sz w:val="24"/>
          <w:szCs w:val="24"/>
        </w:rPr>
      </w:pPr>
      <w:r>
        <w:rPr>
          <w:rFonts w:ascii="Times New Roman" w:hAnsi="Times New Roman" w:cs="Times New Roman"/>
          <w:sz w:val="24"/>
          <w:szCs w:val="24"/>
        </w:rPr>
        <w:t>See Mc</w:t>
      </w:r>
      <w:r w:rsidR="009F300B">
        <w:rPr>
          <w:rFonts w:ascii="Times New Roman" w:hAnsi="Times New Roman" w:cs="Times New Roman"/>
          <w:sz w:val="24"/>
          <w:szCs w:val="24"/>
        </w:rPr>
        <w:t>K</w:t>
      </w:r>
      <w:r>
        <w:rPr>
          <w:rFonts w:ascii="Times New Roman" w:hAnsi="Times New Roman" w:cs="Times New Roman"/>
          <w:sz w:val="24"/>
          <w:szCs w:val="24"/>
        </w:rPr>
        <w:t>err</w:t>
      </w:r>
      <w:r w:rsidR="000D1A98">
        <w:rPr>
          <w:rFonts w:ascii="Times New Roman" w:hAnsi="Times New Roman" w:cs="Times New Roman"/>
          <w:sz w:val="24"/>
          <w:szCs w:val="24"/>
        </w:rPr>
        <w:t>o</w:t>
      </w:r>
      <w:r>
        <w:rPr>
          <w:rFonts w:ascii="Times New Roman" w:hAnsi="Times New Roman" w:cs="Times New Roman"/>
          <w:sz w:val="24"/>
          <w:szCs w:val="24"/>
        </w:rPr>
        <w:t xml:space="preserve">n (1935) 4 SA Law Times 178, Burchell (1974) 91 </w:t>
      </w:r>
      <w:r w:rsidR="006D4697">
        <w:rPr>
          <w:rFonts w:ascii="Times New Roman" w:hAnsi="Times New Roman" w:cs="Times New Roman"/>
          <w:sz w:val="24"/>
          <w:szCs w:val="24"/>
        </w:rPr>
        <w:t>SALJ</w:t>
      </w:r>
      <w:r>
        <w:rPr>
          <w:rFonts w:ascii="Times New Roman" w:hAnsi="Times New Roman" w:cs="Times New Roman"/>
          <w:sz w:val="24"/>
          <w:szCs w:val="24"/>
        </w:rPr>
        <w:t xml:space="preserve"> 40 …..</w:t>
      </w:r>
      <w:r w:rsidR="006D53A5">
        <w:rPr>
          <w:rFonts w:ascii="Times New Roman" w:hAnsi="Times New Roman" w:cs="Times New Roman"/>
          <w:sz w:val="24"/>
          <w:szCs w:val="24"/>
        </w:rPr>
        <w:t xml:space="preserve">And in BP </w:t>
      </w:r>
      <w:r w:rsidR="00804CD7">
        <w:rPr>
          <w:rFonts w:ascii="Times New Roman" w:hAnsi="Times New Roman" w:cs="Times New Roman"/>
          <w:sz w:val="24"/>
          <w:szCs w:val="24"/>
        </w:rPr>
        <w:t>Southern Africa (Pty) (Ltd) v Densden Properties (Pvt) Ltd 1964 RLR 7 (G),</w:t>
      </w:r>
      <w:r>
        <w:rPr>
          <w:rFonts w:ascii="Times New Roman" w:hAnsi="Times New Roman" w:cs="Times New Roman"/>
          <w:sz w:val="24"/>
          <w:szCs w:val="24"/>
        </w:rPr>
        <w:t xml:space="preserve"> </w:t>
      </w:r>
      <w:r w:rsidRPr="00AC36F9">
        <w:rPr>
          <w:rFonts w:ascii="Times New Roman" w:hAnsi="Times New Roman" w:cs="Times New Roman"/>
          <w:smallCaps/>
          <w:sz w:val="24"/>
          <w:szCs w:val="24"/>
        </w:rPr>
        <w:t>MacDonald J</w:t>
      </w:r>
      <w:r>
        <w:rPr>
          <w:rFonts w:ascii="Times New Roman" w:hAnsi="Times New Roman" w:cs="Times New Roman"/>
          <w:sz w:val="24"/>
          <w:szCs w:val="24"/>
        </w:rPr>
        <w:t xml:space="preserve"> (as he then was) said</w:t>
      </w:r>
      <w:r w:rsidR="00804CD7">
        <w:rPr>
          <w:rFonts w:ascii="Times New Roman" w:hAnsi="Times New Roman" w:cs="Times New Roman"/>
          <w:sz w:val="24"/>
          <w:szCs w:val="24"/>
        </w:rPr>
        <w:t>,</w:t>
      </w:r>
    </w:p>
    <w:p w14:paraId="7B441539" w14:textId="19685A43" w:rsidR="00D85853" w:rsidRPr="006D2D97" w:rsidRDefault="00D85853" w:rsidP="00804CD7">
      <w:pPr>
        <w:spacing w:after="0" w:line="276" w:lineRule="auto"/>
        <w:ind w:left="720" w:hanging="720"/>
        <w:jc w:val="both"/>
        <w:rPr>
          <w:rFonts w:ascii="Times New Roman" w:hAnsi="Times New Roman" w:cs="Times New Roman"/>
        </w:rPr>
      </w:pPr>
      <w:r>
        <w:rPr>
          <w:rFonts w:ascii="Times New Roman" w:hAnsi="Times New Roman" w:cs="Times New Roman"/>
          <w:sz w:val="24"/>
          <w:szCs w:val="24"/>
        </w:rPr>
        <w:tab/>
      </w:r>
      <w:r w:rsidRPr="006D2D97">
        <w:rPr>
          <w:rFonts w:ascii="Times New Roman" w:hAnsi="Times New Roman" w:cs="Times New Roman"/>
        </w:rPr>
        <w:t>“In my view, the policy of the law will best be served in the ordinary run of cases by giving effect to the first contract and leaving the second purchaser to p</w:t>
      </w:r>
      <w:r w:rsidR="00AC36F9" w:rsidRPr="006D2D97">
        <w:rPr>
          <w:rFonts w:ascii="Times New Roman" w:hAnsi="Times New Roman" w:cs="Times New Roman"/>
        </w:rPr>
        <w:t>u</w:t>
      </w:r>
      <w:r w:rsidRPr="006D2D97">
        <w:rPr>
          <w:rFonts w:ascii="Times New Roman" w:hAnsi="Times New Roman" w:cs="Times New Roman"/>
        </w:rPr>
        <w:t>rsue his claim to damages fo</w:t>
      </w:r>
      <w:r w:rsidR="00AC36F9" w:rsidRPr="006D2D97">
        <w:rPr>
          <w:rFonts w:ascii="Times New Roman" w:hAnsi="Times New Roman" w:cs="Times New Roman"/>
        </w:rPr>
        <w:t>r</w:t>
      </w:r>
      <w:r w:rsidRPr="006D2D97">
        <w:rPr>
          <w:rFonts w:ascii="Times New Roman" w:hAnsi="Times New Roman" w:cs="Times New Roman"/>
        </w:rPr>
        <w:t xml:space="preserve"> breach of contract. I do not suggest that his should be the invariable rule, but I agree with the view expressed by Professor </w:t>
      </w:r>
      <w:r w:rsidR="000D1A98" w:rsidRPr="006D2D97">
        <w:rPr>
          <w:rFonts w:ascii="Times New Roman" w:hAnsi="Times New Roman" w:cs="Times New Roman"/>
        </w:rPr>
        <w:t>Mc</w:t>
      </w:r>
      <w:r w:rsidR="009F300B" w:rsidRPr="006D2D97">
        <w:rPr>
          <w:rFonts w:ascii="Times New Roman" w:hAnsi="Times New Roman" w:cs="Times New Roman"/>
        </w:rPr>
        <w:t>K</w:t>
      </w:r>
      <w:r w:rsidRPr="006D2D97">
        <w:rPr>
          <w:rFonts w:ascii="Times New Roman" w:hAnsi="Times New Roman" w:cs="Times New Roman"/>
        </w:rPr>
        <w:t>erron that save in “special circumstances” the first purchaser is to be preferred.”</w:t>
      </w:r>
    </w:p>
    <w:p w14:paraId="7DEF1CFF" w14:textId="22F73255" w:rsidR="00D85853" w:rsidRDefault="00D85853" w:rsidP="00804CD7">
      <w:pPr>
        <w:spacing w:after="0" w:line="276" w:lineRule="auto"/>
        <w:ind w:left="720"/>
        <w:jc w:val="both"/>
        <w:rPr>
          <w:rFonts w:ascii="Times New Roman" w:hAnsi="Times New Roman" w:cs="Times New Roman"/>
        </w:rPr>
      </w:pPr>
      <w:r w:rsidRPr="006D2D97">
        <w:rPr>
          <w:rFonts w:ascii="Times New Roman" w:hAnsi="Times New Roman" w:cs="Times New Roman"/>
        </w:rPr>
        <w:t xml:space="preserve">“….. the broad principle as set out above was acknowledged to be our law in </w:t>
      </w:r>
      <w:r w:rsidRPr="006D2D97">
        <w:rPr>
          <w:rFonts w:ascii="Times New Roman" w:hAnsi="Times New Roman" w:cs="Times New Roman"/>
          <w:i/>
        </w:rPr>
        <w:t xml:space="preserve">Barros and Another </w:t>
      </w:r>
      <w:r w:rsidRPr="006D2D97">
        <w:rPr>
          <w:rFonts w:ascii="Times New Roman" w:hAnsi="Times New Roman" w:cs="Times New Roman"/>
        </w:rPr>
        <w:t xml:space="preserve">v </w:t>
      </w:r>
      <w:r w:rsidRPr="006D2D97">
        <w:rPr>
          <w:rFonts w:ascii="Times New Roman" w:hAnsi="Times New Roman" w:cs="Times New Roman"/>
          <w:i/>
        </w:rPr>
        <w:t>Chimp</w:t>
      </w:r>
      <w:r w:rsidR="009F300B" w:rsidRPr="006D2D97">
        <w:rPr>
          <w:rFonts w:ascii="Times New Roman" w:hAnsi="Times New Roman" w:cs="Times New Roman"/>
          <w:i/>
        </w:rPr>
        <w:t>h</w:t>
      </w:r>
      <w:r w:rsidRPr="006D2D97">
        <w:rPr>
          <w:rFonts w:ascii="Times New Roman" w:hAnsi="Times New Roman" w:cs="Times New Roman"/>
          <w:i/>
        </w:rPr>
        <w:t>onda 1</w:t>
      </w:r>
      <w:r w:rsidRPr="006D2D97">
        <w:rPr>
          <w:rFonts w:ascii="Times New Roman" w:hAnsi="Times New Roman" w:cs="Times New Roman"/>
        </w:rPr>
        <w:t xml:space="preserve">999 (1) ZLR 58 (s) …. </w:t>
      </w:r>
      <w:r w:rsidR="00F05BF3" w:rsidRPr="006D2D97">
        <w:rPr>
          <w:rFonts w:ascii="Times New Roman" w:hAnsi="Times New Roman" w:cs="Times New Roman"/>
        </w:rPr>
        <w:t>Similarly,</w:t>
      </w:r>
      <w:r w:rsidR="009810DA" w:rsidRPr="006D2D97">
        <w:rPr>
          <w:rFonts w:ascii="Times New Roman" w:hAnsi="Times New Roman" w:cs="Times New Roman"/>
        </w:rPr>
        <w:t xml:space="preserve"> </w:t>
      </w:r>
      <w:r w:rsidR="00AC36F9" w:rsidRPr="006D2D97">
        <w:rPr>
          <w:rFonts w:ascii="Times New Roman" w:hAnsi="Times New Roman" w:cs="Times New Roman"/>
        </w:rPr>
        <w:t>in</w:t>
      </w:r>
      <w:r w:rsidR="009810DA" w:rsidRPr="006D2D97">
        <w:rPr>
          <w:rFonts w:ascii="Times New Roman" w:hAnsi="Times New Roman" w:cs="Times New Roman"/>
        </w:rPr>
        <w:t xml:space="preserve"> </w:t>
      </w:r>
      <w:r w:rsidR="009810DA" w:rsidRPr="006D2D97">
        <w:rPr>
          <w:rFonts w:ascii="Times New Roman" w:hAnsi="Times New Roman" w:cs="Times New Roman"/>
          <w:i/>
          <w:iCs/>
        </w:rPr>
        <w:t xml:space="preserve">Charuma </w:t>
      </w:r>
      <w:r w:rsidR="006D4697" w:rsidRPr="006D2D97">
        <w:rPr>
          <w:rFonts w:ascii="Times New Roman" w:hAnsi="Times New Roman" w:cs="Times New Roman"/>
          <w:i/>
          <w:iCs/>
        </w:rPr>
        <w:t>B</w:t>
      </w:r>
      <w:r w:rsidR="009810DA" w:rsidRPr="006D2D97">
        <w:rPr>
          <w:rFonts w:ascii="Times New Roman" w:hAnsi="Times New Roman" w:cs="Times New Roman"/>
          <w:i/>
          <w:iCs/>
        </w:rPr>
        <w:t>lasting and Earthmoving</w:t>
      </w:r>
      <w:r w:rsidR="009810DA" w:rsidRPr="006D2D97">
        <w:rPr>
          <w:rFonts w:ascii="Times New Roman" w:hAnsi="Times New Roman" w:cs="Times New Roman"/>
        </w:rPr>
        <w:t xml:space="preserve"> </w:t>
      </w:r>
      <w:r w:rsidR="00AC36F9" w:rsidRPr="006D2D97">
        <w:rPr>
          <w:rFonts w:ascii="Times New Roman" w:hAnsi="Times New Roman" w:cs="Times New Roman"/>
        </w:rPr>
        <w:t>S</w:t>
      </w:r>
      <w:r w:rsidR="00AC36F9" w:rsidRPr="006D2D97">
        <w:rPr>
          <w:rFonts w:ascii="Times New Roman" w:hAnsi="Times New Roman" w:cs="Times New Roman"/>
          <w:i/>
        </w:rPr>
        <w:t>ervices (P</w:t>
      </w:r>
      <w:r w:rsidR="009810DA" w:rsidRPr="006D2D97">
        <w:rPr>
          <w:rFonts w:ascii="Times New Roman" w:hAnsi="Times New Roman" w:cs="Times New Roman"/>
          <w:i/>
        </w:rPr>
        <w:t>vt) Ltd</w:t>
      </w:r>
      <w:r w:rsidR="009810DA" w:rsidRPr="006D2D97">
        <w:rPr>
          <w:rFonts w:ascii="Times New Roman" w:hAnsi="Times New Roman" w:cs="Times New Roman"/>
        </w:rPr>
        <w:t xml:space="preserve"> v </w:t>
      </w:r>
      <w:r w:rsidR="009810DA" w:rsidRPr="006D2D97">
        <w:rPr>
          <w:rFonts w:ascii="Times New Roman" w:hAnsi="Times New Roman" w:cs="Times New Roman"/>
          <w:i/>
        </w:rPr>
        <w:t>Nyainjai and others</w:t>
      </w:r>
      <w:r w:rsidR="009810DA" w:rsidRPr="006D2D97">
        <w:rPr>
          <w:rFonts w:ascii="Times New Roman" w:hAnsi="Times New Roman" w:cs="Times New Roman"/>
        </w:rPr>
        <w:t xml:space="preserve"> 2000 (1) ZLR 85 (</w:t>
      </w:r>
      <w:r w:rsidR="000D1A98" w:rsidRPr="006D2D97">
        <w:rPr>
          <w:rFonts w:ascii="Times New Roman" w:hAnsi="Times New Roman" w:cs="Times New Roman"/>
        </w:rPr>
        <w:t>S</w:t>
      </w:r>
      <w:r w:rsidR="009810DA" w:rsidRPr="006D2D97">
        <w:rPr>
          <w:rFonts w:ascii="Times New Roman" w:hAnsi="Times New Roman" w:cs="Times New Roman"/>
        </w:rPr>
        <w:t>)</w:t>
      </w:r>
    </w:p>
    <w:p w14:paraId="6E2C4C16" w14:textId="77777777" w:rsidR="006D53A5" w:rsidRPr="006D2D97" w:rsidRDefault="006D53A5" w:rsidP="00804CD7">
      <w:pPr>
        <w:spacing w:after="0" w:line="276" w:lineRule="auto"/>
        <w:ind w:left="720"/>
        <w:jc w:val="both"/>
        <w:rPr>
          <w:rFonts w:ascii="Times New Roman" w:hAnsi="Times New Roman" w:cs="Times New Roman"/>
        </w:rPr>
      </w:pPr>
    </w:p>
    <w:p w14:paraId="29236E52" w14:textId="2193B027" w:rsidR="00AC24D1" w:rsidRDefault="00AF2AD8" w:rsidP="00AF2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F2AD8">
        <w:rPr>
          <w:rFonts w:ascii="Times New Roman" w:hAnsi="Times New Roman" w:cs="Times New Roman"/>
          <w:i/>
          <w:iCs/>
          <w:sz w:val="24"/>
          <w:szCs w:val="24"/>
        </w:rPr>
        <w:t xml:space="preserve">Crundall Brothers (Pvt) Ltd </w:t>
      </w:r>
      <w:r w:rsidRPr="006D53A5">
        <w:rPr>
          <w:rFonts w:ascii="Times New Roman" w:hAnsi="Times New Roman" w:cs="Times New Roman"/>
          <w:iCs/>
          <w:sz w:val="24"/>
          <w:szCs w:val="24"/>
        </w:rPr>
        <w:t>v</w:t>
      </w:r>
      <w:r w:rsidRPr="00AF2AD8">
        <w:rPr>
          <w:rFonts w:ascii="Times New Roman" w:hAnsi="Times New Roman" w:cs="Times New Roman"/>
          <w:i/>
          <w:iCs/>
          <w:sz w:val="24"/>
          <w:szCs w:val="24"/>
        </w:rPr>
        <w:t xml:space="preserve"> Lazarus NO and Another</w:t>
      </w:r>
      <w:r>
        <w:rPr>
          <w:rFonts w:ascii="Times New Roman" w:hAnsi="Times New Roman" w:cs="Times New Roman"/>
          <w:sz w:val="24"/>
          <w:szCs w:val="24"/>
        </w:rPr>
        <w:t xml:space="preserve"> 1991 (2) ZLR 125 (S).</w:t>
      </w:r>
      <w:r w:rsidR="00AC24D1">
        <w:rPr>
          <w:rFonts w:ascii="Times New Roman" w:hAnsi="Times New Roman" w:cs="Times New Roman"/>
          <w:sz w:val="24"/>
          <w:szCs w:val="24"/>
        </w:rPr>
        <w:t xml:space="preserve">The </w:t>
      </w:r>
      <w:r w:rsidR="006D2D97">
        <w:rPr>
          <w:rFonts w:ascii="Times New Roman" w:hAnsi="Times New Roman" w:cs="Times New Roman"/>
          <w:sz w:val="24"/>
          <w:szCs w:val="24"/>
        </w:rPr>
        <w:t xml:space="preserve">onus is on the </w:t>
      </w:r>
      <w:r w:rsidR="00AC24D1">
        <w:rPr>
          <w:rFonts w:ascii="Times New Roman" w:hAnsi="Times New Roman" w:cs="Times New Roman"/>
          <w:sz w:val="24"/>
          <w:szCs w:val="24"/>
        </w:rPr>
        <w:t xml:space="preserve">second purchaser to prove the special </w:t>
      </w:r>
      <w:r w:rsidR="006B43AD">
        <w:rPr>
          <w:rFonts w:ascii="Times New Roman" w:hAnsi="Times New Roman" w:cs="Times New Roman"/>
          <w:sz w:val="24"/>
          <w:szCs w:val="24"/>
        </w:rPr>
        <w:t>circumstances tilting</w:t>
      </w:r>
      <w:r w:rsidR="00AC24D1">
        <w:rPr>
          <w:rFonts w:ascii="Times New Roman" w:hAnsi="Times New Roman" w:cs="Times New Roman"/>
          <w:sz w:val="24"/>
          <w:szCs w:val="24"/>
        </w:rPr>
        <w:t xml:space="preserve"> the balance of equities in his or her favour. This is the</w:t>
      </w:r>
      <w:r w:rsidR="006B43AD">
        <w:rPr>
          <w:rFonts w:ascii="Times New Roman" w:hAnsi="Times New Roman" w:cs="Times New Roman"/>
          <w:sz w:val="24"/>
          <w:szCs w:val="24"/>
        </w:rPr>
        <w:t xml:space="preserve"> approach in the South African c</w:t>
      </w:r>
      <w:r w:rsidR="00AC24D1">
        <w:rPr>
          <w:rFonts w:ascii="Times New Roman" w:hAnsi="Times New Roman" w:cs="Times New Roman"/>
          <w:sz w:val="24"/>
          <w:szCs w:val="24"/>
        </w:rPr>
        <w:t>ourts per</w:t>
      </w:r>
      <w:r w:rsidR="00F05BF3">
        <w:rPr>
          <w:rFonts w:ascii="Times New Roman" w:hAnsi="Times New Roman" w:cs="Times New Roman"/>
          <w:sz w:val="24"/>
          <w:szCs w:val="24"/>
        </w:rPr>
        <w:t xml:space="preserve"> Van Zyl </w:t>
      </w:r>
      <w:r w:rsidR="00F05BF3" w:rsidRPr="00F05BF3">
        <w:rPr>
          <w:rFonts w:ascii="Times New Roman" w:hAnsi="Times New Roman" w:cs="Times New Roman"/>
          <w:i/>
          <w:iCs/>
          <w:sz w:val="24"/>
          <w:szCs w:val="24"/>
        </w:rPr>
        <w:t xml:space="preserve">in Gugu and Another </w:t>
      </w:r>
      <w:r w:rsidR="00F05BF3" w:rsidRPr="006D53A5">
        <w:rPr>
          <w:rFonts w:ascii="Times New Roman" w:hAnsi="Times New Roman" w:cs="Times New Roman"/>
          <w:iCs/>
          <w:sz w:val="24"/>
          <w:szCs w:val="24"/>
        </w:rPr>
        <w:t>v</w:t>
      </w:r>
      <w:r w:rsidR="00F05BF3" w:rsidRPr="00F05BF3">
        <w:rPr>
          <w:rFonts w:ascii="Times New Roman" w:hAnsi="Times New Roman" w:cs="Times New Roman"/>
          <w:i/>
          <w:iCs/>
          <w:sz w:val="24"/>
          <w:szCs w:val="24"/>
        </w:rPr>
        <w:t xml:space="preserve"> Zongwana and Others</w:t>
      </w:r>
      <w:r w:rsidR="00F05BF3">
        <w:rPr>
          <w:rFonts w:ascii="Times New Roman" w:hAnsi="Times New Roman" w:cs="Times New Roman"/>
          <w:sz w:val="24"/>
          <w:szCs w:val="24"/>
        </w:rPr>
        <w:t xml:space="preserve"> (2014) 1 ALL SA 203</w:t>
      </w:r>
      <w:r>
        <w:rPr>
          <w:rFonts w:ascii="Times New Roman" w:hAnsi="Times New Roman" w:cs="Times New Roman"/>
          <w:sz w:val="24"/>
          <w:szCs w:val="24"/>
        </w:rPr>
        <w:t xml:space="preserve"> who expressed it as follows,</w:t>
      </w:r>
    </w:p>
    <w:p w14:paraId="66770BCE" w14:textId="294C1F02" w:rsidR="00AC24D1" w:rsidRPr="00F05BF3" w:rsidRDefault="00AC24D1" w:rsidP="00AF2AD8">
      <w:pPr>
        <w:spacing w:after="0" w:line="276" w:lineRule="auto"/>
        <w:ind w:left="720"/>
        <w:jc w:val="both"/>
        <w:rPr>
          <w:rFonts w:ascii="Times New Roman" w:hAnsi="Times New Roman" w:cs="Times New Roman"/>
        </w:rPr>
      </w:pPr>
      <w:r w:rsidRPr="00F05BF3">
        <w:rPr>
          <w:rFonts w:ascii="Times New Roman" w:hAnsi="Times New Roman" w:cs="Times New Roman"/>
        </w:rPr>
        <w:lastRenderedPageBreak/>
        <w:t xml:space="preserve">‘The </w:t>
      </w:r>
      <w:r w:rsidR="00F05BF3" w:rsidRPr="00F05BF3">
        <w:rPr>
          <w:rFonts w:ascii="Times New Roman" w:hAnsi="Times New Roman" w:cs="Times New Roman"/>
        </w:rPr>
        <w:t>accepted approach</w:t>
      </w:r>
      <w:r w:rsidRPr="00F05BF3">
        <w:rPr>
          <w:rFonts w:ascii="Times New Roman" w:hAnsi="Times New Roman" w:cs="Times New Roman"/>
        </w:rPr>
        <w:t xml:space="preserve"> to successive sales and competing rights is that as a point of </w:t>
      </w:r>
      <w:r w:rsidR="00F05BF3" w:rsidRPr="00F05BF3">
        <w:rPr>
          <w:rFonts w:ascii="Times New Roman" w:hAnsi="Times New Roman" w:cs="Times New Roman"/>
        </w:rPr>
        <w:t>departure, the</w:t>
      </w:r>
      <w:r w:rsidRPr="00F05BF3">
        <w:rPr>
          <w:rFonts w:ascii="Times New Roman" w:hAnsi="Times New Roman" w:cs="Times New Roman"/>
        </w:rPr>
        <w:t xml:space="preserve"> posse</w:t>
      </w:r>
      <w:r w:rsidR="00F05BF3" w:rsidRPr="00F05BF3">
        <w:rPr>
          <w:rFonts w:ascii="Times New Roman" w:hAnsi="Times New Roman" w:cs="Times New Roman"/>
        </w:rPr>
        <w:t>ssor</w:t>
      </w:r>
      <w:r w:rsidRPr="00F05BF3">
        <w:rPr>
          <w:rFonts w:ascii="Times New Roman" w:hAnsi="Times New Roman" w:cs="Times New Roman"/>
        </w:rPr>
        <w:t xml:space="preserve"> of the earlier </w:t>
      </w:r>
      <w:r w:rsidR="00F05BF3" w:rsidRPr="00F05BF3">
        <w:rPr>
          <w:rFonts w:ascii="Times New Roman" w:hAnsi="Times New Roman" w:cs="Times New Roman"/>
        </w:rPr>
        <w:t>right, in</w:t>
      </w:r>
      <w:r w:rsidRPr="00F05BF3">
        <w:rPr>
          <w:rFonts w:ascii="Times New Roman" w:hAnsi="Times New Roman" w:cs="Times New Roman"/>
        </w:rPr>
        <w:t xml:space="preserve"> this case is the </w:t>
      </w:r>
      <w:r w:rsidR="00F05BF3" w:rsidRPr="00F05BF3">
        <w:rPr>
          <w:rFonts w:ascii="Times New Roman" w:hAnsi="Times New Roman" w:cs="Times New Roman"/>
        </w:rPr>
        <w:t>appellants, is</w:t>
      </w:r>
      <w:r w:rsidRPr="00F05BF3">
        <w:rPr>
          <w:rFonts w:ascii="Times New Roman" w:hAnsi="Times New Roman" w:cs="Times New Roman"/>
        </w:rPr>
        <w:t xml:space="preserve"> entitled to specific </w:t>
      </w:r>
      <w:r w:rsidR="00CB0394" w:rsidRPr="00F05BF3">
        <w:rPr>
          <w:rFonts w:ascii="Times New Roman" w:hAnsi="Times New Roman" w:cs="Times New Roman"/>
        </w:rPr>
        <w:t>performance,</w:t>
      </w:r>
      <w:r w:rsidRPr="00F05BF3">
        <w:rPr>
          <w:rFonts w:ascii="Times New Roman" w:hAnsi="Times New Roman" w:cs="Times New Roman"/>
        </w:rPr>
        <w:t xml:space="preserve"> unless the second purchaser can show that the balance of fairness is in </w:t>
      </w:r>
      <w:r w:rsidR="00F05BF3" w:rsidRPr="00F05BF3">
        <w:rPr>
          <w:rFonts w:ascii="Times New Roman" w:hAnsi="Times New Roman" w:cs="Times New Roman"/>
        </w:rPr>
        <w:t>his favour…’</w:t>
      </w:r>
      <w:r w:rsidRPr="00F05BF3">
        <w:rPr>
          <w:rFonts w:ascii="Times New Roman" w:hAnsi="Times New Roman" w:cs="Times New Roman"/>
        </w:rPr>
        <w:t xml:space="preserve"> </w:t>
      </w:r>
    </w:p>
    <w:p w14:paraId="73538C64" w14:textId="3C1F381C" w:rsidR="000154A7" w:rsidRDefault="002A4153" w:rsidP="006B43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04CD7">
        <w:rPr>
          <w:rFonts w:ascii="Times New Roman" w:hAnsi="Times New Roman" w:cs="Times New Roman"/>
          <w:sz w:val="24"/>
          <w:szCs w:val="24"/>
        </w:rPr>
        <w:t>same applies</w:t>
      </w:r>
      <w:r w:rsidR="006D2D97">
        <w:rPr>
          <w:rFonts w:ascii="Times New Roman" w:hAnsi="Times New Roman" w:cs="Times New Roman"/>
          <w:sz w:val="24"/>
          <w:szCs w:val="24"/>
        </w:rPr>
        <w:t xml:space="preserve"> in </w:t>
      </w:r>
      <w:r w:rsidR="006B43AD">
        <w:rPr>
          <w:rFonts w:ascii="Times New Roman" w:hAnsi="Times New Roman" w:cs="Times New Roman"/>
          <w:sz w:val="24"/>
          <w:szCs w:val="24"/>
        </w:rPr>
        <w:t>our jurisdiction</w:t>
      </w:r>
      <w:r>
        <w:rPr>
          <w:rFonts w:ascii="Times New Roman" w:hAnsi="Times New Roman" w:cs="Times New Roman"/>
          <w:sz w:val="24"/>
          <w:szCs w:val="24"/>
        </w:rPr>
        <w:t xml:space="preserve"> </w:t>
      </w:r>
      <w:r w:rsidRPr="002A4153">
        <w:rPr>
          <w:rFonts w:ascii="Times New Roman" w:hAnsi="Times New Roman" w:cs="Times New Roman"/>
          <w:i/>
          <w:iCs/>
          <w:sz w:val="24"/>
          <w:szCs w:val="24"/>
        </w:rPr>
        <w:t xml:space="preserve">see Barros and Another </w:t>
      </w:r>
      <w:r w:rsidRPr="006D53A5">
        <w:rPr>
          <w:rFonts w:ascii="Times New Roman" w:hAnsi="Times New Roman" w:cs="Times New Roman"/>
          <w:iCs/>
          <w:sz w:val="24"/>
          <w:szCs w:val="24"/>
        </w:rPr>
        <w:t xml:space="preserve">v </w:t>
      </w:r>
      <w:r w:rsidRPr="002A4153">
        <w:rPr>
          <w:rFonts w:ascii="Times New Roman" w:hAnsi="Times New Roman" w:cs="Times New Roman"/>
          <w:i/>
          <w:iCs/>
          <w:sz w:val="24"/>
          <w:szCs w:val="24"/>
        </w:rPr>
        <w:t>Chimphonda</w:t>
      </w:r>
      <w:r>
        <w:rPr>
          <w:rFonts w:ascii="Times New Roman" w:hAnsi="Times New Roman" w:cs="Times New Roman"/>
          <w:sz w:val="24"/>
          <w:szCs w:val="24"/>
        </w:rPr>
        <w:t xml:space="preserve"> (supra)</w:t>
      </w:r>
      <w:r w:rsidR="000154A7">
        <w:rPr>
          <w:rFonts w:ascii="Times New Roman" w:hAnsi="Times New Roman" w:cs="Times New Roman"/>
          <w:sz w:val="24"/>
          <w:szCs w:val="24"/>
        </w:rPr>
        <w:t xml:space="preserve"> where the court</w:t>
      </w:r>
      <w:r w:rsidR="006D2D97">
        <w:rPr>
          <w:rFonts w:ascii="Times New Roman" w:hAnsi="Times New Roman" w:cs="Times New Roman"/>
          <w:sz w:val="24"/>
          <w:szCs w:val="24"/>
        </w:rPr>
        <w:t xml:space="preserve"> had this to say</w:t>
      </w:r>
      <w:r w:rsidR="000154A7">
        <w:rPr>
          <w:rFonts w:ascii="Times New Roman" w:hAnsi="Times New Roman" w:cs="Times New Roman"/>
          <w:sz w:val="24"/>
          <w:szCs w:val="24"/>
        </w:rPr>
        <w:t>,</w:t>
      </w:r>
    </w:p>
    <w:p w14:paraId="4665A4AD" w14:textId="3450412E" w:rsidR="008B3EAB" w:rsidRDefault="000154A7" w:rsidP="00FF0668">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154A7">
        <w:rPr>
          <w:rFonts w:ascii="Times New Roman" w:hAnsi="Times New Roman" w:cs="Times New Roman"/>
        </w:rPr>
        <w:t xml:space="preserve">One further point needs to be </w:t>
      </w:r>
      <w:r w:rsidR="008B3EAB" w:rsidRPr="000154A7">
        <w:rPr>
          <w:rFonts w:ascii="Times New Roman" w:hAnsi="Times New Roman" w:cs="Times New Roman"/>
        </w:rPr>
        <w:t>underscored. It</w:t>
      </w:r>
      <w:r w:rsidRPr="000154A7">
        <w:rPr>
          <w:rFonts w:ascii="Times New Roman" w:hAnsi="Times New Roman" w:cs="Times New Roman"/>
        </w:rPr>
        <w:t xml:space="preserve"> is the 2</w:t>
      </w:r>
      <w:r w:rsidRPr="000154A7">
        <w:rPr>
          <w:rFonts w:ascii="Times New Roman" w:hAnsi="Times New Roman" w:cs="Times New Roman"/>
          <w:vertAlign w:val="superscript"/>
        </w:rPr>
        <w:t>nd</w:t>
      </w:r>
      <w:r w:rsidRPr="000154A7">
        <w:rPr>
          <w:rFonts w:ascii="Times New Roman" w:hAnsi="Times New Roman" w:cs="Times New Roman"/>
        </w:rPr>
        <w:t xml:space="preserve"> Appellant (2</w:t>
      </w:r>
      <w:r w:rsidRPr="000154A7">
        <w:rPr>
          <w:rFonts w:ascii="Times New Roman" w:hAnsi="Times New Roman" w:cs="Times New Roman"/>
          <w:vertAlign w:val="superscript"/>
        </w:rPr>
        <w:t>nd</w:t>
      </w:r>
      <w:r w:rsidRPr="000154A7">
        <w:rPr>
          <w:rFonts w:ascii="Times New Roman" w:hAnsi="Times New Roman" w:cs="Times New Roman"/>
        </w:rPr>
        <w:t xml:space="preserve"> </w:t>
      </w:r>
      <w:r w:rsidR="008B3EAB" w:rsidRPr="000154A7">
        <w:rPr>
          <w:rFonts w:ascii="Times New Roman" w:hAnsi="Times New Roman" w:cs="Times New Roman"/>
        </w:rPr>
        <w:t>purchaser)</w:t>
      </w:r>
      <w:r w:rsidRPr="000154A7">
        <w:rPr>
          <w:rFonts w:ascii="Times New Roman" w:hAnsi="Times New Roman" w:cs="Times New Roman"/>
        </w:rPr>
        <w:t xml:space="preserve"> bore the burden of establishing</w:t>
      </w:r>
      <w:r w:rsidR="006D2D97">
        <w:rPr>
          <w:rFonts w:ascii="Times New Roman" w:hAnsi="Times New Roman" w:cs="Times New Roman"/>
        </w:rPr>
        <w:t xml:space="preserve"> on </w:t>
      </w:r>
      <w:r w:rsidRPr="000154A7">
        <w:rPr>
          <w:rFonts w:ascii="Times New Roman" w:hAnsi="Times New Roman" w:cs="Times New Roman"/>
        </w:rPr>
        <w:t xml:space="preserve"> a preponderance of equities in its favour …Put </w:t>
      </w:r>
      <w:r w:rsidR="00FF0668" w:rsidRPr="000154A7">
        <w:rPr>
          <w:rFonts w:ascii="Times New Roman" w:hAnsi="Times New Roman" w:cs="Times New Roman"/>
        </w:rPr>
        <w:t>differently, it</w:t>
      </w:r>
      <w:r w:rsidRPr="000154A7">
        <w:rPr>
          <w:rFonts w:ascii="Times New Roman" w:hAnsi="Times New Roman" w:cs="Times New Roman"/>
        </w:rPr>
        <w:t xml:space="preserve"> was for the 2</w:t>
      </w:r>
      <w:r w:rsidRPr="000154A7">
        <w:rPr>
          <w:rFonts w:ascii="Times New Roman" w:hAnsi="Times New Roman" w:cs="Times New Roman"/>
          <w:vertAlign w:val="superscript"/>
        </w:rPr>
        <w:t>nd</w:t>
      </w:r>
      <w:r w:rsidRPr="000154A7">
        <w:rPr>
          <w:rFonts w:ascii="Times New Roman" w:hAnsi="Times New Roman" w:cs="Times New Roman"/>
        </w:rPr>
        <w:t xml:space="preserve"> appellant to prove the special circumstances which rendered it inequitable to apply the maxim ,</w:t>
      </w:r>
      <w:r>
        <w:rPr>
          <w:rFonts w:ascii="Times New Roman" w:hAnsi="Times New Roman" w:cs="Times New Roman"/>
        </w:rPr>
        <w:t xml:space="preserve"> ‘</w:t>
      </w:r>
      <w:r w:rsidRPr="000154A7">
        <w:rPr>
          <w:rFonts w:ascii="Times New Roman" w:hAnsi="Times New Roman" w:cs="Times New Roman"/>
        </w:rPr>
        <w:t>qui prior est tempore est jure’ in favour of respondent</w:t>
      </w:r>
      <w:r>
        <w:rPr>
          <w:rFonts w:ascii="Times New Roman" w:hAnsi="Times New Roman" w:cs="Times New Roman"/>
          <w:sz w:val="24"/>
          <w:szCs w:val="24"/>
        </w:rPr>
        <w:t>.</w:t>
      </w:r>
    </w:p>
    <w:p w14:paraId="32E2A6AC" w14:textId="358E9739" w:rsidR="009810DA" w:rsidRDefault="00F05BF3" w:rsidP="008B3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0668">
        <w:rPr>
          <w:rFonts w:ascii="Times New Roman" w:hAnsi="Times New Roman" w:cs="Times New Roman"/>
          <w:sz w:val="24"/>
          <w:szCs w:val="24"/>
        </w:rPr>
        <w:tab/>
      </w:r>
      <w:r>
        <w:rPr>
          <w:rFonts w:ascii="Times New Roman" w:hAnsi="Times New Roman" w:cs="Times New Roman"/>
          <w:sz w:val="24"/>
          <w:szCs w:val="24"/>
        </w:rPr>
        <w:t>In</w:t>
      </w:r>
      <w:r w:rsidR="006D4697">
        <w:rPr>
          <w:rFonts w:ascii="Times New Roman" w:hAnsi="Times New Roman" w:cs="Times New Roman"/>
          <w:sz w:val="24"/>
          <w:szCs w:val="24"/>
        </w:rPr>
        <w:t xml:space="preserve"> </w:t>
      </w:r>
      <w:r w:rsidR="00647476">
        <w:rPr>
          <w:rFonts w:ascii="Times New Roman" w:hAnsi="Times New Roman" w:cs="Times New Roman"/>
          <w:sz w:val="24"/>
          <w:szCs w:val="24"/>
        </w:rPr>
        <w:t>short,</w:t>
      </w:r>
      <w:r w:rsidR="006D4697">
        <w:rPr>
          <w:rFonts w:ascii="Times New Roman" w:hAnsi="Times New Roman" w:cs="Times New Roman"/>
          <w:sz w:val="24"/>
          <w:szCs w:val="24"/>
        </w:rPr>
        <w:t xml:space="preserve"> the first</w:t>
      </w:r>
      <w:r w:rsidR="009810DA">
        <w:rPr>
          <w:rFonts w:ascii="Times New Roman" w:hAnsi="Times New Roman" w:cs="Times New Roman"/>
          <w:sz w:val="24"/>
          <w:szCs w:val="24"/>
        </w:rPr>
        <w:t xml:space="preserve"> purchase</w:t>
      </w:r>
      <w:r w:rsidR="006D4697">
        <w:rPr>
          <w:rFonts w:ascii="Times New Roman" w:hAnsi="Times New Roman" w:cs="Times New Roman"/>
          <w:sz w:val="24"/>
          <w:szCs w:val="24"/>
        </w:rPr>
        <w:t>r must</w:t>
      </w:r>
      <w:r w:rsidR="009810DA">
        <w:rPr>
          <w:rFonts w:ascii="Times New Roman" w:hAnsi="Times New Roman" w:cs="Times New Roman"/>
          <w:sz w:val="24"/>
          <w:szCs w:val="24"/>
        </w:rPr>
        <w:t xml:space="preserve"> succeed where </w:t>
      </w:r>
      <w:r w:rsidR="006D4697">
        <w:rPr>
          <w:rFonts w:ascii="Times New Roman" w:hAnsi="Times New Roman" w:cs="Times New Roman"/>
          <w:sz w:val="24"/>
          <w:szCs w:val="24"/>
        </w:rPr>
        <w:t>title has not passed to either party unless</w:t>
      </w:r>
      <w:r w:rsidR="009810DA">
        <w:rPr>
          <w:rFonts w:ascii="Times New Roman" w:hAnsi="Times New Roman" w:cs="Times New Roman"/>
          <w:sz w:val="24"/>
          <w:szCs w:val="24"/>
        </w:rPr>
        <w:t xml:space="preserve"> special c</w:t>
      </w:r>
      <w:r w:rsidR="00AC36F9">
        <w:rPr>
          <w:rFonts w:ascii="Times New Roman" w:hAnsi="Times New Roman" w:cs="Times New Roman"/>
          <w:sz w:val="24"/>
          <w:szCs w:val="24"/>
        </w:rPr>
        <w:t>i</w:t>
      </w:r>
      <w:r w:rsidR="009810DA">
        <w:rPr>
          <w:rFonts w:ascii="Times New Roman" w:hAnsi="Times New Roman" w:cs="Times New Roman"/>
          <w:sz w:val="24"/>
          <w:szCs w:val="24"/>
        </w:rPr>
        <w:t xml:space="preserve">rcumstances exist in favour of the second </w:t>
      </w:r>
      <w:r w:rsidR="006D4697">
        <w:rPr>
          <w:rFonts w:ascii="Times New Roman" w:hAnsi="Times New Roman" w:cs="Times New Roman"/>
          <w:sz w:val="24"/>
          <w:szCs w:val="24"/>
        </w:rPr>
        <w:t>purchaser. There</w:t>
      </w:r>
      <w:r w:rsidR="009810DA">
        <w:rPr>
          <w:rFonts w:ascii="Times New Roman" w:hAnsi="Times New Roman" w:cs="Times New Roman"/>
          <w:sz w:val="24"/>
          <w:szCs w:val="24"/>
        </w:rPr>
        <w:t xml:space="preserve"> is no definition of special circumstances in double sales, but court</w:t>
      </w:r>
      <w:r w:rsidR="000D1A98">
        <w:rPr>
          <w:rFonts w:ascii="Times New Roman" w:hAnsi="Times New Roman" w:cs="Times New Roman"/>
          <w:sz w:val="24"/>
          <w:szCs w:val="24"/>
        </w:rPr>
        <w:t>s</w:t>
      </w:r>
      <w:r w:rsidR="009810DA">
        <w:rPr>
          <w:rFonts w:ascii="Times New Roman" w:hAnsi="Times New Roman" w:cs="Times New Roman"/>
          <w:sz w:val="24"/>
          <w:szCs w:val="24"/>
        </w:rPr>
        <w:t xml:space="preserve"> have considered individual factors for each party and their effect on the balance of </w:t>
      </w:r>
      <w:r w:rsidR="008B3EAB">
        <w:rPr>
          <w:rFonts w:ascii="Times New Roman" w:hAnsi="Times New Roman" w:cs="Times New Roman"/>
          <w:sz w:val="24"/>
          <w:szCs w:val="24"/>
        </w:rPr>
        <w:t>equities. The second purchaser must prove such special circumstances. It</w:t>
      </w:r>
      <w:r w:rsidR="00FF0668">
        <w:rPr>
          <w:rFonts w:ascii="Times New Roman" w:hAnsi="Times New Roman" w:cs="Times New Roman"/>
          <w:sz w:val="24"/>
          <w:szCs w:val="24"/>
        </w:rPr>
        <w:t xml:space="preserve"> is</w:t>
      </w:r>
      <w:r w:rsidR="008B3EAB">
        <w:rPr>
          <w:rFonts w:ascii="Times New Roman" w:hAnsi="Times New Roman" w:cs="Times New Roman"/>
          <w:sz w:val="24"/>
          <w:szCs w:val="24"/>
        </w:rPr>
        <w:t xml:space="preserve"> not enough to merely allege certain factors.</w:t>
      </w:r>
    </w:p>
    <w:p w14:paraId="3C20E662" w14:textId="240EA4AD" w:rsidR="009810DA" w:rsidRDefault="009810DA" w:rsidP="009B4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w:t>
      </w:r>
      <w:r w:rsidRPr="00AC36F9">
        <w:rPr>
          <w:rFonts w:ascii="Times New Roman" w:hAnsi="Times New Roman" w:cs="Times New Roman"/>
          <w:i/>
          <w:sz w:val="24"/>
          <w:szCs w:val="24"/>
        </w:rPr>
        <w:t>Mwayi</w:t>
      </w:r>
      <w:r w:rsidR="001E4FCB">
        <w:rPr>
          <w:rFonts w:ascii="Times New Roman" w:hAnsi="Times New Roman" w:cs="Times New Roman"/>
          <w:i/>
          <w:sz w:val="24"/>
          <w:szCs w:val="24"/>
        </w:rPr>
        <w:t>p</w:t>
      </w:r>
      <w:r w:rsidRPr="00AC36F9">
        <w:rPr>
          <w:rFonts w:ascii="Times New Roman" w:hAnsi="Times New Roman" w:cs="Times New Roman"/>
          <w:i/>
          <w:sz w:val="24"/>
          <w:szCs w:val="24"/>
        </w:rPr>
        <w:t xml:space="preserve">aida Family </w:t>
      </w:r>
      <w:r w:rsidR="009B4529" w:rsidRPr="00AC36F9">
        <w:rPr>
          <w:rFonts w:ascii="Times New Roman" w:hAnsi="Times New Roman" w:cs="Times New Roman"/>
          <w:i/>
          <w:sz w:val="24"/>
          <w:szCs w:val="24"/>
        </w:rPr>
        <w:t xml:space="preserve">Trust </w:t>
      </w:r>
      <w:r w:rsidR="009B4529" w:rsidRPr="006D53A5">
        <w:rPr>
          <w:rFonts w:ascii="Times New Roman" w:hAnsi="Times New Roman" w:cs="Times New Roman"/>
          <w:sz w:val="24"/>
          <w:szCs w:val="24"/>
        </w:rPr>
        <w:t>v</w:t>
      </w:r>
      <w:r w:rsidR="009F300B">
        <w:rPr>
          <w:rFonts w:ascii="Times New Roman" w:hAnsi="Times New Roman" w:cs="Times New Roman"/>
          <w:i/>
          <w:sz w:val="24"/>
          <w:szCs w:val="24"/>
        </w:rPr>
        <w:t xml:space="preserve"> </w:t>
      </w:r>
      <w:r w:rsidRPr="00AC36F9">
        <w:rPr>
          <w:rFonts w:ascii="Times New Roman" w:hAnsi="Times New Roman" w:cs="Times New Roman"/>
          <w:i/>
          <w:sz w:val="24"/>
          <w:szCs w:val="24"/>
        </w:rPr>
        <w:t>Madoroba</w:t>
      </w:r>
      <w:r>
        <w:rPr>
          <w:rFonts w:ascii="Times New Roman" w:hAnsi="Times New Roman" w:cs="Times New Roman"/>
          <w:sz w:val="24"/>
          <w:szCs w:val="24"/>
        </w:rPr>
        <w:t xml:space="preserve"> </w:t>
      </w:r>
      <w:r w:rsidR="001E4FCB">
        <w:rPr>
          <w:rFonts w:ascii="Times New Roman" w:hAnsi="Times New Roman" w:cs="Times New Roman"/>
          <w:sz w:val="24"/>
          <w:szCs w:val="24"/>
        </w:rPr>
        <w:t xml:space="preserve"> </w:t>
      </w:r>
      <w:r w:rsidR="001E4FCB" w:rsidRPr="009B4529">
        <w:rPr>
          <w:rFonts w:ascii="Times New Roman" w:hAnsi="Times New Roman" w:cs="Times New Roman"/>
          <w:i/>
          <w:sz w:val="24"/>
          <w:szCs w:val="24"/>
        </w:rPr>
        <w:t>and Others</w:t>
      </w:r>
      <w:r w:rsidR="001E4FCB">
        <w:rPr>
          <w:rFonts w:ascii="Times New Roman" w:hAnsi="Times New Roman" w:cs="Times New Roman"/>
          <w:sz w:val="24"/>
          <w:szCs w:val="24"/>
        </w:rPr>
        <w:t xml:space="preserve"> </w:t>
      </w:r>
      <w:r>
        <w:rPr>
          <w:rFonts w:ascii="Times New Roman" w:hAnsi="Times New Roman" w:cs="Times New Roman"/>
          <w:sz w:val="24"/>
          <w:szCs w:val="24"/>
        </w:rPr>
        <w:t>SC 22/04</w:t>
      </w:r>
      <w:r w:rsidR="001E4FCB">
        <w:rPr>
          <w:rFonts w:ascii="Times New Roman" w:hAnsi="Times New Roman" w:cs="Times New Roman"/>
          <w:sz w:val="24"/>
          <w:szCs w:val="24"/>
        </w:rPr>
        <w:t xml:space="preserve">  </w:t>
      </w:r>
      <w:r>
        <w:rPr>
          <w:rFonts w:ascii="Times New Roman" w:hAnsi="Times New Roman" w:cs="Times New Roman"/>
          <w:sz w:val="24"/>
          <w:szCs w:val="24"/>
        </w:rPr>
        <w:t xml:space="preserve"> in a case where</w:t>
      </w:r>
      <w:r w:rsidR="00F05BF3">
        <w:rPr>
          <w:rFonts w:ascii="Times New Roman" w:hAnsi="Times New Roman" w:cs="Times New Roman"/>
          <w:sz w:val="24"/>
          <w:szCs w:val="24"/>
        </w:rPr>
        <w:t xml:space="preserve"> title had passed to the </w:t>
      </w:r>
      <w:r>
        <w:rPr>
          <w:rFonts w:ascii="Times New Roman" w:hAnsi="Times New Roman" w:cs="Times New Roman"/>
          <w:sz w:val="24"/>
          <w:szCs w:val="24"/>
        </w:rPr>
        <w:t>second purchaser</w:t>
      </w:r>
      <w:r w:rsidR="00F05BF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05BF3">
        <w:rPr>
          <w:rFonts w:ascii="Times New Roman" w:hAnsi="Times New Roman" w:cs="Times New Roman"/>
          <w:sz w:val="24"/>
          <w:szCs w:val="24"/>
        </w:rPr>
        <w:t>S</w:t>
      </w:r>
      <w:r>
        <w:rPr>
          <w:rFonts w:ascii="Times New Roman" w:hAnsi="Times New Roman" w:cs="Times New Roman"/>
          <w:sz w:val="24"/>
          <w:szCs w:val="24"/>
        </w:rPr>
        <w:t xml:space="preserve">upreme </w:t>
      </w:r>
      <w:r w:rsidR="00F05BF3">
        <w:rPr>
          <w:rFonts w:ascii="Times New Roman" w:hAnsi="Times New Roman" w:cs="Times New Roman"/>
          <w:sz w:val="24"/>
          <w:szCs w:val="24"/>
        </w:rPr>
        <w:t>C</w:t>
      </w:r>
      <w:r>
        <w:rPr>
          <w:rFonts w:ascii="Times New Roman" w:hAnsi="Times New Roman" w:cs="Times New Roman"/>
          <w:sz w:val="24"/>
          <w:szCs w:val="24"/>
        </w:rPr>
        <w:t>ourt confirmed the cancellation of the  deed</w:t>
      </w:r>
      <w:r w:rsidR="009B4529">
        <w:rPr>
          <w:rFonts w:ascii="Times New Roman" w:hAnsi="Times New Roman" w:cs="Times New Roman"/>
          <w:sz w:val="24"/>
          <w:szCs w:val="24"/>
        </w:rPr>
        <w:t xml:space="preserve"> of transfer</w:t>
      </w:r>
      <w:r>
        <w:rPr>
          <w:rFonts w:ascii="Times New Roman" w:hAnsi="Times New Roman" w:cs="Times New Roman"/>
          <w:sz w:val="24"/>
          <w:szCs w:val="24"/>
        </w:rPr>
        <w:t xml:space="preserve"> in favour of the first </w:t>
      </w:r>
      <w:r w:rsidR="009F300B">
        <w:rPr>
          <w:rFonts w:ascii="Times New Roman" w:hAnsi="Times New Roman" w:cs="Times New Roman"/>
          <w:sz w:val="24"/>
          <w:szCs w:val="24"/>
        </w:rPr>
        <w:t>purchaser. The</w:t>
      </w:r>
      <w:r w:rsidR="00F05BF3">
        <w:rPr>
          <w:rFonts w:ascii="Times New Roman" w:hAnsi="Times New Roman" w:cs="Times New Roman"/>
          <w:sz w:val="24"/>
          <w:szCs w:val="24"/>
        </w:rPr>
        <w:t xml:space="preserve"> court </w:t>
      </w:r>
      <w:r w:rsidR="009F300B">
        <w:rPr>
          <w:rFonts w:ascii="Times New Roman" w:hAnsi="Times New Roman" w:cs="Times New Roman"/>
          <w:sz w:val="24"/>
          <w:szCs w:val="24"/>
        </w:rPr>
        <w:t>considered</w:t>
      </w:r>
      <w:r w:rsidR="00F05BF3">
        <w:rPr>
          <w:rFonts w:ascii="Times New Roman" w:hAnsi="Times New Roman" w:cs="Times New Roman"/>
          <w:sz w:val="24"/>
          <w:szCs w:val="24"/>
        </w:rPr>
        <w:t xml:space="preserve"> that the first purchaser had done everything possible to protect its </w:t>
      </w:r>
      <w:r w:rsidR="009F300B">
        <w:rPr>
          <w:rFonts w:ascii="Times New Roman" w:hAnsi="Times New Roman" w:cs="Times New Roman"/>
          <w:sz w:val="24"/>
          <w:szCs w:val="24"/>
        </w:rPr>
        <w:t>rights but</w:t>
      </w:r>
      <w:r w:rsidR="00FF0668">
        <w:rPr>
          <w:rFonts w:ascii="Times New Roman" w:hAnsi="Times New Roman" w:cs="Times New Roman"/>
          <w:sz w:val="24"/>
          <w:szCs w:val="24"/>
        </w:rPr>
        <w:t xml:space="preserve"> for</w:t>
      </w:r>
      <w:r w:rsidR="009F300B">
        <w:rPr>
          <w:rFonts w:ascii="Times New Roman" w:hAnsi="Times New Roman" w:cs="Times New Roman"/>
          <w:sz w:val="24"/>
          <w:szCs w:val="24"/>
        </w:rPr>
        <w:t xml:space="preserve"> some reasons beyond </w:t>
      </w:r>
      <w:r w:rsidR="009B4529">
        <w:rPr>
          <w:rFonts w:ascii="Times New Roman" w:hAnsi="Times New Roman" w:cs="Times New Roman"/>
          <w:sz w:val="24"/>
          <w:szCs w:val="24"/>
        </w:rPr>
        <w:t>it,</w:t>
      </w:r>
      <w:r w:rsidR="006D2D97">
        <w:rPr>
          <w:rFonts w:ascii="Times New Roman" w:hAnsi="Times New Roman" w:cs="Times New Roman"/>
          <w:sz w:val="24"/>
          <w:szCs w:val="24"/>
        </w:rPr>
        <w:t xml:space="preserve"> its</w:t>
      </w:r>
      <w:r w:rsidR="009F300B">
        <w:rPr>
          <w:rFonts w:ascii="Times New Roman" w:hAnsi="Times New Roman" w:cs="Times New Roman"/>
          <w:sz w:val="24"/>
          <w:szCs w:val="24"/>
        </w:rPr>
        <w:t xml:space="preserve"> rights were not secured exposing the first purchaser to </w:t>
      </w:r>
      <w:r w:rsidR="001E4FCB">
        <w:rPr>
          <w:rFonts w:ascii="Times New Roman" w:hAnsi="Times New Roman" w:cs="Times New Roman"/>
          <w:sz w:val="24"/>
          <w:szCs w:val="24"/>
        </w:rPr>
        <w:t>the transfer</w:t>
      </w:r>
      <w:r w:rsidR="009F300B">
        <w:rPr>
          <w:rFonts w:ascii="Times New Roman" w:hAnsi="Times New Roman" w:cs="Times New Roman"/>
          <w:sz w:val="24"/>
          <w:szCs w:val="24"/>
        </w:rPr>
        <w:t xml:space="preserve">. In </w:t>
      </w:r>
      <w:r w:rsidR="009F300B" w:rsidRPr="009F300B">
        <w:rPr>
          <w:rFonts w:ascii="Times New Roman" w:hAnsi="Times New Roman" w:cs="Times New Roman"/>
          <w:i/>
          <w:iCs/>
          <w:sz w:val="24"/>
          <w:szCs w:val="24"/>
        </w:rPr>
        <w:t xml:space="preserve">Guga </w:t>
      </w:r>
      <w:r w:rsidR="009F300B" w:rsidRPr="006D53A5">
        <w:rPr>
          <w:rFonts w:ascii="Times New Roman" w:hAnsi="Times New Roman" w:cs="Times New Roman"/>
          <w:iCs/>
          <w:sz w:val="24"/>
          <w:szCs w:val="24"/>
        </w:rPr>
        <w:t>v</w:t>
      </w:r>
      <w:r w:rsidR="009F300B" w:rsidRPr="009F300B">
        <w:rPr>
          <w:rFonts w:ascii="Times New Roman" w:hAnsi="Times New Roman" w:cs="Times New Roman"/>
          <w:i/>
          <w:iCs/>
          <w:sz w:val="24"/>
          <w:szCs w:val="24"/>
        </w:rPr>
        <w:t xml:space="preserve"> Moyo</w:t>
      </w:r>
      <w:r w:rsidR="009F300B">
        <w:rPr>
          <w:rFonts w:ascii="Times New Roman" w:hAnsi="Times New Roman" w:cs="Times New Roman"/>
          <w:sz w:val="24"/>
          <w:szCs w:val="24"/>
        </w:rPr>
        <w:t xml:space="preserve"> (supra)</w:t>
      </w:r>
      <w:r>
        <w:rPr>
          <w:rFonts w:ascii="Times New Roman" w:hAnsi="Times New Roman" w:cs="Times New Roman"/>
          <w:sz w:val="24"/>
          <w:szCs w:val="24"/>
        </w:rPr>
        <w:t xml:space="preserve"> </w:t>
      </w:r>
      <w:r w:rsidR="009F300B">
        <w:rPr>
          <w:rFonts w:ascii="Times New Roman" w:hAnsi="Times New Roman" w:cs="Times New Roman"/>
          <w:sz w:val="24"/>
          <w:szCs w:val="24"/>
        </w:rPr>
        <w:t>the court accepted as special circum</w:t>
      </w:r>
      <w:r w:rsidR="001E4FCB">
        <w:rPr>
          <w:rFonts w:ascii="Times New Roman" w:hAnsi="Times New Roman" w:cs="Times New Roman"/>
          <w:sz w:val="24"/>
          <w:szCs w:val="24"/>
        </w:rPr>
        <w:t xml:space="preserve">stances that the second purchaser had taken occupation, she had undertaken renovations in the sum of $78 </w:t>
      </w:r>
      <w:r w:rsidR="00CB0394">
        <w:rPr>
          <w:rFonts w:ascii="Times New Roman" w:hAnsi="Times New Roman" w:cs="Times New Roman"/>
          <w:sz w:val="24"/>
          <w:szCs w:val="24"/>
        </w:rPr>
        <w:t>024.63, she</w:t>
      </w:r>
      <w:r w:rsidR="001E4FCB">
        <w:rPr>
          <w:rFonts w:ascii="Times New Roman" w:hAnsi="Times New Roman" w:cs="Times New Roman"/>
          <w:sz w:val="24"/>
          <w:szCs w:val="24"/>
        </w:rPr>
        <w:t xml:space="preserve"> bought the property in good faith and she bought the property for almost double the price </w:t>
      </w:r>
      <w:r w:rsidR="006D2D97">
        <w:rPr>
          <w:rFonts w:ascii="Times New Roman" w:hAnsi="Times New Roman" w:cs="Times New Roman"/>
          <w:sz w:val="24"/>
          <w:szCs w:val="24"/>
        </w:rPr>
        <w:t>of</w:t>
      </w:r>
      <w:r w:rsidR="001E4FCB">
        <w:rPr>
          <w:rFonts w:ascii="Times New Roman" w:hAnsi="Times New Roman" w:cs="Times New Roman"/>
          <w:sz w:val="24"/>
          <w:szCs w:val="24"/>
        </w:rPr>
        <w:t xml:space="preserve"> the first sale.</w:t>
      </w:r>
    </w:p>
    <w:p w14:paraId="22C23F21" w14:textId="025F9A18" w:rsidR="0058194E" w:rsidRDefault="00D85076" w:rsidP="00D85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highlighted the special circumstances that should tilt the balance of equities as follows:</w:t>
      </w:r>
      <w:r w:rsidR="001E4FCB">
        <w:rPr>
          <w:rFonts w:ascii="Times New Roman" w:hAnsi="Times New Roman" w:cs="Times New Roman"/>
          <w:sz w:val="24"/>
          <w:szCs w:val="24"/>
        </w:rPr>
        <w:t xml:space="preserve"> that</w:t>
      </w:r>
      <w:r w:rsidR="00CB0394">
        <w:rPr>
          <w:rFonts w:ascii="Times New Roman" w:hAnsi="Times New Roman" w:cs="Times New Roman"/>
          <w:sz w:val="24"/>
          <w:szCs w:val="24"/>
        </w:rPr>
        <w:t xml:space="preserve"> he paid US $140 000 as purchase price which is almost triple the amount paid by the applicant. He expended a further US$45 000 </w:t>
      </w:r>
      <w:r w:rsidR="006D2D97">
        <w:rPr>
          <w:rFonts w:ascii="Times New Roman" w:hAnsi="Times New Roman" w:cs="Times New Roman"/>
          <w:sz w:val="24"/>
          <w:szCs w:val="24"/>
        </w:rPr>
        <w:t>o</w:t>
      </w:r>
      <w:r w:rsidR="00CB0394">
        <w:rPr>
          <w:rFonts w:ascii="Times New Roman" w:hAnsi="Times New Roman" w:cs="Times New Roman"/>
          <w:sz w:val="24"/>
          <w:szCs w:val="24"/>
        </w:rPr>
        <w:t>n improvements and is now in occupation. He bought the property in good faith, there is no evidence that he was aware of the first sale. As correctly submitted, there was no proof</w:t>
      </w:r>
      <w:r w:rsidR="00DA3D53">
        <w:rPr>
          <w:rFonts w:ascii="Times New Roman" w:hAnsi="Times New Roman" w:cs="Times New Roman"/>
          <w:sz w:val="24"/>
          <w:szCs w:val="24"/>
        </w:rPr>
        <w:t>, in the form of receipts</w:t>
      </w:r>
      <w:r w:rsidR="00CB0394">
        <w:rPr>
          <w:rFonts w:ascii="Times New Roman" w:hAnsi="Times New Roman" w:cs="Times New Roman"/>
          <w:sz w:val="24"/>
          <w:szCs w:val="24"/>
        </w:rPr>
        <w:t xml:space="preserve"> that the second respondent used an additional US$45 000 in improvements</w:t>
      </w:r>
      <w:r>
        <w:rPr>
          <w:rFonts w:ascii="Times New Roman" w:hAnsi="Times New Roman" w:cs="Times New Roman"/>
          <w:sz w:val="24"/>
          <w:szCs w:val="24"/>
        </w:rPr>
        <w:t>.</w:t>
      </w:r>
      <w:r w:rsidR="00CB0394">
        <w:rPr>
          <w:rFonts w:ascii="Times New Roman" w:hAnsi="Times New Roman" w:cs="Times New Roman"/>
          <w:sz w:val="24"/>
          <w:szCs w:val="24"/>
        </w:rPr>
        <w:t xml:space="preserve"> I am unable to dismiss this averment because it was not disputed that</w:t>
      </w:r>
      <w:r>
        <w:rPr>
          <w:rFonts w:ascii="Times New Roman" w:hAnsi="Times New Roman" w:cs="Times New Roman"/>
          <w:sz w:val="24"/>
          <w:szCs w:val="24"/>
        </w:rPr>
        <w:t xml:space="preserve"> the property</w:t>
      </w:r>
      <w:r w:rsidR="00CB0394">
        <w:rPr>
          <w:rFonts w:ascii="Times New Roman" w:hAnsi="Times New Roman" w:cs="Times New Roman"/>
          <w:sz w:val="24"/>
          <w:szCs w:val="24"/>
        </w:rPr>
        <w:t xml:space="preserve"> was a </w:t>
      </w:r>
      <w:r w:rsidR="00BF4D31">
        <w:rPr>
          <w:rFonts w:ascii="Times New Roman" w:hAnsi="Times New Roman" w:cs="Times New Roman"/>
          <w:sz w:val="24"/>
          <w:szCs w:val="24"/>
        </w:rPr>
        <w:t>shell</w:t>
      </w:r>
      <w:r w:rsidR="009B4529">
        <w:rPr>
          <w:rFonts w:ascii="Times New Roman" w:hAnsi="Times New Roman" w:cs="Times New Roman"/>
          <w:sz w:val="24"/>
          <w:szCs w:val="24"/>
        </w:rPr>
        <w:t xml:space="preserve"> house,</w:t>
      </w:r>
      <w:r w:rsidR="00CB0394">
        <w:rPr>
          <w:rFonts w:ascii="Times New Roman" w:hAnsi="Times New Roman" w:cs="Times New Roman"/>
          <w:sz w:val="24"/>
          <w:szCs w:val="24"/>
        </w:rPr>
        <w:t xml:space="preserve"> </w:t>
      </w:r>
      <w:r w:rsidR="009B4529">
        <w:rPr>
          <w:rFonts w:ascii="Times New Roman" w:hAnsi="Times New Roman" w:cs="Times New Roman"/>
          <w:sz w:val="24"/>
          <w:szCs w:val="24"/>
        </w:rPr>
        <w:t xml:space="preserve">obviously </w:t>
      </w:r>
      <w:r w:rsidR="00CB0394">
        <w:rPr>
          <w:rFonts w:ascii="Times New Roman" w:hAnsi="Times New Roman" w:cs="Times New Roman"/>
          <w:sz w:val="24"/>
          <w:szCs w:val="24"/>
        </w:rPr>
        <w:t>it required</w:t>
      </w:r>
      <w:r w:rsidR="00BF4D31">
        <w:rPr>
          <w:rFonts w:ascii="Times New Roman" w:hAnsi="Times New Roman" w:cs="Times New Roman"/>
          <w:sz w:val="24"/>
          <w:szCs w:val="24"/>
        </w:rPr>
        <w:t xml:space="preserve"> some expenditure to make it habitable.</w:t>
      </w:r>
      <w:r w:rsidR="00CB0394">
        <w:rPr>
          <w:rFonts w:ascii="Times New Roman" w:hAnsi="Times New Roman" w:cs="Times New Roman"/>
          <w:sz w:val="24"/>
          <w:szCs w:val="24"/>
        </w:rPr>
        <w:t xml:space="preserve"> The second respondent</w:t>
      </w:r>
      <w:r w:rsidR="00AF012F">
        <w:rPr>
          <w:rFonts w:ascii="Times New Roman" w:hAnsi="Times New Roman" w:cs="Times New Roman"/>
          <w:sz w:val="24"/>
          <w:szCs w:val="24"/>
        </w:rPr>
        <w:t xml:space="preserve"> attached photographs of builders working on the property. The applicant confirmed </w:t>
      </w:r>
      <w:r w:rsidR="0058194E">
        <w:rPr>
          <w:rFonts w:ascii="Times New Roman" w:hAnsi="Times New Roman" w:cs="Times New Roman"/>
          <w:sz w:val="24"/>
          <w:szCs w:val="24"/>
        </w:rPr>
        <w:t>that, when</w:t>
      </w:r>
      <w:r w:rsidR="00AF012F">
        <w:rPr>
          <w:rFonts w:ascii="Times New Roman" w:hAnsi="Times New Roman" w:cs="Times New Roman"/>
          <w:sz w:val="24"/>
          <w:szCs w:val="24"/>
        </w:rPr>
        <w:t xml:space="preserve"> she attempted to serve some court </w:t>
      </w:r>
      <w:r w:rsidR="0058194E">
        <w:rPr>
          <w:rFonts w:ascii="Times New Roman" w:hAnsi="Times New Roman" w:cs="Times New Roman"/>
          <w:sz w:val="24"/>
          <w:szCs w:val="24"/>
        </w:rPr>
        <w:t>process,</w:t>
      </w:r>
      <w:r w:rsidR="00AF012F">
        <w:rPr>
          <w:rFonts w:ascii="Times New Roman" w:hAnsi="Times New Roman" w:cs="Times New Roman"/>
          <w:sz w:val="24"/>
          <w:szCs w:val="24"/>
        </w:rPr>
        <w:t xml:space="preserve"> </w:t>
      </w:r>
      <w:r w:rsidR="0058194E">
        <w:rPr>
          <w:rFonts w:ascii="Times New Roman" w:hAnsi="Times New Roman" w:cs="Times New Roman"/>
          <w:sz w:val="24"/>
          <w:szCs w:val="24"/>
        </w:rPr>
        <w:t>she found</w:t>
      </w:r>
      <w:r w:rsidR="00AF012F">
        <w:rPr>
          <w:rFonts w:ascii="Times New Roman" w:hAnsi="Times New Roman" w:cs="Times New Roman"/>
          <w:sz w:val="24"/>
          <w:szCs w:val="24"/>
        </w:rPr>
        <w:t xml:space="preserve"> the second respondent’s builders</w:t>
      </w:r>
      <w:r w:rsidR="00DF096B">
        <w:rPr>
          <w:rFonts w:ascii="Times New Roman" w:hAnsi="Times New Roman" w:cs="Times New Roman"/>
          <w:sz w:val="24"/>
          <w:szCs w:val="24"/>
        </w:rPr>
        <w:t xml:space="preserve"> working at</w:t>
      </w:r>
      <w:r w:rsidR="00AF012F">
        <w:rPr>
          <w:rFonts w:ascii="Times New Roman" w:hAnsi="Times New Roman" w:cs="Times New Roman"/>
          <w:sz w:val="24"/>
          <w:szCs w:val="24"/>
        </w:rPr>
        <w:t xml:space="preserve"> the </w:t>
      </w:r>
      <w:r w:rsidR="0058194E">
        <w:rPr>
          <w:rFonts w:ascii="Times New Roman" w:hAnsi="Times New Roman" w:cs="Times New Roman"/>
          <w:sz w:val="24"/>
          <w:szCs w:val="24"/>
        </w:rPr>
        <w:t xml:space="preserve">property. Taken cumulatively there is </w:t>
      </w:r>
      <w:r w:rsidR="0058194E">
        <w:rPr>
          <w:rFonts w:ascii="Times New Roman" w:hAnsi="Times New Roman" w:cs="Times New Roman"/>
          <w:sz w:val="24"/>
          <w:szCs w:val="24"/>
        </w:rPr>
        <w:lastRenderedPageBreak/>
        <w:t>evidence</w:t>
      </w:r>
      <w:r w:rsidR="004E4FAB">
        <w:rPr>
          <w:rFonts w:ascii="Times New Roman" w:hAnsi="Times New Roman" w:cs="Times New Roman"/>
          <w:sz w:val="24"/>
          <w:szCs w:val="24"/>
        </w:rPr>
        <w:t xml:space="preserve"> that some</w:t>
      </w:r>
      <w:r w:rsidR="0058194E">
        <w:rPr>
          <w:rFonts w:ascii="Times New Roman" w:hAnsi="Times New Roman" w:cs="Times New Roman"/>
          <w:sz w:val="24"/>
          <w:szCs w:val="24"/>
        </w:rPr>
        <w:t xml:space="preserve"> improvements</w:t>
      </w:r>
      <w:r w:rsidR="004E4FAB">
        <w:rPr>
          <w:rFonts w:ascii="Times New Roman" w:hAnsi="Times New Roman" w:cs="Times New Roman"/>
          <w:sz w:val="24"/>
          <w:szCs w:val="24"/>
        </w:rPr>
        <w:t xml:space="preserve"> were made</w:t>
      </w:r>
      <w:r w:rsidR="0058194E">
        <w:rPr>
          <w:rFonts w:ascii="Times New Roman" w:hAnsi="Times New Roman" w:cs="Times New Roman"/>
          <w:sz w:val="24"/>
          <w:szCs w:val="24"/>
        </w:rPr>
        <w:t xml:space="preserve"> on the property</w:t>
      </w:r>
      <w:r w:rsidR="00DF096B">
        <w:rPr>
          <w:rFonts w:ascii="Times New Roman" w:hAnsi="Times New Roman" w:cs="Times New Roman"/>
          <w:sz w:val="24"/>
          <w:szCs w:val="24"/>
        </w:rPr>
        <w:t xml:space="preserve"> even if there are no receipts to show the amount of expenditure incurred.</w:t>
      </w:r>
    </w:p>
    <w:p w14:paraId="2C90C8FE" w14:textId="7425AD2A" w:rsidR="00DF096B" w:rsidRDefault="0058194E" w:rsidP="00D85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special circumstance which is disputed is that </w:t>
      </w:r>
      <w:r w:rsidR="00B77ABC">
        <w:rPr>
          <w:rFonts w:ascii="Times New Roman" w:hAnsi="Times New Roman" w:cs="Times New Roman"/>
          <w:sz w:val="24"/>
          <w:szCs w:val="24"/>
        </w:rPr>
        <w:t>the second</w:t>
      </w:r>
      <w:r>
        <w:rPr>
          <w:rFonts w:ascii="Times New Roman" w:hAnsi="Times New Roman" w:cs="Times New Roman"/>
          <w:sz w:val="24"/>
          <w:szCs w:val="24"/>
        </w:rPr>
        <w:t xml:space="preserve"> respondent has</w:t>
      </w:r>
      <w:r w:rsidR="00CB0394">
        <w:rPr>
          <w:rFonts w:ascii="Times New Roman" w:hAnsi="Times New Roman" w:cs="Times New Roman"/>
          <w:sz w:val="24"/>
          <w:szCs w:val="24"/>
        </w:rPr>
        <w:t xml:space="preserve"> </w:t>
      </w:r>
      <w:r w:rsidR="00B77ABC">
        <w:rPr>
          <w:rFonts w:ascii="Times New Roman" w:hAnsi="Times New Roman" w:cs="Times New Roman"/>
          <w:sz w:val="24"/>
          <w:szCs w:val="24"/>
        </w:rPr>
        <w:t>entered into</w:t>
      </w:r>
      <w:r>
        <w:rPr>
          <w:rFonts w:ascii="Times New Roman" w:hAnsi="Times New Roman" w:cs="Times New Roman"/>
          <w:sz w:val="24"/>
          <w:szCs w:val="24"/>
        </w:rPr>
        <w:t xml:space="preserve"> an </w:t>
      </w:r>
      <w:r w:rsidR="00CB0394">
        <w:rPr>
          <w:rFonts w:ascii="Times New Roman" w:hAnsi="Times New Roman" w:cs="Times New Roman"/>
          <w:sz w:val="24"/>
          <w:szCs w:val="24"/>
        </w:rPr>
        <w:t>agreement</w:t>
      </w:r>
      <w:r w:rsidR="00BF4D31">
        <w:rPr>
          <w:rFonts w:ascii="Times New Roman" w:hAnsi="Times New Roman" w:cs="Times New Roman"/>
          <w:sz w:val="24"/>
          <w:szCs w:val="24"/>
        </w:rPr>
        <w:t xml:space="preserve"> of</w:t>
      </w:r>
      <w:r w:rsidR="00CB0394">
        <w:rPr>
          <w:rFonts w:ascii="Times New Roman" w:hAnsi="Times New Roman" w:cs="Times New Roman"/>
          <w:sz w:val="24"/>
          <w:szCs w:val="24"/>
        </w:rPr>
        <w:t xml:space="preserve"> </w:t>
      </w:r>
      <w:r w:rsidR="00B77ABC">
        <w:rPr>
          <w:rFonts w:ascii="Times New Roman" w:hAnsi="Times New Roman" w:cs="Times New Roman"/>
          <w:sz w:val="24"/>
          <w:szCs w:val="24"/>
        </w:rPr>
        <w:t>sale with</w:t>
      </w:r>
      <w:r>
        <w:rPr>
          <w:rFonts w:ascii="Times New Roman" w:hAnsi="Times New Roman" w:cs="Times New Roman"/>
          <w:sz w:val="24"/>
          <w:szCs w:val="24"/>
        </w:rPr>
        <w:t xml:space="preserve"> the third </w:t>
      </w:r>
      <w:r w:rsidR="00B77ABC">
        <w:rPr>
          <w:rFonts w:ascii="Times New Roman" w:hAnsi="Times New Roman" w:cs="Times New Roman"/>
          <w:sz w:val="24"/>
          <w:szCs w:val="24"/>
        </w:rPr>
        <w:t>respondent,</w:t>
      </w:r>
      <w:r>
        <w:rPr>
          <w:rFonts w:ascii="Times New Roman" w:hAnsi="Times New Roman" w:cs="Times New Roman"/>
          <w:sz w:val="24"/>
          <w:szCs w:val="24"/>
        </w:rPr>
        <w:t xml:space="preserve"> the title </w:t>
      </w:r>
      <w:r w:rsidR="00B77ABC">
        <w:rPr>
          <w:rFonts w:ascii="Times New Roman" w:hAnsi="Times New Roman" w:cs="Times New Roman"/>
          <w:sz w:val="24"/>
          <w:szCs w:val="24"/>
        </w:rPr>
        <w:t>holder. The</w:t>
      </w:r>
      <w:r>
        <w:rPr>
          <w:rFonts w:ascii="Times New Roman" w:hAnsi="Times New Roman" w:cs="Times New Roman"/>
          <w:sz w:val="24"/>
          <w:szCs w:val="24"/>
        </w:rPr>
        <w:t xml:space="preserve"> agreement of sale was </w:t>
      </w:r>
      <w:r w:rsidR="00B77ABC">
        <w:rPr>
          <w:rFonts w:ascii="Times New Roman" w:hAnsi="Times New Roman" w:cs="Times New Roman"/>
          <w:sz w:val="24"/>
          <w:szCs w:val="24"/>
        </w:rPr>
        <w:t>attached. The third respondent</w:t>
      </w:r>
      <w:r w:rsidR="00CB0394">
        <w:rPr>
          <w:rFonts w:ascii="Times New Roman" w:hAnsi="Times New Roman" w:cs="Times New Roman"/>
          <w:sz w:val="24"/>
          <w:szCs w:val="24"/>
        </w:rPr>
        <w:t xml:space="preserve"> conceded that</w:t>
      </w:r>
      <w:r w:rsidR="00D85076">
        <w:rPr>
          <w:rFonts w:ascii="Times New Roman" w:hAnsi="Times New Roman" w:cs="Times New Roman"/>
          <w:sz w:val="24"/>
          <w:szCs w:val="24"/>
        </w:rPr>
        <w:t xml:space="preserve"> the ‘sale’</w:t>
      </w:r>
      <w:r w:rsidR="00CB0394">
        <w:rPr>
          <w:rFonts w:ascii="Times New Roman" w:hAnsi="Times New Roman" w:cs="Times New Roman"/>
          <w:sz w:val="24"/>
          <w:szCs w:val="24"/>
        </w:rPr>
        <w:t xml:space="preserve"> was just </w:t>
      </w:r>
      <w:r w:rsidR="00DA3D53">
        <w:rPr>
          <w:rFonts w:ascii="Times New Roman" w:hAnsi="Times New Roman" w:cs="Times New Roman"/>
          <w:sz w:val="24"/>
          <w:szCs w:val="24"/>
        </w:rPr>
        <w:t>meant to</w:t>
      </w:r>
      <w:r w:rsidR="00CB0394">
        <w:rPr>
          <w:rFonts w:ascii="Times New Roman" w:hAnsi="Times New Roman" w:cs="Times New Roman"/>
          <w:sz w:val="24"/>
          <w:szCs w:val="24"/>
        </w:rPr>
        <w:t xml:space="preserve"> enable transfer of </w:t>
      </w:r>
      <w:r w:rsidR="00FA6823">
        <w:rPr>
          <w:rFonts w:ascii="Times New Roman" w:hAnsi="Times New Roman" w:cs="Times New Roman"/>
          <w:sz w:val="24"/>
          <w:szCs w:val="24"/>
        </w:rPr>
        <w:t>rights</w:t>
      </w:r>
      <w:r w:rsidR="00D85076">
        <w:rPr>
          <w:rFonts w:ascii="Times New Roman" w:hAnsi="Times New Roman" w:cs="Times New Roman"/>
          <w:sz w:val="24"/>
          <w:szCs w:val="24"/>
        </w:rPr>
        <w:t xml:space="preserve"> from the third respondent to the second respondent. There was no expectation of any payment to be made as the purchase price by the second </w:t>
      </w:r>
      <w:r w:rsidR="004E4FAB">
        <w:rPr>
          <w:rFonts w:ascii="Times New Roman" w:hAnsi="Times New Roman" w:cs="Times New Roman"/>
          <w:sz w:val="24"/>
          <w:szCs w:val="24"/>
        </w:rPr>
        <w:t xml:space="preserve">respondent. It is on that basis that the applicant seeks a cancellation of the agreement of sale. It was argued for the applicant </w:t>
      </w:r>
      <w:r w:rsidR="00F4731D">
        <w:rPr>
          <w:rFonts w:ascii="Times New Roman" w:hAnsi="Times New Roman" w:cs="Times New Roman"/>
          <w:sz w:val="24"/>
          <w:szCs w:val="24"/>
        </w:rPr>
        <w:t>that, the</w:t>
      </w:r>
      <w:r w:rsidR="004E4FAB">
        <w:rPr>
          <w:rFonts w:ascii="Times New Roman" w:hAnsi="Times New Roman" w:cs="Times New Roman"/>
          <w:sz w:val="24"/>
          <w:szCs w:val="24"/>
        </w:rPr>
        <w:t xml:space="preserve"> parties to the agreement misrepresented that payment would be made yet </w:t>
      </w:r>
      <w:r w:rsidR="00414448">
        <w:rPr>
          <w:rFonts w:ascii="Times New Roman" w:hAnsi="Times New Roman" w:cs="Times New Roman"/>
          <w:sz w:val="24"/>
          <w:szCs w:val="24"/>
        </w:rPr>
        <w:t>no</w:t>
      </w:r>
      <w:r w:rsidR="004E4FAB">
        <w:rPr>
          <w:rFonts w:ascii="Times New Roman" w:hAnsi="Times New Roman" w:cs="Times New Roman"/>
          <w:sz w:val="24"/>
          <w:szCs w:val="24"/>
        </w:rPr>
        <w:t xml:space="preserve"> such payment was intended neither was a sale intended by the </w:t>
      </w:r>
      <w:r w:rsidR="00F4731D">
        <w:rPr>
          <w:rFonts w:ascii="Times New Roman" w:hAnsi="Times New Roman" w:cs="Times New Roman"/>
          <w:sz w:val="24"/>
          <w:szCs w:val="24"/>
        </w:rPr>
        <w:t xml:space="preserve">parties. The agreement is fraudulent and must be cancelled. </w:t>
      </w:r>
    </w:p>
    <w:p w14:paraId="17E889A1" w14:textId="7252CCD4" w:rsidR="009B4529" w:rsidRDefault="00DA3D53" w:rsidP="009B45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valid agreement of sale exists where </w:t>
      </w:r>
      <w:r w:rsidR="003832B5">
        <w:rPr>
          <w:rFonts w:ascii="Times New Roman" w:hAnsi="Times New Roman" w:cs="Times New Roman"/>
          <w:sz w:val="24"/>
          <w:szCs w:val="24"/>
        </w:rPr>
        <w:t>the parties</w:t>
      </w:r>
      <w:r>
        <w:rPr>
          <w:rFonts w:ascii="Times New Roman" w:hAnsi="Times New Roman" w:cs="Times New Roman"/>
          <w:sz w:val="24"/>
          <w:szCs w:val="24"/>
        </w:rPr>
        <w:t xml:space="preserve"> who have the capacity to contract </w:t>
      </w:r>
      <w:r w:rsidR="00414448">
        <w:rPr>
          <w:rFonts w:ascii="Times New Roman" w:hAnsi="Times New Roman" w:cs="Times New Roman"/>
          <w:sz w:val="24"/>
          <w:szCs w:val="24"/>
        </w:rPr>
        <w:t>agree</w:t>
      </w:r>
      <w:r w:rsidR="003832B5">
        <w:rPr>
          <w:rFonts w:ascii="Times New Roman" w:hAnsi="Times New Roman" w:cs="Times New Roman"/>
          <w:sz w:val="24"/>
          <w:szCs w:val="24"/>
        </w:rPr>
        <w:t>, the</w:t>
      </w:r>
      <w:r>
        <w:rPr>
          <w:rFonts w:ascii="Times New Roman" w:hAnsi="Times New Roman" w:cs="Times New Roman"/>
          <w:sz w:val="24"/>
          <w:szCs w:val="24"/>
        </w:rPr>
        <w:t xml:space="preserve"> existence of the thing</w:t>
      </w:r>
      <w:r w:rsidR="003832B5">
        <w:rPr>
          <w:rFonts w:ascii="Times New Roman" w:hAnsi="Times New Roman" w:cs="Times New Roman"/>
          <w:sz w:val="24"/>
          <w:szCs w:val="24"/>
        </w:rPr>
        <w:t xml:space="preserve"> sold</w:t>
      </w:r>
      <w:r>
        <w:rPr>
          <w:rFonts w:ascii="Times New Roman" w:hAnsi="Times New Roman" w:cs="Times New Roman"/>
          <w:sz w:val="24"/>
          <w:szCs w:val="24"/>
        </w:rPr>
        <w:t xml:space="preserve"> (</w:t>
      </w:r>
      <w:r w:rsidRPr="006D53A5">
        <w:rPr>
          <w:rFonts w:ascii="Times New Roman" w:hAnsi="Times New Roman" w:cs="Times New Roman"/>
          <w:i/>
          <w:sz w:val="24"/>
          <w:szCs w:val="24"/>
        </w:rPr>
        <w:t>merx</w:t>
      </w:r>
      <w:r w:rsidR="003832B5">
        <w:rPr>
          <w:rFonts w:ascii="Times New Roman" w:hAnsi="Times New Roman" w:cs="Times New Roman"/>
          <w:sz w:val="24"/>
          <w:szCs w:val="24"/>
        </w:rPr>
        <w:t xml:space="preserve">) and the price. The fulfilment of the obligations has nothing to do with the </w:t>
      </w:r>
      <w:r w:rsidR="009B4529">
        <w:rPr>
          <w:rFonts w:ascii="Times New Roman" w:hAnsi="Times New Roman" w:cs="Times New Roman"/>
          <w:sz w:val="24"/>
          <w:szCs w:val="24"/>
        </w:rPr>
        <w:t>validity of</w:t>
      </w:r>
      <w:r w:rsidR="003832B5">
        <w:rPr>
          <w:rFonts w:ascii="Times New Roman" w:hAnsi="Times New Roman" w:cs="Times New Roman"/>
          <w:sz w:val="24"/>
          <w:szCs w:val="24"/>
        </w:rPr>
        <w:t xml:space="preserve"> the contract. Where a contract is tainted by some illegality the court</w:t>
      </w:r>
      <w:r w:rsidR="00F4731D">
        <w:rPr>
          <w:rFonts w:ascii="Times New Roman" w:hAnsi="Times New Roman" w:cs="Times New Roman"/>
          <w:sz w:val="24"/>
          <w:szCs w:val="24"/>
        </w:rPr>
        <w:t xml:space="preserve"> cannot enforce</w:t>
      </w:r>
      <w:r w:rsidR="009B4529">
        <w:rPr>
          <w:rFonts w:ascii="Times New Roman" w:hAnsi="Times New Roman" w:cs="Times New Roman"/>
          <w:sz w:val="24"/>
          <w:szCs w:val="24"/>
        </w:rPr>
        <w:t xml:space="preserve"> it.</w:t>
      </w:r>
    </w:p>
    <w:p w14:paraId="3067F894" w14:textId="3F973E34" w:rsidR="00D85076" w:rsidRDefault="009B4529" w:rsidP="00D85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w:t>
      </w:r>
      <w:r w:rsidR="003832B5">
        <w:rPr>
          <w:rFonts w:ascii="Times New Roman" w:hAnsi="Times New Roman" w:cs="Times New Roman"/>
          <w:sz w:val="24"/>
          <w:szCs w:val="24"/>
        </w:rPr>
        <w:t xml:space="preserve">he agreement of sale between the parties satisfy the requirements of a valid sale. The concession made that there was no intention to exchange the money for the property in my view cannot invalidate the agreement. The fact of the matter is </w:t>
      </w:r>
      <w:r w:rsidR="00414448">
        <w:rPr>
          <w:rFonts w:ascii="Times New Roman" w:hAnsi="Times New Roman" w:cs="Times New Roman"/>
          <w:sz w:val="24"/>
          <w:szCs w:val="24"/>
        </w:rPr>
        <w:t>that</w:t>
      </w:r>
      <w:r w:rsidR="003832B5">
        <w:rPr>
          <w:rFonts w:ascii="Times New Roman" w:hAnsi="Times New Roman" w:cs="Times New Roman"/>
          <w:sz w:val="24"/>
          <w:szCs w:val="24"/>
        </w:rPr>
        <w:t xml:space="preserve"> the third respondent has already received the consideration for the property from the first </w:t>
      </w:r>
      <w:r w:rsidR="00414448">
        <w:rPr>
          <w:rFonts w:ascii="Times New Roman" w:hAnsi="Times New Roman" w:cs="Times New Roman"/>
          <w:sz w:val="24"/>
          <w:szCs w:val="24"/>
        </w:rPr>
        <w:t>respondent. This</w:t>
      </w:r>
      <w:r w:rsidR="003832B5">
        <w:rPr>
          <w:rFonts w:ascii="Times New Roman" w:hAnsi="Times New Roman" w:cs="Times New Roman"/>
          <w:sz w:val="24"/>
          <w:szCs w:val="24"/>
        </w:rPr>
        <w:t xml:space="preserve"> is a matter more of inept legal advice to both parties as opposed to any fraudulent </w:t>
      </w:r>
      <w:r w:rsidR="000D4053">
        <w:rPr>
          <w:rFonts w:ascii="Times New Roman" w:hAnsi="Times New Roman" w:cs="Times New Roman"/>
          <w:sz w:val="24"/>
          <w:szCs w:val="24"/>
        </w:rPr>
        <w:t xml:space="preserve">intention. </w:t>
      </w:r>
      <w:r w:rsidR="003832B5">
        <w:rPr>
          <w:rFonts w:ascii="Times New Roman" w:hAnsi="Times New Roman" w:cs="Times New Roman"/>
          <w:sz w:val="24"/>
          <w:szCs w:val="24"/>
        </w:rPr>
        <w:t xml:space="preserve">A </w:t>
      </w:r>
      <w:r w:rsidR="00414448">
        <w:rPr>
          <w:rFonts w:ascii="Times New Roman" w:hAnsi="Times New Roman" w:cs="Times New Roman"/>
          <w:sz w:val="24"/>
          <w:szCs w:val="24"/>
        </w:rPr>
        <w:t>tripartite agreement</w:t>
      </w:r>
      <w:r w:rsidR="003832B5">
        <w:rPr>
          <w:rFonts w:ascii="Times New Roman" w:hAnsi="Times New Roman" w:cs="Times New Roman"/>
          <w:sz w:val="24"/>
          <w:szCs w:val="24"/>
        </w:rPr>
        <w:t xml:space="preserve"> would have been the proper agreement in this </w:t>
      </w:r>
      <w:r w:rsidR="00414448">
        <w:rPr>
          <w:rFonts w:ascii="Times New Roman" w:hAnsi="Times New Roman" w:cs="Times New Roman"/>
          <w:sz w:val="24"/>
          <w:szCs w:val="24"/>
        </w:rPr>
        <w:t>matter.</w:t>
      </w:r>
      <w:r w:rsidRPr="009B4529">
        <w:rPr>
          <w:rFonts w:ascii="Times New Roman" w:hAnsi="Times New Roman" w:cs="Times New Roman"/>
          <w:sz w:val="24"/>
          <w:szCs w:val="24"/>
        </w:rPr>
        <w:t xml:space="preserve"> </w:t>
      </w:r>
      <w:r>
        <w:rPr>
          <w:rFonts w:ascii="Times New Roman" w:hAnsi="Times New Roman" w:cs="Times New Roman"/>
          <w:sz w:val="24"/>
          <w:szCs w:val="24"/>
        </w:rPr>
        <w:t xml:space="preserve">Some peripheral issue was raised on the dates of the agreement which l believe have no effect on the agreement. </w:t>
      </w:r>
      <w:r w:rsidR="00414448">
        <w:rPr>
          <w:rFonts w:ascii="Times New Roman" w:hAnsi="Times New Roman" w:cs="Times New Roman"/>
          <w:sz w:val="24"/>
          <w:szCs w:val="24"/>
        </w:rPr>
        <w:t xml:space="preserve"> Even if my finding on the agreement of sale maybe incorrect I am fortified in the fact that the second respondent has engaged the title holder who is not opposed to the transfer of title to the second respondent. The application can be granted in the face of non-opposition by the party against whom relief is sought.</w:t>
      </w:r>
      <w:r w:rsidR="003832B5">
        <w:rPr>
          <w:rFonts w:ascii="Times New Roman" w:hAnsi="Times New Roman" w:cs="Times New Roman"/>
          <w:sz w:val="24"/>
          <w:szCs w:val="24"/>
        </w:rPr>
        <w:t xml:space="preserve"> </w:t>
      </w:r>
      <w:r w:rsidR="00F4731D">
        <w:rPr>
          <w:rFonts w:ascii="Times New Roman" w:hAnsi="Times New Roman" w:cs="Times New Roman"/>
          <w:sz w:val="24"/>
          <w:szCs w:val="24"/>
        </w:rPr>
        <w:t xml:space="preserve"> </w:t>
      </w:r>
    </w:p>
    <w:p w14:paraId="49448531" w14:textId="6A23F8E9" w:rsidR="00B77ABC" w:rsidRDefault="00B77ABC" w:rsidP="00D85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submitted that the second</w:t>
      </w:r>
      <w:r w:rsidR="00D363B8">
        <w:rPr>
          <w:rFonts w:ascii="Times New Roman" w:hAnsi="Times New Roman" w:cs="Times New Roman"/>
          <w:sz w:val="24"/>
          <w:szCs w:val="24"/>
        </w:rPr>
        <w:t xml:space="preserve"> respondent</w:t>
      </w:r>
      <w:r>
        <w:rPr>
          <w:rFonts w:ascii="Times New Roman" w:hAnsi="Times New Roman" w:cs="Times New Roman"/>
          <w:sz w:val="24"/>
          <w:szCs w:val="24"/>
        </w:rPr>
        <w:t xml:space="preserve"> had already initiated the process to take transfer. No proof was attached to confirm such processes.</w:t>
      </w:r>
    </w:p>
    <w:p w14:paraId="09D776D0" w14:textId="006D51EC" w:rsidR="00D363B8" w:rsidRDefault="00F4731D" w:rsidP="00414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highlighted her circumstances that</w:t>
      </w:r>
      <w:r w:rsidR="00B225C5">
        <w:rPr>
          <w:rFonts w:ascii="Times New Roman" w:hAnsi="Times New Roman" w:cs="Times New Roman"/>
          <w:sz w:val="24"/>
          <w:szCs w:val="24"/>
        </w:rPr>
        <w:t xml:space="preserve"> </w:t>
      </w:r>
      <w:r w:rsidR="00D363B8">
        <w:rPr>
          <w:rFonts w:ascii="Times New Roman" w:hAnsi="Times New Roman" w:cs="Times New Roman"/>
          <w:sz w:val="24"/>
          <w:szCs w:val="24"/>
        </w:rPr>
        <w:t>she could</w:t>
      </w:r>
      <w:r>
        <w:rPr>
          <w:rFonts w:ascii="Times New Roman" w:hAnsi="Times New Roman" w:cs="Times New Roman"/>
          <w:sz w:val="24"/>
          <w:szCs w:val="24"/>
        </w:rPr>
        <w:t xml:space="preserve"> not take occupation as the first </w:t>
      </w:r>
      <w:r w:rsidR="00D363B8">
        <w:rPr>
          <w:rFonts w:ascii="Times New Roman" w:hAnsi="Times New Roman" w:cs="Times New Roman"/>
          <w:sz w:val="24"/>
          <w:szCs w:val="24"/>
        </w:rPr>
        <w:t>respondent blocked</w:t>
      </w:r>
      <w:r>
        <w:rPr>
          <w:rFonts w:ascii="Times New Roman" w:hAnsi="Times New Roman" w:cs="Times New Roman"/>
          <w:sz w:val="24"/>
          <w:szCs w:val="24"/>
        </w:rPr>
        <w:t xml:space="preserve"> her</w:t>
      </w:r>
      <w:r w:rsidR="00CB0394">
        <w:rPr>
          <w:rFonts w:ascii="Times New Roman" w:hAnsi="Times New Roman" w:cs="Times New Roman"/>
          <w:sz w:val="24"/>
          <w:szCs w:val="24"/>
        </w:rPr>
        <w:t>,</w:t>
      </w:r>
      <w:r w:rsidR="00B225C5">
        <w:rPr>
          <w:rFonts w:ascii="Times New Roman" w:hAnsi="Times New Roman" w:cs="Times New Roman"/>
          <w:sz w:val="24"/>
          <w:szCs w:val="24"/>
        </w:rPr>
        <w:t xml:space="preserve"> she is a poor widow, she used part of her late husband’s pension to pay the deposit and she is unable to raise money to purchase another </w:t>
      </w:r>
      <w:r w:rsidR="00D363B8">
        <w:rPr>
          <w:rFonts w:ascii="Times New Roman" w:hAnsi="Times New Roman" w:cs="Times New Roman"/>
          <w:sz w:val="24"/>
          <w:szCs w:val="24"/>
        </w:rPr>
        <w:t>property. On</w:t>
      </w:r>
      <w:r>
        <w:rPr>
          <w:rFonts w:ascii="Times New Roman" w:hAnsi="Times New Roman" w:cs="Times New Roman"/>
          <w:sz w:val="24"/>
          <w:szCs w:val="24"/>
        </w:rPr>
        <w:t xml:space="preserve"> the other </w:t>
      </w:r>
      <w:r w:rsidR="00D363B8">
        <w:rPr>
          <w:rFonts w:ascii="Times New Roman" w:hAnsi="Times New Roman" w:cs="Times New Roman"/>
          <w:sz w:val="24"/>
          <w:szCs w:val="24"/>
        </w:rPr>
        <w:t>hand,</w:t>
      </w:r>
      <w:r>
        <w:rPr>
          <w:rFonts w:ascii="Times New Roman" w:hAnsi="Times New Roman" w:cs="Times New Roman"/>
          <w:sz w:val="24"/>
          <w:szCs w:val="24"/>
        </w:rPr>
        <w:t xml:space="preserve"> the second respondent seems capable of raising money to buy another </w:t>
      </w:r>
      <w:r w:rsidR="00D363B8">
        <w:rPr>
          <w:rFonts w:ascii="Times New Roman" w:hAnsi="Times New Roman" w:cs="Times New Roman"/>
          <w:sz w:val="24"/>
          <w:szCs w:val="24"/>
        </w:rPr>
        <w:t>property.</w:t>
      </w:r>
      <w:r>
        <w:rPr>
          <w:rFonts w:ascii="Times New Roman" w:hAnsi="Times New Roman" w:cs="Times New Roman"/>
          <w:sz w:val="24"/>
          <w:szCs w:val="24"/>
        </w:rPr>
        <w:t xml:space="preserve"> </w:t>
      </w:r>
    </w:p>
    <w:p w14:paraId="3441DADD" w14:textId="44891188" w:rsidR="00D363B8" w:rsidRDefault="00D363B8" w:rsidP="00B225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my view when it comes to resources both parties are in the same predicament, they have both purchased a property for a considera</w:t>
      </w:r>
      <w:r w:rsidR="009B4529">
        <w:rPr>
          <w:rFonts w:ascii="Times New Roman" w:hAnsi="Times New Roman" w:cs="Times New Roman"/>
          <w:sz w:val="24"/>
          <w:szCs w:val="24"/>
        </w:rPr>
        <w:t>ble</w:t>
      </w:r>
      <w:r>
        <w:rPr>
          <w:rFonts w:ascii="Times New Roman" w:hAnsi="Times New Roman" w:cs="Times New Roman"/>
          <w:sz w:val="24"/>
          <w:szCs w:val="24"/>
        </w:rPr>
        <w:t xml:space="preserve"> amount and have expectations to be met.</w:t>
      </w:r>
    </w:p>
    <w:p w14:paraId="4B352DFA" w14:textId="14203BC8" w:rsidR="00B225C5" w:rsidRDefault="00D363B8" w:rsidP="00CB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value judgment with mathematical precision is difficult to come up with because both parties have suffered </w:t>
      </w:r>
      <w:r w:rsidR="009B4529">
        <w:rPr>
          <w:rFonts w:ascii="Times New Roman" w:hAnsi="Times New Roman" w:cs="Times New Roman"/>
          <w:sz w:val="24"/>
          <w:szCs w:val="24"/>
        </w:rPr>
        <w:t>substantial</w:t>
      </w:r>
      <w:r>
        <w:rPr>
          <w:rFonts w:ascii="Times New Roman" w:hAnsi="Times New Roman" w:cs="Times New Roman"/>
          <w:sz w:val="24"/>
          <w:szCs w:val="24"/>
        </w:rPr>
        <w:t xml:space="preserve"> prejudice. However, the court </w:t>
      </w:r>
      <w:r w:rsidR="00414448">
        <w:rPr>
          <w:rFonts w:ascii="Times New Roman" w:hAnsi="Times New Roman" w:cs="Times New Roman"/>
          <w:sz w:val="24"/>
          <w:szCs w:val="24"/>
        </w:rPr>
        <w:t>must</w:t>
      </w:r>
      <w:r>
        <w:rPr>
          <w:rFonts w:ascii="Times New Roman" w:hAnsi="Times New Roman" w:cs="Times New Roman"/>
          <w:sz w:val="24"/>
          <w:szCs w:val="24"/>
        </w:rPr>
        <w:t xml:space="preserve"> come up with a decision. In this case the second respondent is a </w:t>
      </w:r>
      <w:r w:rsidRPr="009B4529">
        <w:rPr>
          <w:rFonts w:ascii="Times New Roman" w:hAnsi="Times New Roman" w:cs="Times New Roman"/>
          <w:i/>
          <w:sz w:val="24"/>
          <w:szCs w:val="24"/>
        </w:rPr>
        <w:t>bona fide</w:t>
      </w:r>
      <w:r>
        <w:rPr>
          <w:rFonts w:ascii="Times New Roman" w:hAnsi="Times New Roman" w:cs="Times New Roman"/>
          <w:sz w:val="24"/>
          <w:szCs w:val="24"/>
        </w:rPr>
        <w:t xml:space="preserve"> purchaser. Taken cumulatively the second respondent’s circumstances present special circumstances tilting the balance of equities </w:t>
      </w:r>
      <w:r w:rsidR="009B4529">
        <w:rPr>
          <w:rFonts w:ascii="Times New Roman" w:hAnsi="Times New Roman" w:cs="Times New Roman"/>
          <w:sz w:val="24"/>
          <w:szCs w:val="24"/>
        </w:rPr>
        <w:t xml:space="preserve">heavily </w:t>
      </w:r>
      <w:r>
        <w:rPr>
          <w:rFonts w:ascii="Times New Roman" w:hAnsi="Times New Roman" w:cs="Times New Roman"/>
          <w:sz w:val="24"/>
          <w:szCs w:val="24"/>
        </w:rPr>
        <w:t xml:space="preserve">in his favour. Although the amount paid </w:t>
      </w:r>
      <w:r w:rsidRPr="009B4529">
        <w:rPr>
          <w:rFonts w:ascii="Times New Roman" w:hAnsi="Times New Roman" w:cs="Times New Roman"/>
          <w:i/>
          <w:sz w:val="24"/>
          <w:szCs w:val="24"/>
        </w:rPr>
        <w:t>per se</w:t>
      </w:r>
      <w:r>
        <w:rPr>
          <w:rFonts w:ascii="Times New Roman" w:hAnsi="Times New Roman" w:cs="Times New Roman"/>
          <w:sz w:val="24"/>
          <w:szCs w:val="24"/>
        </w:rPr>
        <w:t xml:space="preserve"> is not a special </w:t>
      </w:r>
      <w:r w:rsidR="00FF0668">
        <w:rPr>
          <w:rFonts w:ascii="Times New Roman" w:hAnsi="Times New Roman" w:cs="Times New Roman"/>
          <w:sz w:val="24"/>
          <w:szCs w:val="24"/>
        </w:rPr>
        <w:t>circumstance,</w:t>
      </w:r>
      <w:r>
        <w:rPr>
          <w:rFonts w:ascii="Times New Roman" w:hAnsi="Times New Roman" w:cs="Times New Roman"/>
          <w:sz w:val="24"/>
          <w:szCs w:val="24"/>
        </w:rPr>
        <w:t xml:space="preserve"> however if taken in conjunction with the fact that the second respondent is in occupation, has effected some improvements and has engaged the </w:t>
      </w:r>
      <w:r w:rsidR="00CB1B84">
        <w:rPr>
          <w:rFonts w:ascii="Times New Roman" w:hAnsi="Times New Roman" w:cs="Times New Roman"/>
          <w:sz w:val="24"/>
          <w:szCs w:val="24"/>
        </w:rPr>
        <w:t>owner.</w:t>
      </w:r>
      <w:r w:rsidR="00FF0668">
        <w:rPr>
          <w:rFonts w:ascii="Times New Roman" w:hAnsi="Times New Roman" w:cs="Times New Roman"/>
          <w:sz w:val="24"/>
          <w:szCs w:val="24"/>
        </w:rPr>
        <w:t xml:space="preserve"> I find no difference between his circumstances and that before the court in </w:t>
      </w:r>
      <w:r w:rsidR="00FF0668" w:rsidRPr="00FF0668">
        <w:rPr>
          <w:rFonts w:ascii="Times New Roman" w:hAnsi="Times New Roman" w:cs="Times New Roman"/>
          <w:i/>
          <w:iCs/>
          <w:sz w:val="24"/>
          <w:szCs w:val="24"/>
        </w:rPr>
        <w:t xml:space="preserve">Guga </w:t>
      </w:r>
      <w:r w:rsidR="00FF0668" w:rsidRPr="006D53A5">
        <w:rPr>
          <w:rFonts w:ascii="Times New Roman" w:hAnsi="Times New Roman" w:cs="Times New Roman"/>
          <w:iCs/>
          <w:sz w:val="24"/>
          <w:szCs w:val="24"/>
        </w:rPr>
        <w:t>v</w:t>
      </w:r>
      <w:r w:rsidR="00FF0668" w:rsidRPr="00FF0668">
        <w:rPr>
          <w:rFonts w:ascii="Times New Roman" w:hAnsi="Times New Roman" w:cs="Times New Roman"/>
          <w:i/>
          <w:iCs/>
          <w:sz w:val="24"/>
          <w:szCs w:val="24"/>
        </w:rPr>
        <w:t xml:space="preserve"> Moyo</w:t>
      </w:r>
      <w:r w:rsidR="00FF0668">
        <w:rPr>
          <w:rFonts w:ascii="Times New Roman" w:hAnsi="Times New Roman" w:cs="Times New Roman"/>
          <w:sz w:val="24"/>
          <w:szCs w:val="24"/>
        </w:rPr>
        <w:t xml:space="preserve"> (supra</w:t>
      </w:r>
      <w:r w:rsidR="00CB1B84">
        <w:rPr>
          <w:rFonts w:ascii="Times New Roman" w:hAnsi="Times New Roman" w:cs="Times New Roman"/>
          <w:sz w:val="24"/>
          <w:szCs w:val="24"/>
        </w:rPr>
        <w:t>). The</w:t>
      </w:r>
      <w:r w:rsidR="00FF0668">
        <w:rPr>
          <w:rFonts w:ascii="Times New Roman" w:hAnsi="Times New Roman" w:cs="Times New Roman"/>
          <w:sz w:val="24"/>
          <w:szCs w:val="24"/>
        </w:rPr>
        <w:t xml:space="preserve"> court appreciates the difficulties that beset the applicant throughout the </w:t>
      </w:r>
      <w:r w:rsidR="002650D3">
        <w:rPr>
          <w:rFonts w:ascii="Times New Roman" w:hAnsi="Times New Roman" w:cs="Times New Roman"/>
          <w:sz w:val="24"/>
          <w:szCs w:val="24"/>
        </w:rPr>
        <w:t>process,</w:t>
      </w:r>
      <w:r w:rsidR="00FF0668">
        <w:rPr>
          <w:rFonts w:ascii="Times New Roman" w:hAnsi="Times New Roman" w:cs="Times New Roman"/>
          <w:sz w:val="24"/>
          <w:szCs w:val="24"/>
        </w:rPr>
        <w:t xml:space="preserve"> but her position can only be remedied by way</w:t>
      </w:r>
      <w:r w:rsidR="0085535E">
        <w:rPr>
          <w:rFonts w:ascii="Times New Roman" w:hAnsi="Times New Roman" w:cs="Times New Roman"/>
          <w:sz w:val="24"/>
          <w:szCs w:val="24"/>
        </w:rPr>
        <w:t xml:space="preserve"> of</w:t>
      </w:r>
      <w:r w:rsidR="00FF0668">
        <w:rPr>
          <w:rFonts w:ascii="Times New Roman" w:hAnsi="Times New Roman" w:cs="Times New Roman"/>
          <w:sz w:val="24"/>
          <w:szCs w:val="24"/>
        </w:rPr>
        <w:t xml:space="preserve"> </w:t>
      </w:r>
      <w:r w:rsidR="00CB1B84">
        <w:rPr>
          <w:rFonts w:ascii="Times New Roman" w:hAnsi="Times New Roman" w:cs="Times New Roman"/>
          <w:sz w:val="24"/>
          <w:szCs w:val="24"/>
        </w:rPr>
        <w:t>damages as against the first respondent.</w:t>
      </w:r>
      <w:r w:rsidR="00B225C5">
        <w:rPr>
          <w:rFonts w:ascii="Times New Roman" w:hAnsi="Times New Roman" w:cs="Times New Roman"/>
          <w:sz w:val="24"/>
          <w:szCs w:val="24"/>
        </w:rPr>
        <w:t xml:space="preserve"> </w:t>
      </w:r>
      <w:r w:rsidR="00CB1B84">
        <w:rPr>
          <w:rFonts w:ascii="Times New Roman" w:hAnsi="Times New Roman" w:cs="Times New Roman"/>
          <w:sz w:val="24"/>
          <w:szCs w:val="24"/>
        </w:rPr>
        <w:t>The applicant’s claim should therefore fail in its totality.</w:t>
      </w:r>
      <w:r w:rsidR="00B225C5">
        <w:rPr>
          <w:rFonts w:ascii="Times New Roman" w:hAnsi="Times New Roman" w:cs="Times New Roman"/>
          <w:sz w:val="24"/>
          <w:szCs w:val="24"/>
        </w:rPr>
        <w:t xml:space="preserve">       </w:t>
      </w:r>
    </w:p>
    <w:p w14:paraId="6DAF3517" w14:textId="72A0BABE" w:rsidR="008B3EAB" w:rsidRDefault="008B3EAB" w:rsidP="00B225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Counter Claim</w:t>
      </w:r>
    </w:p>
    <w:p w14:paraId="1B28FECA" w14:textId="4D2E4423" w:rsidR="00CB1B84" w:rsidRDefault="00CB1B84" w:rsidP="00CB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650D3">
        <w:rPr>
          <w:rFonts w:ascii="Times New Roman" w:hAnsi="Times New Roman" w:cs="Times New Roman"/>
          <w:sz w:val="24"/>
          <w:szCs w:val="24"/>
        </w:rPr>
        <w:t>parties shall</w:t>
      </w:r>
      <w:r>
        <w:rPr>
          <w:rFonts w:ascii="Times New Roman" w:hAnsi="Times New Roman" w:cs="Times New Roman"/>
          <w:sz w:val="24"/>
          <w:szCs w:val="24"/>
        </w:rPr>
        <w:t xml:space="preserve"> be </w:t>
      </w:r>
      <w:r w:rsidR="002650D3">
        <w:rPr>
          <w:rFonts w:ascii="Times New Roman" w:hAnsi="Times New Roman" w:cs="Times New Roman"/>
          <w:sz w:val="24"/>
          <w:szCs w:val="24"/>
        </w:rPr>
        <w:t xml:space="preserve">referred to as in the main claim for consistency. </w:t>
      </w:r>
      <w:r>
        <w:rPr>
          <w:rFonts w:ascii="Times New Roman" w:hAnsi="Times New Roman" w:cs="Times New Roman"/>
          <w:sz w:val="24"/>
          <w:szCs w:val="24"/>
        </w:rPr>
        <w:t xml:space="preserve">In his counter claim, the second respondent seeks transfer of title from the third </w:t>
      </w:r>
      <w:r w:rsidR="002650D3">
        <w:rPr>
          <w:rFonts w:ascii="Times New Roman" w:hAnsi="Times New Roman" w:cs="Times New Roman"/>
          <w:sz w:val="24"/>
          <w:szCs w:val="24"/>
        </w:rPr>
        <w:t>respondent. No</w:t>
      </w:r>
      <w:r>
        <w:rPr>
          <w:rFonts w:ascii="Times New Roman" w:hAnsi="Times New Roman" w:cs="Times New Roman"/>
          <w:sz w:val="24"/>
          <w:szCs w:val="24"/>
        </w:rPr>
        <w:t xml:space="preserve"> relief is sought as against the applicant except for costs on a higher scale. The </w:t>
      </w:r>
      <w:r w:rsidR="0085535E">
        <w:rPr>
          <w:rFonts w:ascii="Times New Roman" w:hAnsi="Times New Roman" w:cs="Times New Roman"/>
          <w:sz w:val="24"/>
          <w:szCs w:val="24"/>
        </w:rPr>
        <w:t>third</w:t>
      </w:r>
      <w:r>
        <w:rPr>
          <w:rFonts w:ascii="Times New Roman" w:hAnsi="Times New Roman" w:cs="Times New Roman"/>
          <w:sz w:val="24"/>
          <w:szCs w:val="24"/>
        </w:rPr>
        <w:t xml:space="preserve"> respondent has not opposed the counter claim. I take it the third respondent has no objection to the transfer.</w:t>
      </w:r>
    </w:p>
    <w:p w14:paraId="0E1C6B02" w14:textId="672446D1" w:rsidR="00CB1B84" w:rsidRDefault="00CB1B84" w:rsidP="00CB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 respondent in the counter </w:t>
      </w:r>
      <w:r w:rsidR="002650D3">
        <w:rPr>
          <w:rFonts w:ascii="Times New Roman" w:hAnsi="Times New Roman" w:cs="Times New Roman"/>
          <w:sz w:val="24"/>
          <w:szCs w:val="24"/>
        </w:rPr>
        <w:t>application)</w:t>
      </w:r>
      <w:r>
        <w:rPr>
          <w:rFonts w:ascii="Times New Roman" w:hAnsi="Times New Roman" w:cs="Times New Roman"/>
          <w:sz w:val="24"/>
          <w:szCs w:val="24"/>
        </w:rPr>
        <w:t xml:space="preserve"> has opposed the application. The matter is simpl</w:t>
      </w:r>
      <w:r w:rsidR="0085535E">
        <w:rPr>
          <w:rFonts w:ascii="Times New Roman" w:hAnsi="Times New Roman" w:cs="Times New Roman"/>
          <w:sz w:val="24"/>
          <w:szCs w:val="24"/>
        </w:rPr>
        <w:t xml:space="preserve">y the other side of the coin </w:t>
      </w:r>
      <w:r>
        <w:rPr>
          <w:rFonts w:ascii="Times New Roman" w:hAnsi="Times New Roman" w:cs="Times New Roman"/>
          <w:sz w:val="24"/>
          <w:szCs w:val="24"/>
        </w:rPr>
        <w:t xml:space="preserve">in the main application. Both parties rely on the same averments as set out in the main </w:t>
      </w:r>
      <w:r w:rsidR="002650D3">
        <w:rPr>
          <w:rFonts w:ascii="Times New Roman" w:hAnsi="Times New Roman" w:cs="Times New Roman"/>
          <w:sz w:val="24"/>
          <w:szCs w:val="24"/>
        </w:rPr>
        <w:t>application. It</w:t>
      </w:r>
      <w:r>
        <w:rPr>
          <w:rFonts w:ascii="Times New Roman" w:hAnsi="Times New Roman" w:cs="Times New Roman"/>
          <w:sz w:val="24"/>
          <w:szCs w:val="24"/>
        </w:rPr>
        <w:t xml:space="preserve"> is therefore of no benefit to revisit the </w:t>
      </w:r>
      <w:r w:rsidR="002650D3">
        <w:rPr>
          <w:rFonts w:ascii="Times New Roman" w:hAnsi="Times New Roman" w:cs="Times New Roman"/>
          <w:sz w:val="24"/>
          <w:szCs w:val="24"/>
        </w:rPr>
        <w:t>issue</w:t>
      </w:r>
      <w:r w:rsidR="0085535E">
        <w:rPr>
          <w:rFonts w:ascii="Times New Roman" w:hAnsi="Times New Roman" w:cs="Times New Roman"/>
          <w:sz w:val="24"/>
          <w:szCs w:val="24"/>
        </w:rPr>
        <w:t>s</w:t>
      </w:r>
      <w:r w:rsidR="002650D3">
        <w:rPr>
          <w:rFonts w:ascii="Times New Roman" w:hAnsi="Times New Roman" w:cs="Times New Roman"/>
          <w:sz w:val="24"/>
          <w:szCs w:val="24"/>
        </w:rPr>
        <w:t>.</w:t>
      </w:r>
      <w:r>
        <w:rPr>
          <w:rFonts w:ascii="Times New Roman" w:hAnsi="Times New Roman" w:cs="Times New Roman"/>
          <w:sz w:val="24"/>
          <w:szCs w:val="24"/>
        </w:rPr>
        <w:t xml:space="preserve"> My decision </w:t>
      </w:r>
      <w:r w:rsidR="002650D3">
        <w:rPr>
          <w:rFonts w:ascii="Times New Roman" w:hAnsi="Times New Roman" w:cs="Times New Roman"/>
          <w:sz w:val="24"/>
          <w:szCs w:val="24"/>
        </w:rPr>
        <w:t>i</w:t>
      </w:r>
      <w:r>
        <w:rPr>
          <w:rFonts w:ascii="Times New Roman" w:hAnsi="Times New Roman" w:cs="Times New Roman"/>
          <w:sz w:val="24"/>
          <w:szCs w:val="24"/>
        </w:rPr>
        <w:t>n the main matter invariably has a bearing on the counter claim.</w:t>
      </w:r>
      <w:r w:rsidR="00394D23" w:rsidRPr="00394D23">
        <w:rPr>
          <w:rFonts w:ascii="Times New Roman" w:hAnsi="Times New Roman" w:cs="Times New Roman"/>
          <w:sz w:val="24"/>
          <w:szCs w:val="24"/>
        </w:rPr>
        <w:t xml:space="preserve"> </w:t>
      </w:r>
      <w:r w:rsidR="00394D23">
        <w:rPr>
          <w:rFonts w:ascii="Times New Roman" w:hAnsi="Times New Roman" w:cs="Times New Roman"/>
          <w:sz w:val="24"/>
          <w:szCs w:val="24"/>
        </w:rPr>
        <w:t>Since the second applicant has established the special circumstances that tilt the balance of equitie</w:t>
      </w:r>
      <w:r w:rsidR="0085535E">
        <w:rPr>
          <w:rFonts w:ascii="Times New Roman" w:hAnsi="Times New Roman" w:cs="Times New Roman"/>
          <w:sz w:val="24"/>
          <w:szCs w:val="24"/>
        </w:rPr>
        <w:t xml:space="preserve">s, he is entitled to the claim </w:t>
      </w:r>
      <w:r w:rsidR="00394D23">
        <w:rPr>
          <w:rFonts w:ascii="Times New Roman" w:hAnsi="Times New Roman" w:cs="Times New Roman"/>
          <w:sz w:val="24"/>
          <w:szCs w:val="24"/>
        </w:rPr>
        <w:t>f</w:t>
      </w:r>
      <w:r w:rsidR="0085535E">
        <w:rPr>
          <w:rFonts w:ascii="Times New Roman" w:hAnsi="Times New Roman" w:cs="Times New Roman"/>
          <w:sz w:val="24"/>
          <w:szCs w:val="24"/>
        </w:rPr>
        <w:t>or</w:t>
      </w:r>
      <w:r w:rsidR="00394D23">
        <w:rPr>
          <w:rFonts w:ascii="Times New Roman" w:hAnsi="Times New Roman" w:cs="Times New Roman"/>
          <w:sz w:val="24"/>
          <w:szCs w:val="24"/>
        </w:rPr>
        <w:t xml:space="preserve"> specific performance.</w:t>
      </w:r>
    </w:p>
    <w:p w14:paraId="18703C9B" w14:textId="15EF56F4" w:rsidR="00394D23" w:rsidRDefault="00394D23" w:rsidP="00CB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looks to the applicant for costs on an attorney client scale for the unnecessary litigation. I do not agree with the basis for the claim of costs. The applicant was the first purchaser in this case and was standing on firm ground save for the special circumstances proved by the second respondent. Costs usually follow the cause but are in the discretion of the court. In this case I find it equitable for each party to bear its own costs.</w:t>
      </w:r>
    </w:p>
    <w:p w14:paraId="5177C0E5" w14:textId="0D4ECFCE" w:rsidR="002650D3" w:rsidRDefault="002650D3" w:rsidP="00CB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following order is </w:t>
      </w:r>
      <w:r w:rsidR="00394D23">
        <w:rPr>
          <w:rFonts w:ascii="Times New Roman" w:hAnsi="Times New Roman" w:cs="Times New Roman"/>
          <w:sz w:val="24"/>
          <w:szCs w:val="24"/>
        </w:rPr>
        <w:t>made.</w:t>
      </w:r>
    </w:p>
    <w:p w14:paraId="49F4F375" w14:textId="0FF17555" w:rsidR="002650D3" w:rsidRDefault="002650D3" w:rsidP="002650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application is dismissed</w:t>
      </w:r>
      <w:r w:rsidR="00394D23">
        <w:rPr>
          <w:rFonts w:ascii="Times New Roman" w:hAnsi="Times New Roman" w:cs="Times New Roman"/>
          <w:sz w:val="24"/>
          <w:szCs w:val="24"/>
        </w:rPr>
        <w:t xml:space="preserve"> in its totality.</w:t>
      </w:r>
    </w:p>
    <w:p w14:paraId="10A1C0EE" w14:textId="77777777" w:rsidR="00394D23" w:rsidRDefault="002650D3" w:rsidP="002650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counter application is granted</w:t>
      </w:r>
      <w:r w:rsidR="00394D23">
        <w:rPr>
          <w:rFonts w:ascii="Times New Roman" w:hAnsi="Times New Roman" w:cs="Times New Roman"/>
          <w:sz w:val="24"/>
          <w:szCs w:val="24"/>
        </w:rPr>
        <w:t>.</w:t>
      </w:r>
    </w:p>
    <w:p w14:paraId="0BAB822E" w14:textId="09D15710" w:rsidR="00394D23" w:rsidRDefault="00394D23" w:rsidP="002650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3</w:t>
      </w:r>
      <w:r w:rsidRPr="00394D2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hereby ordered to take such steps and do all things as may be necessary to effect transfer of Stand No 2657 Aspindale Gated Community, Harare measuring 200 square meters in extent into the 1</w:t>
      </w:r>
      <w:r w:rsidRPr="00394D2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name</w:t>
      </w:r>
      <w:r w:rsidR="0085535E">
        <w:rPr>
          <w:rFonts w:ascii="Times New Roman" w:hAnsi="Times New Roman" w:cs="Times New Roman"/>
          <w:sz w:val="24"/>
          <w:szCs w:val="24"/>
        </w:rPr>
        <w:t xml:space="preserve"> within 7 days of this order</w:t>
      </w:r>
      <w:r>
        <w:rPr>
          <w:rFonts w:ascii="Times New Roman" w:hAnsi="Times New Roman" w:cs="Times New Roman"/>
          <w:sz w:val="24"/>
          <w:szCs w:val="24"/>
        </w:rPr>
        <w:t>.</w:t>
      </w:r>
    </w:p>
    <w:p w14:paraId="1928B20B" w14:textId="2397D683" w:rsidR="000D4053" w:rsidRDefault="00394D23" w:rsidP="002650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3</w:t>
      </w:r>
      <w:r w:rsidRPr="00394D2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does no</w:t>
      </w:r>
      <w:r w:rsidR="0085535E">
        <w:rPr>
          <w:rFonts w:ascii="Times New Roman" w:hAnsi="Times New Roman" w:cs="Times New Roman"/>
          <w:sz w:val="24"/>
          <w:szCs w:val="24"/>
        </w:rPr>
        <w:t>t</w:t>
      </w:r>
      <w:r>
        <w:rPr>
          <w:rFonts w:ascii="Times New Roman" w:hAnsi="Times New Roman" w:cs="Times New Roman"/>
          <w:sz w:val="24"/>
          <w:szCs w:val="24"/>
        </w:rPr>
        <w:t xml:space="preserve"> do so within 7 </w:t>
      </w:r>
      <w:r w:rsidR="005A7E8C">
        <w:rPr>
          <w:rFonts w:ascii="Times New Roman" w:hAnsi="Times New Roman" w:cs="Times New Roman"/>
          <w:sz w:val="24"/>
          <w:szCs w:val="24"/>
        </w:rPr>
        <w:t>days of</w:t>
      </w:r>
      <w:r w:rsidR="0085535E">
        <w:rPr>
          <w:rFonts w:ascii="Times New Roman" w:hAnsi="Times New Roman" w:cs="Times New Roman"/>
          <w:sz w:val="24"/>
          <w:szCs w:val="24"/>
        </w:rPr>
        <w:t xml:space="preserve"> </w:t>
      </w:r>
      <w:r>
        <w:rPr>
          <w:rFonts w:ascii="Times New Roman" w:hAnsi="Times New Roman" w:cs="Times New Roman"/>
          <w:sz w:val="24"/>
          <w:szCs w:val="24"/>
        </w:rPr>
        <w:t>service of this order</w:t>
      </w:r>
      <w:r w:rsidR="000D4053">
        <w:rPr>
          <w:rFonts w:ascii="Times New Roman" w:hAnsi="Times New Roman" w:cs="Times New Roman"/>
          <w:sz w:val="24"/>
          <w:szCs w:val="24"/>
        </w:rPr>
        <w:t xml:space="preserve"> upon it, the Sheriff of Zimbabwe or his lawful deputy be and is hereby authorised to sign all document</w:t>
      </w:r>
      <w:r w:rsidR="0085535E">
        <w:rPr>
          <w:rFonts w:ascii="Times New Roman" w:hAnsi="Times New Roman" w:cs="Times New Roman"/>
          <w:sz w:val="24"/>
          <w:szCs w:val="24"/>
        </w:rPr>
        <w:t>s</w:t>
      </w:r>
      <w:r w:rsidR="000D4053">
        <w:rPr>
          <w:rFonts w:ascii="Times New Roman" w:hAnsi="Times New Roman" w:cs="Times New Roman"/>
          <w:sz w:val="24"/>
          <w:szCs w:val="24"/>
        </w:rPr>
        <w:t xml:space="preserve"> and do all such things as are necessary to ensure that the transfer referred to i</w:t>
      </w:r>
      <w:r w:rsidR="0085535E">
        <w:rPr>
          <w:rFonts w:ascii="Times New Roman" w:hAnsi="Times New Roman" w:cs="Times New Roman"/>
          <w:sz w:val="24"/>
          <w:szCs w:val="24"/>
        </w:rPr>
        <w:t>n paragraph 1 of this order is e</w:t>
      </w:r>
      <w:r w:rsidR="000D4053">
        <w:rPr>
          <w:rFonts w:ascii="Times New Roman" w:hAnsi="Times New Roman" w:cs="Times New Roman"/>
          <w:sz w:val="24"/>
          <w:szCs w:val="24"/>
        </w:rPr>
        <w:t>ffected.</w:t>
      </w:r>
    </w:p>
    <w:p w14:paraId="1062F549" w14:textId="41439AA5" w:rsidR="002650D3" w:rsidRDefault="000D4053" w:rsidP="002650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r w:rsidR="002650D3">
        <w:rPr>
          <w:rFonts w:ascii="Times New Roman" w:hAnsi="Times New Roman" w:cs="Times New Roman"/>
          <w:sz w:val="24"/>
          <w:szCs w:val="24"/>
        </w:rPr>
        <w:t xml:space="preserve"> </w:t>
      </w:r>
    </w:p>
    <w:p w14:paraId="428AB89C" w14:textId="77777777" w:rsidR="005A7E8C" w:rsidRDefault="005A7E8C" w:rsidP="005A7E8C">
      <w:pPr>
        <w:spacing w:after="0" w:line="360" w:lineRule="auto"/>
        <w:jc w:val="both"/>
        <w:rPr>
          <w:rFonts w:ascii="Times New Roman" w:hAnsi="Times New Roman" w:cs="Times New Roman"/>
          <w:sz w:val="24"/>
          <w:szCs w:val="24"/>
        </w:rPr>
      </w:pPr>
    </w:p>
    <w:p w14:paraId="1809C9C9" w14:textId="77777777" w:rsidR="005A7E8C" w:rsidRDefault="005A7E8C" w:rsidP="005A7E8C">
      <w:pPr>
        <w:spacing w:after="0" w:line="360" w:lineRule="auto"/>
        <w:jc w:val="both"/>
        <w:rPr>
          <w:rFonts w:ascii="Times New Roman" w:hAnsi="Times New Roman" w:cs="Times New Roman"/>
          <w:sz w:val="24"/>
          <w:szCs w:val="24"/>
        </w:rPr>
      </w:pPr>
    </w:p>
    <w:p w14:paraId="4A8EEF19" w14:textId="77777777" w:rsidR="005A7E8C" w:rsidRDefault="005A7E8C" w:rsidP="005A7E8C">
      <w:pPr>
        <w:spacing w:after="0" w:line="360" w:lineRule="auto"/>
        <w:jc w:val="both"/>
        <w:rPr>
          <w:rFonts w:ascii="Times New Roman" w:hAnsi="Times New Roman" w:cs="Times New Roman"/>
          <w:sz w:val="24"/>
          <w:szCs w:val="24"/>
        </w:rPr>
      </w:pPr>
    </w:p>
    <w:p w14:paraId="68776C12" w14:textId="77777777" w:rsidR="005A7E8C" w:rsidRDefault="005A7E8C" w:rsidP="005A7E8C">
      <w:pPr>
        <w:spacing w:after="0" w:line="360" w:lineRule="auto"/>
        <w:jc w:val="both"/>
        <w:rPr>
          <w:rFonts w:ascii="Times New Roman" w:hAnsi="Times New Roman" w:cs="Times New Roman"/>
          <w:sz w:val="24"/>
          <w:szCs w:val="24"/>
        </w:rPr>
      </w:pPr>
    </w:p>
    <w:p w14:paraId="516CF380" w14:textId="77777777" w:rsidR="005A7E8C" w:rsidRDefault="005A7E8C" w:rsidP="005A7E8C">
      <w:pPr>
        <w:spacing w:after="0" w:line="360" w:lineRule="auto"/>
        <w:jc w:val="both"/>
        <w:rPr>
          <w:rFonts w:ascii="Times New Roman" w:hAnsi="Times New Roman" w:cs="Times New Roman"/>
          <w:sz w:val="24"/>
          <w:szCs w:val="24"/>
        </w:rPr>
      </w:pPr>
    </w:p>
    <w:p w14:paraId="5BC65EE9" w14:textId="77777777" w:rsidR="005A7E8C" w:rsidRDefault="005A7E8C" w:rsidP="005A7E8C">
      <w:pPr>
        <w:spacing w:after="0" w:line="360" w:lineRule="auto"/>
        <w:jc w:val="both"/>
        <w:rPr>
          <w:rFonts w:ascii="Times New Roman" w:hAnsi="Times New Roman" w:cs="Times New Roman"/>
          <w:sz w:val="24"/>
          <w:szCs w:val="24"/>
        </w:rPr>
      </w:pPr>
    </w:p>
    <w:p w14:paraId="6433E96F" w14:textId="77777777" w:rsidR="005A7E8C" w:rsidRDefault="005A7E8C" w:rsidP="005A7E8C">
      <w:pPr>
        <w:spacing w:after="0" w:line="360" w:lineRule="auto"/>
        <w:jc w:val="both"/>
        <w:rPr>
          <w:rFonts w:ascii="Times New Roman" w:hAnsi="Times New Roman" w:cs="Times New Roman"/>
          <w:sz w:val="24"/>
          <w:szCs w:val="24"/>
        </w:rPr>
      </w:pPr>
    </w:p>
    <w:p w14:paraId="40694D2F" w14:textId="77777777" w:rsidR="005A7E8C" w:rsidRDefault="005A7E8C" w:rsidP="005A7E8C">
      <w:pPr>
        <w:spacing w:after="0" w:line="360" w:lineRule="auto"/>
        <w:jc w:val="both"/>
        <w:rPr>
          <w:rFonts w:ascii="Times New Roman" w:hAnsi="Times New Roman" w:cs="Times New Roman"/>
          <w:sz w:val="24"/>
          <w:szCs w:val="24"/>
        </w:rPr>
      </w:pPr>
    </w:p>
    <w:p w14:paraId="22C2DAC5" w14:textId="77777777" w:rsidR="005A7E8C" w:rsidRDefault="005A7E8C" w:rsidP="005A7E8C">
      <w:pPr>
        <w:spacing w:after="0" w:line="360" w:lineRule="auto"/>
        <w:jc w:val="both"/>
        <w:rPr>
          <w:rFonts w:ascii="Times New Roman" w:hAnsi="Times New Roman" w:cs="Times New Roman"/>
          <w:sz w:val="24"/>
          <w:szCs w:val="24"/>
        </w:rPr>
      </w:pPr>
    </w:p>
    <w:p w14:paraId="284F711D" w14:textId="29F1C9D3" w:rsidR="005A7E8C" w:rsidRDefault="005A7E8C" w:rsidP="006D53A5">
      <w:pPr>
        <w:spacing w:after="0" w:line="240" w:lineRule="auto"/>
        <w:jc w:val="both"/>
        <w:rPr>
          <w:rFonts w:ascii="Times New Roman" w:hAnsi="Times New Roman" w:cs="Times New Roman"/>
          <w:sz w:val="24"/>
          <w:szCs w:val="24"/>
        </w:rPr>
      </w:pPr>
      <w:r w:rsidRPr="005A7E8C">
        <w:rPr>
          <w:rFonts w:ascii="Times New Roman" w:hAnsi="Times New Roman" w:cs="Times New Roman"/>
          <w:i/>
          <w:sz w:val="24"/>
          <w:szCs w:val="24"/>
        </w:rPr>
        <w:t>Dzimba,Jaravaza and Associates</w:t>
      </w:r>
      <w:r>
        <w:rPr>
          <w:rFonts w:ascii="Times New Roman" w:hAnsi="Times New Roman" w:cs="Times New Roman"/>
          <w:sz w:val="24"/>
          <w:szCs w:val="24"/>
        </w:rPr>
        <w:t>,Applicants’ Legal Practitioners.</w:t>
      </w:r>
    </w:p>
    <w:p w14:paraId="75CD4D0C" w14:textId="76D6CFE0" w:rsidR="005A7E8C" w:rsidRDefault="005A7E8C" w:rsidP="006D53A5">
      <w:pPr>
        <w:spacing w:after="0" w:line="240" w:lineRule="auto"/>
        <w:jc w:val="both"/>
        <w:rPr>
          <w:rFonts w:ascii="Times New Roman" w:hAnsi="Times New Roman" w:cs="Times New Roman"/>
          <w:sz w:val="24"/>
          <w:szCs w:val="24"/>
        </w:rPr>
      </w:pPr>
      <w:r w:rsidRPr="005A7E8C">
        <w:rPr>
          <w:rFonts w:ascii="Times New Roman" w:hAnsi="Times New Roman" w:cs="Times New Roman"/>
          <w:i/>
          <w:sz w:val="24"/>
          <w:szCs w:val="24"/>
        </w:rPr>
        <w:t>Nyawo,</w:t>
      </w:r>
      <w:r w:rsidR="006D53A5">
        <w:rPr>
          <w:rFonts w:ascii="Times New Roman" w:hAnsi="Times New Roman" w:cs="Times New Roman"/>
          <w:i/>
          <w:sz w:val="24"/>
          <w:szCs w:val="24"/>
        </w:rPr>
        <w:t xml:space="preserve"> </w:t>
      </w:r>
      <w:r w:rsidRPr="005A7E8C">
        <w:rPr>
          <w:rFonts w:ascii="Times New Roman" w:hAnsi="Times New Roman" w:cs="Times New Roman"/>
          <w:i/>
          <w:sz w:val="24"/>
          <w:szCs w:val="24"/>
        </w:rPr>
        <w:t>Ruzive Legal Practice</w:t>
      </w:r>
      <w:r>
        <w:rPr>
          <w:rFonts w:ascii="Times New Roman" w:hAnsi="Times New Roman" w:cs="Times New Roman"/>
          <w:sz w:val="24"/>
          <w:szCs w:val="24"/>
        </w:rPr>
        <w:t>,1</w:t>
      </w:r>
      <w:r w:rsidRPr="005A7E8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5ED30D08" w14:textId="49EE4144" w:rsidR="005A7E8C" w:rsidRDefault="005A7E8C" w:rsidP="006D53A5">
      <w:pPr>
        <w:spacing w:after="0" w:line="240" w:lineRule="auto"/>
        <w:jc w:val="both"/>
        <w:rPr>
          <w:rFonts w:ascii="Times New Roman" w:hAnsi="Times New Roman" w:cs="Times New Roman"/>
          <w:sz w:val="24"/>
          <w:szCs w:val="24"/>
        </w:rPr>
      </w:pPr>
      <w:r w:rsidRPr="005A7E8C">
        <w:rPr>
          <w:rFonts w:ascii="Times New Roman" w:hAnsi="Times New Roman" w:cs="Times New Roman"/>
          <w:i/>
          <w:sz w:val="24"/>
          <w:szCs w:val="24"/>
        </w:rPr>
        <w:t>Mushoriwa Pasi Corporate Attorneys</w:t>
      </w:r>
      <w:r>
        <w:rPr>
          <w:rFonts w:ascii="Times New Roman" w:hAnsi="Times New Roman" w:cs="Times New Roman"/>
          <w:sz w:val="24"/>
          <w:szCs w:val="24"/>
        </w:rPr>
        <w:t>,2</w:t>
      </w:r>
      <w:r w:rsidRPr="005A7E8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14:paraId="544AAEE2" w14:textId="6B42B132" w:rsidR="005A7E8C" w:rsidRDefault="005A7E8C" w:rsidP="006D53A5">
      <w:pPr>
        <w:spacing w:after="0" w:line="240" w:lineRule="auto"/>
        <w:jc w:val="both"/>
        <w:rPr>
          <w:rFonts w:ascii="Times New Roman" w:hAnsi="Times New Roman" w:cs="Times New Roman"/>
          <w:sz w:val="24"/>
          <w:szCs w:val="24"/>
        </w:rPr>
      </w:pPr>
      <w:r w:rsidRPr="005A7E8C">
        <w:rPr>
          <w:rFonts w:ascii="Times New Roman" w:hAnsi="Times New Roman" w:cs="Times New Roman"/>
          <w:i/>
          <w:sz w:val="24"/>
          <w:szCs w:val="24"/>
        </w:rPr>
        <w:t>Ahmed &amp; Ziyambi</w:t>
      </w:r>
      <w:r>
        <w:rPr>
          <w:rFonts w:ascii="Times New Roman" w:hAnsi="Times New Roman" w:cs="Times New Roman"/>
          <w:i/>
          <w:sz w:val="24"/>
          <w:szCs w:val="24"/>
        </w:rPr>
        <w:t>,</w:t>
      </w:r>
      <w:r>
        <w:rPr>
          <w:rFonts w:ascii="Times New Roman" w:hAnsi="Times New Roman" w:cs="Times New Roman"/>
          <w:sz w:val="24"/>
          <w:szCs w:val="24"/>
        </w:rPr>
        <w:t xml:space="preserve"> 3</w:t>
      </w:r>
      <w:r w:rsidRPr="005A7E8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14:paraId="298B27AC" w14:textId="77777777" w:rsidR="005A7E8C" w:rsidRDefault="005A7E8C" w:rsidP="005A7E8C">
      <w:pPr>
        <w:spacing w:after="0" w:line="360" w:lineRule="auto"/>
        <w:jc w:val="both"/>
        <w:rPr>
          <w:rFonts w:ascii="Times New Roman" w:hAnsi="Times New Roman" w:cs="Times New Roman"/>
          <w:sz w:val="24"/>
          <w:szCs w:val="24"/>
        </w:rPr>
      </w:pPr>
    </w:p>
    <w:p w14:paraId="0AB32C32" w14:textId="77777777" w:rsidR="005A7E8C" w:rsidRDefault="005A7E8C" w:rsidP="005A7E8C">
      <w:pPr>
        <w:spacing w:after="0" w:line="360" w:lineRule="auto"/>
        <w:jc w:val="both"/>
        <w:rPr>
          <w:rFonts w:ascii="Times New Roman" w:hAnsi="Times New Roman" w:cs="Times New Roman"/>
          <w:sz w:val="24"/>
          <w:szCs w:val="24"/>
        </w:rPr>
      </w:pPr>
    </w:p>
    <w:p w14:paraId="16B338A8" w14:textId="77777777" w:rsidR="005A7E8C" w:rsidRDefault="005A7E8C" w:rsidP="005A7E8C">
      <w:pPr>
        <w:spacing w:after="0" w:line="360" w:lineRule="auto"/>
        <w:jc w:val="both"/>
        <w:rPr>
          <w:rFonts w:ascii="Times New Roman" w:hAnsi="Times New Roman" w:cs="Times New Roman"/>
          <w:sz w:val="24"/>
          <w:szCs w:val="24"/>
        </w:rPr>
      </w:pPr>
    </w:p>
    <w:p w14:paraId="74914B3C" w14:textId="77777777" w:rsidR="005A7E8C" w:rsidRPr="005A7E8C" w:rsidRDefault="005A7E8C" w:rsidP="005A7E8C">
      <w:pPr>
        <w:spacing w:after="0" w:line="360" w:lineRule="auto"/>
        <w:jc w:val="both"/>
        <w:rPr>
          <w:rFonts w:ascii="Times New Roman" w:hAnsi="Times New Roman" w:cs="Times New Roman"/>
          <w:sz w:val="24"/>
          <w:szCs w:val="24"/>
        </w:rPr>
      </w:pPr>
    </w:p>
    <w:p w14:paraId="50651E0F" w14:textId="210A2DDA" w:rsidR="00CB1B84" w:rsidRDefault="00CB1B84" w:rsidP="00CB1B84">
      <w:pPr>
        <w:spacing w:after="0" w:line="360" w:lineRule="auto"/>
        <w:ind w:firstLine="720"/>
        <w:jc w:val="both"/>
        <w:rPr>
          <w:rFonts w:ascii="Times New Roman" w:hAnsi="Times New Roman" w:cs="Times New Roman"/>
          <w:sz w:val="24"/>
          <w:szCs w:val="24"/>
        </w:rPr>
      </w:pPr>
    </w:p>
    <w:p w14:paraId="5231BD5D" w14:textId="77777777" w:rsidR="00B225C5" w:rsidRPr="00BF4F88" w:rsidRDefault="00B225C5" w:rsidP="00B225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593A880D" w14:textId="77777777" w:rsidR="00B225C5" w:rsidRPr="00BF4F88" w:rsidRDefault="00B225C5" w:rsidP="00B225C5">
      <w:pPr>
        <w:spacing w:after="0" w:line="360" w:lineRule="auto"/>
        <w:jc w:val="both"/>
        <w:rPr>
          <w:rFonts w:ascii="Times New Roman" w:hAnsi="Times New Roman" w:cs="Times New Roman"/>
          <w:sz w:val="24"/>
          <w:szCs w:val="24"/>
        </w:rPr>
      </w:pPr>
    </w:p>
    <w:p w14:paraId="358250D0" w14:textId="77777777" w:rsidR="00B225C5" w:rsidRDefault="00B225C5" w:rsidP="009B44D9">
      <w:pPr>
        <w:spacing w:after="0" w:line="360" w:lineRule="auto"/>
        <w:jc w:val="both"/>
      </w:pPr>
    </w:p>
    <w:sectPr w:rsidR="00B225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E5E8" w14:textId="77777777" w:rsidR="00B439D6" w:rsidRDefault="00B439D6" w:rsidP="00AC36F9">
      <w:pPr>
        <w:spacing w:after="0" w:line="240" w:lineRule="auto"/>
      </w:pPr>
      <w:r>
        <w:separator/>
      </w:r>
    </w:p>
  </w:endnote>
  <w:endnote w:type="continuationSeparator" w:id="0">
    <w:p w14:paraId="37E73A07" w14:textId="77777777" w:rsidR="00B439D6" w:rsidRDefault="00B439D6" w:rsidP="00AC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67338" w14:textId="77777777" w:rsidR="00B439D6" w:rsidRDefault="00B439D6" w:rsidP="00AC36F9">
      <w:pPr>
        <w:spacing w:after="0" w:line="240" w:lineRule="auto"/>
      </w:pPr>
      <w:r>
        <w:separator/>
      </w:r>
    </w:p>
  </w:footnote>
  <w:footnote w:type="continuationSeparator" w:id="0">
    <w:p w14:paraId="7A60314F" w14:textId="77777777" w:rsidR="00B439D6" w:rsidRDefault="00B439D6" w:rsidP="00AC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65152"/>
      <w:docPartObj>
        <w:docPartGallery w:val="Page Numbers (Top of Page)"/>
        <w:docPartUnique/>
      </w:docPartObj>
    </w:sdtPr>
    <w:sdtEndPr>
      <w:rPr>
        <w:noProof/>
      </w:rPr>
    </w:sdtEndPr>
    <w:sdtContent>
      <w:p w14:paraId="07547D78" w14:textId="66056F2D" w:rsidR="00B225C5" w:rsidRDefault="00B225C5">
        <w:pPr>
          <w:pStyle w:val="Header"/>
          <w:jc w:val="right"/>
          <w:rPr>
            <w:noProof/>
          </w:rPr>
        </w:pPr>
        <w:r>
          <w:fldChar w:fldCharType="begin"/>
        </w:r>
        <w:r>
          <w:instrText xml:space="preserve"> PAGE   \* MERGEFORMAT </w:instrText>
        </w:r>
        <w:r>
          <w:fldChar w:fldCharType="separate"/>
        </w:r>
        <w:r w:rsidR="00654F0D">
          <w:rPr>
            <w:noProof/>
          </w:rPr>
          <w:t>1</w:t>
        </w:r>
        <w:r>
          <w:rPr>
            <w:noProof/>
          </w:rPr>
          <w:fldChar w:fldCharType="end"/>
        </w:r>
      </w:p>
      <w:p w14:paraId="4F5E09D5" w14:textId="6C713BF1" w:rsidR="00B225C5" w:rsidRDefault="00B225C5">
        <w:pPr>
          <w:pStyle w:val="Header"/>
          <w:jc w:val="right"/>
          <w:rPr>
            <w:noProof/>
          </w:rPr>
        </w:pPr>
        <w:r>
          <w:rPr>
            <w:noProof/>
          </w:rPr>
          <w:t>HH</w:t>
        </w:r>
        <w:r w:rsidR="0067689C">
          <w:rPr>
            <w:noProof/>
          </w:rPr>
          <w:t xml:space="preserve"> 221-21</w:t>
        </w:r>
      </w:p>
      <w:p w14:paraId="65AC14C8" w14:textId="77777777" w:rsidR="00B225C5" w:rsidRDefault="00B225C5">
        <w:pPr>
          <w:pStyle w:val="Header"/>
          <w:jc w:val="right"/>
        </w:pPr>
        <w:r>
          <w:rPr>
            <w:noProof/>
          </w:rPr>
          <w:t>HC 4826/20</w:t>
        </w:r>
      </w:p>
    </w:sdtContent>
  </w:sdt>
  <w:p w14:paraId="15A625C9" w14:textId="77777777" w:rsidR="00B225C5" w:rsidRDefault="00B225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05CB"/>
    <w:multiLevelType w:val="hybridMultilevel"/>
    <w:tmpl w:val="C6184116"/>
    <w:lvl w:ilvl="0" w:tplc="CD409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E72C4"/>
    <w:multiLevelType w:val="hybridMultilevel"/>
    <w:tmpl w:val="747E7612"/>
    <w:lvl w:ilvl="0" w:tplc="77EC0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E5"/>
    <w:rsid w:val="000154A7"/>
    <w:rsid w:val="00057E4E"/>
    <w:rsid w:val="000744BA"/>
    <w:rsid w:val="000D1A98"/>
    <w:rsid w:val="000D4053"/>
    <w:rsid w:val="000E1E11"/>
    <w:rsid w:val="00131BC5"/>
    <w:rsid w:val="001E4FCB"/>
    <w:rsid w:val="00207B54"/>
    <w:rsid w:val="002650D3"/>
    <w:rsid w:val="002A4153"/>
    <w:rsid w:val="00324CCC"/>
    <w:rsid w:val="003555C9"/>
    <w:rsid w:val="003832B5"/>
    <w:rsid w:val="00394D23"/>
    <w:rsid w:val="00395F11"/>
    <w:rsid w:val="003D3944"/>
    <w:rsid w:val="003E6786"/>
    <w:rsid w:val="004011BC"/>
    <w:rsid w:val="00402AE5"/>
    <w:rsid w:val="00414448"/>
    <w:rsid w:val="004D3AA3"/>
    <w:rsid w:val="004E4FAB"/>
    <w:rsid w:val="0058194E"/>
    <w:rsid w:val="005A7E8C"/>
    <w:rsid w:val="005F57FC"/>
    <w:rsid w:val="00642B6F"/>
    <w:rsid w:val="00647476"/>
    <w:rsid w:val="00654F0D"/>
    <w:rsid w:val="0067689C"/>
    <w:rsid w:val="00683458"/>
    <w:rsid w:val="006A44BA"/>
    <w:rsid w:val="006B43AD"/>
    <w:rsid w:val="006D2D97"/>
    <w:rsid w:val="006D4697"/>
    <w:rsid w:val="006D53A5"/>
    <w:rsid w:val="00721032"/>
    <w:rsid w:val="0078733D"/>
    <w:rsid w:val="00804CD7"/>
    <w:rsid w:val="008148CC"/>
    <w:rsid w:val="0085535E"/>
    <w:rsid w:val="008B3EAB"/>
    <w:rsid w:val="008B789A"/>
    <w:rsid w:val="008E3EFF"/>
    <w:rsid w:val="0091015E"/>
    <w:rsid w:val="00912DDA"/>
    <w:rsid w:val="00963BCA"/>
    <w:rsid w:val="009810DA"/>
    <w:rsid w:val="009B44D9"/>
    <w:rsid w:val="009B4529"/>
    <w:rsid w:val="009F300B"/>
    <w:rsid w:val="00A94CA0"/>
    <w:rsid w:val="00AC24D1"/>
    <w:rsid w:val="00AC36F9"/>
    <w:rsid w:val="00AF012F"/>
    <w:rsid w:val="00AF2AD8"/>
    <w:rsid w:val="00B225C5"/>
    <w:rsid w:val="00B439D6"/>
    <w:rsid w:val="00B77ABC"/>
    <w:rsid w:val="00BC210E"/>
    <w:rsid w:val="00BE3141"/>
    <w:rsid w:val="00BF26CB"/>
    <w:rsid w:val="00BF4D31"/>
    <w:rsid w:val="00BF7C3D"/>
    <w:rsid w:val="00C141C8"/>
    <w:rsid w:val="00CB0394"/>
    <w:rsid w:val="00CB1B84"/>
    <w:rsid w:val="00D0167A"/>
    <w:rsid w:val="00D363B8"/>
    <w:rsid w:val="00D85076"/>
    <w:rsid w:val="00D85853"/>
    <w:rsid w:val="00DA3D53"/>
    <w:rsid w:val="00DC17D9"/>
    <w:rsid w:val="00DF096B"/>
    <w:rsid w:val="00E719D2"/>
    <w:rsid w:val="00F04932"/>
    <w:rsid w:val="00F05BF3"/>
    <w:rsid w:val="00F278A8"/>
    <w:rsid w:val="00F37FE8"/>
    <w:rsid w:val="00F408E5"/>
    <w:rsid w:val="00F4731D"/>
    <w:rsid w:val="00FA6823"/>
    <w:rsid w:val="00FF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8A29"/>
  <w15:chartTrackingRefBased/>
  <w15:docId w15:val="{B1C88EC7-BD99-4964-A74A-034B0919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E5"/>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36F9"/>
    <w:pPr>
      <w:spacing w:after="0" w:line="240" w:lineRule="auto"/>
    </w:pPr>
    <w:rPr>
      <w:sz w:val="20"/>
      <w:szCs w:val="20"/>
    </w:rPr>
  </w:style>
  <w:style w:type="character" w:customStyle="1" w:styleId="FootnoteTextChar">
    <w:name w:val="Footnote Text Char"/>
    <w:basedOn w:val="DefaultParagraphFont"/>
    <w:link w:val="FootnoteText"/>
    <w:uiPriority w:val="99"/>
    <w:rsid w:val="00AC36F9"/>
    <w:rPr>
      <w:sz w:val="20"/>
      <w:szCs w:val="20"/>
      <w:lang w:val="en-ZW"/>
    </w:rPr>
  </w:style>
  <w:style w:type="character" w:styleId="FootnoteReference">
    <w:name w:val="footnote reference"/>
    <w:basedOn w:val="DefaultParagraphFont"/>
    <w:uiPriority w:val="99"/>
    <w:semiHidden/>
    <w:unhideWhenUsed/>
    <w:rsid w:val="00AC36F9"/>
    <w:rPr>
      <w:vertAlign w:val="superscript"/>
    </w:rPr>
  </w:style>
  <w:style w:type="paragraph" w:styleId="Header">
    <w:name w:val="header"/>
    <w:basedOn w:val="Normal"/>
    <w:link w:val="HeaderChar"/>
    <w:uiPriority w:val="99"/>
    <w:unhideWhenUsed/>
    <w:rsid w:val="00B22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5C5"/>
    <w:rPr>
      <w:lang w:val="en-ZW"/>
    </w:rPr>
  </w:style>
  <w:style w:type="paragraph" w:styleId="Footer">
    <w:name w:val="footer"/>
    <w:basedOn w:val="Normal"/>
    <w:link w:val="FooterChar"/>
    <w:uiPriority w:val="99"/>
    <w:unhideWhenUsed/>
    <w:rsid w:val="00B22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5C5"/>
    <w:rPr>
      <w:lang w:val="en-ZW"/>
    </w:rPr>
  </w:style>
  <w:style w:type="paragraph" w:styleId="ListParagraph">
    <w:name w:val="List Paragraph"/>
    <w:basedOn w:val="Normal"/>
    <w:uiPriority w:val="34"/>
    <w:qFormat/>
    <w:rsid w:val="001E4FCB"/>
    <w:pPr>
      <w:ind w:left="720"/>
      <w:contextualSpacing/>
    </w:pPr>
  </w:style>
  <w:style w:type="paragraph" w:styleId="BalloonText">
    <w:name w:val="Balloon Text"/>
    <w:basedOn w:val="Normal"/>
    <w:link w:val="BalloonTextChar"/>
    <w:uiPriority w:val="99"/>
    <w:semiHidden/>
    <w:unhideWhenUsed/>
    <w:rsid w:val="005A7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8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D47E-FECB-49A5-ABF2-A8F5C4B8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2021-04-29T13:19:00Z</cp:lastPrinted>
  <dcterms:created xsi:type="dcterms:W3CDTF">2021-04-30T09:32:00Z</dcterms:created>
  <dcterms:modified xsi:type="dcterms:W3CDTF">2021-04-30T09:32:00Z</dcterms:modified>
</cp:coreProperties>
</file>