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72B87" w14:textId="77777777" w:rsidR="001D5C0E" w:rsidRDefault="002B3350" w:rsidP="002B33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ERNEST MHAMBARE</w:t>
      </w:r>
    </w:p>
    <w:p w14:paraId="737DB886"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91CEEC2"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ALFRED KUSHAMISA MWAZHA</w:t>
      </w:r>
    </w:p>
    <w:p w14:paraId="2600488B"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3EBBB95"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NGONI EDWARD MWAZHA</w:t>
      </w:r>
    </w:p>
    <w:p w14:paraId="35884116"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735A981"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MASIMBA MWAZHA</w:t>
      </w:r>
    </w:p>
    <w:p w14:paraId="70B4A2C3"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CD4F811"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MWAZHA</w:t>
      </w:r>
    </w:p>
    <w:p w14:paraId="713D8D4C"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16296BE"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JURU</w:t>
      </w:r>
    </w:p>
    <w:p w14:paraId="1E3DD3DD"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4F57AC9"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ELSON TAFA</w:t>
      </w:r>
    </w:p>
    <w:p w14:paraId="18743F06"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EA28007"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TEKESHE</w:t>
      </w:r>
    </w:p>
    <w:p w14:paraId="7B1664E1"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52911DD"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MHARADZE</w:t>
      </w:r>
    </w:p>
    <w:p w14:paraId="339F0428"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66F4732" w14:textId="24D53A02"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NORMAN SIYAMUZHOMB</w:t>
      </w:r>
      <w:r w:rsidR="00E1152D">
        <w:rPr>
          <w:rFonts w:ascii="Times New Roman" w:hAnsi="Times New Roman" w:cs="Times New Roman"/>
          <w:sz w:val="24"/>
          <w:szCs w:val="24"/>
        </w:rPr>
        <w:t>W</w:t>
      </w:r>
      <w:r>
        <w:rPr>
          <w:rFonts w:ascii="Times New Roman" w:hAnsi="Times New Roman" w:cs="Times New Roman"/>
          <w:sz w:val="24"/>
          <w:szCs w:val="24"/>
        </w:rPr>
        <w:t>E</w:t>
      </w:r>
    </w:p>
    <w:p w14:paraId="260B531C"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B801C16" w14:textId="77777777" w:rsidR="002B3350" w:rsidRDefault="002B3350"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AFRICAN APOSTOLIC CHURCH</w:t>
      </w:r>
    </w:p>
    <w:p w14:paraId="1CC23356" w14:textId="65AC6A36" w:rsidR="002B4D83" w:rsidRDefault="00E1152D"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(VaApostora VeAfrica)</w:t>
      </w:r>
    </w:p>
    <w:p w14:paraId="61383EAF" w14:textId="77777777" w:rsidR="002B4D83" w:rsidRDefault="002B4D83" w:rsidP="002B3350">
      <w:pPr>
        <w:spacing w:after="0" w:line="240" w:lineRule="auto"/>
        <w:jc w:val="both"/>
        <w:rPr>
          <w:rFonts w:ascii="Times New Roman" w:hAnsi="Times New Roman" w:cs="Times New Roman"/>
          <w:sz w:val="24"/>
          <w:szCs w:val="24"/>
        </w:rPr>
      </w:pPr>
    </w:p>
    <w:p w14:paraId="45C9B49D" w14:textId="77777777" w:rsidR="002B4D83" w:rsidRDefault="002B4D83" w:rsidP="002B3350">
      <w:pPr>
        <w:spacing w:after="0" w:line="240" w:lineRule="auto"/>
        <w:jc w:val="both"/>
        <w:rPr>
          <w:rFonts w:ascii="Times New Roman" w:hAnsi="Times New Roman" w:cs="Times New Roman"/>
          <w:sz w:val="24"/>
          <w:szCs w:val="24"/>
        </w:rPr>
      </w:pPr>
    </w:p>
    <w:p w14:paraId="6622BA3B" w14:textId="77777777" w:rsidR="002B4D83" w:rsidRDefault="002B4D83"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D4F6969" w14:textId="77777777" w:rsidR="002B4D83" w:rsidRDefault="002B4D83"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4A8BC446" w14:textId="0CA6AA8E" w:rsidR="002B4D83" w:rsidRDefault="002B4D83"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23 December 2020 &amp; </w:t>
      </w:r>
      <w:r w:rsidR="000E0230">
        <w:rPr>
          <w:rFonts w:ascii="Times New Roman" w:hAnsi="Times New Roman" w:cs="Times New Roman"/>
          <w:sz w:val="24"/>
          <w:szCs w:val="24"/>
        </w:rPr>
        <w:t>5</w:t>
      </w:r>
      <w:r w:rsidR="00C7076A">
        <w:rPr>
          <w:rFonts w:ascii="Times New Roman" w:hAnsi="Times New Roman" w:cs="Times New Roman"/>
          <w:sz w:val="24"/>
          <w:szCs w:val="24"/>
        </w:rPr>
        <w:t xml:space="preserve"> January</w:t>
      </w:r>
      <w:r>
        <w:rPr>
          <w:rFonts w:ascii="Times New Roman" w:hAnsi="Times New Roman" w:cs="Times New Roman"/>
          <w:sz w:val="24"/>
          <w:szCs w:val="24"/>
        </w:rPr>
        <w:t xml:space="preserve"> 202</w:t>
      </w:r>
      <w:r w:rsidR="000E0230">
        <w:rPr>
          <w:rFonts w:ascii="Times New Roman" w:hAnsi="Times New Roman" w:cs="Times New Roman"/>
          <w:sz w:val="24"/>
          <w:szCs w:val="24"/>
        </w:rPr>
        <w:t>1</w:t>
      </w:r>
    </w:p>
    <w:p w14:paraId="6EF5972E" w14:textId="77777777" w:rsidR="002B4D83" w:rsidRDefault="002B4D83" w:rsidP="002B3350">
      <w:pPr>
        <w:spacing w:after="0" w:line="240" w:lineRule="auto"/>
        <w:jc w:val="both"/>
        <w:rPr>
          <w:rFonts w:ascii="Times New Roman" w:hAnsi="Times New Roman" w:cs="Times New Roman"/>
          <w:sz w:val="24"/>
          <w:szCs w:val="24"/>
        </w:rPr>
      </w:pPr>
    </w:p>
    <w:p w14:paraId="5EB5B32D" w14:textId="77777777" w:rsidR="002B4D83" w:rsidRDefault="002B4D83" w:rsidP="002B3350">
      <w:pPr>
        <w:spacing w:after="0" w:line="240" w:lineRule="auto"/>
        <w:jc w:val="both"/>
        <w:rPr>
          <w:rFonts w:ascii="Times New Roman" w:hAnsi="Times New Roman" w:cs="Times New Roman"/>
          <w:sz w:val="24"/>
          <w:szCs w:val="24"/>
        </w:rPr>
      </w:pPr>
    </w:p>
    <w:p w14:paraId="7BA79BBD" w14:textId="77777777" w:rsidR="002B4D83" w:rsidRDefault="002B4D83" w:rsidP="002B33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680E8C0E" w14:textId="77777777" w:rsidR="002B4D83" w:rsidRDefault="002B4D83" w:rsidP="002B3350">
      <w:pPr>
        <w:spacing w:after="0" w:line="240" w:lineRule="auto"/>
        <w:jc w:val="both"/>
        <w:rPr>
          <w:rFonts w:ascii="Times New Roman" w:hAnsi="Times New Roman" w:cs="Times New Roman"/>
          <w:b/>
          <w:sz w:val="24"/>
          <w:szCs w:val="24"/>
        </w:rPr>
      </w:pPr>
    </w:p>
    <w:p w14:paraId="111FF298" w14:textId="77777777" w:rsidR="002B4D83" w:rsidRDefault="002B4D83" w:rsidP="002B3350">
      <w:pPr>
        <w:spacing w:after="0" w:line="240" w:lineRule="auto"/>
        <w:jc w:val="both"/>
        <w:rPr>
          <w:rFonts w:ascii="Times New Roman" w:hAnsi="Times New Roman" w:cs="Times New Roman"/>
          <w:b/>
          <w:sz w:val="24"/>
          <w:szCs w:val="24"/>
        </w:rPr>
      </w:pPr>
    </w:p>
    <w:p w14:paraId="11AA6E37" w14:textId="77777777" w:rsidR="002B4D83" w:rsidRDefault="002B4D83" w:rsidP="002B3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R Mabwe, </w:t>
      </w:r>
      <w:r>
        <w:rPr>
          <w:rFonts w:ascii="Times New Roman" w:hAnsi="Times New Roman" w:cs="Times New Roman"/>
          <w:sz w:val="24"/>
          <w:szCs w:val="24"/>
        </w:rPr>
        <w:t>for the applicant</w:t>
      </w:r>
    </w:p>
    <w:p w14:paraId="5252E1E9" w14:textId="77777777" w:rsidR="002B4D83" w:rsidRDefault="002B4D83" w:rsidP="002B33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Ochieng, </w:t>
      </w:r>
      <w:r w:rsidRPr="002B4D83">
        <w:rPr>
          <w:rFonts w:ascii="Times New Roman" w:hAnsi="Times New Roman" w:cs="Times New Roman"/>
          <w:sz w:val="24"/>
          <w:szCs w:val="24"/>
        </w:rPr>
        <w:t>for the respondents</w:t>
      </w:r>
    </w:p>
    <w:p w14:paraId="50B18EBF" w14:textId="77777777" w:rsidR="002B4D83" w:rsidRDefault="002B4D83" w:rsidP="002B3350">
      <w:pPr>
        <w:spacing w:after="0" w:line="240" w:lineRule="auto"/>
        <w:jc w:val="both"/>
        <w:rPr>
          <w:rFonts w:ascii="Times New Roman" w:hAnsi="Times New Roman" w:cs="Times New Roman"/>
          <w:sz w:val="24"/>
          <w:szCs w:val="24"/>
        </w:rPr>
      </w:pPr>
    </w:p>
    <w:p w14:paraId="46BE0CD4" w14:textId="77777777" w:rsidR="002B4D83" w:rsidRDefault="002B4D83" w:rsidP="002B3350">
      <w:pPr>
        <w:spacing w:after="0" w:line="240" w:lineRule="auto"/>
        <w:jc w:val="both"/>
        <w:rPr>
          <w:rFonts w:ascii="Times New Roman" w:hAnsi="Times New Roman" w:cs="Times New Roman"/>
          <w:sz w:val="24"/>
          <w:szCs w:val="24"/>
        </w:rPr>
      </w:pPr>
    </w:p>
    <w:p w14:paraId="03FEF9E2" w14:textId="29F2C317" w:rsidR="002B4D83" w:rsidRDefault="002B4D83" w:rsidP="00CA3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Following a leadership </w:t>
      </w:r>
      <w:r w:rsidR="0062359F">
        <w:rPr>
          <w:rFonts w:ascii="Times New Roman" w:hAnsi="Times New Roman" w:cs="Times New Roman"/>
          <w:sz w:val="24"/>
          <w:szCs w:val="24"/>
        </w:rPr>
        <w:t>dispute</w:t>
      </w:r>
      <w:r>
        <w:rPr>
          <w:rFonts w:ascii="Times New Roman" w:hAnsi="Times New Roman" w:cs="Times New Roman"/>
          <w:sz w:val="24"/>
          <w:szCs w:val="24"/>
        </w:rPr>
        <w:t xml:space="preserve"> in the Afric</w:t>
      </w:r>
      <w:r w:rsidR="00CA3A75">
        <w:rPr>
          <w:rFonts w:ascii="Times New Roman" w:hAnsi="Times New Roman" w:cs="Times New Roman"/>
          <w:sz w:val="24"/>
          <w:szCs w:val="24"/>
        </w:rPr>
        <w:t>a</w:t>
      </w:r>
      <w:r>
        <w:rPr>
          <w:rFonts w:ascii="Times New Roman" w:hAnsi="Times New Roman" w:cs="Times New Roman"/>
          <w:sz w:val="24"/>
          <w:szCs w:val="24"/>
        </w:rPr>
        <w:t>n Apostolic Church (</w:t>
      </w:r>
      <w:r w:rsidR="0062359F">
        <w:rPr>
          <w:rFonts w:ascii="Times New Roman" w:hAnsi="Times New Roman" w:cs="Times New Roman"/>
          <w:sz w:val="24"/>
          <w:szCs w:val="24"/>
        </w:rPr>
        <w:t>VaApostora VeAfrica</w:t>
      </w:r>
      <w:r>
        <w:rPr>
          <w:rFonts w:ascii="Times New Roman" w:hAnsi="Times New Roman" w:cs="Times New Roman"/>
          <w:sz w:val="24"/>
          <w:szCs w:val="24"/>
        </w:rPr>
        <w:t xml:space="preserve">) which is the </w:t>
      </w:r>
      <w:r w:rsidR="00B446CD">
        <w:rPr>
          <w:rFonts w:ascii="Times New Roman" w:hAnsi="Times New Roman" w:cs="Times New Roman"/>
          <w:sz w:val="24"/>
          <w:szCs w:val="24"/>
        </w:rPr>
        <w:t>te</w:t>
      </w:r>
      <w:r>
        <w:rPr>
          <w:rFonts w:ascii="Times New Roman" w:hAnsi="Times New Roman" w:cs="Times New Roman"/>
          <w:sz w:val="24"/>
          <w:szCs w:val="24"/>
        </w:rPr>
        <w:t xml:space="preserve">nth respondent in </w:t>
      </w:r>
      <w:r w:rsidR="0062359F">
        <w:rPr>
          <w:rFonts w:ascii="Times New Roman" w:hAnsi="Times New Roman" w:cs="Times New Roman"/>
          <w:sz w:val="24"/>
          <w:szCs w:val="24"/>
        </w:rPr>
        <w:t>this</w:t>
      </w:r>
      <w:r>
        <w:rPr>
          <w:rFonts w:ascii="Times New Roman" w:hAnsi="Times New Roman" w:cs="Times New Roman"/>
          <w:sz w:val="24"/>
          <w:szCs w:val="24"/>
        </w:rPr>
        <w:t xml:space="preserve"> matter, the applicant approached this court by way of a</w:t>
      </w:r>
      <w:r w:rsidR="00B446CD">
        <w:rPr>
          <w:rFonts w:ascii="Times New Roman" w:hAnsi="Times New Roman" w:cs="Times New Roman"/>
          <w:sz w:val="24"/>
          <w:szCs w:val="24"/>
        </w:rPr>
        <w:t xml:space="preserve"> court </w:t>
      </w:r>
      <w:r>
        <w:rPr>
          <w:rFonts w:ascii="Times New Roman" w:hAnsi="Times New Roman" w:cs="Times New Roman"/>
          <w:sz w:val="24"/>
          <w:szCs w:val="24"/>
        </w:rPr>
        <w:t xml:space="preserve">application </w:t>
      </w:r>
      <w:r w:rsidR="00114CA8">
        <w:rPr>
          <w:rFonts w:ascii="Times New Roman" w:hAnsi="Times New Roman" w:cs="Times New Roman"/>
          <w:sz w:val="24"/>
          <w:szCs w:val="24"/>
        </w:rPr>
        <w:t xml:space="preserve">in case number HC 2402/20 </w:t>
      </w:r>
      <w:r>
        <w:rPr>
          <w:rFonts w:ascii="Times New Roman" w:hAnsi="Times New Roman" w:cs="Times New Roman"/>
          <w:sz w:val="24"/>
          <w:szCs w:val="24"/>
        </w:rPr>
        <w:t xml:space="preserve">for a relief. He </w:t>
      </w:r>
      <w:r w:rsidR="00B446CD">
        <w:rPr>
          <w:rFonts w:ascii="Times New Roman" w:hAnsi="Times New Roman" w:cs="Times New Roman"/>
          <w:sz w:val="24"/>
          <w:szCs w:val="24"/>
        </w:rPr>
        <w:t>petitioned the</w:t>
      </w:r>
      <w:r>
        <w:rPr>
          <w:rFonts w:ascii="Times New Roman" w:hAnsi="Times New Roman" w:cs="Times New Roman"/>
          <w:sz w:val="24"/>
          <w:szCs w:val="24"/>
        </w:rPr>
        <w:t xml:space="preserve"> court in his capacity as an interested party, reverend and church member for a </w:t>
      </w:r>
      <w:r w:rsidRPr="00B446CD">
        <w:rPr>
          <w:rFonts w:ascii="Times New Roman" w:hAnsi="Times New Roman" w:cs="Times New Roman"/>
          <w:i/>
          <w:iCs/>
          <w:sz w:val="24"/>
          <w:szCs w:val="24"/>
        </w:rPr>
        <w:t>declaratur</w:t>
      </w:r>
      <w:r>
        <w:rPr>
          <w:rFonts w:ascii="Times New Roman" w:hAnsi="Times New Roman" w:cs="Times New Roman"/>
          <w:sz w:val="24"/>
          <w:szCs w:val="24"/>
        </w:rPr>
        <w:t xml:space="preserve"> </w:t>
      </w:r>
      <w:r w:rsidR="00BA472B">
        <w:rPr>
          <w:rFonts w:ascii="Times New Roman" w:hAnsi="Times New Roman" w:cs="Times New Roman"/>
          <w:sz w:val="24"/>
          <w:szCs w:val="24"/>
        </w:rPr>
        <w:t xml:space="preserve">to </w:t>
      </w:r>
      <w:r>
        <w:rPr>
          <w:rFonts w:ascii="Times New Roman" w:hAnsi="Times New Roman" w:cs="Times New Roman"/>
          <w:sz w:val="24"/>
          <w:szCs w:val="24"/>
        </w:rPr>
        <w:t xml:space="preserve">set aside the </w:t>
      </w:r>
      <w:r w:rsidR="00BA472B">
        <w:rPr>
          <w:rFonts w:ascii="Times New Roman" w:hAnsi="Times New Roman" w:cs="Times New Roman"/>
          <w:sz w:val="24"/>
          <w:szCs w:val="24"/>
        </w:rPr>
        <w:t>purpo</w:t>
      </w:r>
      <w:r w:rsidR="003C1C72">
        <w:rPr>
          <w:rFonts w:ascii="Times New Roman" w:hAnsi="Times New Roman" w:cs="Times New Roman"/>
          <w:sz w:val="24"/>
          <w:szCs w:val="24"/>
        </w:rPr>
        <w:t>r</w:t>
      </w:r>
      <w:r w:rsidR="00BA472B">
        <w:rPr>
          <w:rFonts w:ascii="Times New Roman" w:hAnsi="Times New Roman" w:cs="Times New Roman"/>
          <w:sz w:val="24"/>
          <w:szCs w:val="24"/>
        </w:rPr>
        <w:t>t</w:t>
      </w:r>
      <w:r>
        <w:rPr>
          <w:rFonts w:ascii="Times New Roman" w:hAnsi="Times New Roman" w:cs="Times New Roman"/>
          <w:sz w:val="24"/>
          <w:szCs w:val="24"/>
        </w:rPr>
        <w:t xml:space="preserve">ed appointment of the first respondent, Alfred Kushamisa Mwazha as the successor to the founder and </w:t>
      </w:r>
      <w:r w:rsidR="003C1C72">
        <w:rPr>
          <w:rFonts w:ascii="Times New Roman" w:hAnsi="Times New Roman" w:cs="Times New Roman"/>
          <w:sz w:val="24"/>
          <w:szCs w:val="24"/>
        </w:rPr>
        <w:t>A</w:t>
      </w:r>
      <w:r>
        <w:rPr>
          <w:rFonts w:ascii="Times New Roman" w:hAnsi="Times New Roman" w:cs="Times New Roman"/>
          <w:sz w:val="24"/>
          <w:szCs w:val="24"/>
        </w:rPr>
        <w:t>rchbishop of the church</w:t>
      </w:r>
      <w:r w:rsidR="003C1C72">
        <w:rPr>
          <w:rFonts w:ascii="Times New Roman" w:hAnsi="Times New Roman" w:cs="Times New Roman"/>
          <w:sz w:val="24"/>
          <w:szCs w:val="24"/>
        </w:rPr>
        <w:t>,</w:t>
      </w:r>
      <w:r>
        <w:rPr>
          <w:rFonts w:ascii="Times New Roman" w:hAnsi="Times New Roman" w:cs="Times New Roman"/>
          <w:sz w:val="24"/>
          <w:szCs w:val="24"/>
        </w:rPr>
        <w:t xml:space="preserve"> Paul E</w:t>
      </w:r>
      <w:r w:rsidR="003C1C72">
        <w:rPr>
          <w:rFonts w:ascii="Times New Roman" w:hAnsi="Times New Roman" w:cs="Times New Roman"/>
          <w:sz w:val="24"/>
          <w:szCs w:val="24"/>
        </w:rPr>
        <w:t>r</w:t>
      </w:r>
      <w:r>
        <w:rPr>
          <w:rFonts w:ascii="Times New Roman" w:hAnsi="Times New Roman" w:cs="Times New Roman"/>
          <w:sz w:val="24"/>
          <w:szCs w:val="24"/>
        </w:rPr>
        <w:t xml:space="preserve">nest Mamvuru Mwazha </w:t>
      </w:r>
      <w:r w:rsidR="00E06150">
        <w:rPr>
          <w:rFonts w:ascii="Times New Roman" w:hAnsi="Times New Roman" w:cs="Times New Roman"/>
          <w:sz w:val="24"/>
          <w:szCs w:val="24"/>
        </w:rPr>
        <w:t xml:space="preserve">(Paul Mwazha) </w:t>
      </w:r>
      <w:r>
        <w:rPr>
          <w:rFonts w:ascii="Times New Roman" w:hAnsi="Times New Roman" w:cs="Times New Roman"/>
          <w:sz w:val="24"/>
          <w:szCs w:val="24"/>
        </w:rPr>
        <w:t>now a centurion at 102 years.</w:t>
      </w:r>
      <w:r w:rsidR="00E06150">
        <w:rPr>
          <w:rFonts w:ascii="Times New Roman" w:hAnsi="Times New Roman" w:cs="Times New Roman"/>
          <w:sz w:val="24"/>
          <w:szCs w:val="24"/>
        </w:rPr>
        <w:t xml:space="preserve"> The first respondent </w:t>
      </w:r>
      <w:r w:rsidR="00BA7850">
        <w:rPr>
          <w:rFonts w:ascii="Times New Roman" w:hAnsi="Times New Roman" w:cs="Times New Roman"/>
          <w:sz w:val="24"/>
          <w:szCs w:val="24"/>
        </w:rPr>
        <w:t xml:space="preserve">together with the second, </w:t>
      </w:r>
      <w:r w:rsidR="00BA7850">
        <w:rPr>
          <w:rFonts w:ascii="Times New Roman" w:hAnsi="Times New Roman" w:cs="Times New Roman"/>
          <w:sz w:val="24"/>
          <w:szCs w:val="24"/>
        </w:rPr>
        <w:lastRenderedPageBreak/>
        <w:t xml:space="preserve">third and fourth respondents are </w:t>
      </w:r>
      <w:r w:rsidR="00E06150">
        <w:rPr>
          <w:rFonts w:ascii="Times New Roman" w:hAnsi="Times New Roman" w:cs="Times New Roman"/>
          <w:sz w:val="24"/>
          <w:szCs w:val="24"/>
        </w:rPr>
        <w:t>son</w:t>
      </w:r>
      <w:r w:rsidR="00BA7850">
        <w:rPr>
          <w:rFonts w:ascii="Times New Roman" w:hAnsi="Times New Roman" w:cs="Times New Roman"/>
          <w:sz w:val="24"/>
          <w:szCs w:val="24"/>
        </w:rPr>
        <w:t>s</w:t>
      </w:r>
      <w:r w:rsidR="00E06150">
        <w:rPr>
          <w:rFonts w:ascii="Times New Roman" w:hAnsi="Times New Roman" w:cs="Times New Roman"/>
          <w:sz w:val="24"/>
          <w:szCs w:val="24"/>
        </w:rPr>
        <w:t xml:space="preserve"> </w:t>
      </w:r>
      <w:r w:rsidR="00BA7850">
        <w:rPr>
          <w:rFonts w:ascii="Times New Roman" w:hAnsi="Times New Roman" w:cs="Times New Roman"/>
          <w:sz w:val="24"/>
          <w:szCs w:val="24"/>
        </w:rPr>
        <w:t>of</w:t>
      </w:r>
      <w:r w:rsidR="00E06150">
        <w:rPr>
          <w:rFonts w:ascii="Times New Roman" w:hAnsi="Times New Roman" w:cs="Times New Roman"/>
          <w:sz w:val="24"/>
          <w:szCs w:val="24"/>
        </w:rPr>
        <w:t xml:space="preserve"> </w:t>
      </w:r>
      <w:r w:rsidR="00BA7850">
        <w:rPr>
          <w:rFonts w:ascii="Times New Roman" w:hAnsi="Times New Roman" w:cs="Times New Roman"/>
          <w:sz w:val="24"/>
          <w:szCs w:val="24"/>
        </w:rPr>
        <w:t xml:space="preserve">Paul Mwazha. </w:t>
      </w:r>
      <w:r>
        <w:rPr>
          <w:rFonts w:ascii="Times New Roman" w:hAnsi="Times New Roman" w:cs="Times New Roman"/>
          <w:sz w:val="24"/>
          <w:szCs w:val="24"/>
        </w:rPr>
        <w:t xml:space="preserve"> </w:t>
      </w:r>
      <w:r w:rsidR="00F23132">
        <w:rPr>
          <w:rFonts w:ascii="Times New Roman" w:hAnsi="Times New Roman" w:cs="Times New Roman"/>
          <w:sz w:val="24"/>
          <w:szCs w:val="24"/>
        </w:rPr>
        <w:t xml:space="preserve">Whilst the first and fourth respondents are bishops in the church, the second respondent is a former member and bishop of the church. The third respondent is a Seventh Day Adventist. </w:t>
      </w:r>
      <w:r>
        <w:rPr>
          <w:rFonts w:ascii="Times New Roman" w:hAnsi="Times New Roman" w:cs="Times New Roman"/>
          <w:sz w:val="24"/>
          <w:szCs w:val="24"/>
        </w:rPr>
        <w:t xml:space="preserve">The rest of the respondents </w:t>
      </w:r>
      <w:r w:rsidR="00F23132">
        <w:rPr>
          <w:rFonts w:ascii="Times New Roman" w:hAnsi="Times New Roman" w:cs="Times New Roman"/>
          <w:sz w:val="24"/>
          <w:szCs w:val="24"/>
        </w:rPr>
        <w:t xml:space="preserve">from the fifth to the ninth respondent </w:t>
      </w:r>
      <w:r>
        <w:rPr>
          <w:rFonts w:ascii="Times New Roman" w:hAnsi="Times New Roman" w:cs="Times New Roman"/>
          <w:sz w:val="24"/>
          <w:szCs w:val="24"/>
        </w:rPr>
        <w:t>hold high</w:t>
      </w:r>
      <w:r w:rsidR="00CA3A75">
        <w:rPr>
          <w:rFonts w:ascii="Times New Roman" w:hAnsi="Times New Roman" w:cs="Times New Roman"/>
          <w:sz w:val="24"/>
          <w:szCs w:val="24"/>
        </w:rPr>
        <w:t xml:space="preserve"> ranking positions in the church, the tenth respondent.</w:t>
      </w:r>
      <w:r w:rsidR="00E000F5">
        <w:rPr>
          <w:rFonts w:ascii="Times New Roman" w:hAnsi="Times New Roman" w:cs="Times New Roman"/>
          <w:sz w:val="24"/>
          <w:szCs w:val="24"/>
        </w:rPr>
        <w:t xml:space="preserve"> I must particularly mention that the fifth respondent is the General Secretary of the church.</w:t>
      </w:r>
      <w:r w:rsidR="00882B26">
        <w:rPr>
          <w:rFonts w:ascii="Times New Roman" w:hAnsi="Times New Roman" w:cs="Times New Roman"/>
          <w:sz w:val="24"/>
          <w:szCs w:val="24"/>
        </w:rPr>
        <w:t xml:space="preserve"> There is a point </w:t>
      </w:r>
      <w:r w:rsidR="00882B26" w:rsidRPr="00882B26">
        <w:rPr>
          <w:rFonts w:ascii="Times New Roman" w:hAnsi="Times New Roman" w:cs="Times New Roman"/>
          <w:i/>
          <w:iCs/>
          <w:sz w:val="24"/>
          <w:szCs w:val="24"/>
        </w:rPr>
        <w:t>in limine</w:t>
      </w:r>
      <w:r w:rsidR="00882B26">
        <w:rPr>
          <w:rFonts w:ascii="Times New Roman" w:hAnsi="Times New Roman" w:cs="Times New Roman"/>
          <w:sz w:val="24"/>
          <w:szCs w:val="24"/>
        </w:rPr>
        <w:t xml:space="preserve"> that </w:t>
      </w:r>
      <w:r w:rsidR="00515AC5">
        <w:rPr>
          <w:rFonts w:ascii="Times New Roman" w:hAnsi="Times New Roman" w:cs="Times New Roman"/>
          <w:sz w:val="24"/>
          <w:szCs w:val="24"/>
        </w:rPr>
        <w:t xml:space="preserve">was raised by the applicant in the present urgent chamber application that </w:t>
      </w:r>
      <w:r w:rsidR="00882B26">
        <w:rPr>
          <w:rFonts w:ascii="Times New Roman" w:hAnsi="Times New Roman" w:cs="Times New Roman"/>
          <w:sz w:val="24"/>
          <w:szCs w:val="24"/>
        </w:rPr>
        <w:t>relates to him that I will deal with later on in the judgment.</w:t>
      </w:r>
    </w:p>
    <w:p w14:paraId="67C516E9" w14:textId="44E8D1C9" w:rsidR="00CB7AC0" w:rsidRDefault="00CB7AC0" w:rsidP="00CA3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1A35F3">
        <w:rPr>
          <w:rFonts w:ascii="Times New Roman" w:hAnsi="Times New Roman" w:cs="Times New Roman"/>
          <w:sz w:val="24"/>
          <w:szCs w:val="24"/>
        </w:rPr>
        <w:t>n HC 2402</w:t>
      </w:r>
      <w:r w:rsidR="00197048">
        <w:rPr>
          <w:rFonts w:ascii="Times New Roman" w:hAnsi="Times New Roman" w:cs="Times New Roman"/>
          <w:sz w:val="24"/>
          <w:szCs w:val="24"/>
        </w:rPr>
        <w:t>/</w:t>
      </w:r>
      <w:r w:rsidR="001A35F3">
        <w:rPr>
          <w:rFonts w:ascii="Times New Roman" w:hAnsi="Times New Roman" w:cs="Times New Roman"/>
          <w:sz w:val="24"/>
          <w:szCs w:val="24"/>
        </w:rPr>
        <w:t>20 i</w:t>
      </w:r>
      <w:r>
        <w:rPr>
          <w:rFonts w:ascii="Times New Roman" w:hAnsi="Times New Roman" w:cs="Times New Roman"/>
          <w:sz w:val="24"/>
          <w:szCs w:val="24"/>
        </w:rPr>
        <w:t>t was the applicant’s contention that the firs</w:t>
      </w:r>
      <w:r w:rsidR="0080515B">
        <w:rPr>
          <w:rFonts w:ascii="Times New Roman" w:hAnsi="Times New Roman" w:cs="Times New Roman"/>
          <w:sz w:val="24"/>
          <w:szCs w:val="24"/>
        </w:rPr>
        <w:t>t</w:t>
      </w:r>
      <w:r>
        <w:rPr>
          <w:rFonts w:ascii="Times New Roman" w:hAnsi="Times New Roman" w:cs="Times New Roman"/>
          <w:sz w:val="24"/>
          <w:szCs w:val="24"/>
        </w:rPr>
        <w:t xml:space="preserve"> respondent usurped power by seeking to ascend to the position of Archbishop and leader of the tenth respondent unconstitutionally, contrary to the provisions of the tenth respondent’s constitution. He contended that the first respondent acted in connivance with the second to ninth respondent in usurp</w:t>
      </w:r>
      <w:r w:rsidR="0080515B">
        <w:rPr>
          <w:rFonts w:ascii="Times New Roman" w:hAnsi="Times New Roman" w:cs="Times New Roman"/>
          <w:sz w:val="24"/>
          <w:szCs w:val="24"/>
        </w:rPr>
        <w:t>ing</w:t>
      </w:r>
      <w:r>
        <w:rPr>
          <w:rFonts w:ascii="Times New Roman" w:hAnsi="Times New Roman" w:cs="Times New Roman"/>
          <w:sz w:val="24"/>
          <w:szCs w:val="24"/>
        </w:rPr>
        <w:t xml:space="preserve"> power.  The applicant contended that the first respondent was purporting to have been </w:t>
      </w:r>
      <w:r w:rsidR="0080515B">
        <w:rPr>
          <w:rFonts w:ascii="Times New Roman" w:hAnsi="Times New Roman" w:cs="Times New Roman"/>
          <w:sz w:val="24"/>
          <w:szCs w:val="24"/>
        </w:rPr>
        <w:t>appointed</w:t>
      </w:r>
      <w:r>
        <w:rPr>
          <w:rFonts w:ascii="Times New Roman" w:hAnsi="Times New Roman" w:cs="Times New Roman"/>
          <w:sz w:val="24"/>
          <w:szCs w:val="24"/>
        </w:rPr>
        <w:t xml:space="preserve"> by the Archbishop as his successor. Although the respondents opposed the application</w:t>
      </w:r>
      <w:r w:rsidR="0080515B">
        <w:rPr>
          <w:rFonts w:ascii="Times New Roman" w:hAnsi="Times New Roman" w:cs="Times New Roman"/>
          <w:sz w:val="24"/>
          <w:szCs w:val="24"/>
        </w:rPr>
        <w:t>,</w:t>
      </w:r>
      <w:r>
        <w:rPr>
          <w:rFonts w:ascii="Times New Roman" w:hAnsi="Times New Roman" w:cs="Times New Roman"/>
          <w:sz w:val="24"/>
          <w:szCs w:val="24"/>
        </w:rPr>
        <w:t xml:space="preserve"> </w:t>
      </w:r>
      <w:r w:rsidRPr="00CB7AC0">
        <w:rPr>
          <w:rFonts w:ascii="Times New Roman" w:hAnsi="Times New Roman" w:cs="Times New Roman"/>
          <w:smallCaps/>
          <w:sz w:val="24"/>
          <w:szCs w:val="24"/>
        </w:rPr>
        <w:t>Chitapi</w:t>
      </w:r>
      <w:r>
        <w:rPr>
          <w:rFonts w:ascii="Times New Roman" w:hAnsi="Times New Roman" w:cs="Times New Roman"/>
          <w:sz w:val="24"/>
          <w:szCs w:val="24"/>
        </w:rPr>
        <w:t xml:space="preserve"> J made a finding that the note the respondents were relying upon did not support their claim that the Archbishop nominated </w:t>
      </w:r>
      <w:r w:rsidR="0080515B">
        <w:rPr>
          <w:rFonts w:ascii="Times New Roman" w:hAnsi="Times New Roman" w:cs="Times New Roman"/>
          <w:sz w:val="24"/>
          <w:szCs w:val="24"/>
        </w:rPr>
        <w:t xml:space="preserve">or appointed </w:t>
      </w:r>
      <w:r>
        <w:rPr>
          <w:rFonts w:ascii="Times New Roman" w:hAnsi="Times New Roman" w:cs="Times New Roman"/>
          <w:sz w:val="24"/>
          <w:szCs w:val="24"/>
        </w:rPr>
        <w:t>the first respondent as successor. He granted the follow</w:t>
      </w:r>
      <w:r w:rsidR="0080515B">
        <w:rPr>
          <w:rFonts w:ascii="Times New Roman" w:hAnsi="Times New Roman" w:cs="Times New Roman"/>
          <w:sz w:val="24"/>
          <w:szCs w:val="24"/>
        </w:rPr>
        <w:t>ing order</w:t>
      </w:r>
      <w:r>
        <w:rPr>
          <w:rFonts w:ascii="Times New Roman" w:hAnsi="Times New Roman" w:cs="Times New Roman"/>
          <w:sz w:val="24"/>
          <w:szCs w:val="24"/>
        </w:rPr>
        <w:t xml:space="preserve"> on 3 December 2020.</w:t>
      </w:r>
    </w:p>
    <w:p w14:paraId="0F0CD13F" w14:textId="77777777" w:rsidR="00C9633D" w:rsidRPr="00F5571E" w:rsidRDefault="00F5571E" w:rsidP="00F5571E">
      <w:pPr>
        <w:spacing w:after="0" w:line="360" w:lineRule="auto"/>
        <w:jc w:val="both"/>
        <w:rPr>
          <w:rFonts w:ascii="Times New Roman" w:hAnsi="Times New Roman" w:cs="Times New Roman"/>
        </w:rPr>
      </w:pPr>
      <w:r>
        <w:rPr>
          <w:rFonts w:ascii="Times New Roman" w:hAnsi="Times New Roman" w:cs="Times New Roman"/>
          <w:sz w:val="24"/>
          <w:szCs w:val="24"/>
        </w:rPr>
        <w:tab/>
        <w:t>“</w:t>
      </w:r>
      <w:r w:rsidRPr="00F5571E">
        <w:rPr>
          <w:rFonts w:ascii="Times New Roman" w:hAnsi="Times New Roman" w:cs="Times New Roman"/>
        </w:rPr>
        <w:t>1</w:t>
      </w:r>
      <w:r w:rsidR="00C9633D" w:rsidRPr="00F5571E">
        <w:rPr>
          <w:rFonts w:ascii="Times New Roman" w:hAnsi="Times New Roman" w:cs="Times New Roman"/>
        </w:rPr>
        <w:tab/>
        <w:t xml:space="preserve">The purported nomination and/or appointment of the first respondent as the </w:t>
      </w:r>
    </w:p>
    <w:p w14:paraId="79C4273D" w14:textId="77777777" w:rsidR="00C9633D" w:rsidRPr="00F5571E" w:rsidRDefault="00C9633D" w:rsidP="00F5571E">
      <w:pPr>
        <w:pStyle w:val="ListParagraph"/>
        <w:spacing w:after="0" w:line="360" w:lineRule="auto"/>
        <w:ind w:left="1440"/>
        <w:jc w:val="both"/>
        <w:rPr>
          <w:rFonts w:ascii="Times New Roman" w:hAnsi="Times New Roman" w:cs="Times New Roman"/>
        </w:rPr>
      </w:pPr>
      <w:r w:rsidRPr="00F5571E">
        <w:rPr>
          <w:rFonts w:ascii="Times New Roman" w:hAnsi="Times New Roman" w:cs="Times New Roman"/>
        </w:rPr>
        <w:t xml:space="preserve">Archbishop or successor to the Archbishop of the tenth respondent presently Ernest Paul Mamvura Mwazha is unconstitutional </w:t>
      </w:r>
      <w:r w:rsidRPr="00F5571E">
        <w:rPr>
          <w:rFonts w:ascii="Times New Roman" w:hAnsi="Times New Roman" w:cs="Times New Roman"/>
          <w:i/>
        </w:rPr>
        <w:t>vis – a vis</w:t>
      </w:r>
      <w:r w:rsidRPr="00F5571E">
        <w:rPr>
          <w:rFonts w:ascii="Times New Roman" w:hAnsi="Times New Roman" w:cs="Times New Roman"/>
        </w:rPr>
        <w:t xml:space="preserve"> the 10</w:t>
      </w:r>
      <w:r w:rsidRPr="00F5571E">
        <w:rPr>
          <w:rFonts w:ascii="Times New Roman" w:hAnsi="Times New Roman" w:cs="Times New Roman"/>
          <w:vertAlign w:val="superscript"/>
        </w:rPr>
        <w:t>th</w:t>
      </w:r>
      <w:r w:rsidRPr="00F5571E">
        <w:rPr>
          <w:rFonts w:ascii="Times New Roman" w:hAnsi="Times New Roman" w:cs="Times New Roman"/>
        </w:rPr>
        <w:t xml:space="preserve"> respondent’s constitution and resultantly is null and void.</w:t>
      </w:r>
    </w:p>
    <w:p w14:paraId="752248B1" w14:textId="77777777" w:rsidR="00F5571E" w:rsidRPr="00F5571E" w:rsidRDefault="00F5571E" w:rsidP="00F5571E">
      <w:pPr>
        <w:pStyle w:val="ListParagraph"/>
        <w:numPr>
          <w:ilvl w:val="0"/>
          <w:numId w:val="2"/>
        </w:numPr>
        <w:spacing w:after="0" w:line="360" w:lineRule="auto"/>
        <w:jc w:val="both"/>
        <w:rPr>
          <w:rFonts w:ascii="Times New Roman" w:hAnsi="Times New Roman" w:cs="Times New Roman"/>
        </w:rPr>
      </w:pPr>
      <w:r w:rsidRPr="00F5571E">
        <w:rPr>
          <w:rFonts w:ascii="Times New Roman" w:hAnsi="Times New Roman" w:cs="Times New Roman"/>
        </w:rPr>
        <w:t xml:space="preserve">      A</w:t>
      </w:r>
      <w:r w:rsidR="00C9633D" w:rsidRPr="00F5571E">
        <w:rPr>
          <w:rFonts w:ascii="Times New Roman" w:hAnsi="Times New Roman" w:cs="Times New Roman"/>
        </w:rPr>
        <w:t>ny appointments and reassignments of personnel made by the 1</w:t>
      </w:r>
      <w:r w:rsidR="00C9633D" w:rsidRPr="00F5571E">
        <w:rPr>
          <w:rFonts w:ascii="Times New Roman" w:hAnsi="Times New Roman" w:cs="Times New Roman"/>
          <w:vertAlign w:val="superscript"/>
        </w:rPr>
        <w:t>st</w:t>
      </w:r>
      <w:r w:rsidR="00C9633D" w:rsidRPr="00F5571E">
        <w:rPr>
          <w:rFonts w:ascii="Times New Roman" w:hAnsi="Times New Roman" w:cs="Times New Roman"/>
        </w:rPr>
        <w:t xml:space="preserve"> respondent </w:t>
      </w:r>
    </w:p>
    <w:p w14:paraId="3F4BA01E" w14:textId="77777777" w:rsidR="00C9633D" w:rsidRPr="00F5571E" w:rsidRDefault="00C9633D" w:rsidP="00F5571E">
      <w:pPr>
        <w:pStyle w:val="ListParagraph"/>
        <w:spacing w:after="0" w:line="360" w:lineRule="auto"/>
        <w:ind w:left="1440"/>
        <w:jc w:val="both"/>
        <w:rPr>
          <w:rFonts w:ascii="Times New Roman" w:hAnsi="Times New Roman" w:cs="Times New Roman"/>
        </w:rPr>
      </w:pPr>
      <w:r w:rsidRPr="00F5571E">
        <w:rPr>
          <w:rFonts w:ascii="Times New Roman" w:hAnsi="Times New Roman" w:cs="Times New Roman"/>
        </w:rPr>
        <w:t>and other actions which changed the administration of the church made by the 1</w:t>
      </w:r>
      <w:r w:rsidRPr="00F5571E">
        <w:rPr>
          <w:rFonts w:ascii="Times New Roman" w:hAnsi="Times New Roman" w:cs="Times New Roman"/>
          <w:vertAlign w:val="superscript"/>
        </w:rPr>
        <w:t>st</w:t>
      </w:r>
      <w:r w:rsidRPr="00F5571E">
        <w:rPr>
          <w:rFonts w:ascii="Times New Roman" w:hAnsi="Times New Roman" w:cs="Times New Roman"/>
        </w:rPr>
        <w:t xml:space="preserve"> respondent in the purported position of Archbishop are null and void.</w:t>
      </w:r>
    </w:p>
    <w:p w14:paraId="534A7571" w14:textId="77777777" w:rsidR="00F5571E" w:rsidRPr="00F5571E" w:rsidRDefault="00F5571E" w:rsidP="00F5571E">
      <w:pPr>
        <w:pStyle w:val="ListParagraph"/>
        <w:numPr>
          <w:ilvl w:val="0"/>
          <w:numId w:val="2"/>
        </w:numPr>
        <w:spacing w:after="0" w:line="360" w:lineRule="auto"/>
        <w:jc w:val="both"/>
        <w:rPr>
          <w:rFonts w:ascii="Times New Roman" w:hAnsi="Times New Roman" w:cs="Times New Roman"/>
        </w:rPr>
      </w:pPr>
      <w:r w:rsidRPr="00F5571E">
        <w:rPr>
          <w:rFonts w:ascii="Times New Roman" w:hAnsi="Times New Roman" w:cs="Times New Roman"/>
        </w:rPr>
        <w:t xml:space="preserve">      </w:t>
      </w:r>
      <w:r w:rsidR="00C9633D" w:rsidRPr="00F5571E">
        <w:rPr>
          <w:rFonts w:ascii="Times New Roman" w:hAnsi="Times New Roman" w:cs="Times New Roman"/>
        </w:rPr>
        <w:t xml:space="preserve">The respondents are each and all of them ordered to comply with the </w:t>
      </w:r>
      <w:r w:rsidRPr="00F5571E">
        <w:rPr>
          <w:rFonts w:ascii="Times New Roman" w:hAnsi="Times New Roman" w:cs="Times New Roman"/>
        </w:rPr>
        <w:t xml:space="preserve">   </w:t>
      </w:r>
    </w:p>
    <w:p w14:paraId="6A884205" w14:textId="77777777" w:rsidR="00F5571E" w:rsidRPr="00F5571E" w:rsidRDefault="00F5571E" w:rsidP="00F5571E">
      <w:pPr>
        <w:pStyle w:val="ListParagraph"/>
        <w:spacing w:after="0" w:line="360" w:lineRule="auto"/>
        <w:ind w:left="1080"/>
        <w:jc w:val="both"/>
        <w:rPr>
          <w:rFonts w:ascii="Times New Roman" w:hAnsi="Times New Roman" w:cs="Times New Roman"/>
        </w:rPr>
      </w:pPr>
      <w:r w:rsidRPr="00F5571E">
        <w:rPr>
          <w:rFonts w:ascii="Times New Roman" w:hAnsi="Times New Roman" w:cs="Times New Roman"/>
        </w:rPr>
        <w:t xml:space="preserve">       </w:t>
      </w:r>
      <w:r w:rsidR="00C9633D" w:rsidRPr="00F5571E">
        <w:rPr>
          <w:rFonts w:ascii="Times New Roman" w:hAnsi="Times New Roman" w:cs="Times New Roman"/>
        </w:rPr>
        <w:t>provisions of clause 9.2.2 of the 10</w:t>
      </w:r>
      <w:r w:rsidR="00C9633D" w:rsidRPr="00F5571E">
        <w:rPr>
          <w:rFonts w:ascii="Times New Roman" w:hAnsi="Times New Roman" w:cs="Times New Roman"/>
          <w:vertAlign w:val="superscript"/>
        </w:rPr>
        <w:t>th</w:t>
      </w:r>
      <w:r w:rsidR="00C9633D" w:rsidRPr="00F5571E">
        <w:rPr>
          <w:rFonts w:ascii="Times New Roman" w:hAnsi="Times New Roman" w:cs="Times New Roman"/>
        </w:rPr>
        <w:t xml:space="preserve"> respondent’s constitution in regard to the </w:t>
      </w:r>
    </w:p>
    <w:p w14:paraId="0859AF15" w14:textId="77777777" w:rsidR="00F5571E" w:rsidRPr="00F5571E" w:rsidRDefault="00C9633D" w:rsidP="00F5571E">
      <w:pPr>
        <w:pStyle w:val="ListParagraph"/>
        <w:spacing w:after="0" w:line="360" w:lineRule="auto"/>
        <w:ind w:left="1080" w:firstLine="360"/>
        <w:jc w:val="both"/>
        <w:rPr>
          <w:rFonts w:ascii="Times New Roman" w:hAnsi="Times New Roman" w:cs="Times New Roman"/>
        </w:rPr>
      </w:pPr>
      <w:r w:rsidRPr="00F5571E">
        <w:rPr>
          <w:rFonts w:ascii="Times New Roman" w:hAnsi="Times New Roman" w:cs="Times New Roman"/>
        </w:rPr>
        <w:t>succession dispute bedeviling the 10</w:t>
      </w:r>
      <w:r w:rsidRPr="00F5571E">
        <w:rPr>
          <w:rFonts w:ascii="Times New Roman" w:hAnsi="Times New Roman" w:cs="Times New Roman"/>
          <w:vertAlign w:val="superscript"/>
        </w:rPr>
        <w:t>th</w:t>
      </w:r>
      <w:r w:rsidRPr="00F5571E">
        <w:rPr>
          <w:rFonts w:ascii="Times New Roman" w:hAnsi="Times New Roman" w:cs="Times New Roman"/>
        </w:rPr>
        <w:t xml:space="preserve"> respondent. The respondents must </w:t>
      </w:r>
    </w:p>
    <w:p w14:paraId="739E765E" w14:textId="77777777" w:rsidR="00C9633D" w:rsidRPr="00F5571E" w:rsidRDefault="00C9633D" w:rsidP="00F5571E">
      <w:pPr>
        <w:pStyle w:val="ListParagraph"/>
        <w:spacing w:after="0" w:line="360" w:lineRule="auto"/>
        <w:ind w:left="1080" w:firstLine="360"/>
        <w:jc w:val="both"/>
        <w:rPr>
          <w:rFonts w:ascii="Times New Roman" w:hAnsi="Times New Roman" w:cs="Times New Roman"/>
        </w:rPr>
      </w:pPr>
      <w:r w:rsidRPr="00F5571E">
        <w:rPr>
          <w:rFonts w:ascii="Times New Roman" w:hAnsi="Times New Roman" w:cs="Times New Roman"/>
        </w:rPr>
        <w:t>comply with this order within seven (7) days of the date of this order.</w:t>
      </w:r>
    </w:p>
    <w:p w14:paraId="212FE7C4" w14:textId="77777777" w:rsidR="00F5571E" w:rsidRPr="00F5571E" w:rsidRDefault="00F5571E" w:rsidP="00F5571E">
      <w:pPr>
        <w:pStyle w:val="ListParagraph"/>
        <w:numPr>
          <w:ilvl w:val="0"/>
          <w:numId w:val="2"/>
        </w:numPr>
        <w:spacing w:after="0" w:line="360" w:lineRule="auto"/>
        <w:jc w:val="both"/>
        <w:rPr>
          <w:rFonts w:ascii="Times New Roman" w:hAnsi="Times New Roman" w:cs="Times New Roman"/>
        </w:rPr>
      </w:pPr>
      <w:r w:rsidRPr="00F5571E">
        <w:rPr>
          <w:rFonts w:ascii="Times New Roman" w:hAnsi="Times New Roman" w:cs="Times New Roman"/>
        </w:rPr>
        <w:t xml:space="preserve">      </w:t>
      </w:r>
      <w:r w:rsidR="00C9633D" w:rsidRPr="00F5571E">
        <w:rPr>
          <w:rFonts w:ascii="Times New Roman" w:hAnsi="Times New Roman" w:cs="Times New Roman"/>
        </w:rPr>
        <w:t>The 1</w:t>
      </w:r>
      <w:r w:rsidR="00C9633D" w:rsidRPr="00F5571E">
        <w:rPr>
          <w:rFonts w:ascii="Times New Roman" w:hAnsi="Times New Roman" w:cs="Times New Roman"/>
          <w:vertAlign w:val="superscript"/>
        </w:rPr>
        <w:t>st</w:t>
      </w:r>
      <w:r w:rsidR="00C9633D" w:rsidRPr="00F5571E">
        <w:rPr>
          <w:rFonts w:ascii="Times New Roman" w:hAnsi="Times New Roman" w:cs="Times New Roman"/>
        </w:rPr>
        <w:t xml:space="preserve"> to 9</w:t>
      </w:r>
      <w:r w:rsidR="00C9633D" w:rsidRPr="00F5571E">
        <w:rPr>
          <w:rFonts w:ascii="Times New Roman" w:hAnsi="Times New Roman" w:cs="Times New Roman"/>
          <w:vertAlign w:val="superscript"/>
        </w:rPr>
        <w:t>th</w:t>
      </w:r>
      <w:r w:rsidR="00C9633D" w:rsidRPr="00F5571E">
        <w:rPr>
          <w:rFonts w:ascii="Times New Roman" w:hAnsi="Times New Roman" w:cs="Times New Roman"/>
        </w:rPr>
        <w:t xml:space="preserve"> respondents jointly and severally, the one paying the other to be </w:t>
      </w:r>
    </w:p>
    <w:p w14:paraId="45DB082B" w14:textId="77777777" w:rsidR="00C9633D" w:rsidRPr="00F5571E" w:rsidRDefault="00F5571E" w:rsidP="00F5571E">
      <w:pPr>
        <w:pStyle w:val="ListParagraph"/>
        <w:spacing w:after="0" w:line="360" w:lineRule="auto"/>
        <w:ind w:left="1080"/>
        <w:jc w:val="both"/>
        <w:rPr>
          <w:rFonts w:ascii="Times New Roman" w:hAnsi="Times New Roman" w:cs="Times New Roman"/>
        </w:rPr>
      </w:pPr>
      <w:r w:rsidRPr="00F5571E">
        <w:rPr>
          <w:rFonts w:ascii="Times New Roman" w:hAnsi="Times New Roman" w:cs="Times New Roman"/>
        </w:rPr>
        <w:t xml:space="preserve">       </w:t>
      </w:r>
      <w:r w:rsidR="00C9633D" w:rsidRPr="00F5571E">
        <w:rPr>
          <w:rFonts w:ascii="Times New Roman" w:hAnsi="Times New Roman" w:cs="Times New Roman"/>
        </w:rPr>
        <w:t>absolved shall pay costs of this application on a party and party scale</w:t>
      </w:r>
      <w:r>
        <w:rPr>
          <w:rFonts w:ascii="Times New Roman" w:hAnsi="Times New Roman" w:cs="Times New Roman"/>
        </w:rPr>
        <w:t>”</w:t>
      </w:r>
      <w:r w:rsidR="00C9633D" w:rsidRPr="00F5571E">
        <w:rPr>
          <w:rFonts w:ascii="Times New Roman" w:hAnsi="Times New Roman" w:cs="Times New Roman"/>
        </w:rPr>
        <w:t>.</w:t>
      </w:r>
    </w:p>
    <w:p w14:paraId="7ED53BC6" w14:textId="77777777" w:rsidR="00CB7AC0" w:rsidRDefault="00CB7AC0" w:rsidP="00483AAA">
      <w:pPr>
        <w:spacing w:after="0" w:line="240" w:lineRule="auto"/>
        <w:jc w:val="both"/>
        <w:rPr>
          <w:rFonts w:ascii="Times New Roman" w:hAnsi="Times New Roman" w:cs="Times New Roman"/>
        </w:rPr>
      </w:pPr>
    </w:p>
    <w:p w14:paraId="7BDB97E1" w14:textId="36C6B60B" w:rsidR="009B7EE3" w:rsidRDefault="00CB7AC0" w:rsidP="003917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or aggrieved by the judgment of this court, the respondents noted an appeal under SC 552/2020 on</w:t>
      </w:r>
      <w:r w:rsidR="00673BA3">
        <w:rPr>
          <w:rFonts w:ascii="Times New Roman" w:hAnsi="Times New Roman" w:cs="Times New Roman"/>
          <w:sz w:val="24"/>
          <w:szCs w:val="24"/>
        </w:rPr>
        <w:t xml:space="preserve"> 11 December 2020. In turn the applicant </w:t>
      </w:r>
      <w:r w:rsidR="00B52DDC">
        <w:rPr>
          <w:rFonts w:ascii="Times New Roman" w:hAnsi="Times New Roman" w:cs="Times New Roman"/>
          <w:sz w:val="24"/>
          <w:szCs w:val="24"/>
        </w:rPr>
        <w:t xml:space="preserve">on 17 December 2020 </w:t>
      </w:r>
      <w:r w:rsidR="00673BA3">
        <w:rPr>
          <w:rFonts w:ascii="Times New Roman" w:hAnsi="Times New Roman" w:cs="Times New Roman"/>
          <w:sz w:val="24"/>
          <w:szCs w:val="24"/>
        </w:rPr>
        <w:t xml:space="preserve">filed the present urgent chamber application for leave to execute pending appeal. It is the applicant’s </w:t>
      </w:r>
      <w:r w:rsidR="00673BA3">
        <w:rPr>
          <w:rFonts w:ascii="Times New Roman" w:hAnsi="Times New Roman" w:cs="Times New Roman"/>
          <w:sz w:val="24"/>
          <w:szCs w:val="24"/>
        </w:rPr>
        <w:lastRenderedPageBreak/>
        <w:t xml:space="preserve">contention that since </w:t>
      </w:r>
      <w:r w:rsidR="00A9057D">
        <w:rPr>
          <w:rFonts w:ascii="Times New Roman" w:hAnsi="Times New Roman" w:cs="Times New Roman"/>
          <w:sz w:val="24"/>
          <w:szCs w:val="24"/>
        </w:rPr>
        <w:t>noting the appeal, the first to ninth respondent have be</w:t>
      </w:r>
      <w:r w:rsidR="00835405">
        <w:rPr>
          <w:rFonts w:ascii="Times New Roman" w:hAnsi="Times New Roman" w:cs="Times New Roman"/>
          <w:sz w:val="24"/>
          <w:szCs w:val="24"/>
        </w:rPr>
        <w:t>e</w:t>
      </w:r>
      <w:r w:rsidR="00A9057D">
        <w:rPr>
          <w:rFonts w:ascii="Times New Roman" w:hAnsi="Times New Roman" w:cs="Times New Roman"/>
          <w:sz w:val="24"/>
          <w:szCs w:val="24"/>
        </w:rPr>
        <w:t xml:space="preserve">n harassing </w:t>
      </w:r>
      <w:r w:rsidR="00C71623">
        <w:rPr>
          <w:rFonts w:ascii="Times New Roman" w:hAnsi="Times New Roman" w:cs="Times New Roman"/>
          <w:sz w:val="24"/>
          <w:szCs w:val="24"/>
        </w:rPr>
        <w:t>him</w:t>
      </w:r>
      <w:r w:rsidR="00A9057D">
        <w:rPr>
          <w:rFonts w:ascii="Times New Roman" w:hAnsi="Times New Roman" w:cs="Times New Roman"/>
          <w:sz w:val="24"/>
          <w:szCs w:val="24"/>
        </w:rPr>
        <w:t xml:space="preserve"> and other members of the church. They have been violently disrupting church services together with their followers. They have taken over the church structures and have been influencing their followers to disrupt church gatherings and places of worship. He then referred to </w:t>
      </w:r>
      <w:r w:rsidR="00FC218F">
        <w:rPr>
          <w:rFonts w:ascii="Times New Roman" w:hAnsi="Times New Roman" w:cs="Times New Roman"/>
          <w:sz w:val="24"/>
          <w:szCs w:val="24"/>
        </w:rPr>
        <w:t xml:space="preserve">some </w:t>
      </w:r>
      <w:r w:rsidR="00A9057D">
        <w:rPr>
          <w:rFonts w:ascii="Times New Roman" w:hAnsi="Times New Roman" w:cs="Times New Roman"/>
          <w:sz w:val="24"/>
          <w:szCs w:val="24"/>
        </w:rPr>
        <w:t xml:space="preserve">specific incidents </w:t>
      </w:r>
      <w:r w:rsidR="00FC218F">
        <w:rPr>
          <w:rFonts w:ascii="Times New Roman" w:hAnsi="Times New Roman" w:cs="Times New Roman"/>
          <w:sz w:val="24"/>
          <w:szCs w:val="24"/>
        </w:rPr>
        <w:t xml:space="preserve">which I will refer to later on in the judgment. </w:t>
      </w:r>
      <w:r w:rsidR="009B7EE3">
        <w:rPr>
          <w:rFonts w:ascii="Times New Roman" w:hAnsi="Times New Roman" w:cs="Times New Roman"/>
          <w:sz w:val="24"/>
          <w:szCs w:val="24"/>
        </w:rPr>
        <w:t>The applicant averred that he wants peace and tranquillity.</w:t>
      </w:r>
    </w:p>
    <w:p w14:paraId="7163176E" w14:textId="2CE5C6AD" w:rsidR="005E78A5" w:rsidRDefault="009B7EE3" w:rsidP="00CA3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the application </w:t>
      </w:r>
      <w:bookmarkStart w:id="1" w:name="_Hlk60118096"/>
      <w:r>
        <w:rPr>
          <w:rFonts w:ascii="Times New Roman" w:hAnsi="Times New Roman" w:cs="Times New Roman"/>
          <w:sz w:val="24"/>
          <w:szCs w:val="24"/>
        </w:rPr>
        <w:t xml:space="preserve">the respondents raised 2 points </w:t>
      </w:r>
      <w:r w:rsidRPr="009B7EE3">
        <w:rPr>
          <w:rFonts w:ascii="Times New Roman" w:hAnsi="Times New Roman" w:cs="Times New Roman"/>
          <w:i/>
          <w:sz w:val="24"/>
          <w:szCs w:val="24"/>
        </w:rPr>
        <w:t>in limine</w:t>
      </w:r>
      <w:r>
        <w:rPr>
          <w:rFonts w:ascii="Times New Roman" w:hAnsi="Times New Roman" w:cs="Times New Roman"/>
          <w:sz w:val="24"/>
          <w:szCs w:val="24"/>
        </w:rPr>
        <w:t xml:space="preserve">. </w:t>
      </w:r>
      <w:r w:rsidR="00F22BF2">
        <w:rPr>
          <w:rFonts w:ascii="Times New Roman" w:hAnsi="Times New Roman" w:cs="Times New Roman"/>
          <w:sz w:val="24"/>
          <w:szCs w:val="24"/>
        </w:rPr>
        <w:t xml:space="preserve">But before I deal with them, I will first deal with the </w:t>
      </w:r>
      <w:r w:rsidR="00F22BF2" w:rsidRPr="00AA66D8">
        <w:rPr>
          <w:rFonts w:ascii="Times New Roman" w:hAnsi="Times New Roman" w:cs="Times New Roman"/>
          <w:i/>
          <w:iCs/>
          <w:sz w:val="24"/>
          <w:szCs w:val="24"/>
        </w:rPr>
        <w:t>point limine</w:t>
      </w:r>
      <w:r w:rsidR="00F22BF2">
        <w:rPr>
          <w:rFonts w:ascii="Times New Roman" w:hAnsi="Times New Roman" w:cs="Times New Roman"/>
          <w:sz w:val="24"/>
          <w:szCs w:val="24"/>
        </w:rPr>
        <w:t xml:space="preserve"> raised by the applicant in</w:t>
      </w:r>
      <w:bookmarkEnd w:id="1"/>
      <w:r w:rsidR="00F22BF2">
        <w:rPr>
          <w:rFonts w:ascii="Times New Roman" w:hAnsi="Times New Roman" w:cs="Times New Roman"/>
          <w:sz w:val="24"/>
          <w:szCs w:val="24"/>
        </w:rPr>
        <w:t xml:space="preserve"> </w:t>
      </w:r>
      <w:r w:rsidR="005E78A5">
        <w:rPr>
          <w:rFonts w:ascii="Times New Roman" w:hAnsi="Times New Roman" w:cs="Times New Roman"/>
          <w:sz w:val="24"/>
          <w:szCs w:val="24"/>
        </w:rPr>
        <w:t>response to the respondents’ notice of opposition</w:t>
      </w:r>
      <w:r w:rsidR="00F22BF2">
        <w:rPr>
          <w:rFonts w:ascii="Times New Roman" w:hAnsi="Times New Roman" w:cs="Times New Roman"/>
          <w:sz w:val="24"/>
          <w:szCs w:val="24"/>
        </w:rPr>
        <w:t xml:space="preserve">. </w:t>
      </w:r>
      <w:r w:rsidR="005E78A5">
        <w:rPr>
          <w:rFonts w:ascii="Times New Roman" w:hAnsi="Times New Roman" w:cs="Times New Roman"/>
          <w:sz w:val="24"/>
          <w:szCs w:val="24"/>
        </w:rPr>
        <w:t xml:space="preserve"> It was to the effect that the tenth respondent is not before the court because </w:t>
      </w:r>
      <w:r w:rsidR="000667F9">
        <w:rPr>
          <w:rFonts w:ascii="Times New Roman" w:hAnsi="Times New Roman" w:cs="Times New Roman"/>
          <w:sz w:val="24"/>
          <w:szCs w:val="24"/>
        </w:rPr>
        <w:t xml:space="preserve">firstly, </w:t>
      </w:r>
      <w:r w:rsidR="005E78A5">
        <w:rPr>
          <w:rFonts w:ascii="Times New Roman" w:hAnsi="Times New Roman" w:cs="Times New Roman"/>
          <w:sz w:val="24"/>
          <w:szCs w:val="24"/>
        </w:rPr>
        <w:t xml:space="preserve">the deponent to its opposing affidavit, Benjamin Takura is not in the hierarchy of the people who can represent it. </w:t>
      </w:r>
      <w:r w:rsidR="000667F9">
        <w:rPr>
          <w:rFonts w:ascii="Times New Roman" w:hAnsi="Times New Roman" w:cs="Times New Roman"/>
          <w:sz w:val="24"/>
          <w:szCs w:val="24"/>
        </w:rPr>
        <w:t xml:space="preserve">Secondly, the fifth respondent, Richard Juru who signed the resolution authorising the deponent to represent the church has no such powers. </w:t>
      </w:r>
      <w:r w:rsidR="00C71623">
        <w:rPr>
          <w:rFonts w:ascii="Times New Roman" w:hAnsi="Times New Roman" w:cs="Times New Roman"/>
          <w:sz w:val="24"/>
          <w:szCs w:val="24"/>
        </w:rPr>
        <w:t>Richard Juru is the General Secretary of tenth respondent.</w:t>
      </w:r>
      <w:r w:rsidR="000667F9">
        <w:rPr>
          <w:rFonts w:ascii="Times New Roman" w:hAnsi="Times New Roman" w:cs="Times New Roman"/>
          <w:sz w:val="24"/>
          <w:szCs w:val="24"/>
        </w:rPr>
        <w:t xml:space="preserve"> </w:t>
      </w:r>
      <w:r w:rsidR="005E78A5">
        <w:rPr>
          <w:rFonts w:ascii="Times New Roman" w:hAnsi="Times New Roman" w:cs="Times New Roman"/>
          <w:sz w:val="24"/>
          <w:szCs w:val="24"/>
        </w:rPr>
        <w:t xml:space="preserve">Mrs </w:t>
      </w:r>
      <w:r w:rsidR="005E78A5" w:rsidRPr="005E78A5">
        <w:rPr>
          <w:rFonts w:ascii="Times New Roman" w:hAnsi="Times New Roman" w:cs="Times New Roman"/>
          <w:i/>
          <w:sz w:val="24"/>
          <w:szCs w:val="24"/>
        </w:rPr>
        <w:t>Mabwe</w:t>
      </w:r>
      <w:r w:rsidR="005E78A5">
        <w:rPr>
          <w:rFonts w:ascii="Times New Roman" w:hAnsi="Times New Roman" w:cs="Times New Roman"/>
          <w:sz w:val="24"/>
          <w:szCs w:val="24"/>
        </w:rPr>
        <w:t xml:space="preserve"> submitted that the tenth respondent can only be represented by members of the Board of Trustees in terms of Clause 9.6.2 of its Constitution and Benjamin Takura is not a member.</w:t>
      </w:r>
    </w:p>
    <w:p w14:paraId="0186CD34" w14:textId="2261CB4F" w:rsidR="008106F1" w:rsidRDefault="005E78A5" w:rsidP="00CA3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dismiss this point </w:t>
      </w:r>
      <w:r w:rsidRPr="005E78A5">
        <w:rPr>
          <w:rFonts w:ascii="Times New Roman" w:hAnsi="Times New Roman" w:cs="Times New Roman"/>
          <w:i/>
          <w:sz w:val="24"/>
          <w:szCs w:val="24"/>
        </w:rPr>
        <w:t>in limine</w:t>
      </w:r>
      <w:r>
        <w:rPr>
          <w:rFonts w:ascii="Times New Roman" w:hAnsi="Times New Roman" w:cs="Times New Roman"/>
          <w:sz w:val="24"/>
          <w:szCs w:val="24"/>
        </w:rPr>
        <w:t xml:space="preserve"> because as was correctly submitted by Mr </w:t>
      </w:r>
      <w:r w:rsidRPr="005E78A5">
        <w:rPr>
          <w:rFonts w:ascii="Times New Roman" w:hAnsi="Times New Roman" w:cs="Times New Roman"/>
          <w:i/>
          <w:sz w:val="24"/>
          <w:szCs w:val="24"/>
        </w:rPr>
        <w:t>Ochieng</w:t>
      </w:r>
      <w:r>
        <w:rPr>
          <w:rFonts w:ascii="Times New Roman" w:hAnsi="Times New Roman" w:cs="Times New Roman"/>
          <w:sz w:val="24"/>
          <w:szCs w:val="24"/>
        </w:rPr>
        <w:t>, clause 9.6.2 only says who the trustees</w:t>
      </w:r>
      <w:r w:rsidR="004B0A14">
        <w:rPr>
          <w:rFonts w:ascii="Times New Roman" w:hAnsi="Times New Roman" w:cs="Times New Roman"/>
          <w:sz w:val="24"/>
          <w:szCs w:val="24"/>
        </w:rPr>
        <w:t xml:space="preserve"> of the board</w:t>
      </w:r>
      <w:r>
        <w:rPr>
          <w:rFonts w:ascii="Times New Roman" w:hAnsi="Times New Roman" w:cs="Times New Roman"/>
          <w:sz w:val="24"/>
          <w:szCs w:val="24"/>
        </w:rPr>
        <w:t xml:space="preserve"> are. It reads:</w:t>
      </w:r>
      <w:r w:rsidR="009B7EE3">
        <w:rPr>
          <w:rFonts w:ascii="Times New Roman" w:hAnsi="Times New Roman" w:cs="Times New Roman"/>
          <w:sz w:val="24"/>
          <w:szCs w:val="24"/>
        </w:rPr>
        <w:t xml:space="preserve"> </w:t>
      </w:r>
    </w:p>
    <w:p w14:paraId="2B7AE948" w14:textId="0603B19E" w:rsidR="008106F1" w:rsidRDefault="008106F1" w:rsidP="00DD0B1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DD0B12" w:rsidRPr="00DD0B12">
        <w:rPr>
          <w:rFonts w:ascii="Times New Roman" w:hAnsi="Times New Roman" w:cs="Times New Roman"/>
        </w:rPr>
        <w:t xml:space="preserve">Regular </w:t>
      </w:r>
      <w:r w:rsidR="00DD0B12">
        <w:rPr>
          <w:rFonts w:ascii="Times New Roman" w:hAnsi="Times New Roman" w:cs="Times New Roman"/>
        </w:rPr>
        <w:t>members of the Board of Trustees shall be Archbishop Ernest Paul Mwazha, Priesthood Council, Chairman of Bo</w:t>
      </w:r>
      <w:r w:rsidR="004C7BDD">
        <w:rPr>
          <w:rFonts w:ascii="Times New Roman" w:hAnsi="Times New Roman" w:cs="Times New Roman"/>
        </w:rPr>
        <w:t>T</w:t>
      </w:r>
      <w:r w:rsidR="00DD0B12">
        <w:rPr>
          <w:rFonts w:ascii="Times New Roman" w:hAnsi="Times New Roman" w:cs="Times New Roman"/>
        </w:rPr>
        <w:t xml:space="preserve"> &amp; </w:t>
      </w:r>
      <w:r w:rsidR="004C7BDD">
        <w:rPr>
          <w:rFonts w:ascii="Times New Roman" w:hAnsi="Times New Roman" w:cs="Times New Roman"/>
        </w:rPr>
        <w:t>v</w:t>
      </w:r>
      <w:r w:rsidR="00DD0B12">
        <w:rPr>
          <w:rFonts w:ascii="Times New Roman" w:hAnsi="Times New Roman" w:cs="Times New Roman"/>
        </w:rPr>
        <w:t>ice  Chairman, General Secretary of BoT &amp; vice, Finance Chairman &amp; vice, Publicity Chairman &amp; vice</w:t>
      </w:r>
      <w:r w:rsidR="00C71623">
        <w:rPr>
          <w:rFonts w:ascii="Times New Roman" w:hAnsi="Times New Roman" w:cs="Times New Roman"/>
        </w:rPr>
        <w:t>,</w:t>
      </w:r>
      <w:r w:rsidR="00DD0B12">
        <w:rPr>
          <w:rFonts w:ascii="Times New Roman" w:hAnsi="Times New Roman" w:cs="Times New Roman"/>
        </w:rPr>
        <w:t xml:space="preserve"> Transport Chairman &amp; vice and other appointed BoT Bishops co-opted by the Archbishop. The Board mat at any time appoint any individuals to sit in meetings to advise or perform projects related to any existing needs.”   </w:t>
      </w:r>
    </w:p>
    <w:p w14:paraId="25543B23" w14:textId="77777777" w:rsidR="00DD0B12" w:rsidRDefault="00DD0B12" w:rsidP="00DD0B12">
      <w:pPr>
        <w:spacing w:after="0" w:line="240" w:lineRule="auto"/>
        <w:ind w:left="720"/>
        <w:jc w:val="both"/>
        <w:rPr>
          <w:rFonts w:ascii="Times New Roman" w:hAnsi="Times New Roman" w:cs="Times New Roman"/>
          <w:sz w:val="24"/>
          <w:szCs w:val="24"/>
        </w:rPr>
      </w:pPr>
    </w:p>
    <w:p w14:paraId="2B6D73BD" w14:textId="0E8024F8" w:rsidR="008106F1" w:rsidRDefault="008106F1" w:rsidP="00CA3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clause does not speak to what Mrs </w:t>
      </w:r>
      <w:r w:rsidRPr="008106F1">
        <w:rPr>
          <w:rFonts w:ascii="Times New Roman" w:hAnsi="Times New Roman" w:cs="Times New Roman"/>
          <w:i/>
          <w:sz w:val="24"/>
          <w:szCs w:val="24"/>
        </w:rPr>
        <w:t>Mabwe</w:t>
      </w:r>
      <w:r>
        <w:rPr>
          <w:rFonts w:ascii="Times New Roman" w:hAnsi="Times New Roman" w:cs="Times New Roman"/>
          <w:sz w:val="24"/>
          <w:szCs w:val="24"/>
        </w:rPr>
        <w:t xml:space="preserve"> submitted. Even the preceding clause, clause 9.6.1 </w:t>
      </w:r>
      <w:r w:rsidR="004C7BDD">
        <w:rPr>
          <w:rFonts w:ascii="Times New Roman" w:hAnsi="Times New Roman" w:cs="Times New Roman"/>
          <w:sz w:val="24"/>
          <w:szCs w:val="24"/>
        </w:rPr>
        <w:t xml:space="preserve">(although she did not refer to it) </w:t>
      </w:r>
      <w:r>
        <w:rPr>
          <w:rFonts w:ascii="Times New Roman" w:hAnsi="Times New Roman" w:cs="Times New Roman"/>
          <w:sz w:val="24"/>
          <w:szCs w:val="24"/>
        </w:rPr>
        <w:t>does not speak to that. It reads:</w:t>
      </w:r>
    </w:p>
    <w:p w14:paraId="20FDD677" w14:textId="6516ED5F" w:rsidR="008106F1" w:rsidRDefault="008106F1" w:rsidP="00DD0B1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DD0B12">
        <w:rPr>
          <w:rFonts w:ascii="Times New Roman" w:hAnsi="Times New Roman" w:cs="Times New Roman"/>
        </w:rPr>
        <w:t>The Board of Trustees (BoT) shall serve the church by leading in planning</w:t>
      </w:r>
      <w:r w:rsidR="004C7BDD">
        <w:rPr>
          <w:rFonts w:ascii="Times New Roman" w:hAnsi="Times New Roman" w:cs="Times New Roman"/>
        </w:rPr>
        <w:t>,</w:t>
      </w:r>
      <w:r w:rsidR="00DD0B12">
        <w:rPr>
          <w:rFonts w:ascii="Times New Roman" w:hAnsi="Times New Roman" w:cs="Times New Roman"/>
        </w:rPr>
        <w:t xml:space="preserve"> coordinating, conducting, and evaluating the ministries and programs of the church. The primary functions of the Board of Trustees shall be to recommend to the church suggested objectives and church goals, to review and coordinate ministry and programs recommended by church officers, organisations, and committees, to recommend to the church the use of leadership, calendar time, and other resources according to program priorities, and to evaluate achievements in terms of church objectives and goals.” </w:t>
      </w:r>
    </w:p>
    <w:p w14:paraId="45196949" w14:textId="77777777" w:rsidR="00DD0B12" w:rsidRPr="00DD0B12" w:rsidRDefault="00DD0B12" w:rsidP="00DD0B12">
      <w:pPr>
        <w:spacing w:after="0" w:line="240" w:lineRule="auto"/>
        <w:ind w:left="720"/>
        <w:jc w:val="both"/>
        <w:rPr>
          <w:rFonts w:ascii="Times New Roman" w:hAnsi="Times New Roman" w:cs="Times New Roman"/>
        </w:rPr>
      </w:pPr>
    </w:p>
    <w:p w14:paraId="7AE8F3BD" w14:textId="67C9ABBA" w:rsidR="00180E66" w:rsidRDefault="008106F1" w:rsidP="00180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Clause 9.6. is the clause which deals with the issue of </w:t>
      </w:r>
      <w:r w:rsidR="004C7BDD">
        <w:rPr>
          <w:rFonts w:ascii="Times New Roman" w:hAnsi="Times New Roman" w:cs="Times New Roman"/>
          <w:sz w:val="24"/>
          <w:szCs w:val="24"/>
        </w:rPr>
        <w:t xml:space="preserve">the </w:t>
      </w:r>
      <w:r>
        <w:rPr>
          <w:rFonts w:ascii="Times New Roman" w:hAnsi="Times New Roman" w:cs="Times New Roman"/>
          <w:sz w:val="24"/>
          <w:szCs w:val="24"/>
        </w:rPr>
        <w:t>Board of Trustees. It is made up of clauses 9.6.1 and 9.6.2 only. And I have already quoted both of them above. Nowhere in</w:t>
      </w:r>
      <w:r w:rsidR="00C14D05">
        <w:rPr>
          <w:rFonts w:ascii="Times New Roman" w:hAnsi="Times New Roman" w:cs="Times New Roman"/>
          <w:sz w:val="24"/>
          <w:szCs w:val="24"/>
        </w:rPr>
        <w:t xml:space="preserve"> those</w:t>
      </w:r>
      <w:r>
        <w:rPr>
          <w:rFonts w:ascii="Times New Roman" w:hAnsi="Times New Roman" w:cs="Times New Roman"/>
          <w:sz w:val="24"/>
          <w:szCs w:val="24"/>
        </w:rPr>
        <w:t xml:space="preserve"> clause</w:t>
      </w:r>
      <w:r w:rsidR="00C14D05">
        <w:rPr>
          <w:rFonts w:ascii="Times New Roman" w:hAnsi="Times New Roman" w:cs="Times New Roman"/>
          <w:sz w:val="24"/>
          <w:szCs w:val="24"/>
        </w:rPr>
        <w:t>s</w:t>
      </w:r>
      <w:r>
        <w:rPr>
          <w:rFonts w:ascii="Times New Roman" w:hAnsi="Times New Roman" w:cs="Times New Roman"/>
          <w:sz w:val="24"/>
          <w:szCs w:val="24"/>
        </w:rPr>
        <w:t xml:space="preserve"> is it mentioned that legal action shall be taken or defended in the name of the church by the Board of Trustees as the applicant averred. So</w:t>
      </w:r>
      <w:r w:rsidR="00C14D05">
        <w:rPr>
          <w:rFonts w:ascii="Times New Roman" w:hAnsi="Times New Roman" w:cs="Times New Roman"/>
          <w:sz w:val="24"/>
          <w:szCs w:val="24"/>
        </w:rPr>
        <w:t>,</w:t>
      </w:r>
      <w:r>
        <w:rPr>
          <w:rFonts w:ascii="Times New Roman" w:hAnsi="Times New Roman" w:cs="Times New Roman"/>
          <w:sz w:val="24"/>
          <w:szCs w:val="24"/>
        </w:rPr>
        <w:t xml:space="preserve"> the submission by Mrs </w:t>
      </w:r>
      <w:r w:rsidRPr="008106F1">
        <w:rPr>
          <w:rFonts w:ascii="Times New Roman" w:hAnsi="Times New Roman" w:cs="Times New Roman"/>
          <w:i/>
          <w:sz w:val="24"/>
          <w:szCs w:val="24"/>
        </w:rPr>
        <w:t>Mabwe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that the resolution authorising Benjamin Takura to depose to the affidavit on behalf of the tenth respondent cannot save him has no foundation. Mrs </w:t>
      </w:r>
      <w:r w:rsidRPr="008106F1">
        <w:rPr>
          <w:rFonts w:ascii="Times New Roman" w:hAnsi="Times New Roman" w:cs="Times New Roman"/>
          <w:i/>
          <w:sz w:val="24"/>
          <w:szCs w:val="24"/>
        </w:rPr>
        <w:t>Mabwe</w:t>
      </w:r>
      <w:r>
        <w:rPr>
          <w:rFonts w:ascii="Times New Roman" w:hAnsi="Times New Roman" w:cs="Times New Roman"/>
          <w:sz w:val="24"/>
          <w:szCs w:val="24"/>
        </w:rPr>
        <w:t xml:space="preserve"> did not demonstrate that the General Secretary, Richard Juru </w:t>
      </w:r>
      <w:r w:rsidR="00C14D05">
        <w:rPr>
          <w:rFonts w:ascii="Times New Roman" w:hAnsi="Times New Roman" w:cs="Times New Roman"/>
          <w:sz w:val="24"/>
          <w:szCs w:val="24"/>
        </w:rPr>
        <w:t xml:space="preserve">who also happens to be the fifth respondent in the present application </w:t>
      </w:r>
      <w:r>
        <w:rPr>
          <w:rFonts w:ascii="Times New Roman" w:hAnsi="Times New Roman" w:cs="Times New Roman"/>
          <w:sz w:val="24"/>
          <w:szCs w:val="24"/>
        </w:rPr>
        <w:t xml:space="preserve">has no powers to authorise a member of the church to institute and defend </w:t>
      </w:r>
      <w:r w:rsidR="00180E66">
        <w:rPr>
          <w:rFonts w:ascii="Times New Roman" w:hAnsi="Times New Roman" w:cs="Times New Roman"/>
          <w:sz w:val="24"/>
          <w:szCs w:val="24"/>
        </w:rPr>
        <w:t>proceedings on behalf of the church. She needed to cite the relevant provision of the constitution</w:t>
      </w:r>
      <w:r w:rsidR="00C14D05">
        <w:rPr>
          <w:rFonts w:ascii="Times New Roman" w:hAnsi="Times New Roman" w:cs="Times New Roman"/>
          <w:sz w:val="24"/>
          <w:szCs w:val="24"/>
        </w:rPr>
        <w:t xml:space="preserve"> which deals with who represents the church in bringing and defending legal action</w:t>
      </w:r>
      <w:r w:rsidR="00180E66">
        <w:rPr>
          <w:rFonts w:ascii="Times New Roman" w:hAnsi="Times New Roman" w:cs="Times New Roman"/>
          <w:sz w:val="24"/>
          <w:szCs w:val="24"/>
        </w:rPr>
        <w:t xml:space="preserve">. </w:t>
      </w:r>
      <w:r w:rsidR="00C14D05">
        <w:rPr>
          <w:rFonts w:ascii="Times New Roman" w:hAnsi="Times New Roman" w:cs="Times New Roman"/>
          <w:sz w:val="24"/>
          <w:szCs w:val="24"/>
        </w:rPr>
        <w:t xml:space="preserve">At law, he who alleges must prove. The applicant did not prove his allegation. </w:t>
      </w:r>
      <w:r w:rsidR="00180E66">
        <w:rPr>
          <w:rFonts w:ascii="Times New Roman" w:hAnsi="Times New Roman" w:cs="Times New Roman"/>
          <w:sz w:val="24"/>
          <w:szCs w:val="24"/>
        </w:rPr>
        <w:t xml:space="preserve">This point </w:t>
      </w:r>
      <w:r w:rsidR="00180E66" w:rsidRPr="00ED4F75">
        <w:rPr>
          <w:rFonts w:ascii="Times New Roman" w:hAnsi="Times New Roman" w:cs="Times New Roman"/>
          <w:i/>
          <w:sz w:val="24"/>
          <w:szCs w:val="24"/>
        </w:rPr>
        <w:t>in limine</w:t>
      </w:r>
      <w:r w:rsidR="00180E66">
        <w:rPr>
          <w:rFonts w:ascii="Times New Roman" w:hAnsi="Times New Roman" w:cs="Times New Roman"/>
          <w:sz w:val="24"/>
          <w:szCs w:val="24"/>
        </w:rPr>
        <w:t xml:space="preserve"> is thus dismissed. </w:t>
      </w:r>
    </w:p>
    <w:p w14:paraId="55DB967D" w14:textId="2CD19384" w:rsidR="00180E66" w:rsidRDefault="00180E66" w:rsidP="00CE32F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now revert to the points </w:t>
      </w:r>
      <w:r w:rsidRPr="00ED4F75">
        <w:rPr>
          <w:rFonts w:ascii="Times New Roman" w:hAnsi="Times New Roman" w:cs="Times New Roman"/>
          <w:i/>
          <w:sz w:val="24"/>
          <w:szCs w:val="24"/>
        </w:rPr>
        <w:t>in limine</w:t>
      </w:r>
      <w:r>
        <w:rPr>
          <w:rFonts w:ascii="Times New Roman" w:hAnsi="Times New Roman" w:cs="Times New Roman"/>
          <w:sz w:val="24"/>
          <w:szCs w:val="24"/>
        </w:rPr>
        <w:t xml:space="preserve"> raised by the respondents.</w:t>
      </w:r>
    </w:p>
    <w:p w14:paraId="70A81629" w14:textId="3630352A" w:rsidR="00BC61C5" w:rsidRDefault="00BC5F25" w:rsidP="00BC5F2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I have already stated elsewhere above,</w:t>
      </w:r>
      <w:r w:rsidR="00BC61C5" w:rsidRPr="00BC61C5">
        <w:rPr>
          <w:rFonts w:ascii="Times New Roman" w:hAnsi="Times New Roman" w:cs="Times New Roman"/>
          <w:sz w:val="24"/>
          <w:szCs w:val="24"/>
        </w:rPr>
        <w:t xml:space="preserve"> </w:t>
      </w:r>
      <w:r w:rsidR="00BC61C5">
        <w:rPr>
          <w:rFonts w:ascii="Times New Roman" w:hAnsi="Times New Roman" w:cs="Times New Roman"/>
          <w:sz w:val="24"/>
          <w:szCs w:val="24"/>
        </w:rPr>
        <w:t xml:space="preserve">the respondents raised 2 points </w:t>
      </w:r>
      <w:r w:rsidR="00BC61C5" w:rsidRPr="009B7EE3">
        <w:rPr>
          <w:rFonts w:ascii="Times New Roman" w:hAnsi="Times New Roman" w:cs="Times New Roman"/>
          <w:i/>
          <w:sz w:val="24"/>
          <w:szCs w:val="24"/>
        </w:rPr>
        <w:t>in limine</w:t>
      </w:r>
      <w:r w:rsidR="00BC61C5">
        <w:rPr>
          <w:rFonts w:ascii="Times New Roman" w:hAnsi="Times New Roman" w:cs="Times New Roman"/>
          <w:sz w:val="24"/>
          <w:szCs w:val="24"/>
        </w:rPr>
        <w:t xml:space="preserve">. Firstly, that the matter is not urgent. Secondly, that </w:t>
      </w:r>
      <w:bookmarkStart w:id="2" w:name="_Hlk60249948"/>
      <w:r w:rsidR="00BC61C5">
        <w:rPr>
          <w:rFonts w:ascii="Times New Roman" w:hAnsi="Times New Roman" w:cs="Times New Roman"/>
          <w:sz w:val="24"/>
          <w:szCs w:val="24"/>
        </w:rPr>
        <w:t xml:space="preserve">the relief sought is not </w:t>
      </w:r>
      <w:r w:rsidR="00DA77EF">
        <w:rPr>
          <w:rFonts w:ascii="Times New Roman" w:hAnsi="Times New Roman" w:cs="Times New Roman"/>
          <w:sz w:val="24"/>
          <w:szCs w:val="24"/>
        </w:rPr>
        <w:t>the</w:t>
      </w:r>
      <w:r w:rsidR="00BC61C5">
        <w:rPr>
          <w:rFonts w:ascii="Times New Roman" w:hAnsi="Times New Roman" w:cs="Times New Roman"/>
          <w:sz w:val="24"/>
          <w:szCs w:val="24"/>
        </w:rPr>
        <w:t xml:space="preserve"> remedy for the injury alleged</w:t>
      </w:r>
      <w:bookmarkEnd w:id="2"/>
      <w:r w:rsidR="00BC61C5">
        <w:rPr>
          <w:rFonts w:ascii="Times New Roman" w:hAnsi="Times New Roman" w:cs="Times New Roman"/>
          <w:sz w:val="24"/>
          <w:szCs w:val="24"/>
        </w:rPr>
        <w:t>. In addition</w:t>
      </w:r>
      <w:r w:rsidR="00DA77EF">
        <w:rPr>
          <w:rFonts w:ascii="Times New Roman" w:hAnsi="Times New Roman" w:cs="Times New Roman"/>
          <w:sz w:val="24"/>
          <w:szCs w:val="24"/>
        </w:rPr>
        <w:t xml:space="preserve"> to that</w:t>
      </w:r>
      <w:r w:rsidR="00BC61C5">
        <w:rPr>
          <w:rFonts w:ascii="Times New Roman" w:hAnsi="Times New Roman" w:cs="Times New Roman"/>
          <w:sz w:val="24"/>
          <w:szCs w:val="24"/>
        </w:rPr>
        <w:t xml:space="preserve">, the interim relief and the final relief </w:t>
      </w:r>
      <w:r>
        <w:rPr>
          <w:rFonts w:ascii="Times New Roman" w:hAnsi="Times New Roman" w:cs="Times New Roman"/>
          <w:sz w:val="24"/>
          <w:szCs w:val="24"/>
        </w:rPr>
        <w:t xml:space="preserve">that are being sought </w:t>
      </w:r>
      <w:r w:rsidR="00BC61C5">
        <w:rPr>
          <w:rFonts w:ascii="Times New Roman" w:hAnsi="Times New Roman" w:cs="Times New Roman"/>
          <w:sz w:val="24"/>
          <w:szCs w:val="24"/>
        </w:rPr>
        <w:t>are identical.</w:t>
      </w:r>
    </w:p>
    <w:p w14:paraId="72745E27" w14:textId="65CD9374" w:rsidR="0008151D" w:rsidRPr="0008151D" w:rsidRDefault="0008151D" w:rsidP="0008151D">
      <w:pPr>
        <w:spacing w:after="0" w:line="360" w:lineRule="auto"/>
        <w:jc w:val="both"/>
        <w:rPr>
          <w:rFonts w:ascii="Times New Roman" w:hAnsi="Times New Roman" w:cs="Times New Roman"/>
          <w:i/>
          <w:iCs/>
          <w:sz w:val="24"/>
          <w:szCs w:val="24"/>
        </w:rPr>
      </w:pPr>
      <w:r w:rsidRPr="0008151D">
        <w:rPr>
          <w:rFonts w:ascii="Times New Roman" w:hAnsi="Times New Roman" w:cs="Times New Roman"/>
          <w:i/>
          <w:iCs/>
          <w:sz w:val="24"/>
          <w:szCs w:val="24"/>
        </w:rPr>
        <w:t>Urgency</w:t>
      </w:r>
    </w:p>
    <w:p w14:paraId="08F59F94" w14:textId="4A088E0A" w:rsidR="00180E66" w:rsidRDefault="005C26B4" w:rsidP="00D31AE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180E66">
        <w:rPr>
          <w:rFonts w:ascii="Times New Roman" w:hAnsi="Times New Roman" w:cs="Times New Roman"/>
          <w:sz w:val="24"/>
          <w:szCs w:val="24"/>
        </w:rPr>
        <w:t xml:space="preserve">he respondents averred that the matter should not be treated as urgent because </w:t>
      </w:r>
      <w:r w:rsidR="005E7DED">
        <w:rPr>
          <w:rFonts w:ascii="Times New Roman" w:hAnsi="Times New Roman" w:cs="Times New Roman"/>
          <w:sz w:val="24"/>
          <w:szCs w:val="24"/>
        </w:rPr>
        <w:t>the applicant is</w:t>
      </w:r>
      <w:r w:rsidR="00180E66">
        <w:rPr>
          <w:rFonts w:ascii="Times New Roman" w:hAnsi="Times New Roman" w:cs="Times New Roman"/>
          <w:sz w:val="24"/>
          <w:szCs w:val="24"/>
        </w:rPr>
        <w:t xml:space="preserve"> seek</w:t>
      </w:r>
      <w:r w:rsidR="005E7DED">
        <w:rPr>
          <w:rFonts w:ascii="Times New Roman" w:hAnsi="Times New Roman" w:cs="Times New Roman"/>
          <w:sz w:val="24"/>
          <w:szCs w:val="24"/>
        </w:rPr>
        <w:t>ing</w:t>
      </w:r>
      <w:r w:rsidR="00180E66">
        <w:rPr>
          <w:rFonts w:ascii="Times New Roman" w:hAnsi="Times New Roman" w:cs="Times New Roman"/>
          <w:sz w:val="24"/>
          <w:szCs w:val="24"/>
        </w:rPr>
        <w:t xml:space="preserve"> leave to execute an order that was granted in an ordinary application on an urgent basis. They averred that </w:t>
      </w:r>
      <w:r w:rsidR="005E7DED">
        <w:rPr>
          <w:rFonts w:ascii="Times New Roman" w:hAnsi="Times New Roman" w:cs="Times New Roman"/>
          <w:sz w:val="24"/>
          <w:szCs w:val="24"/>
        </w:rPr>
        <w:t xml:space="preserve">although the face of the judgment speaks of an urgent application, </w:t>
      </w:r>
      <w:r w:rsidR="00180E66">
        <w:rPr>
          <w:rFonts w:ascii="Times New Roman" w:hAnsi="Times New Roman" w:cs="Times New Roman"/>
          <w:sz w:val="24"/>
          <w:szCs w:val="24"/>
        </w:rPr>
        <w:t xml:space="preserve">the matter was brought as an ordinary </w:t>
      </w:r>
      <w:r w:rsidR="005D1FAA">
        <w:rPr>
          <w:rFonts w:ascii="Times New Roman" w:hAnsi="Times New Roman" w:cs="Times New Roman"/>
          <w:sz w:val="24"/>
          <w:szCs w:val="24"/>
        </w:rPr>
        <w:t xml:space="preserve">court </w:t>
      </w:r>
      <w:r w:rsidR="00180E66">
        <w:rPr>
          <w:rFonts w:ascii="Times New Roman" w:hAnsi="Times New Roman" w:cs="Times New Roman"/>
          <w:sz w:val="24"/>
          <w:szCs w:val="24"/>
        </w:rPr>
        <w:t xml:space="preserve">application </w:t>
      </w:r>
      <w:r w:rsidR="006829A7">
        <w:rPr>
          <w:rFonts w:ascii="Times New Roman" w:hAnsi="Times New Roman" w:cs="Times New Roman"/>
          <w:sz w:val="24"/>
          <w:szCs w:val="24"/>
        </w:rPr>
        <w:t xml:space="preserve">which shows that </w:t>
      </w:r>
      <w:r w:rsidR="00180E66">
        <w:rPr>
          <w:rFonts w:ascii="Times New Roman" w:hAnsi="Times New Roman" w:cs="Times New Roman"/>
          <w:sz w:val="24"/>
          <w:szCs w:val="24"/>
        </w:rPr>
        <w:t xml:space="preserve">the applicant himself accepted </w:t>
      </w:r>
      <w:r w:rsidR="006829A7">
        <w:rPr>
          <w:rFonts w:ascii="Times New Roman" w:hAnsi="Times New Roman" w:cs="Times New Roman"/>
          <w:sz w:val="24"/>
          <w:szCs w:val="24"/>
        </w:rPr>
        <w:t>that the matter was not urgent</w:t>
      </w:r>
      <w:r w:rsidR="00000EA5">
        <w:rPr>
          <w:rFonts w:ascii="Times New Roman" w:hAnsi="Times New Roman" w:cs="Times New Roman"/>
          <w:sz w:val="24"/>
          <w:szCs w:val="24"/>
        </w:rPr>
        <w:t xml:space="preserve"> at the time</w:t>
      </w:r>
      <w:r w:rsidR="00607269">
        <w:rPr>
          <w:rFonts w:ascii="Times New Roman" w:hAnsi="Times New Roman" w:cs="Times New Roman"/>
          <w:sz w:val="24"/>
          <w:szCs w:val="24"/>
        </w:rPr>
        <w:t xml:space="preserve"> that</w:t>
      </w:r>
      <w:r w:rsidR="00000EA5">
        <w:rPr>
          <w:rFonts w:ascii="Times New Roman" w:hAnsi="Times New Roman" w:cs="Times New Roman"/>
          <w:sz w:val="24"/>
          <w:szCs w:val="24"/>
        </w:rPr>
        <w:t xml:space="preserve"> he </w:t>
      </w:r>
      <w:r w:rsidR="00607269">
        <w:rPr>
          <w:rFonts w:ascii="Times New Roman" w:hAnsi="Times New Roman" w:cs="Times New Roman"/>
          <w:sz w:val="24"/>
          <w:szCs w:val="24"/>
        </w:rPr>
        <w:t xml:space="preserve">filed it. </w:t>
      </w:r>
      <w:r w:rsidR="005D1FAA">
        <w:rPr>
          <w:rFonts w:ascii="Times New Roman" w:hAnsi="Times New Roman" w:cs="Times New Roman"/>
          <w:sz w:val="24"/>
          <w:szCs w:val="24"/>
        </w:rPr>
        <w:t>The applicant did not dispute that the matter was brought as an ordinary application</w:t>
      </w:r>
      <w:r w:rsidR="00607269">
        <w:rPr>
          <w:rFonts w:ascii="Times New Roman" w:hAnsi="Times New Roman" w:cs="Times New Roman"/>
          <w:sz w:val="24"/>
          <w:szCs w:val="24"/>
        </w:rPr>
        <w:t xml:space="preserve"> and not as an urgent application</w:t>
      </w:r>
      <w:r w:rsidR="005D1FAA">
        <w:rPr>
          <w:rFonts w:ascii="Times New Roman" w:hAnsi="Times New Roman" w:cs="Times New Roman"/>
          <w:sz w:val="24"/>
          <w:szCs w:val="24"/>
        </w:rPr>
        <w:t xml:space="preserve">. </w:t>
      </w:r>
      <w:r w:rsidR="00180E66">
        <w:rPr>
          <w:rFonts w:ascii="Times New Roman" w:hAnsi="Times New Roman" w:cs="Times New Roman"/>
          <w:sz w:val="24"/>
          <w:szCs w:val="24"/>
        </w:rPr>
        <w:t>The respondents averred that the certificate of urgency does not demonstrate the urgency of the matter save to make bald allegations of urgency. The</w:t>
      </w:r>
      <w:r w:rsidR="005D1FAA">
        <w:rPr>
          <w:rFonts w:ascii="Times New Roman" w:hAnsi="Times New Roman" w:cs="Times New Roman"/>
          <w:sz w:val="24"/>
          <w:szCs w:val="24"/>
        </w:rPr>
        <w:t>y averred that the</w:t>
      </w:r>
      <w:r w:rsidR="00180E66">
        <w:rPr>
          <w:rFonts w:ascii="Times New Roman" w:hAnsi="Times New Roman" w:cs="Times New Roman"/>
          <w:sz w:val="24"/>
          <w:szCs w:val="24"/>
        </w:rPr>
        <w:t xml:space="preserve"> applicant did not </w:t>
      </w:r>
      <w:r w:rsidR="00E87265">
        <w:rPr>
          <w:rFonts w:ascii="Times New Roman" w:hAnsi="Times New Roman" w:cs="Times New Roman"/>
          <w:sz w:val="24"/>
          <w:szCs w:val="24"/>
        </w:rPr>
        <w:t xml:space="preserve">in the founding affidavit, </w:t>
      </w:r>
      <w:r w:rsidR="00180E66">
        <w:rPr>
          <w:rFonts w:ascii="Times New Roman" w:hAnsi="Times New Roman" w:cs="Times New Roman"/>
          <w:sz w:val="24"/>
          <w:szCs w:val="24"/>
        </w:rPr>
        <w:t>demonstrate how and when the urgency arose. The respondents averred that more importantly, no evidence was placed before the court to show that there was violence and what the form of violence was. They contended that it seems that the applicant is bent on having an application for leave to ex</w:t>
      </w:r>
      <w:r w:rsidR="006F667F">
        <w:rPr>
          <w:rFonts w:ascii="Times New Roman" w:hAnsi="Times New Roman" w:cs="Times New Roman"/>
          <w:sz w:val="24"/>
          <w:szCs w:val="24"/>
        </w:rPr>
        <w:t>ecute</w:t>
      </w:r>
      <w:r w:rsidR="00180E66">
        <w:rPr>
          <w:rFonts w:ascii="Times New Roman" w:hAnsi="Times New Roman" w:cs="Times New Roman"/>
          <w:sz w:val="24"/>
          <w:szCs w:val="24"/>
        </w:rPr>
        <w:t xml:space="preserve"> on an urgent basis when there is no such urgency. </w:t>
      </w:r>
    </w:p>
    <w:p w14:paraId="51F79BEC" w14:textId="77777777" w:rsidR="00180E66" w:rsidRDefault="00180E66" w:rsidP="00180E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the certificate of urgency, it is stated that the respondents filed the appeal with the </w:t>
      </w:r>
    </w:p>
    <w:p w14:paraId="23259E8D" w14:textId="0867E545" w:rsidR="00180E66" w:rsidRDefault="00180E66" w:rsidP="00180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aim of abusing, victimising, and harassing members of the church</w:t>
      </w:r>
      <w:r w:rsidR="00E802E3">
        <w:rPr>
          <w:rFonts w:ascii="Times New Roman" w:hAnsi="Times New Roman" w:cs="Times New Roman"/>
          <w:sz w:val="24"/>
          <w:szCs w:val="24"/>
        </w:rPr>
        <w:t>. T</w:t>
      </w:r>
      <w:r>
        <w:rPr>
          <w:rFonts w:ascii="Times New Roman" w:hAnsi="Times New Roman" w:cs="Times New Roman"/>
          <w:sz w:val="24"/>
          <w:szCs w:val="24"/>
        </w:rPr>
        <w:t>he applicant and over a hundred thousand members of the church have been suffering the brunt of the respondent’s continuous viol</w:t>
      </w:r>
      <w:r w:rsidR="00E802E3">
        <w:rPr>
          <w:rFonts w:ascii="Times New Roman" w:hAnsi="Times New Roman" w:cs="Times New Roman"/>
          <w:sz w:val="24"/>
          <w:szCs w:val="24"/>
        </w:rPr>
        <w:t>ence</w:t>
      </w:r>
      <w:r>
        <w:rPr>
          <w:rFonts w:ascii="Times New Roman" w:hAnsi="Times New Roman" w:cs="Times New Roman"/>
          <w:sz w:val="24"/>
          <w:szCs w:val="24"/>
        </w:rPr>
        <w:t xml:space="preserve"> and illegal actions and there is nowhere to run. It was further averred that </w:t>
      </w:r>
      <w:r>
        <w:rPr>
          <w:rFonts w:ascii="Times New Roman" w:hAnsi="Times New Roman" w:cs="Times New Roman"/>
          <w:sz w:val="24"/>
          <w:szCs w:val="24"/>
        </w:rPr>
        <w:lastRenderedPageBreak/>
        <w:t>the applicant acted with urgency. The notice of appeal was filed on 11 December 2020 and the sa</w:t>
      </w:r>
      <w:r w:rsidR="00E802E3">
        <w:rPr>
          <w:rFonts w:ascii="Times New Roman" w:hAnsi="Times New Roman" w:cs="Times New Roman"/>
          <w:sz w:val="24"/>
          <w:szCs w:val="24"/>
        </w:rPr>
        <w:t>id</w:t>
      </w:r>
      <w:r>
        <w:rPr>
          <w:rFonts w:ascii="Times New Roman" w:hAnsi="Times New Roman" w:cs="Times New Roman"/>
          <w:sz w:val="24"/>
          <w:szCs w:val="24"/>
        </w:rPr>
        <w:t xml:space="preserve"> infractions </w:t>
      </w:r>
      <w:r w:rsidR="00E802E3">
        <w:rPr>
          <w:rFonts w:ascii="Times New Roman" w:hAnsi="Times New Roman" w:cs="Times New Roman"/>
          <w:sz w:val="24"/>
          <w:szCs w:val="24"/>
        </w:rPr>
        <w:t>had</w:t>
      </w:r>
      <w:r>
        <w:rPr>
          <w:rFonts w:ascii="Times New Roman" w:hAnsi="Times New Roman" w:cs="Times New Roman"/>
          <w:sz w:val="24"/>
          <w:szCs w:val="24"/>
        </w:rPr>
        <w:t xml:space="preserve"> happened during the course of the previous week. There is imminent danger to the applicant</w:t>
      </w:r>
      <w:r w:rsidR="00E802E3">
        <w:rPr>
          <w:rFonts w:ascii="Times New Roman" w:hAnsi="Times New Roman" w:cs="Times New Roman"/>
          <w:sz w:val="24"/>
          <w:szCs w:val="24"/>
        </w:rPr>
        <w:t>’</w:t>
      </w:r>
      <w:r>
        <w:rPr>
          <w:rFonts w:ascii="Times New Roman" w:hAnsi="Times New Roman" w:cs="Times New Roman"/>
          <w:sz w:val="24"/>
          <w:szCs w:val="24"/>
        </w:rPr>
        <w:t>s rights, most importantly the right to gather, freedom of assembly and freedom of conscience. If the respondents are allowed to persist with their unlawful conduct it will lead to further violence, injury and destruction of propert</w:t>
      </w:r>
      <w:r w:rsidR="00E802E3">
        <w:rPr>
          <w:rFonts w:ascii="Times New Roman" w:hAnsi="Times New Roman" w:cs="Times New Roman"/>
          <w:sz w:val="24"/>
          <w:szCs w:val="24"/>
        </w:rPr>
        <w:t>y</w:t>
      </w:r>
      <w:r>
        <w:rPr>
          <w:rFonts w:ascii="Times New Roman" w:hAnsi="Times New Roman" w:cs="Times New Roman"/>
          <w:sz w:val="24"/>
          <w:szCs w:val="24"/>
        </w:rPr>
        <w:t xml:space="preserve">.    </w:t>
      </w:r>
    </w:p>
    <w:p w14:paraId="75405DB0" w14:textId="1C64727B" w:rsidR="00180E66" w:rsidRDefault="00180E66" w:rsidP="00180E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the founding affidavit the applicant averred that the first to ninth respondent have </w:t>
      </w:r>
    </w:p>
    <w:p w14:paraId="180C67A9" w14:textId="16EE3BC1" w:rsidR="00180E66" w:rsidRDefault="00180E66" w:rsidP="00180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been waging a war against church members</w:t>
      </w:r>
      <w:r w:rsidR="005E7CBC">
        <w:rPr>
          <w:rFonts w:ascii="Times New Roman" w:hAnsi="Times New Roman" w:cs="Times New Roman"/>
          <w:sz w:val="24"/>
          <w:szCs w:val="24"/>
        </w:rPr>
        <w:t>. They have been</w:t>
      </w:r>
      <w:r>
        <w:rPr>
          <w:rFonts w:ascii="Times New Roman" w:hAnsi="Times New Roman" w:cs="Times New Roman"/>
          <w:sz w:val="24"/>
          <w:szCs w:val="24"/>
        </w:rPr>
        <w:t xml:space="preserve"> using groups of supporter</w:t>
      </w:r>
      <w:r w:rsidR="005E7CBC">
        <w:rPr>
          <w:rFonts w:ascii="Times New Roman" w:hAnsi="Times New Roman" w:cs="Times New Roman"/>
          <w:sz w:val="24"/>
          <w:szCs w:val="24"/>
        </w:rPr>
        <w:t>s</w:t>
      </w:r>
      <w:r>
        <w:rPr>
          <w:rFonts w:ascii="Times New Roman" w:hAnsi="Times New Roman" w:cs="Times New Roman"/>
          <w:sz w:val="24"/>
          <w:szCs w:val="24"/>
        </w:rPr>
        <w:t xml:space="preserve"> to f</w:t>
      </w:r>
      <w:r w:rsidR="005E7CBC">
        <w:rPr>
          <w:rFonts w:ascii="Times New Roman" w:hAnsi="Times New Roman" w:cs="Times New Roman"/>
          <w:sz w:val="24"/>
          <w:szCs w:val="24"/>
        </w:rPr>
        <w:t>e</w:t>
      </w:r>
      <w:r>
        <w:rPr>
          <w:rFonts w:ascii="Times New Roman" w:hAnsi="Times New Roman" w:cs="Times New Roman"/>
          <w:sz w:val="24"/>
          <w:szCs w:val="24"/>
        </w:rPr>
        <w:t>rm</w:t>
      </w:r>
      <w:r w:rsidR="005E7CBC">
        <w:rPr>
          <w:rFonts w:ascii="Times New Roman" w:hAnsi="Times New Roman" w:cs="Times New Roman"/>
          <w:sz w:val="24"/>
          <w:szCs w:val="24"/>
        </w:rPr>
        <w:t>en</w:t>
      </w:r>
      <w:r>
        <w:rPr>
          <w:rFonts w:ascii="Times New Roman" w:hAnsi="Times New Roman" w:cs="Times New Roman"/>
          <w:sz w:val="24"/>
          <w:szCs w:val="24"/>
        </w:rPr>
        <w:t>t violent habits, disrupt church services and alienate church propert</w:t>
      </w:r>
      <w:r w:rsidR="005E7CBC">
        <w:rPr>
          <w:rFonts w:ascii="Times New Roman" w:hAnsi="Times New Roman" w:cs="Times New Roman"/>
          <w:sz w:val="24"/>
          <w:szCs w:val="24"/>
        </w:rPr>
        <w:t>y</w:t>
      </w:r>
      <w:r>
        <w:rPr>
          <w:rFonts w:ascii="Times New Roman" w:hAnsi="Times New Roman" w:cs="Times New Roman"/>
          <w:sz w:val="24"/>
          <w:szCs w:val="24"/>
        </w:rPr>
        <w:t>. The places of worship have been turned into places of conflict</w:t>
      </w:r>
      <w:r w:rsidR="004D212B">
        <w:rPr>
          <w:rFonts w:ascii="Times New Roman" w:hAnsi="Times New Roman" w:cs="Times New Roman"/>
          <w:sz w:val="24"/>
          <w:szCs w:val="24"/>
        </w:rPr>
        <w:t>. V</w:t>
      </w:r>
      <w:r>
        <w:rPr>
          <w:rFonts w:ascii="Times New Roman" w:hAnsi="Times New Roman" w:cs="Times New Roman"/>
          <w:sz w:val="24"/>
          <w:szCs w:val="24"/>
        </w:rPr>
        <w:t>ulnerable members such as orphans, widows, the aged, and children are now unable to attend church services because of the violence</w:t>
      </w:r>
      <w:r w:rsidR="004D212B">
        <w:rPr>
          <w:rFonts w:ascii="Times New Roman" w:hAnsi="Times New Roman" w:cs="Times New Roman"/>
          <w:sz w:val="24"/>
          <w:szCs w:val="24"/>
        </w:rPr>
        <w:t>.</w:t>
      </w:r>
      <w:r>
        <w:rPr>
          <w:rFonts w:ascii="Times New Roman" w:hAnsi="Times New Roman" w:cs="Times New Roman"/>
          <w:sz w:val="24"/>
          <w:szCs w:val="24"/>
        </w:rPr>
        <w:t xml:space="preserve"> </w:t>
      </w:r>
      <w:r w:rsidR="004D212B">
        <w:rPr>
          <w:rFonts w:ascii="Times New Roman" w:hAnsi="Times New Roman" w:cs="Times New Roman"/>
          <w:sz w:val="24"/>
          <w:szCs w:val="24"/>
        </w:rPr>
        <w:t>T</w:t>
      </w:r>
      <w:r>
        <w:rPr>
          <w:rFonts w:ascii="Times New Roman" w:hAnsi="Times New Roman" w:cs="Times New Roman"/>
          <w:sz w:val="24"/>
          <w:szCs w:val="24"/>
        </w:rPr>
        <w:t xml:space="preserve">heir rights </w:t>
      </w:r>
      <w:r w:rsidR="004D212B">
        <w:rPr>
          <w:rFonts w:ascii="Times New Roman" w:hAnsi="Times New Roman" w:cs="Times New Roman"/>
          <w:sz w:val="24"/>
          <w:szCs w:val="24"/>
        </w:rPr>
        <w:t xml:space="preserve">to freedom of assembly, association and conscience as enshrined in s 58 and 60 of the Constitution of Zimbabwe, Act 2013 </w:t>
      </w:r>
      <w:r>
        <w:rPr>
          <w:rFonts w:ascii="Times New Roman" w:hAnsi="Times New Roman" w:cs="Times New Roman"/>
          <w:sz w:val="24"/>
          <w:szCs w:val="24"/>
        </w:rPr>
        <w:t>need to be protected and preserved pending appeal.</w:t>
      </w:r>
      <w:r w:rsidR="00876DB1">
        <w:rPr>
          <w:rFonts w:ascii="Times New Roman" w:hAnsi="Times New Roman" w:cs="Times New Roman"/>
          <w:sz w:val="24"/>
          <w:szCs w:val="24"/>
        </w:rPr>
        <w:t xml:space="preserve"> </w:t>
      </w:r>
      <w:r>
        <w:rPr>
          <w:rFonts w:ascii="Times New Roman" w:hAnsi="Times New Roman" w:cs="Times New Roman"/>
          <w:sz w:val="24"/>
          <w:szCs w:val="24"/>
        </w:rPr>
        <w:t>The applicant c</w:t>
      </w:r>
      <w:r w:rsidR="00876DB1">
        <w:rPr>
          <w:rFonts w:ascii="Times New Roman" w:hAnsi="Times New Roman" w:cs="Times New Roman"/>
          <w:sz w:val="24"/>
          <w:szCs w:val="24"/>
        </w:rPr>
        <w:t>ontend</w:t>
      </w:r>
      <w:r>
        <w:rPr>
          <w:rFonts w:ascii="Times New Roman" w:hAnsi="Times New Roman" w:cs="Times New Roman"/>
          <w:sz w:val="24"/>
          <w:szCs w:val="24"/>
        </w:rPr>
        <w:t>ed that there is danger of irreparable prejudice to him and hundreds of thousands of other church members in several countries and the ill Archbishop. The applicant averred that he acted at the earliest opportunity</w:t>
      </w:r>
      <w:r w:rsidR="00E56128">
        <w:rPr>
          <w:rFonts w:ascii="Times New Roman" w:hAnsi="Times New Roman" w:cs="Times New Roman"/>
          <w:sz w:val="24"/>
          <w:szCs w:val="24"/>
        </w:rPr>
        <w:t xml:space="preserve"> in bringing this application</w:t>
      </w:r>
      <w:r>
        <w:rPr>
          <w:rFonts w:ascii="Times New Roman" w:hAnsi="Times New Roman" w:cs="Times New Roman"/>
          <w:sz w:val="24"/>
          <w:szCs w:val="24"/>
        </w:rPr>
        <w:t xml:space="preserve">. </w:t>
      </w:r>
    </w:p>
    <w:p w14:paraId="2EF18B0C" w14:textId="77777777" w:rsidR="00180E66" w:rsidRDefault="00180E66" w:rsidP="00180E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ED4F75">
        <w:rPr>
          <w:rFonts w:ascii="Times New Roman" w:hAnsi="Times New Roman" w:cs="Times New Roman"/>
          <w:sz w:val="24"/>
          <w:szCs w:val="24"/>
        </w:rPr>
        <w:t>Mrs</w:t>
      </w:r>
      <w:r w:rsidRPr="007D46AE">
        <w:rPr>
          <w:rFonts w:ascii="Times New Roman" w:hAnsi="Times New Roman" w:cs="Times New Roman"/>
          <w:i/>
          <w:sz w:val="24"/>
          <w:szCs w:val="24"/>
        </w:rPr>
        <w:t xml:space="preserve"> </w:t>
      </w:r>
      <w:r>
        <w:rPr>
          <w:rFonts w:ascii="Times New Roman" w:hAnsi="Times New Roman" w:cs="Times New Roman"/>
          <w:i/>
          <w:sz w:val="24"/>
          <w:szCs w:val="24"/>
        </w:rPr>
        <w:t>Mabwe</w:t>
      </w:r>
      <w:r>
        <w:rPr>
          <w:rFonts w:ascii="Times New Roman" w:hAnsi="Times New Roman" w:cs="Times New Roman"/>
          <w:sz w:val="24"/>
          <w:szCs w:val="24"/>
        </w:rPr>
        <w:t xml:space="preserve"> submitted that the applicant did not waste time in protecting his rights </w:t>
      </w:r>
    </w:p>
    <w:p w14:paraId="03701E3C" w14:textId="63758DEB" w:rsidR="00180E66" w:rsidRDefault="00180E66" w:rsidP="00180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because </w:t>
      </w:r>
      <w:r w:rsidR="00547BA9">
        <w:rPr>
          <w:rFonts w:ascii="Times New Roman" w:hAnsi="Times New Roman" w:cs="Times New Roman"/>
          <w:sz w:val="24"/>
          <w:szCs w:val="24"/>
        </w:rPr>
        <w:t xml:space="preserve">the </w:t>
      </w:r>
      <w:r>
        <w:rPr>
          <w:rFonts w:ascii="Times New Roman" w:hAnsi="Times New Roman" w:cs="Times New Roman"/>
          <w:sz w:val="24"/>
          <w:szCs w:val="24"/>
        </w:rPr>
        <w:t xml:space="preserve">disruption of churches happened </w:t>
      </w:r>
      <w:r w:rsidR="00D11170">
        <w:rPr>
          <w:rFonts w:ascii="Times New Roman" w:hAnsi="Times New Roman" w:cs="Times New Roman"/>
          <w:sz w:val="24"/>
          <w:szCs w:val="24"/>
        </w:rPr>
        <w:t>from</w:t>
      </w:r>
      <w:r>
        <w:rPr>
          <w:rFonts w:ascii="Times New Roman" w:hAnsi="Times New Roman" w:cs="Times New Roman"/>
          <w:sz w:val="24"/>
          <w:szCs w:val="24"/>
        </w:rPr>
        <w:t xml:space="preserve"> 4 December 2020 up to 10 December 2020. The notice of appeal was filed on 11 December 2020 and the violence continued </w:t>
      </w:r>
      <w:r w:rsidR="00547BA9">
        <w:rPr>
          <w:rFonts w:ascii="Times New Roman" w:hAnsi="Times New Roman" w:cs="Times New Roman"/>
          <w:sz w:val="24"/>
          <w:szCs w:val="24"/>
        </w:rPr>
        <w:t xml:space="preserve">up to </w:t>
      </w:r>
      <w:r>
        <w:rPr>
          <w:rFonts w:ascii="Times New Roman" w:hAnsi="Times New Roman" w:cs="Times New Roman"/>
          <w:sz w:val="24"/>
          <w:szCs w:val="24"/>
        </w:rPr>
        <w:t>14 December 2020</w:t>
      </w:r>
      <w:r w:rsidR="00E43100">
        <w:rPr>
          <w:rFonts w:ascii="Times New Roman" w:hAnsi="Times New Roman" w:cs="Times New Roman"/>
          <w:sz w:val="24"/>
          <w:szCs w:val="24"/>
        </w:rPr>
        <w:t>. T</w:t>
      </w:r>
      <w:r>
        <w:rPr>
          <w:rFonts w:ascii="Times New Roman" w:hAnsi="Times New Roman" w:cs="Times New Roman"/>
          <w:sz w:val="24"/>
          <w:szCs w:val="24"/>
        </w:rPr>
        <w:t>he application was then f</w:t>
      </w:r>
      <w:r w:rsidR="00E43100">
        <w:rPr>
          <w:rFonts w:ascii="Times New Roman" w:hAnsi="Times New Roman" w:cs="Times New Roman"/>
          <w:sz w:val="24"/>
          <w:szCs w:val="24"/>
        </w:rPr>
        <w:t>ile</w:t>
      </w:r>
      <w:r>
        <w:rPr>
          <w:rFonts w:ascii="Times New Roman" w:hAnsi="Times New Roman" w:cs="Times New Roman"/>
          <w:sz w:val="24"/>
          <w:szCs w:val="24"/>
        </w:rPr>
        <w:t xml:space="preserve">d on </w:t>
      </w:r>
      <w:r w:rsidR="00E43100">
        <w:rPr>
          <w:rFonts w:ascii="Times New Roman" w:hAnsi="Times New Roman" w:cs="Times New Roman"/>
          <w:sz w:val="24"/>
          <w:szCs w:val="24"/>
        </w:rPr>
        <w:t>17</w:t>
      </w:r>
      <w:r>
        <w:rPr>
          <w:rFonts w:ascii="Times New Roman" w:hAnsi="Times New Roman" w:cs="Times New Roman"/>
          <w:sz w:val="24"/>
          <w:szCs w:val="24"/>
        </w:rPr>
        <w:t xml:space="preserve"> December 2020. She further submitted that by noting the appeal the respondents wanted to disobey the court order</w:t>
      </w:r>
      <w:r w:rsidR="00E43100">
        <w:rPr>
          <w:rFonts w:ascii="Times New Roman" w:hAnsi="Times New Roman" w:cs="Times New Roman"/>
          <w:sz w:val="24"/>
          <w:szCs w:val="24"/>
        </w:rPr>
        <w:t xml:space="preserve"> as it is frivolous and </w:t>
      </w:r>
      <w:r w:rsidR="0083659C">
        <w:rPr>
          <w:rFonts w:ascii="Times New Roman" w:hAnsi="Times New Roman" w:cs="Times New Roman"/>
          <w:sz w:val="24"/>
          <w:szCs w:val="24"/>
        </w:rPr>
        <w:t>vexatious</w:t>
      </w:r>
      <w:r>
        <w:rPr>
          <w:rFonts w:ascii="Times New Roman" w:hAnsi="Times New Roman" w:cs="Times New Roman"/>
          <w:sz w:val="24"/>
          <w:szCs w:val="24"/>
        </w:rPr>
        <w:t xml:space="preserve">. </w:t>
      </w:r>
    </w:p>
    <w:p w14:paraId="0A81DDF2" w14:textId="77777777" w:rsidR="008A0E60" w:rsidRDefault="00180E66" w:rsidP="005A4F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merit in the objection by the respondents. </w:t>
      </w:r>
      <w:r w:rsidR="00551354">
        <w:rPr>
          <w:rFonts w:ascii="Times New Roman" w:hAnsi="Times New Roman" w:cs="Times New Roman"/>
          <w:sz w:val="24"/>
          <w:szCs w:val="24"/>
        </w:rPr>
        <w:t xml:space="preserve">The certificate of urgency and the founding affidavit do not inform why the application for leave to execute has to be heard on an urgent basis given that the main matter giving rise to this application was brought and heard as an ordinary application. </w:t>
      </w:r>
      <w:r w:rsidR="00EA5BAD">
        <w:rPr>
          <w:rFonts w:ascii="Times New Roman" w:hAnsi="Times New Roman" w:cs="Times New Roman"/>
          <w:sz w:val="24"/>
          <w:szCs w:val="24"/>
        </w:rPr>
        <w:t xml:space="preserve">The judgment thereof by </w:t>
      </w:r>
      <w:r w:rsidR="00EA5BAD" w:rsidRPr="00A86D8C">
        <w:rPr>
          <w:rFonts w:ascii="Times New Roman" w:hAnsi="Times New Roman" w:cs="Times New Roman"/>
          <w:smallCaps/>
          <w:sz w:val="24"/>
          <w:szCs w:val="24"/>
        </w:rPr>
        <w:t>Chitapi</w:t>
      </w:r>
      <w:r w:rsidR="00EA5BAD">
        <w:rPr>
          <w:rFonts w:ascii="Times New Roman" w:hAnsi="Times New Roman" w:cs="Times New Roman"/>
          <w:sz w:val="24"/>
          <w:szCs w:val="24"/>
        </w:rPr>
        <w:t xml:space="preserve"> J shows that the hearing started on 31 July 2020 and the judgment was handed down on 3 December 2020. In between the two dates the matter was heard on 5 August and 14 August 2020. The question that comes to mind is how then can execution thereof become urgent all of a sudden?</w:t>
      </w:r>
      <w:r w:rsidR="008F1B0B">
        <w:rPr>
          <w:rFonts w:ascii="Times New Roman" w:hAnsi="Times New Roman" w:cs="Times New Roman"/>
          <w:sz w:val="24"/>
          <w:szCs w:val="24"/>
        </w:rPr>
        <w:t xml:space="preserve"> A matter is urgent if at the time the need to act arises, the matter cannot wait</w:t>
      </w:r>
      <w:r w:rsidR="008F1B0B">
        <w:rPr>
          <w:rStyle w:val="FootnoteReference"/>
          <w:rFonts w:ascii="Times New Roman" w:hAnsi="Times New Roman" w:cs="Times New Roman"/>
          <w:sz w:val="24"/>
          <w:szCs w:val="24"/>
        </w:rPr>
        <w:footnoteReference w:id="1"/>
      </w:r>
      <w:r w:rsidR="008F1B0B">
        <w:rPr>
          <w:rFonts w:ascii="Times New Roman" w:hAnsi="Times New Roman" w:cs="Times New Roman"/>
          <w:sz w:val="24"/>
          <w:szCs w:val="24"/>
        </w:rPr>
        <w:t xml:space="preserve">. </w:t>
      </w:r>
      <w:bookmarkStart w:id="3" w:name="_Hlk60257220"/>
      <w:r w:rsidR="008F1B0B">
        <w:rPr>
          <w:rFonts w:ascii="Times New Roman" w:hAnsi="Times New Roman" w:cs="Times New Roman"/>
          <w:sz w:val="24"/>
          <w:szCs w:val="24"/>
        </w:rPr>
        <w:t xml:space="preserve">In other words, time being of the essence in urgent matters, the applicant should act when the need to act arises. </w:t>
      </w:r>
      <w:r w:rsidR="000D7B22">
        <w:rPr>
          <w:rFonts w:ascii="Times New Roman" w:hAnsi="Times New Roman" w:cs="Times New Roman"/>
          <w:sz w:val="24"/>
          <w:szCs w:val="24"/>
        </w:rPr>
        <w:t xml:space="preserve">The </w:t>
      </w:r>
      <w:r w:rsidR="00C93279">
        <w:rPr>
          <w:rFonts w:ascii="Times New Roman" w:hAnsi="Times New Roman" w:cs="Times New Roman"/>
          <w:sz w:val="24"/>
          <w:szCs w:val="24"/>
        </w:rPr>
        <w:t xml:space="preserve">certificate of urgency </w:t>
      </w:r>
      <w:r w:rsidR="00C93279">
        <w:rPr>
          <w:rFonts w:ascii="Times New Roman" w:hAnsi="Times New Roman" w:cs="Times New Roman"/>
          <w:sz w:val="24"/>
          <w:szCs w:val="24"/>
        </w:rPr>
        <w:lastRenderedPageBreak/>
        <w:t xml:space="preserve">and the founding affidavit </w:t>
      </w:r>
      <w:r w:rsidR="000D7B22">
        <w:rPr>
          <w:rFonts w:ascii="Times New Roman" w:hAnsi="Times New Roman" w:cs="Times New Roman"/>
          <w:sz w:val="24"/>
          <w:szCs w:val="24"/>
        </w:rPr>
        <w:t>must</w:t>
      </w:r>
      <w:r w:rsidR="003164BD">
        <w:rPr>
          <w:rFonts w:ascii="Times New Roman" w:hAnsi="Times New Roman" w:cs="Times New Roman"/>
          <w:sz w:val="24"/>
          <w:szCs w:val="24"/>
        </w:rPr>
        <w:t xml:space="preserve"> therefore</w:t>
      </w:r>
      <w:r w:rsidR="000D7B22">
        <w:rPr>
          <w:rFonts w:ascii="Times New Roman" w:hAnsi="Times New Roman" w:cs="Times New Roman"/>
          <w:sz w:val="24"/>
          <w:szCs w:val="24"/>
        </w:rPr>
        <w:t xml:space="preserve"> exhibit urgency in the manner that </w:t>
      </w:r>
      <w:r w:rsidR="00C93279">
        <w:rPr>
          <w:rFonts w:ascii="Times New Roman" w:hAnsi="Times New Roman" w:cs="Times New Roman"/>
          <w:sz w:val="24"/>
          <w:szCs w:val="24"/>
        </w:rPr>
        <w:t>t</w:t>
      </w:r>
      <w:r w:rsidR="000D7B22">
        <w:rPr>
          <w:rFonts w:ascii="Times New Roman" w:hAnsi="Times New Roman" w:cs="Times New Roman"/>
          <w:sz w:val="24"/>
          <w:szCs w:val="24"/>
        </w:rPr>
        <w:t xml:space="preserve">he </w:t>
      </w:r>
      <w:r w:rsidR="00C93279">
        <w:rPr>
          <w:rFonts w:ascii="Times New Roman" w:hAnsi="Times New Roman" w:cs="Times New Roman"/>
          <w:sz w:val="24"/>
          <w:szCs w:val="24"/>
        </w:rPr>
        <w:t xml:space="preserve">applicant </w:t>
      </w:r>
      <w:r w:rsidR="000D7B22">
        <w:rPr>
          <w:rFonts w:ascii="Times New Roman" w:hAnsi="Times New Roman" w:cs="Times New Roman"/>
          <w:sz w:val="24"/>
          <w:szCs w:val="24"/>
        </w:rPr>
        <w:t>reacted to the events</w:t>
      </w:r>
      <w:r w:rsidR="00C05281">
        <w:rPr>
          <w:rFonts w:ascii="Times New Roman" w:hAnsi="Times New Roman" w:cs="Times New Roman"/>
          <w:sz w:val="24"/>
          <w:szCs w:val="24"/>
        </w:rPr>
        <w:t xml:space="preserve"> or situation</w:t>
      </w:r>
      <w:r w:rsidR="000D7B22">
        <w:rPr>
          <w:rFonts w:ascii="Times New Roman" w:hAnsi="Times New Roman" w:cs="Times New Roman"/>
          <w:sz w:val="24"/>
          <w:szCs w:val="24"/>
        </w:rPr>
        <w:t xml:space="preserve"> complained of.</w:t>
      </w:r>
      <w:r w:rsidR="00C05281">
        <w:rPr>
          <w:rFonts w:ascii="Times New Roman" w:hAnsi="Times New Roman" w:cs="Times New Roman"/>
          <w:sz w:val="24"/>
          <w:szCs w:val="24"/>
        </w:rPr>
        <w:t xml:space="preserve"> </w:t>
      </w:r>
      <w:r w:rsidR="000D7B22">
        <w:rPr>
          <w:rFonts w:ascii="Times New Roman" w:hAnsi="Times New Roman" w:cs="Times New Roman"/>
          <w:sz w:val="24"/>
          <w:szCs w:val="24"/>
        </w:rPr>
        <w:t xml:space="preserve"> </w:t>
      </w:r>
      <w:r w:rsidR="00C05281">
        <w:rPr>
          <w:rFonts w:ascii="Times New Roman" w:hAnsi="Times New Roman" w:cs="Times New Roman"/>
          <w:sz w:val="24"/>
          <w:szCs w:val="24"/>
        </w:rPr>
        <w:t>If the situation complained of has been existing for a significant time before the application is made, the matter is not urgent.</w:t>
      </w:r>
      <w:r w:rsidR="000D7B22">
        <w:rPr>
          <w:rStyle w:val="FootnoteReference"/>
          <w:rFonts w:ascii="Times New Roman" w:hAnsi="Times New Roman" w:cs="Times New Roman"/>
          <w:sz w:val="24"/>
          <w:szCs w:val="24"/>
        </w:rPr>
        <w:footnoteReference w:id="2"/>
      </w:r>
      <w:r w:rsidR="00C05281">
        <w:rPr>
          <w:rFonts w:ascii="Times New Roman" w:hAnsi="Times New Roman" w:cs="Times New Roman"/>
          <w:sz w:val="24"/>
          <w:szCs w:val="24"/>
        </w:rPr>
        <w:t xml:space="preserve"> </w:t>
      </w:r>
      <w:bookmarkEnd w:id="3"/>
    </w:p>
    <w:p w14:paraId="7DB4B956" w14:textId="17BBB9CF" w:rsidR="00A541DA" w:rsidRDefault="00D574B1" w:rsidP="00A541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B2C5A">
        <w:rPr>
          <w:rFonts w:ascii="Times New Roman" w:hAnsi="Times New Roman" w:cs="Times New Roman"/>
          <w:i/>
          <w:iCs/>
          <w:sz w:val="24"/>
          <w:szCs w:val="24"/>
        </w:rPr>
        <w:t>casu</w:t>
      </w:r>
      <w:r w:rsidR="00EA56F5">
        <w:rPr>
          <w:rFonts w:ascii="Times New Roman" w:hAnsi="Times New Roman" w:cs="Times New Roman"/>
          <w:sz w:val="24"/>
          <w:szCs w:val="24"/>
        </w:rPr>
        <w:t>, the anarchy in the church is what necessitated the filing of the present application. T</w:t>
      </w:r>
      <w:r>
        <w:rPr>
          <w:rFonts w:ascii="Times New Roman" w:hAnsi="Times New Roman" w:cs="Times New Roman"/>
          <w:sz w:val="24"/>
          <w:szCs w:val="24"/>
        </w:rPr>
        <w:t xml:space="preserve">he applicant is basically complaining about </w:t>
      </w:r>
      <w:r w:rsidR="00EA56F5">
        <w:rPr>
          <w:rFonts w:ascii="Times New Roman" w:hAnsi="Times New Roman" w:cs="Times New Roman"/>
          <w:sz w:val="24"/>
          <w:szCs w:val="24"/>
        </w:rPr>
        <w:t xml:space="preserve">physical </w:t>
      </w:r>
      <w:r>
        <w:rPr>
          <w:rFonts w:ascii="Times New Roman" w:hAnsi="Times New Roman" w:cs="Times New Roman"/>
          <w:sz w:val="24"/>
          <w:szCs w:val="24"/>
        </w:rPr>
        <w:t xml:space="preserve">violence in the church, disruption of church services and alienation of church property. </w:t>
      </w:r>
      <w:r w:rsidR="00BD321C">
        <w:rPr>
          <w:rFonts w:ascii="Times New Roman" w:hAnsi="Times New Roman" w:cs="Times New Roman"/>
          <w:sz w:val="24"/>
          <w:szCs w:val="24"/>
        </w:rPr>
        <w:t>Despite h</w:t>
      </w:r>
      <w:r>
        <w:rPr>
          <w:rFonts w:ascii="Times New Roman" w:hAnsi="Times New Roman" w:cs="Times New Roman"/>
          <w:sz w:val="24"/>
          <w:szCs w:val="24"/>
        </w:rPr>
        <w:t xml:space="preserve">is founding affidavit </w:t>
      </w:r>
      <w:r w:rsidR="00BD321C">
        <w:rPr>
          <w:rFonts w:ascii="Times New Roman" w:hAnsi="Times New Roman" w:cs="Times New Roman"/>
          <w:sz w:val="24"/>
          <w:szCs w:val="24"/>
        </w:rPr>
        <w:t>being</w:t>
      </w:r>
      <w:r>
        <w:rPr>
          <w:rFonts w:ascii="Times New Roman" w:hAnsi="Times New Roman" w:cs="Times New Roman"/>
          <w:sz w:val="24"/>
          <w:szCs w:val="24"/>
        </w:rPr>
        <w:t xml:space="preserve"> 16 pages long</w:t>
      </w:r>
      <w:r w:rsidR="00BD321C">
        <w:rPr>
          <w:rFonts w:ascii="Times New Roman" w:hAnsi="Times New Roman" w:cs="Times New Roman"/>
          <w:sz w:val="24"/>
          <w:szCs w:val="24"/>
        </w:rPr>
        <w:t>, he only refer</w:t>
      </w:r>
      <w:r w:rsidR="008B1757">
        <w:rPr>
          <w:rFonts w:ascii="Times New Roman" w:hAnsi="Times New Roman" w:cs="Times New Roman"/>
          <w:sz w:val="24"/>
          <w:szCs w:val="24"/>
        </w:rPr>
        <w:t>red</w:t>
      </w:r>
      <w:r w:rsidR="00BD321C">
        <w:rPr>
          <w:rFonts w:ascii="Times New Roman" w:hAnsi="Times New Roman" w:cs="Times New Roman"/>
          <w:sz w:val="24"/>
          <w:szCs w:val="24"/>
        </w:rPr>
        <w:t xml:space="preserve"> to 3 specific incidents. </w:t>
      </w:r>
      <w:r w:rsidR="00A541DA">
        <w:rPr>
          <w:rFonts w:ascii="Times New Roman" w:hAnsi="Times New Roman" w:cs="Times New Roman"/>
          <w:sz w:val="24"/>
          <w:szCs w:val="24"/>
        </w:rPr>
        <w:t xml:space="preserve">The rest are generalised </w:t>
      </w:r>
      <w:r w:rsidR="006712BF">
        <w:rPr>
          <w:rFonts w:ascii="Times New Roman" w:hAnsi="Times New Roman" w:cs="Times New Roman"/>
          <w:sz w:val="24"/>
          <w:szCs w:val="24"/>
        </w:rPr>
        <w:t>av</w:t>
      </w:r>
      <w:r w:rsidR="00A541DA">
        <w:rPr>
          <w:rFonts w:ascii="Times New Roman" w:hAnsi="Times New Roman" w:cs="Times New Roman"/>
          <w:sz w:val="24"/>
          <w:szCs w:val="24"/>
        </w:rPr>
        <w:t>e</w:t>
      </w:r>
      <w:r w:rsidR="006712BF">
        <w:rPr>
          <w:rFonts w:ascii="Times New Roman" w:hAnsi="Times New Roman" w:cs="Times New Roman"/>
          <w:sz w:val="24"/>
          <w:szCs w:val="24"/>
        </w:rPr>
        <w:t>r</w:t>
      </w:r>
      <w:r w:rsidR="00A541DA">
        <w:rPr>
          <w:rFonts w:ascii="Times New Roman" w:hAnsi="Times New Roman" w:cs="Times New Roman"/>
          <w:sz w:val="24"/>
          <w:szCs w:val="24"/>
        </w:rPr>
        <w:t>ments about people fighting in the church over public address systems and other property of the church. There are also averments about people having resorted to leaving children, wives and the sick at home fearing violence at church.</w:t>
      </w:r>
      <w:r w:rsidR="00361EFF">
        <w:rPr>
          <w:rFonts w:ascii="Times New Roman" w:hAnsi="Times New Roman" w:cs="Times New Roman"/>
          <w:sz w:val="24"/>
          <w:szCs w:val="24"/>
        </w:rPr>
        <w:t xml:space="preserve"> It is not stated where and when this happened. The specific perpetrators thereof are not mentioned.</w:t>
      </w:r>
    </w:p>
    <w:p w14:paraId="04874C7D" w14:textId="77777777" w:rsidR="00991760" w:rsidRDefault="00006128" w:rsidP="008A0E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are the specific incidents that the applicant referred to. O</w:t>
      </w:r>
      <w:r w:rsidR="008B1757">
        <w:rPr>
          <w:rFonts w:ascii="Times New Roman" w:hAnsi="Times New Roman" w:cs="Times New Roman"/>
          <w:sz w:val="24"/>
          <w:szCs w:val="24"/>
        </w:rPr>
        <w:t>n 5 December 2020 there was violence at Hopely Circuit, Zone 6 Harare. One Chikono came with a group of people to disrupt church service. They claimed to be acting for and on behalf of the first respondent. A case of assault was opened under RRB 4620501 by the victim. In Mutare the weekend after the judgment was delivered, all church services were disrupted. People appointed into leadership positions by the first respondent tried to forcefully take control of church proceedings, resulting in resistance from the congregation. This led to violence erupting. Police had to be called to maintain peace and order during services.</w:t>
      </w:r>
      <w:r w:rsidR="008933A8">
        <w:rPr>
          <w:rFonts w:ascii="Times New Roman" w:hAnsi="Times New Roman" w:cs="Times New Roman"/>
          <w:sz w:val="24"/>
          <w:szCs w:val="24"/>
        </w:rPr>
        <w:t xml:space="preserve"> </w:t>
      </w:r>
      <w:r w:rsidR="008B1757">
        <w:rPr>
          <w:rFonts w:ascii="Times New Roman" w:hAnsi="Times New Roman" w:cs="Times New Roman"/>
          <w:sz w:val="24"/>
          <w:szCs w:val="24"/>
        </w:rPr>
        <w:t>The applicant also referred to an assault incident that allegedly happened on 27 October 2020 at Caledonia Farm African Apostolic Church, Eastview Circuit. One Onias Sibanda assaulted one Hatidani Maphosa and a police report was made at Mabvuku Police station under RRB 4539885.</w:t>
      </w:r>
      <w:r w:rsidR="00EC1C44" w:rsidRPr="00EC1C44">
        <w:rPr>
          <w:rFonts w:ascii="Times New Roman" w:hAnsi="Times New Roman" w:cs="Times New Roman"/>
          <w:sz w:val="24"/>
          <w:szCs w:val="24"/>
        </w:rPr>
        <w:t xml:space="preserve"> </w:t>
      </w:r>
    </w:p>
    <w:p w14:paraId="2AFF754F" w14:textId="1564F6FE" w:rsidR="00D574B1" w:rsidRDefault="00991760" w:rsidP="008A0E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incidents show that the anarchy in the church has been ongoing since October 2020, well before the judgment was delivered on 3 December 2020. It continued even after the judgment had been passed and before the appeal was noted on 11 December 2020. The incident of 5 December 2020 is pertinent. Even after the appeal was noted the anarchy is said to have continued. This has been a continuing state of affairs</w:t>
      </w:r>
      <w:r w:rsidR="00FA4EFF">
        <w:rPr>
          <w:rFonts w:ascii="Times New Roman" w:hAnsi="Times New Roman" w:cs="Times New Roman"/>
          <w:sz w:val="24"/>
          <w:szCs w:val="24"/>
        </w:rPr>
        <w:t xml:space="preserve"> with the bulk of the incidents complained of having happened before the appeal was noted on 11 December 2020</w:t>
      </w:r>
      <w:r>
        <w:rPr>
          <w:rFonts w:ascii="Times New Roman" w:hAnsi="Times New Roman" w:cs="Times New Roman"/>
          <w:sz w:val="24"/>
          <w:szCs w:val="24"/>
        </w:rPr>
        <w:t>.</w:t>
      </w:r>
      <w:r w:rsidR="00A90019">
        <w:rPr>
          <w:rFonts w:ascii="Times New Roman" w:hAnsi="Times New Roman" w:cs="Times New Roman"/>
          <w:sz w:val="24"/>
          <w:szCs w:val="24"/>
        </w:rPr>
        <w:t xml:space="preserve"> The matter cannot therefore be urgent. The applicant did not act when the need to act arose as far back as October 2020 right up to the time the appeal was noted on 11 December 2020. His application does not </w:t>
      </w:r>
      <w:r w:rsidR="00A90019">
        <w:rPr>
          <w:rFonts w:ascii="Times New Roman" w:hAnsi="Times New Roman" w:cs="Times New Roman"/>
          <w:sz w:val="24"/>
          <w:szCs w:val="24"/>
        </w:rPr>
        <w:lastRenderedPageBreak/>
        <w:t>exhibit urgency in the manner that he reacted to the events or situation complained of.</w:t>
      </w:r>
      <w:r w:rsidR="006E6669">
        <w:rPr>
          <w:rFonts w:ascii="Times New Roman" w:hAnsi="Times New Roman" w:cs="Times New Roman"/>
          <w:sz w:val="24"/>
          <w:szCs w:val="24"/>
        </w:rPr>
        <w:t xml:space="preserve"> T</w:t>
      </w:r>
      <w:r w:rsidR="00A90019">
        <w:rPr>
          <w:rFonts w:ascii="Times New Roman" w:hAnsi="Times New Roman" w:cs="Times New Roman"/>
          <w:sz w:val="24"/>
          <w:szCs w:val="24"/>
        </w:rPr>
        <w:t xml:space="preserve">he </w:t>
      </w:r>
      <w:r w:rsidR="006E6669">
        <w:rPr>
          <w:rFonts w:ascii="Times New Roman" w:hAnsi="Times New Roman" w:cs="Times New Roman"/>
          <w:sz w:val="24"/>
          <w:szCs w:val="24"/>
        </w:rPr>
        <w:t xml:space="preserve">events or </w:t>
      </w:r>
      <w:r w:rsidR="00A90019">
        <w:rPr>
          <w:rFonts w:ascii="Times New Roman" w:hAnsi="Times New Roman" w:cs="Times New Roman"/>
          <w:sz w:val="24"/>
          <w:szCs w:val="24"/>
        </w:rPr>
        <w:t>situation</w:t>
      </w:r>
      <w:r w:rsidR="00C71623">
        <w:rPr>
          <w:rFonts w:ascii="Times New Roman" w:hAnsi="Times New Roman" w:cs="Times New Roman"/>
          <w:sz w:val="24"/>
          <w:szCs w:val="24"/>
        </w:rPr>
        <w:t>s</w:t>
      </w:r>
      <w:r w:rsidR="00A90019">
        <w:rPr>
          <w:rFonts w:ascii="Times New Roman" w:hAnsi="Times New Roman" w:cs="Times New Roman"/>
          <w:sz w:val="24"/>
          <w:szCs w:val="24"/>
        </w:rPr>
        <w:t xml:space="preserve"> complained of </w:t>
      </w:r>
      <w:r w:rsidR="006E6669">
        <w:rPr>
          <w:rFonts w:ascii="Times New Roman" w:hAnsi="Times New Roman" w:cs="Times New Roman"/>
          <w:sz w:val="24"/>
          <w:szCs w:val="24"/>
        </w:rPr>
        <w:t>w</w:t>
      </w:r>
      <w:r w:rsidR="00C71623">
        <w:rPr>
          <w:rFonts w:ascii="Times New Roman" w:hAnsi="Times New Roman" w:cs="Times New Roman"/>
          <w:sz w:val="24"/>
          <w:szCs w:val="24"/>
        </w:rPr>
        <w:t>ere</w:t>
      </w:r>
      <w:r w:rsidR="006E6669">
        <w:rPr>
          <w:rFonts w:ascii="Times New Roman" w:hAnsi="Times New Roman" w:cs="Times New Roman"/>
          <w:sz w:val="24"/>
          <w:szCs w:val="24"/>
        </w:rPr>
        <w:t xml:space="preserve"> in</w:t>
      </w:r>
      <w:r w:rsidR="00A90019">
        <w:rPr>
          <w:rFonts w:ascii="Times New Roman" w:hAnsi="Times New Roman" w:cs="Times New Roman"/>
          <w:sz w:val="24"/>
          <w:szCs w:val="24"/>
        </w:rPr>
        <w:t xml:space="preserve"> exist</w:t>
      </w:r>
      <w:r w:rsidR="006E6669">
        <w:rPr>
          <w:rFonts w:ascii="Times New Roman" w:hAnsi="Times New Roman" w:cs="Times New Roman"/>
          <w:sz w:val="24"/>
          <w:szCs w:val="24"/>
        </w:rPr>
        <w:t>ence</w:t>
      </w:r>
      <w:r w:rsidR="00A90019">
        <w:rPr>
          <w:rFonts w:ascii="Times New Roman" w:hAnsi="Times New Roman" w:cs="Times New Roman"/>
          <w:sz w:val="24"/>
          <w:szCs w:val="24"/>
        </w:rPr>
        <w:t xml:space="preserve"> for a significant time before the application </w:t>
      </w:r>
      <w:r w:rsidR="006E6669">
        <w:rPr>
          <w:rFonts w:ascii="Times New Roman" w:hAnsi="Times New Roman" w:cs="Times New Roman"/>
          <w:sz w:val="24"/>
          <w:szCs w:val="24"/>
        </w:rPr>
        <w:t>wa</w:t>
      </w:r>
      <w:r w:rsidR="00A90019">
        <w:rPr>
          <w:rFonts w:ascii="Times New Roman" w:hAnsi="Times New Roman" w:cs="Times New Roman"/>
          <w:sz w:val="24"/>
          <w:szCs w:val="24"/>
        </w:rPr>
        <w:t>s made</w:t>
      </w:r>
      <w:r w:rsidR="00C71623">
        <w:rPr>
          <w:rFonts w:ascii="Times New Roman" w:hAnsi="Times New Roman" w:cs="Times New Roman"/>
          <w:sz w:val="24"/>
          <w:szCs w:val="24"/>
        </w:rPr>
        <w:t>.</w:t>
      </w:r>
      <w:r w:rsidR="00A90019">
        <w:rPr>
          <w:rFonts w:ascii="Times New Roman" w:hAnsi="Times New Roman" w:cs="Times New Roman"/>
          <w:sz w:val="24"/>
          <w:szCs w:val="24"/>
        </w:rPr>
        <w:t xml:space="preserve"> </w:t>
      </w:r>
      <w:r w:rsidR="00C71623">
        <w:rPr>
          <w:rFonts w:ascii="Times New Roman" w:hAnsi="Times New Roman" w:cs="Times New Roman"/>
          <w:sz w:val="24"/>
          <w:szCs w:val="24"/>
        </w:rPr>
        <w:t>T</w:t>
      </w:r>
      <w:r w:rsidR="00A90019">
        <w:rPr>
          <w:rFonts w:ascii="Times New Roman" w:hAnsi="Times New Roman" w:cs="Times New Roman"/>
          <w:sz w:val="24"/>
          <w:szCs w:val="24"/>
        </w:rPr>
        <w:t xml:space="preserve">he matter </w:t>
      </w:r>
      <w:r w:rsidR="006E6669">
        <w:rPr>
          <w:rFonts w:ascii="Times New Roman" w:hAnsi="Times New Roman" w:cs="Times New Roman"/>
          <w:sz w:val="24"/>
          <w:szCs w:val="24"/>
        </w:rPr>
        <w:t xml:space="preserve">cannot therefore suddenly become </w:t>
      </w:r>
      <w:r w:rsidR="00A90019">
        <w:rPr>
          <w:rFonts w:ascii="Times New Roman" w:hAnsi="Times New Roman" w:cs="Times New Roman"/>
          <w:sz w:val="24"/>
          <w:szCs w:val="24"/>
        </w:rPr>
        <w:t>urgent</w:t>
      </w:r>
      <w:r w:rsidR="006E6669">
        <w:rPr>
          <w:rFonts w:ascii="Times New Roman" w:hAnsi="Times New Roman" w:cs="Times New Roman"/>
          <w:sz w:val="24"/>
          <w:szCs w:val="24"/>
        </w:rPr>
        <w:t xml:space="preserve"> because the respondents have filed an appeal</w:t>
      </w:r>
      <w:r w:rsidR="00A90019">
        <w:rPr>
          <w:rFonts w:ascii="Times New Roman" w:hAnsi="Times New Roman" w:cs="Times New Roman"/>
          <w:sz w:val="24"/>
          <w:szCs w:val="24"/>
        </w:rPr>
        <w:t>.</w:t>
      </w:r>
      <w:r w:rsidR="006E6669">
        <w:rPr>
          <w:rFonts w:ascii="Times New Roman" w:hAnsi="Times New Roman" w:cs="Times New Roman"/>
          <w:sz w:val="24"/>
          <w:szCs w:val="24"/>
        </w:rPr>
        <w:t xml:space="preserve"> To make matters worse, other than generalised averments, the applicant refers to no specific incident that happened after the 11</w:t>
      </w:r>
      <w:r w:rsidR="006E6669" w:rsidRPr="006E6669">
        <w:rPr>
          <w:rFonts w:ascii="Times New Roman" w:hAnsi="Times New Roman" w:cs="Times New Roman"/>
          <w:sz w:val="24"/>
          <w:szCs w:val="24"/>
          <w:vertAlign w:val="superscript"/>
        </w:rPr>
        <w:t>th</w:t>
      </w:r>
      <w:r w:rsidR="006E6669">
        <w:rPr>
          <w:rFonts w:ascii="Times New Roman" w:hAnsi="Times New Roman" w:cs="Times New Roman"/>
          <w:sz w:val="24"/>
          <w:szCs w:val="24"/>
        </w:rPr>
        <w:t xml:space="preserve"> of December 2020, after the appeal was filed.</w:t>
      </w:r>
      <w:r w:rsidR="00EF71FB" w:rsidRPr="00EF71FB">
        <w:rPr>
          <w:rFonts w:ascii="Times New Roman" w:hAnsi="Times New Roman" w:cs="Times New Roman"/>
          <w:sz w:val="24"/>
          <w:szCs w:val="24"/>
        </w:rPr>
        <w:t xml:space="preserve"> </w:t>
      </w:r>
      <w:r w:rsidR="00EF71FB">
        <w:rPr>
          <w:rFonts w:ascii="Times New Roman" w:hAnsi="Times New Roman" w:cs="Times New Roman"/>
          <w:sz w:val="24"/>
          <w:szCs w:val="24"/>
        </w:rPr>
        <w:t xml:space="preserve">Therefore, the applicant has not laid any foundation for his contention that since noting the appeal, the first to ninth respondent together with their followers have been harassing him and other members of the church by violently disrupting church services and taking over the church structures. </w:t>
      </w:r>
      <w:r w:rsidR="00350B14">
        <w:rPr>
          <w:rFonts w:ascii="Times New Roman" w:hAnsi="Times New Roman" w:cs="Times New Roman"/>
          <w:sz w:val="24"/>
          <w:szCs w:val="24"/>
        </w:rPr>
        <w:t xml:space="preserve">The matter cannot therefore be urgent. </w:t>
      </w:r>
      <w:r w:rsidR="00EF71FB">
        <w:rPr>
          <w:rFonts w:ascii="Times New Roman" w:hAnsi="Times New Roman" w:cs="Times New Roman"/>
          <w:sz w:val="24"/>
          <w:szCs w:val="24"/>
        </w:rPr>
        <w:t xml:space="preserve">Repetitive </w:t>
      </w:r>
      <w:r w:rsidR="00350B14">
        <w:rPr>
          <w:rFonts w:ascii="Times New Roman" w:hAnsi="Times New Roman" w:cs="Times New Roman"/>
          <w:sz w:val="24"/>
          <w:szCs w:val="24"/>
        </w:rPr>
        <w:t>and</w:t>
      </w:r>
      <w:r w:rsidR="00EF71FB">
        <w:rPr>
          <w:rFonts w:ascii="Times New Roman" w:hAnsi="Times New Roman" w:cs="Times New Roman"/>
          <w:sz w:val="24"/>
          <w:szCs w:val="24"/>
        </w:rPr>
        <w:t xml:space="preserve"> unsubstantiated </w:t>
      </w:r>
      <w:r w:rsidR="00627920">
        <w:rPr>
          <w:rFonts w:ascii="Times New Roman" w:hAnsi="Times New Roman" w:cs="Times New Roman"/>
          <w:sz w:val="24"/>
          <w:szCs w:val="24"/>
        </w:rPr>
        <w:t xml:space="preserve">generalised </w:t>
      </w:r>
      <w:r w:rsidR="00EF71FB">
        <w:rPr>
          <w:rFonts w:ascii="Times New Roman" w:hAnsi="Times New Roman" w:cs="Times New Roman"/>
          <w:sz w:val="24"/>
          <w:szCs w:val="24"/>
        </w:rPr>
        <w:t xml:space="preserve">averments </w:t>
      </w:r>
      <w:r w:rsidR="00350B14">
        <w:rPr>
          <w:rFonts w:ascii="Times New Roman" w:hAnsi="Times New Roman" w:cs="Times New Roman"/>
          <w:sz w:val="24"/>
          <w:szCs w:val="24"/>
        </w:rPr>
        <w:t>that</w:t>
      </w:r>
      <w:r w:rsidR="00EF71FB">
        <w:rPr>
          <w:rFonts w:ascii="Times New Roman" w:hAnsi="Times New Roman" w:cs="Times New Roman"/>
          <w:sz w:val="24"/>
          <w:szCs w:val="24"/>
        </w:rPr>
        <w:t xml:space="preserve"> the applicant’s and other church members’ constitutional rights</w:t>
      </w:r>
      <w:r w:rsidR="00350B14">
        <w:rPr>
          <w:rFonts w:ascii="Times New Roman" w:hAnsi="Times New Roman" w:cs="Times New Roman"/>
          <w:sz w:val="24"/>
          <w:szCs w:val="24"/>
        </w:rPr>
        <w:t xml:space="preserve"> have been violated do </w:t>
      </w:r>
      <w:r w:rsidR="00627920">
        <w:rPr>
          <w:rFonts w:ascii="Times New Roman" w:hAnsi="Times New Roman" w:cs="Times New Roman"/>
          <w:sz w:val="24"/>
          <w:szCs w:val="24"/>
        </w:rPr>
        <w:t>not help</w:t>
      </w:r>
      <w:r w:rsidR="00350B14">
        <w:rPr>
          <w:rFonts w:ascii="Times New Roman" w:hAnsi="Times New Roman" w:cs="Times New Roman"/>
          <w:sz w:val="24"/>
          <w:szCs w:val="24"/>
        </w:rPr>
        <w:t xml:space="preserve"> the applicant’s case. </w:t>
      </w:r>
    </w:p>
    <w:p w14:paraId="7AB92BC8" w14:textId="77777777" w:rsidR="00CE32F0" w:rsidRDefault="00CE32F0" w:rsidP="00180E66">
      <w:pPr>
        <w:spacing w:after="0" w:line="360" w:lineRule="auto"/>
        <w:jc w:val="both"/>
        <w:rPr>
          <w:rFonts w:ascii="Times New Roman" w:hAnsi="Times New Roman" w:cs="Times New Roman"/>
          <w:sz w:val="24"/>
          <w:szCs w:val="24"/>
        </w:rPr>
      </w:pPr>
      <w:bookmarkStart w:id="4" w:name="_Hlk60267995"/>
    </w:p>
    <w:p w14:paraId="3E6BE959" w14:textId="4FB55636" w:rsidR="00D11170" w:rsidRPr="00D11170" w:rsidRDefault="00D11170" w:rsidP="00180E66">
      <w:pPr>
        <w:spacing w:after="0" w:line="360" w:lineRule="auto"/>
        <w:jc w:val="both"/>
        <w:rPr>
          <w:rFonts w:ascii="Times New Roman" w:hAnsi="Times New Roman" w:cs="Times New Roman"/>
          <w:i/>
          <w:iCs/>
          <w:sz w:val="24"/>
          <w:szCs w:val="24"/>
        </w:rPr>
      </w:pPr>
      <w:r w:rsidRPr="00D11170">
        <w:rPr>
          <w:rFonts w:ascii="Times New Roman" w:hAnsi="Times New Roman" w:cs="Times New Roman"/>
          <w:i/>
          <w:iCs/>
          <w:sz w:val="24"/>
          <w:szCs w:val="24"/>
        </w:rPr>
        <w:t>The relief sought is not the remedy for the injury alleged</w:t>
      </w:r>
    </w:p>
    <w:bookmarkEnd w:id="4"/>
    <w:p w14:paraId="4E494D40" w14:textId="645BA0D6" w:rsidR="006A21A8" w:rsidRDefault="00180E66" w:rsidP="006A2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alleged is wrongful conduct of violence, disruption of church services and alienation of church properties. </w:t>
      </w:r>
      <w:r w:rsidR="00076A65">
        <w:rPr>
          <w:rFonts w:ascii="Times New Roman" w:hAnsi="Times New Roman" w:cs="Times New Roman"/>
          <w:sz w:val="24"/>
          <w:szCs w:val="24"/>
        </w:rPr>
        <w:t xml:space="preserve">On this basis, the applicant is seeking leave to execute pending appeal. It is the respondents’ contention that the relief being sought by the applicant is not the remedy for the injury or wrongful conduct alleged. Their argument is that the injury complained of does not arise from the inability to execute the judgment that was granted by </w:t>
      </w:r>
      <w:r w:rsidR="00076A65" w:rsidRPr="007D46AE">
        <w:rPr>
          <w:rFonts w:ascii="Times New Roman" w:hAnsi="Times New Roman" w:cs="Times New Roman"/>
          <w:smallCaps/>
          <w:sz w:val="24"/>
          <w:szCs w:val="24"/>
        </w:rPr>
        <w:t>Chitapi J</w:t>
      </w:r>
      <w:r w:rsidR="00076A65">
        <w:rPr>
          <w:rFonts w:ascii="Times New Roman" w:hAnsi="Times New Roman" w:cs="Times New Roman"/>
          <w:smallCaps/>
          <w:sz w:val="24"/>
          <w:szCs w:val="24"/>
        </w:rPr>
        <w:t xml:space="preserve"> on 3 December 2020.</w:t>
      </w:r>
      <w:r w:rsidR="00076A65">
        <w:rPr>
          <w:rFonts w:ascii="Times New Roman" w:hAnsi="Times New Roman" w:cs="Times New Roman"/>
          <w:sz w:val="24"/>
          <w:szCs w:val="24"/>
        </w:rPr>
        <w:t xml:space="preserve"> </w:t>
      </w:r>
      <w:r w:rsidR="003D0BAF">
        <w:rPr>
          <w:rFonts w:ascii="Times New Roman" w:hAnsi="Times New Roman" w:cs="Times New Roman"/>
          <w:sz w:val="24"/>
          <w:szCs w:val="24"/>
        </w:rPr>
        <w:t xml:space="preserve">Mr </w:t>
      </w:r>
      <w:r w:rsidR="003D0BAF" w:rsidRPr="003D0BAF">
        <w:rPr>
          <w:rFonts w:ascii="Times New Roman" w:hAnsi="Times New Roman" w:cs="Times New Roman"/>
          <w:i/>
          <w:iCs/>
          <w:sz w:val="24"/>
          <w:szCs w:val="24"/>
        </w:rPr>
        <w:t>Ochieng</w:t>
      </w:r>
      <w:r w:rsidR="00362BEC">
        <w:rPr>
          <w:rFonts w:ascii="Times New Roman" w:hAnsi="Times New Roman" w:cs="Times New Roman"/>
          <w:sz w:val="24"/>
          <w:szCs w:val="24"/>
        </w:rPr>
        <w:t xml:space="preserve">’s submission was </w:t>
      </w:r>
      <w:r>
        <w:rPr>
          <w:rFonts w:ascii="Times New Roman" w:hAnsi="Times New Roman" w:cs="Times New Roman"/>
          <w:sz w:val="24"/>
          <w:szCs w:val="24"/>
        </w:rPr>
        <w:t>that if these</w:t>
      </w:r>
      <w:r w:rsidR="003D0BAF">
        <w:rPr>
          <w:rFonts w:ascii="Times New Roman" w:hAnsi="Times New Roman" w:cs="Times New Roman"/>
          <w:sz w:val="24"/>
          <w:szCs w:val="24"/>
        </w:rPr>
        <w:t xml:space="preserve"> allegations</w:t>
      </w:r>
      <w:r>
        <w:rPr>
          <w:rFonts w:ascii="Times New Roman" w:hAnsi="Times New Roman" w:cs="Times New Roman"/>
          <w:sz w:val="24"/>
          <w:szCs w:val="24"/>
        </w:rPr>
        <w:t xml:space="preserve"> are proven</w:t>
      </w:r>
      <w:r w:rsidR="003D0BAF">
        <w:rPr>
          <w:rFonts w:ascii="Times New Roman" w:hAnsi="Times New Roman" w:cs="Times New Roman"/>
          <w:sz w:val="24"/>
          <w:szCs w:val="24"/>
        </w:rPr>
        <w:t>,</w:t>
      </w:r>
      <w:r>
        <w:rPr>
          <w:rFonts w:ascii="Times New Roman" w:hAnsi="Times New Roman" w:cs="Times New Roman"/>
          <w:sz w:val="24"/>
          <w:szCs w:val="24"/>
        </w:rPr>
        <w:t xml:space="preserve"> they would entitle the applicant to some other remedy like an interdict, but certainly not leave to execute pending appeal. </w:t>
      </w:r>
      <w:r w:rsidR="00CD597D">
        <w:rPr>
          <w:rFonts w:ascii="Times New Roman" w:hAnsi="Times New Roman" w:cs="Times New Roman"/>
          <w:sz w:val="24"/>
          <w:szCs w:val="24"/>
        </w:rPr>
        <w:t xml:space="preserve">His argument was that the </w:t>
      </w:r>
      <w:r w:rsidR="00C36D49">
        <w:rPr>
          <w:rFonts w:ascii="Times New Roman" w:hAnsi="Times New Roman" w:cs="Times New Roman"/>
          <w:sz w:val="24"/>
          <w:szCs w:val="24"/>
        </w:rPr>
        <w:t>judgment</w:t>
      </w:r>
      <w:r w:rsidR="00CD597D">
        <w:rPr>
          <w:rFonts w:ascii="Times New Roman" w:hAnsi="Times New Roman" w:cs="Times New Roman"/>
          <w:sz w:val="24"/>
          <w:szCs w:val="24"/>
        </w:rPr>
        <w:t xml:space="preserve"> that </w:t>
      </w:r>
      <w:r w:rsidR="00C36D49">
        <w:rPr>
          <w:rFonts w:ascii="Times New Roman" w:hAnsi="Times New Roman" w:cs="Times New Roman"/>
          <w:sz w:val="24"/>
          <w:szCs w:val="24"/>
        </w:rPr>
        <w:t>the applicant is seeking to execute pending appeal</w:t>
      </w:r>
      <w:r w:rsidR="00CD597D">
        <w:rPr>
          <w:rFonts w:ascii="Times New Roman" w:hAnsi="Times New Roman" w:cs="Times New Roman"/>
          <w:sz w:val="24"/>
          <w:szCs w:val="24"/>
        </w:rPr>
        <w:t xml:space="preserve"> is centred on a succession dispute between the parties which emanated from the interpretation of a note the respondents are relying upon as the basis of the first respondent’s appointment. </w:t>
      </w:r>
      <w:r w:rsidR="00C36D49">
        <w:rPr>
          <w:rFonts w:ascii="Times New Roman" w:hAnsi="Times New Roman" w:cs="Times New Roman"/>
          <w:sz w:val="24"/>
          <w:szCs w:val="24"/>
        </w:rPr>
        <w:t xml:space="preserve">He further submitted that the judgment had nothing to do with the anarchy that the applicant is now complaining of in the present application. He argued that the two disputes are different. As such the applicant cannot seek to execute a judgment that was granted on a different cause of action on the basis of a different cause of action. </w:t>
      </w:r>
      <w:r>
        <w:rPr>
          <w:rFonts w:ascii="Times New Roman" w:hAnsi="Times New Roman" w:cs="Times New Roman"/>
          <w:sz w:val="24"/>
          <w:szCs w:val="24"/>
        </w:rPr>
        <w:t>I am in agreement</w:t>
      </w:r>
      <w:r w:rsidR="00AB004C">
        <w:rPr>
          <w:rFonts w:ascii="Times New Roman" w:hAnsi="Times New Roman" w:cs="Times New Roman"/>
          <w:sz w:val="24"/>
          <w:szCs w:val="24"/>
        </w:rPr>
        <w:t xml:space="preserve">. </w:t>
      </w:r>
      <w:r w:rsidR="008A7802">
        <w:rPr>
          <w:rFonts w:ascii="Times New Roman" w:hAnsi="Times New Roman" w:cs="Times New Roman"/>
          <w:sz w:val="24"/>
          <w:szCs w:val="24"/>
        </w:rPr>
        <w:t xml:space="preserve">A judgment granted on a different cause cannot be executed on the basis of a different dispute. </w:t>
      </w:r>
      <w:r w:rsidR="00AB004C">
        <w:rPr>
          <w:rFonts w:ascii="Times New Roman" w:hAnsi="Times New Roman" w:cs="Times New Roman"/>
          <w:sz w:val="24"/>
          <w:szCs w:val="24"/>
        </w:rPr>
        <w:t xml:space="preserve">In my discussion </w:t>
      </w:r>
      <w:r w:rsidR="00C71623">
        <w:rPr>
          <w:rFonts w:ascii="Times New Roman" w:hAnsi="Times New Roman" w:cs="Times New Roman"/>
          <w:sz w:val="24"/>
          <w:szCs w:val="24"/>
        </w:rPr>
        <w:t>of</w:t>
      </w:r>
      <w:r w:rsidR="00AB004C">
        <w:rPr>
          <w:rFonts w:ascii="Times New Roman" w:hAnsi="Times New Roman" w:cs="Times New Roman"/>
          <w:sz w:val="24"/>
          <w:szCs w:val="24"/>
        </w:rPr>
        <w:t xml:space="preserve"> the first point </w:t>
      </w:r>
      <w:r w:rsidR="00AB004C" w:rsidRPr="00AB004C">
        <w:rPr>
          <w:rFonts w:ascii="Times New Roman" w:hAnsi="Times New Roman" w:cs="Times New Roman"/>
          <w:i/>
          <w:iCs/>
          <w:sz w:val="24"/>
          <w:szCs w:val="24"/>
        </w:rPr>
        <w:t>in limine</w:t>
      </w:r>
      <w:r w:rsidR="00AB004C">
        <w:rPr>
          <w:rFonts w:ascii="Times New Roman" w:hAnsi="Times New Roman" w:cs="Times New Roman"/>
          <w:sz w:val="24"/>
          <w:szCs w:val="24"/>
        </w:rPr>
        <w:t xml:space="preserve"> on urgency, I have already demonstrated that the wrongful conducts that necessitated the filing of th</w:t>
      </w:r>
      <w:r w:rsidR="008A7802">
        <w:rPr>
          <w:rFonts w:ascii="Times New Roman" w:hAnsi="Times New Roman" w:cs="Times New Roman"/>
          <w:sz w:val="24"/>
          <w:szCs w:val="24"/>
        </w:rPr>
        <w:t>e present</w:t>
      </w:r>
      <w:r w:rsidR="00AB004C">
        <w:rPr>
          <w:rFonts w:ascii="Times New Roman" w:hAnsi="Times New Roman" w:cs="Times New Roman"/>
          <w:sz w:val="24"/>
          <w:szCs w:val="24"/>
        </w:rPr>
        <w:t xml:space="preserve"> application started as way back as October 2020 and continued after the judgment was delivered, before the appeal was noted. </w:t>
      </w:r>
      <w:r w:rsidR="00AB004C">
        <w:rPr>
          <w:rFonts w:ascii="Times New Roman" w:hAnsi="Times New Roman" w:cs="Times New Roman"/>
          <w:sz w:val="24"/>
          <w:szCs w:val="24"/>
        </w:rPr>
        <w:lastRenderedPageBreak/>
        <w:t>The delivery of the judgment did not stop the anarchy</w:t>
      </w:r>
      <w:r w:rsidR="008A7802">
        <w:rPr>
          <w:rFonts w:ascii="Times New Roman" w:hAnsi="Times New Roman" w:cs="Times New Roman"/>
          <w:sz w:val="24"/>
          <w:szCs w:val="24"/>
        </w:rPr>
        <w:t xml:space="preserve">. </w:t>
      </w:r>
      <w:r w:rsidR="00371DE3">
        <w:rPr>
          <w:rFonts w:ascii="Times New Roman" w:hAnsi="Times New Roman" w:cs="Times New Roman"/>
          <w:sz w:val="24"/>
          <w:szCs w:val="24"/>
        </w:rPr>
        <w:t xml:space="preserve">The applicant did not in his founding affidavit explain how its </w:t>
      </w:r>
      <w:r>
        <w:rPr>
          <w:rFonts w:ascii="Times New Roman" w:hAnsi="Times New Roman" w:cs="Times New Roman"/>
          <w:sz w:val="24"/>
          <w:szCs w:val="24"/>
        </w:rPr>
        <w:t>execut</w:t>
      </w:r>
      <w:r w:rsidR="00371DE3">
        <w:rPr>
          <w:rFonts w:ascii="Times New Roman" w:hAnsi="Times New Roman" w:cs="Times New Roman"/>
          <w:sz w:val="24"/>
          <w:szCs w:val="24"/>
        </w:rPr>
        <w:t>ion pending appeal</w:t>
      </w:r>
      <w:r>
        <w:rPr>
          <w:rFonts w:ascii="Times New Roman" w:hAnsi="Times New Roman" w:cs="Times New Roman"/>
          <w:sz w:val="24"/>
          <w:szCs w:val="24"/>
        </w:rPr>
        <w:t xml:space="preserve"> </w:t>
      </w:r>
      <w:r w:rsidR="00371DE3">
        <w:rPr>
          <w:rFonts w:ascii="Times New Roman" w:hAnsi="Times New Roman" w:cs="Times New Roman"/>
          <w:sz w:val="24"/>
          <w:szCs w:val="24"/>
        </w:rPr>
        <w:t>will stop</w:t>
      </w:r>
      <w:r>
        <w:rPr>
          <w:rFonts w:ascii="Times New Roman" w:hAnsi="Times New Roman" w:cs="Times New Roman"/>
          <w:sz w:val="24"/>
          <w:szCs w:val="24"/>
        </w:rPr>
        <w:t xml:space="preserve"> the </w:t>
      </w:r>
      <w:r w:rsidR="00371DE3">
        <w:rPr>
          <w:rFonts w:ascii="Times New Roman" w:hAnsi="Times New Roman" w:cs="Times New Roman"/>
          <w:sz w:val="24"/>
          <w:szCs w:val="24"/>
        </w:rPr>
        <w:t>anarchy</w:t>
      </w:r>
      <w:r>
        <w:rPr>
          <w:rFonts w:ascii="Times New Roman" w:hAnsi="Times New Roman" w:cs="Times New Roman"/>
          <w:sz w:val="24"/>
          <w:szCs w:val="24"/>
        </w:rPr>
        <w:t xml:space="preserve">. </w:t>
      </w:r>
    </w:p>
    <w:p w14:paraId="60F54BDC" w14:textId="2A36171F" w:rsidR="00180E66" w:rsidRDefault="00180E66" w:rsidP="00630E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simply declared unconstitutional the purported appointment of the first respondent as the successor to the Archbishop. It </w:t>
      </w:r>
      <w:r w:rsidR="00371DE3">
        <w:rPr>
          <w:rFonts w:ascii="Times New Roman" w:hAnsi="Times New Roman" w:cs="Times New Roman"/>
          <w:sz w:val="24"/>
          <w:szCs w:val="24"/>
        </w:rPr>
        <w:t xml:space="preserve">nullified his appointment. It </w:t>
      </w:r>
      <w:r>
        <w:rPr>
          <w:rFonts w:ascii="Times New Roman" w:hAnsi="Times New Roman" w:cs="Times New Roman"/>
          <w:sz w:val="24"/>
          <w:szCs w:val="24"/>
        </w:rPr>
        <w:t>also nullified all appointments of personnel</w:t>
      </w:r>
      <w:r w:rsidR="00B22E75">
        <w:rPr>
          <w:rFonts w:ascii="Times New Roman" w:hAnsi="Times New Roman" w:cs="Times New Roman"/>
          <w:sz w:val="24"/>
          <w:szCs w:val="24"/>
        </w:rPr>
        <w:t xml:space="preserve"> that </w:t>
      </w:r>
      <w:r w:rsidR="00371DE3">
        <w:rPr>
          <w:rFonts w:ascii="Times New Roman" w:hAnsi="Times New Roman" w:cs="Times New Roman"/>
          <w:sz w:val="24"/>
          <w:szCs w:val="24"/>
        </w:rPr>
        <w:t xml:space="preserve">he </w:t>
      </w:r>
      <w:r>
        <w:rPr>
          <w:rFonts w:ascii="Times New Roman" w:hAnsi="Times New Roman" w:cs="Times New Roman"/>
          <w:sz w:val="24"/>
          <w:szCs w:val="24"/>
        </w:rPr>
        <w:t xml:space="preserve">made in </w:t>
      </w:r>
      <w:r w:rsidR="003D0BAF">
        <w:rPr>
          <w:rFonts w:ascii="Times New Roman" w:hAnsi="Times New Roman" w:cs="Times New Roman"/>
          <w:sz w:val="24"/>
          <w:szCs w:val="24"/>
        </w:rPr>
        <w:t>his</w:t>
      </w:r>
      <w:r>
        <w:rPr>
          <w:rFonts w:ascii="Times New Roman" w:hAnsi="Times New Roman" w:cs="Times New Roman"/>
          <w:sz w:val="24"/>
          <w:szCs w:val="24"/>
        </w:rPr>
        <w:t xml:space="preserve"> purported position </w:t>
      </w:r>
      <w:r w:rsidR="00B22E75">
        <w:rPr>
          <w:rFonts w:ascii="Times New Roman" w:hAnsi="Times New Roman" w:cs="Times New Roman"/>
          <w:sz w:val="24"/>
          <w:szCs w:val="24"/>
        </w:rPr>
        <w:t>as</w:t>
      </w:r>
      <w:r>
        <w:rPr>
          <w:rFonts w:ascii="Times New Roman" w:hAnsi="Times New Roman" w:cs="Times New Roman"/>
          <w:sz w:val="24"/>
          <w:szCs w:val="24"/>
        </w:rPr>
        <w:t xml:space="preserve"> Archbishop. </w:t>
      </w:r>
      <w:r w:rsidR="006A21A8">
        <w:rPr>
          <w:rFonts w:ascii="Times New Roman" w:hAnsi="Times New Roman" w:cs="Times New Roman"/>
          <w:sz w:val="24"/>
          <w:szCs w:val="24"/>
        </w:rPr>
        <w:t>The judgment further ordered the respondents to comply with the provisions of clause 9.2.2 of the tenth respondent’s constitution, for the Priesthood Council (a council of bishops) to preside as the head of the church on behalf of the Archbishop. If th</w:t>
      </w:r>
      <w:r w:rsidR="00EB51FF">
        <w:rPr>
          <w:rFonts w:ascii="Times New Roman" w:hAnsi="Times New Roman" w:cs="Times New Roman"/>
          <w:sz w:val="24"/>
          <w:szCs w:val="24"/>
        </w:rPr>
        <w:t>e judgment</w:t>
      </w:r>
      <w:r w:rsidR="006A21A8">
        <w:rPr>
          <w:rFonts w:ascii="Times New Roman" w:hAnsi="Times New Roman" w:cs="Times New Roman"/>
          <w:sz w:val="24"/>
          <w:szCs w:val="24"/>
        </w:rPr>
        <w:t xml:space="preserve"> is executed, it will change the leadership of the church into a further dimension which is totally different from what </w:t>
      </w:r>
      <w:r w:rsidR="00EB51FF">
        <w:rPr>
          <w:rFonts w:ascii="Times New Roman" w:hAnsi="Times New Roman" w:cs="Times New Roman"/>
          <w:sz w:val="24"/>
          <w:szCs w:val="24"/>
        </w:rPr>
        <w:t xml:space="preserve">is prevailing now and what </w:t>
      </w:r>
      <w:r w:rsidR="006A21A8">
        <w:rPr>
          <w:rFonts w:ascii="Times New Roman" w:hAnsi="Times New Roman" w:cs="Times New Roman"/>
          <w:sz w:val="24"/>
          <w:szCs w:val="24"/>
        </w:rPr>
        <w:t xml:space="preserve">was prevailing before the purported appointment of the first respondent. It is going to </w:t>
      </w:r>
      <w:r w:rsidR="00D87FFE">
        <w:rPr>
          <w:rFonts w:ascii="Times New Roman" w:hAnsi="Times New Roman" w:cs="Times New Roman"/>
          <w:sz w:val="24"/>
          <w:szCs w:val="24"/>
        </w:rPr>
        <w:t xml:space="preserve">remove the first respondent from the position of Archbishop. At the same </w:t>
      </w:r>
      <w:r w:rsidR="0091311A">
        <w:rPr>
          <w:rFonts w:ascii="Times New Roman" w:hAnsi="Times New Roman" w:cs="Times New Roman"/>
          <w:sz w:val="24"/>
          <w:szCs w:val="24"/>
        </w:rPr>
        <w:t>time,</w:t>
      </w:r>
      <w:r w:rsidR="00D87FFE">
        <w:rPr>
          <w:rFonts w:ascii="Times New Roman" w:hAnsi="Times New Roman" w:cs="Times New Roman"/>
          <w:sz w:val="24"/>
          <w:szCs w:val="24"/>
        </w:rPr>
        <w:t xml:space="preserve"> it is not going to </w:t>
      </w:r>
      <w:r w:rsidR="006A21A8">
        <w:rPr>
          <w:rFonts w:ascii="Times New Roman" w:hAnsi="Times New Roman" w:cs="Times New Roman"/>
          <w:sz w:val="24"/>
          <w:szCs w:val="24"/>
        </w:rPr>
        <w:t xml:space="preserve">restore </w:t>
      </w:r>
      <w:r w:rsidR="00D87FFE">
        <w:rPr>
          <w:rFonts w:ascii="Times New Roman" w:hAnsi="Times New Roman" w:cs="Times New Roman"/>
          <w:sz w:val="24"/>
          <w:szCs w:val="24"/>
        </w:rPr>
        <w:t xml:space="preserve">Paul Mwazha as </w:t>
      </w:r>
      <w:r w:rsidR="006A21A8">
        <w:rPr>
          <w:rFonts w:ascii="Times New Roman" w:hAnsi="Times New Roman" w:cs="Times New Roman"/>
          <w:sz w:val="24"/>
          <w:szCs w:val="24"/>
        </w:rPr>
        <w:t xml:space="preserve">the Archbishop. </w:t>
      </w:r>
      <w:r w:rsidR="00590AB0">
        <w:rPr>
          <w:rFonts w:ascii="Times New Roman" w:hAnsi="Times New Roman" w:cs="Times New Roman"/>
          <w:sz w:val="24"/>
          <w:szCs w:val="24"/>
        </w:rPr>
        <w:t xml:space="preserve">The question is how is all of this going to resolve or stop the </w:t>
      </w:r>
      <w:r w:rsidR="0091311A">
        <w:rPr>
          <w:rFonts w:ascii="Times New Roman" w:hAnsi="Times New Roman" w:cs="Times New Roman"/>
          <w:sz w:val="24"/>
          <w:szCs w:val="24"/>
        </w:rPr>
        <w:t xml:space="preserve">anarchy that has been ongoing since October 2020 well before the judgment was delivered? The applicant did not explain </w:t>
      </w:r>
      <w:r w:rsidR="00C71623">
        <w:rPr>
          <w:rFonts w:ascii="Times New Roman" w:hAnsi="Times New Roman" w:cs="Times New Roman"/>
          <w:sz w:val="24"/>
          <w:szCs w:val="24"/>
        </w:rPr>
        <w:t xml:space="preserve">the </w:t>
      </w:r>
      <w:r w:rsidR="0091311A">
        <w:rPr>
          <w:rFonts w:ascii="Times New Roman" w:hAnsi="Times New Roman" w:cs="Times New Roman"/>
          <w:sz w:val="24"/>
          <w:szCs w:val="24"/>
        </w:rPr>
        <w:t xml:space="preserve">link between </w:t>
      </w:r>
      <w:r>
        <w:rPr>
          <w:rFonts w:ascii="Times New Roman" w:hAnsi="Times New Roman" w:cs="Times New Roman"/>
          <w:sz w:val="24"/>
          <w:szCs w:val="24"/>
        </w:rPr>
        <w:t xml:space="preserve">the execution of the </w:t>
      </w:r>
      <w:r w:rsidR="0091311A">
        <w:rPr>
          <w:rFonts w:ascii="Times New Roman" w:hAnsi="Times New Roman" w:cs="Times New Roman"/>
          <w:sz w:val="24"/>
          <w:szCs w:val="24"/>
        </w:rPr>
        <w:t>judgment pending appeal and the</w:t>
      </w:r>
      <w:r>
        <w:rPr>
          <w:rFonts w:ascii="Times New Roman" w:hAnsi="Times New Roman" w:cs="Times New Roman"/>
          <w:sz w:val="24"/>
          <w:szCs w:val="24"/>
        </w:rPr>
        <w:t xml:space="preserve"> wrongful conduct complained of. </w:t>
      </w:r>
      <w:r w:rsidR="00630E78">
        <w:rPr>
          <w:rFonts w:ascii="Times New Roman" w:hAnsi="Times New Roman" w:cs="Times New Roman"/>
          <w:sz w:val="24"/>
          <w:szCs w:val="24"/>
        </w:rPr>
        <w:t>I am in agreement with the respondents that the two are</w:t>
      </w:r>
      <w:r>
        <w:rPr>
          <w:rFonts w:ascii="Times New Roman" w:hAnsi="Times New Roman" w:cs="Times New Roman"/>
          <w:sz w:val="24"/>
          <w:szCs w:val="24"/>
        </w:rPr>
        <w:t xml:space="preserve"> divorced </w:t>
      </w:r>
      <w:r w:rsidR="00630E78">
        <w:rPr>
          <w:rFonts w:ascii="Times New Roman" w:hAnsi="Times New Roman" w:cs="Times New Roman"/>
          <w:sz w:val="24"/>
          <w:szCs w:val="24"/>
        </w:rPr>
        <w:t>from each other.</w:t>
      </w:r>
      <w:r>
        <w:rPr>
          <w:rFonts w:ascii="Times New Roman" w:hAnsi="Times New Roman" w:cs="Times New Roman"/>
          <w:sz w:val="24"/>
          <w:szCs w:val="24"/>
        </w:rPr>
        <w:t xml:space="preserve"> </w:t>
      </w:r>
      <w:r w:rsidR="008369A6">
        <w:rPr>
          <w:rFonts w:ascii="Times New Roman" w:hAnsi="Times New Roman" w:cs="Times New Roman"/>
          <w:sz w:val="24"/>
          <w:szCs w:val="24"/>
        </w:rPr>
        <w:t xml:space="preserve">I will thus uphold the point </w:t>
      </w:r>
      <w:r w:rsidR="008369A6" w:rsidRPr="008369A6">
        <w:rPr>
          <w:rFonts w:ascii="Times New Roman" w:hAnsi="Times New Roman" w:cs="Times New Roman"/>
          <w:i/>
          <w:iCs/>
          <w:sz w:val="24"/>
          <w:szCs w:val="24"/>
        </w:rPr>
        <w:t>in limine.</w:t>
      </w:r>
      <w:r w:rsidR="008369A6">
        <w:rPr>
          <w:rFonts w:ascii="Times New Roman" w:hAnsi="Times New Roman" w:cs="Times New Roman"/>
          <w:sz w:val="24"/>
          <w:szCs w:val="24"/>
        </w:rPr>
        <w:t xml:space="preserve"> </w:t>
      </w:r>
    </w:p>
    <w:p w14:paraId="032B7166" w14:textId="62711F31" w:rsidR="00D654D8" w:rsidRPr="00D654D8" w:rsidRDefault="00D654D8" w:rsidP="00D654D8">
      <w:pPr>
        <w:spacing w:after="0" w:line="360" w:lineRule="auto"/>
        <w:jc w:val="both"/>
        <w:rPr>
          <w:rFonts w:ascii="Times New Roman" w:hAnsi="Times New Roman" w:cs="Times New Roman"/>
          <w:i/>
          <w:iCs/>
          <w:sz w:val="24"/>
          <w:szCs w:val="24"/>
        </w:rPr>
      </w:pPr>
      <w:r w:rsidRPr="00D654D8">
        <w:rPr>
          <w:rFonts w:ascii="Times New Roman" w:hAnsi="Times New Roman" w:cs="Times New Roman"/>
          <w:i/>
          <w:iCs/>
          <w:sz w:val="24"/>
          <w:szCs w:val="24"/>
        </w:rPr>
        <w:t>Disposition</w:t>
      </w:r>
    </w:p>
    <w:p w14:paraId="14E7EEED" w14:textId="019544C0" w:rsidR="00422902" w:rsidRDefault="00180E66" w:rsidP="00147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2902">
        <w:rPr>
          <w:rFonts w:ascii="Times New Roman" w:hAnsi="Times New Roman" w:cs="Times New Roman"/>
          <w:sz w:val="24"/>
          <w:szCs w:val="24"/>
        </w:rPr>
        <w:t>T</w:t>
      </w:r>
      <w:r w:rsidR="008369A6">
        <w:rPr>
          <w:rFonts w:ascii="Times New Roman" w:hAnsi="Times New Roman" w:cs="Times New Roman"/>
          <w:sz w:val="24"/>
          <w:szCs w:val="24"/>
        </w:rPr>
        <w:t xml:space="preserve">he two points </w:t>
      </w:r>
      <w:r w:rsidR="008369A6" w:rsidRPr="007B7D5F">
        <w:rPr>
          <w:rFonts w:ascii="Times New Roman" w:hAnsi="Times New Roman" w:cs="Times New Roman"/>
          <w:i/>
          <w:iCs/>
          <w:sz w:val="24"/>
          <w:szCs w:val="24"/>
        </w:rPr>
        <w:t>in limine</w:t>
      </w:r>
      <w:r w:rsidR="008369A6">
        <w:rPr>
          <w:rFonts w:ascii="Times New Roman" w:hAnsi="Times New Roman" w:cs="Times New Roman"/>
          <w:sz w:val="24"/>
          <w:szCs w:val="24"/>
        </w:rPr>
        <w:t xml:space="preserve"> are interwoven as the second point </w:t>
      </w:r>
      <w:r w:rsidR="008369A6" w:rsidRPr="00D31AE6">
        <w:rPr>
          <w:rFonts w:ascii="Times New Roman" w:hAnsi="Times New Roman" w:cs="Times New Roman"/>
          <w:i/>
          <w:iCs/>
          <w:sz w:val="24"/>
          <w:szCs w:val="24"/>
        </w:rPr>
        <w:t>in limine</w:t>
      </w:r>
      <w:r w:rsidR="008369A6">
        <w:rPr>
          <w:rFonts w:ascii="Times New Roman" w:hAnsi="Times New Roman" w:cs="Times New Roman"/>
          <w:sz w:val="24"/>
          <w:szCs w:val="24"/>
        </w:rPr>
        <w:t xml:space="preserve"> a</w:t>
      </w:r>
      <w:r w:rsidR="00422902">
        <w:rPr>
          <w:rFonts w:ascii="Times New Roman" w:hAnsi="Times New Roman" w:cs="Times New Roman"/>
          <w:sz w:val="24"/>
          <w:szCs w:val="24"/>
        </w:rPr>
        <w:t xml:space="preserve">lso </w:t>
      </w:r>
      <w:r w:rsidR="008369A6">
        <w:rPr>
          <w:rFonts w:ascii="Times New Roman" w:hAnsi="Times New Roman" w:cs="Times New Roman"/>
          <w:sz w:val="24"/>
          <w:szCs w:val="24"/>
        </w:rPr>
        <w:t>determines whether or not the matter is urgent.</w:t>
      </w:r>
      <w:r w:rsidR="008369A6" w:rsidRPr="0057235C">
        <w:rPr>
          <w:rFonts w:ascii="Times New Roman" w:hAnsi="Times New Roman" w:cs="Times New Roman"/>
          <w:sz w:val="24"/>
          <w:szCs w:val="24"/>
        </w:rPr>
        <w:t xml:space="preserve"> </w:t>
      </w:r>
      <w:r w:rsidR="00422902">
        <w:rPr>
          <w:rFonts w:ascii="Times New Roman" w:hAnsi="Times New Roman" w:cs="Times New Roman"/>
          <w:sz w:val="24"/>
          <w:szCs w:val="24"/>
        </w:rPr>
        <w:t xml:space="preserve">The applicant is seeking leave to execute judgment pending appeal on an urgent basis on the basis of a dispute that is different from the dispute that gave rise to the judgment. </w:t>
      </w:r>
      <w:r w:rsidR="00422902" w:rsidRPr="00422902">
        <w:rPr>
          <w:rFonts w:ascii="Times New Roman" w:hAnsi="Times New Roman" w:cs="Times New Roman"/>
          <w:sz w:val="24"/>
          <w:szCs w:val="24"/>
        </w:rPr>
        <w:t xml:space="preserve">Clearly the relief </w:t>
      </w:r>
      <w:r w:rsidR="00422902">
        <w:rPr>
          <w:rFonts w:ascii="Times New Roman" w:hAnsi="Times New Roman" w:cs="Times New Roman"/>
          <w:sz w:val="24"/>
          <w:szCs w:val="24"/>
        </w:rPr>
        <w:t>that he is seeking</w:t>
      </w:r>
      <w:r w:rsidR="00422902" w:rsidRPr="00422902">
        <w:rPr>
          <w:rFonts w:ascii="Times New Roman" w:hAnsi="Times New Roman" w:cs="Times New Roman"/>
          <w:sz w:val="24"/>
          <w:szCs w:val="24"/>
        </w:rPr>
        <w:t xml:space="preserve"> is not the remedy for the injury alleged.</w:t>
      </w:r>
      <w:r w:rsidR="003B60F8">
        <w:rPr>
          <w:rFonts w:ascii="Times New Roman" w:hAnsi="Times New Roman" w:cs="Times New Roman"/>
          <w:sz w:val="24"/>
          <w:szCs w:val="24"/>
        </w:rPr>
        <w:t xml:space="preserve"> In the circumstances</w:t>
      </w:r>
      <w:r w:rsidR="00213DF0">
        <w:rPr>
          <w:rFonts w:ascii="Times New Roman" w:hAnsi="Times New Roman" w:cs="Times New Roman"/>
          <w:sz w:val="24"/>
          <w:szCs w:val="24"/>
        </w:rPr>
        <w:t>,</w:t>
      </w:r>
      <w:r w:rsidR="003B60F8">
        <w:rPr>
          <w:rFonts w:ascii="Times New Roman" w:hAnsi="Times New Roman" w:cs="Times New Roman"/>
          <w:sz w:val="24"/>
          <w:szCs w:val="24"/>
        </w:rPr>
        <w:t xml:space="preserve"> the matter cannot be urgent</w:t>
      </w:r>
      <w:r w:rsidR="00213DF0">
        <w:rPr>
          <w:rFonts w:ascii="Times New Roman" w:hAnsi="Times New Roman" w:cs="Times New Roman"/>
          <w:sz w:val="24"/>
          <w:szCs w:val="24"/>
        </w:rPr>
        <w:t>, even if it was timeously filed a few days after the appeal was noted</w:t>
      </w:r>
      <w:r w:rsidR="003B60F8">
        <w:rPr>
          <w:rFonts w:ascii="Times New Roman" w:hAnsi="Times New Roman" w:cs="Times New Roman"/>
          <w:sz w:val="24"/>
          <w:szCs w:val="24"/>
        </w:rPr>
        <w:t>.</w:t>
      </w:r>
      <w:r w:rsidR="00213DF0">
        <w:rPr>
          <w:rFonts w:ascii="Times New Roman" w:hAnsi="Times New Roman" w:cs="Times New Roman"/>
          <w:sz w:val="24"/>
          <w:szCs w:val="24"/>
        </w:rPr>
        <w:t xml:space="preserve"> The relief sought is also an important consideration in determining whether or not the matter is urgent. </w:t>
      </w:r>
      <w:r w:rsidR="0014775E">
        <w:rPr>
          <w:rFonts w:ascii="Times New Roman" w:hAnsi="Times New Roman" w:cs="Times New Roman"/>
          <w:sz w:val="24"/>
          <w:szCs w:val="24"/>
        </w:rPr>
        <w:t xml:space="preserve">If there is no link whatsoever between the injury complained of and the relief sought, as is the situation in </w:t>
      </w:r>
      <w:r w:rsidR="0014775E" w:rsidRPr="0014775E">
        <w:rPr>
          <w:rFonts w:ascii="Times New Roman" w:hAnsi="Times New Roman" w:cs="Times New Roman"/>
          <w:i/>
          <w:iCs/>
          <w:sz w:val="24"/>
          <w:szCs w:val="24"/>
        </w:rPr>
        <w:t>casu</w:t>
      </w:r>
      <w:r w:rsidR="0014775E">
        <w:rPr>
          <w:rFonts w:ascii="Times New Roman" w:hAnsi="Times New Roman" w:cs="Times New Roman"/>
          <w:sz w:val="24"/>
          <w:szCs w:val="24"/>
        </w:rPr>
        <w:t>,</w:t>
      </w:r>
      <w:r w:rsidR="0014775E" w:rsidRPr="0014775E">
        <w:rPr>
          <w:rFonts w:ascii="Times New Roman" w:hAnsi="Times New Roman" w:cs="Times New Roman"/>
          <w:sz w:val="24"/>
          <w:szCs w:val="24"/>
        </w:rPr>
        <w:t xml:space="preserve"> </w:t>
      </w:r>
      <w:r w:rsidR="0014775E">
        <w:rPr>
          <w:rFonts w:ascii="Times New Roman" w:hAnsi="Times New Roman" w:cs="Times New Roman"/>
          <w:sz w:val="24"/>
          <w:szCs w:val="24"/>
        </w:rPr>
        <w:t xml:space="preserve">the matter cannot be urgent. </w:t>
      </w:r>
    </w:p>
    <w:p w14:paraId="78F0B64C" w14:textId="44575906" w:rsidR="00180E66" w:rsidRDefault="00180E66" w:rsidP="00700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C71623">
        <w:rPr>
          <w:rFonts w:ascii="Times New Roman" w:hAnsi="Times New Roman" w:cs="Times New Roman"/>
          <w:sz w:val="24"/>
          <w:szCs w:val="24"/>
        </w:rPr>
        <w:t xml:space="preserve"> I</w:t>
      </w:r>
      <w:r>
        <w:rPr>
          <w:rFonts w:ascii="Times New Roman" w:hAnsi="Times New Roman" w:cs="Times New Roman"/>
          <w:sz w:val="24"/>
          <w:szCs w:val="24"/>
        </w:rPr>
        <w:t xml:space="preserve"> </w:t>
      </w:r>
      <w:r w:rsidR="007009E9">
        <w:rPr>
          <w:rFonts w:ascii="Times New Roman" w:hAnsi="Times New Roman" w:cs="Times New Roman"/>
          <w:sz w:val="24"/>
          <w:szCs w:val="24"/>
        </w:rPr>
        <w:t>make the determination</w:t>
      </w:r>
      <w:r>
        <w:rPr>
          <w:rFonts w:ascii="Times New Roman" w:hAnsi="Times New Roman" w:cs="Times New Roman"/>
          <w:sz w:val="24"/>
          <w:szCs w:val="24"/>
        </w:rPr>
        <w:t xml:space="preserve"> that the matter is not urgent. It </w:t>
      </w:r>
      <w:r w:rsidR="007009E9">
        <w:rPr>
          <w:rFonts w:ascii="Times New Roman" w:hAnsi="Times New Roman" w:cs="Times New Roman"/>
          <w:sz w:val="24"/>
          <w:szCs w:val="24"/>
        </w:rPr>
        <w:t xml:space="preserve">be and is hereby struck off </w:t>
      </w:r>
      <w:r>
        <w:rPr>
          <w:rFonts w:ascii="Times New Roman" w:hAnsi="Times New Roman" w:cs="Times New Roman"/>
          <w:sz w:val="24"/>
          <w:szCs w:val="24"/>
        </w:rPr>
        <w:t xml:space="preserve">the roll with costs. </w:t>
      </w:r>
    </w:p>
    <w:p w14:paraId="458E7E5D" w14:textId="77777777" w:rsidR="00180E66" w:rsidRDefault="00180E66" w:rsidP="00180E66">
      <w:pPr>
        <w:spacing w:after="0" w:line="360" w:lineRule="auto"/>
        <w:ind w:left="360"/>
        <w:jc w:val="both"/>
        <w:rPr>
          <w:rFonts w:ascii="Times New Roman" w:hAnsi="Times New Roman" w:cs="Times New Roman"/>
          <w:sz w:val="24"/>
          <w:szCs w:val="24"/>
        </w:rPr>
      </w:pPr>
    </w:p>
    <w:p w14:paraId="0095FEBA" w14:textId="77777777" w:rsidR="00595708" w:rsidRDefault="00595708" w:rsidP="004416BA">
      <w:pPr>
        <w:spacing w:after="0" w:line="240" w:lineRule="auto"/>
        <w:jc w:val="both"/>
        <w:rPr>
          <w:rFonts w:ascii="Times New Roman" w:hAnsi="Times New Roman" w:cs="Times New Roman"/>
          <w:i/>
          <w:sz w:val="24"/>
          <w:szCs w:val="24"/>
        </w:rPr>
      </w:pPr>
    </w:p>
    <w:p w14:paraId="58861911" w14:textId="77777777" w:rsidR="003917E6" w:rsidRDefault="003917E6" w:rsidP="004416BA">
      <w:pPr>
        <w:spacing w:after="0" w:line="240" w:lineRule="auto"/>
        <w:jc w:val="both"/>
        <w:rPr>
          <w:rFonts w:ascii="Times New Roman" w:hAnsi="Times New Roman" w:cs="Times New Roman"/>
          <w:i/>
          <w:sz w:val="24"/>
          <w:szCs w:val="24"/>
        </w:rPr>
      </w:pPr>
    </w:p>
    <w:p w14:paraId="62A78D31" w14:textId="77777777" w:rsidR="003917E6" w:rsidRDefault="003917E6" w:rsidP="004416BA">
      <w:pPr>
        <w:spacing w:after="0" w:line="240" w:lineRule="auto"/>
        <w:jc w:val="both"/>
        <w:rPr>
          <w:rFonts w:ascii="Times New Roman" w:hAnsi="Times New Roman" w:cs="Times New Roman"/>
          <w:i/>
          <w:sz w:val="24"/>
          <w:szCs w:val="24"/>
        </w:rPr>
      </w:pPr>
    </w:p>
    <w:p w14:paraId="4DD216F4" w14:textId="77777777" w:rsidR="003917E6" w:rsidRDefault="003917E6" w:rsidP="004416BA">
      <w:pPr>
        <w:spacing w:after="0" w:line="240" w:lineRule="auto"/>
        <w:jc w:val="both"/>
        <w:rPr>
          <w:rFonts w:ascii="Times New Roman" w:hAnsi="Times New Roman" w:cs="Times New Roman"/>
          <w:i/>
          <w:sz w:val="24"/>
          <w:szCs w:val="24"/>
        </w:rPr>
      </w:pPr>
    </w:p>
    <w:p w14:paraId="421AE216" w14:textId="0634F5B0" w:rsidR="00180E66" w:rsidRDefault="00180E66" w:rsidP="004416BA">
      <w:pPr>
        <w:spacing w:after="0" w:line="240" w:lineRule="auto"/>
        <w:jc w:val="both"/>
        <w:rPr>
          <w:rFonts w:ascii="Times New Roman" w:hAnsi="Times New Roman" w:cs="Times New Roman"/>
          <w:sz w:val="24"/>
          <w:szCs w:val="24"/>
        </w:rPr>
      </w:pPr>
      <w:r w:rsidRPr="006C30E6">
        <w:rPr>
          <w:rFonts w:ascii="Times New Roman" w:hAnsi="Times New Roman" w:cs="Times New Roman"/>
          <w:i/>
          <w:sz w:val="24"/>
          <w:szCs w:val="24"/>
        </w:rPr>
        <w:t>Mush</w:t>
      </w:r>
      <w:r w:rsidR="00F47F53">
        <w:rPr>
          <w:rFonts w:ascii="Times New Roman" w:hAnsi="Times New Roman" w:cs="Times New Roman"/>
          <w:i/>
          <w:sz w:val="24"/>
          <w:szCs w:val="24"/>
        </w:rPr>
        <w:t>a</w:t>
      </w:r>
      <w:r w:rsidRPr="006C30E6">
        <w:rPr>
          <w:rFonts w:ascii="Times New Roman" w:hAnsi="Times New Roman" w:cs="Times New Roman"/>
          <w:i/>
          <w:sz w:val="24"/>
          <w:szCs w:val="24"/>
        </w:rPr>
        <w:t>ngwe and Company</w:t>
      </w:r>
      <w:r>
        <w:rPr>
          <w:rFonts w:ascii="Times New Roman" w:hAnsi="Times New Roman" w:cs="Times New Roman"/>
          <w:sz w:val="24"/>
          <w:szCs w:val="24"/>
        </w:rPr>
        <w:t>, applicant’s legal practitioners</w:t>
      </w:r>
    </w:p>
    <w:p w14:paraId="1C60453B" w14:textId="7CFD0810" w:rsidR="00180E66" w:rsidRDefault="00180E66" w:rsidP="004416BA">
      <w:pPr>
        <w:spacing w:after="0" w:line="240" w:lineRule="auto"/>
        <w:jc w:val="both"/>
        <w:rPr>
          <w:rFonts w:ascii="Times New Roman" w:hAnsi="Times New Roman" w:cs="Times New Roman"/>
          <w:sz w:val="24"/>
          <w:szCs w:val="24"/>
        </w:rPr>
      </w:pPr>
      <w:r w:rsidRPr="006C30E6">
        <w:rPr>
          <w:rFonts w:ascii="Times New Roman" w:hAnsi="Times New Roman" w:cs="Times New Roman"/>
          <w:i/>
          <w:sz w:val="24"/>
          <w:szCs w:val="24"/>
        </w:rPr>
        <w:t xml:space="preserve">Mupindu Legal </w:t>
      </w:r>
      <w:r w:rsidR="00E956D2">
        <w:rPr>
          <w:rFonts w:ascii="Times New Roman" w:hAnsi="Times New Roman" w:cs="Times New Roman"/>
          <w:i/>
          <w:sz w:val="24"/>
          <w:szCs w:val="24"/>
        </w:rPr>
        <w:t>P</w:t>
      </w:r>
      <w:r w:rsidRPr="006C30E6">
        <w:rPr>
          <w:rFonts w:ascii="Times New Roman" w:hAnsi="Times New Roman" w:cs="Times New Roman"/>
          <w:i/>
          <w:sz w:val="24"/>
          <w:szCs w:val="24"/>
        </w:rPr>
        <w:t>ractitioners</w:t>
      </w:r>
      <w:r>
        <w:rPr>
          <w:rFonts w:ascii="Times New Roman" w:hAnsi="Times New Roman" w:cs="Times New Roman"/>
          <w:sz w:val="24"/>
          <w:szCs w:val="24"/>
        </w:rPr>
        <w:t>, respondents</w:t>
      </w:r>
      <w:r w:rsidR="00F47F53">
        <w:rPr>
          <w:rFonts w:ascii="Times New Roman" w:hAnsi="Times New Roman" w:cs="Times New Roman"/>
          <w:sz w:val="24"/>
          <w:szCs w:val="24"/>
        </w:rPr>
        <w:t>’</w:t>
      </w:r>
      <w:r>
        <w:rPr>
          <w:rFonts w:ascii="Times New Roman" w:hAnsi="Times New Roman" w:cs="Times New Roman"/>
          <w:sz w:val="24"/>
          <w:szCs w:val="24"/>
        </w:rPr>
        <w:t xml:space="preserve"> </w:t>
      </w:r>
      <w:r w:rsidR="00F47F53">
        <w:rPr>
          <w:rFonts w:ascii="Times New Roman" w:hAnsi="Times New Roman" w:cs="Times New Roman"/>
          <w:sz w:val="24"/>
          <w:szCs w:val="24"/>
        </w:rPr>
        <w:t>l</w:t>
      </w:r>
      <w:r>
        <w:rPr>
          <w:rFonts w:ascii="Times New Roman" w:hAnsi="Times New Roman" w:cs="Times New Roman"/>
          <w:sz w:val="24"/>
          <w:szCs w:val="24"/>
        </w:rPr>
        <w:t xml:space="preserve">egal practitioners.   </w:t>
      </w:r>
    </w:p>
    <w:p w14:paraId="7AA19581" w14:textId="23F17505" w:rsidR="0051315F" w:rsidRDefault="0051315F" w:rsidP="00E576B4">
      <w:pPr>
        <w:spacing w:after="0" w:line="240" w:lineRule="auto"/>
        <w:ind w:left="360"/>
        <w:jc w:val="both"/>
        <w:rPr>
          <w:rFonts w:ascii="Times New Roman" w:hAnsi="Times New Roman" w:cs="Times New Roman"/>
          <w:sz w:val="24"/>
          <w:szCs w:val="24"/>
        </w:rPr>
      </w:pPr>
    </w:p>
    <w:p w14:paraId="0122FDBD" w14:textId="0A605DA1" w:rsidR="0051315F" w:rsidRPr="002B4D83" w:rsidRDefault="0051315F" w:rsidP="00E576B4">
      <w:pPr>
        <w:spacing w:after="0" w:line="240" w:lineRule="auto"/>
        <w:ind w:left="360"/>
        <w:jc w:val="both"/>
        <w:rPr>
          <w:rFonts w:ascii="Times New Roman" w:hAnsi="Times New Roman" w:cs="Times New Roman"/>
          <w:i/>
          <w:sz w:val="24"/>
          <w:szCs w:val="24"/>
        </w:rPr>
      </w:pPr>
    </w:p>
    <w:sectPr w:rsidR="0051315F" w:rsidRPr="002B4D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6F01" w14:textId="77777777" w:rsidR="005D2662" w:rsidRDefault="005D2662" w:rsidP="003B52E8">
      <w:pPr>
        <w:spacing w:after="0" w:line="240" w:lineRule="auto"/>
      </w:pPr>
      <w:r>
        <w:separator/>
      </w:r>
    </w:p>
  </w:endnote>
  <w:endnote w:type="continuationSeparator" w:id="0">
    <w:p w14:paraId="7154C5AF" w14:textId="77777777" w:rsidR="005D2662" w:rsidRDefault="005D2662" w:rsidP="003B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48EE6" w14:textId="77777777" w:rsidR="005D2662" w:rsidRDefault="005D2662" w:rsidP="003B52E8">
      <w:pPr>
        <w:spacing w:after="0" w:line="240" w:lineRule="auto"/>
      </w:pPr>
      <w:r>
        <w:separator/>
      </w:r>
    </w:p>
  </w:footnote>
  <w:footnote w:type="continuationSeparator" w:id="0">
    <w:p w14:paraId="2A3E99E0" w14:textId="77777777" w:rsidR="005D2662" w:rsidRDefault="005D2662" w:rsidP="003B52E8">
      <w:pPr>
        <w:spacing w:after="0" w:line="240" w:lineRule="auto"/>
      </w:pPr>
      <w:r>
        <w:continuationSeparator/>
      </w:r>
    </w:p>
  </w:footnote>
  <w:footnote w:id="1">
    <w:p w14:paraId="67AC822F" w14:textId="1B3E78DC" w:rsidR="008F1B0B" w:rsidRDefault="008F1B0B">
      <w:pPr>
        <w:pStyle w:val="FootnoteText"/>
      </w:pPr>
      <w:r>
        <w:rPr>
          <w:rStyle w:val="FootnoteReference"/>
        </w:rPr>
        <w:footnoteRef/>
      </w:r>
      <w:r>
        <w:t xml:space="preserve"> </w:t>
      </w:r>
      <w:r w:rsidRPr="008F1B0B">
        <w:rPr>
          <w:i/>
          <w:iCs/>
        </w:rPr>
        <w:t>Kuvarega v Registrar General &amp; Anor</w:t>
      </w:r>
      <w:r>
        <w:t xml:space="preserve"> 1998 (1) ZLR 188 (H).</w:t>
      </w:r>
    </w:p>
  </w:footnote>
  <w:footnote w:id="2">
    <w:p w14:paraId="04D445A1" w14:textId="6294A96C" w:rsidR="000D7B22" w:rsidRDefault="000D7B22">
      <w:pPr>
        <w:pStyle w:val="FootnoteText"/>
      </w:pPr>
      <w:r>
        <w:rPr>
          <w:rStyle w:val="FootnoteReference"/>
        </w:rPr>
        <w:footnoteRef/>
      </w:r>
      <w:r>
        <w:t xml:space="preserve"> </w:t>
      </w:r>
      <w:r w:rsidRPr="000D7B22">
        <w:rPr>
          <w:i/>
          <w:iCs/>
        </w:rPr>
        <w:t>Gwarada v Johnson &amp; Ors</w:t>
      </w:r>
      <w:r>
        <w:t xml:space="preserve"> 2009 (2) ZLR 159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89038"/>
      <w:docPartObj>
        <w:docPartGallery w:val="Page Numbers (Top of Page)"/>
        <w:docPartUnique/>
      </w:docPartObj>
    </w:sdtPr>
    <w:sdtEndPr>
      <w:rPr>
        <w:noProof/>
      </w:rPr>
    </w:sdtEndPr>
    <w:sdtContent>
      <w:p w14:paraId="4FBC79E9" w14:textId="53FA70E0" w:rsidR="003B52E8" w:rsidRDefault="003B52E8">
        <w:pPr>
          <w:pStyle w:val="Header"/>
          <w:jc w:val="right"/>
          <w:rPr>
            <w:noProof/>
          </w:rPr>
        </w:pPr>
        <w:r>
          <w:fldChar w:fldCharType="begin"/>
        </w:r>
        <w:r>
          <w:instrText xml:space="preserve"> PAGE   \* MERGEFORMAT </w:instrText>
        </w:r>
        <w:r>
          <w:fldChar w:fldCharType="separate"/>
        </w:r>
        <w:r w:rsidR="003F7155">
          <w:rPr>
            <w:noProof/>
          </w:rPr>
          <w:t>1</w:t>
        </w:r>
        <w:r>
          <w:rPr>
            <w:noProof/>
          </w:rPr>
          <w:fldChar w:fldCharType="end"/>
        </w:r>
      </w:p>
      <w:p w14:paraId="0C9DB0A5" w14:textId="06C991BF" w:rsidR="003B52E8" w:rsidRDefault="003B52E8">
        <w:pPr>
          <w:pStyle w:val="Header"/>
          <w:jc w:val="right"/>
          <w:rPr>
            <w:noProof/>
          </w:rPr>
        </w:pPr>
        <w:r>
          <w:rPr>
            <w:noProof/>
          </w:rPr>
          <w:t>HH</w:t>
        </w:r>
        <w:r w:rsidR="00A86D8C">
          <w:rPr>
            <w:noProof/>
          </w:rPr>
          <w:t xml:space="preserve"> 2-21</w:t>
        </w:r>
      </w:p>
      <w:p w14:paraId="188E6AFB" w14:textId="77777777" w:rsidR="003B52E8" w:rsidRDefault="003B52E8">
        <w:pPr>
          <w:pStyle w:val="Header"/>
          <w:jc w:val="right"/>
          <w:rPr>
            <w:noProof/>
          </w:rPr>
        </w:pPr>
        <w:r>
          <w:rPr>
            <w:noProof/>
          </w:rPr>
          <w:t>HC 7547/20</w:t>
        </w:r>
      </w:p>
      <w:p w14:paraId="2AAAEC23" w14:textId="77777777" w:rsidR="003B52E8" w:rsidRDefault="003B52E8">
        <w:pPr>
          <w:pStyle w:val="Header"/>
          <w:jc w:val="right"/>
          <w:rPr>
            <w:noProof/>
          </w:rPr>
        </w:pPr>
        <w:r>
          <w:rPr>
            <w:noProof/>
          </w:rPr>
          <w:t>Ref SC 522/20</w:t>
        </w:r>
      </w:p>
      <w:p w14:paraId="7A31C318" w14:textId="77777777" w:rsidR="003B52E8" w:rsidRDefault="003B52E8">
        <w:pPr>
          <w:pStyle w:val="Header"/>
          <w:jc w:val="right"/>
        </w:pPr>
        <w:r>
          <w:rPr>
            <w:noProof/>
          </w:rPr>
          <w:t>Ref HC 2402/20</w:t>
        </w:r>
      </w:p>
    </w:sdtContent>
  </w:sdt>
  <w:p w14:paraId="62165B64" w14:textId="77777777" w:rsidR="003B52E8" w:rsidRDefault="003B52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246B4"/>
    <w:multiLevelType w:val="hybridMultilevel"/>
    <w:tmpl w:val="F7644F5C"/>
    <w:lvl w:ilvl="0" w:tplc="F438B1F8">
      <w:start w:val="2"/>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C2E49FD"/>
    <w:multiLevelType w:val="hybridMultilevel"/>
    <w:tmpl w:val="2BE6660E"/>
    <w:lvl w:ilvl="0" w:tplc="3009000F">
      <w:start w:val="1"/>
      <w:numFmt w:val="decimal"/>
      <w:lvlText w:val="%1."/>
      <w:lvlJc w:val="left"/>
      <w:pPr>
        <w:ind w:left="4716" w:hanging="360"/>
      </w:pPr>
    </w:lvl>
    <w:lvl w:ilvl="1" w:tplc="30090019">
      <w:start w:val="1"/>
      <w:numFmt w:val="lowerLetter"/>
      <w:lvlText w:val="%2."/>
      <w:lvlJc w:val="left"/>
      <w:pPr>
        <w:ind w:left="5436" w:hanging="360"/>
      </w:pPr>
    </w:lvl>
    <w:lvl w:ilvl="2" w:tplc="3009001B" w:tentative="1">
      <w:start w:val="1"/>
      <w:numFmt w:val="lowerRoman"/>
      <w:lvlText w:val="%3."/>
      <w:lvlJc w:val="right"/>
      <w:pPr>
        <w:ind w:left="6156" w:hanging="180"/>
      </w:pPr>
    </w:lvl>
    <w:lvl w:ilvl="3" w:tplc="3009000F" w:tentative="1">
      <w:start w:val="1"/>
      <w:numFmt w:val="decimal"/>
      <w:lvlText w:val="%4."/>
      <w:lvlJc w:val="left"/>
      <w:pPr>
        <w:ind w:left="6876" w:hanging="360"/>
      </w:pPr>
    </w:lvl>
    <w:lvl w:ilvl="4" w:tplc="30090019" w:tentative="1">
      <w:start w:val="1"/>
      <w:numFmt w:val="lowerLetter"/>
      <w:lvlText w:val="%5."/>
      <w:lvlJc w:val="left"/>
      <w:pPr>
        <w:ind w:left="7596" w:hanging="360"/>
      </w:pPr>
    </w:lvl>
    <w:lvl w:ilvl="5" w:tplc="3009001B" w:tentative="1">
      <w:start w:val="1"/>
      <w:numFmt w:val="lowerRoman"/>
      <w:lvlText w:val="%6."/>
      <w:lvlJc w:val="right"/>
      <w:pPr>
        <w:ind w:left="8316" w:hanging="180"/>
      </w:pPr>
    </w:lvl>
    <w:lvl w:ilvl="6" w:tplc="3009000F" w:tentative="1">
      <w:start w:val="1"/>
      <w:numFmt w:val="decimal"/>
      <w:lvlText w:val="%7."/>
      <w:lvlJc w:val="left"/>
      <w:pPr>
        <w:ind w:left="9036" w:hanging="360"/>
      </w:pPr>
    </w:lvl>
    <w:lvl w:ilvl="7" w:tplc="30090019" w:tentative="1">
      <w:start w:val="1"/>
      <w:numFmt w:val="lowerLetter"/>
      <w:lvlText w:val="%8."/>
      <w:lvlJc w:val="left"/>
      <w:pPr>
        <w:ind w:left="9756" w:hanging="360"/>
      </w:pPr>
    </w:lvl>
    <w:lvl w:ilvl="8" w:tplc="3009001B" w:tentative="1">
      <w:start w:val="1"/>
      <w:numFmt w:val="lowerRoman"/>
      <w:lvlText w:val="%9."/>
      <w:lvlJc w:val="right"/>
      <w:pPr>
        <w:ind w:left="104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50"/>
    <w:rsid w:val="00000C7D"/>
    <w:rsid w:val="00000EA5"/>
    <w:rsid w:val="00004231"/>
    <w:rsid w:val="00006128"/>
    <w:rsid w:val="00006465"/>
    <w:rsid w:val="000339D5"/>
    <w:rsid w:val="00041795"/>
    <w:rsid w:val="00044AE2"/>
    <w:rsid w:val="00062A63"/>
    <w:rsid w:val="000667F9"/>
    <w:rsid w:val="00076A65"/>
    <w:rsid w:val="0008151D"/>
    <w:rsid w:val="000A3EC1"/>
    <w:rsid w:val="000B3982"/>
    <w:rsid w:val="000C7B6E"/>
    <w:rsid w:val="000D5B5C"/>
    <w:rsid w:val="000D6C08"/>
    <w:rsid w:val="000D7B22"/>
    <w:rsid w:val="000E0230"/>
    <w:rsid w:val="000E1D4A"/>
    <w:rsid w:val="000F24E8"/>
    <w:rsid w:val="00114CA8"/>
    <w:rsid w:val="00121C34"/>
    <w:rsid w:val="00126C90"/>
    <w:rsid w:val="0014775E"/>
    <w:rsid w:val="00180E66"/>
    <w:rsid w:val="00197048"/>
    <w:rsid w:val="001A35F3"/>
    <w:rsid w:val="001B1D8B"/>
    <w:rsid w:val="001C4BEC"/>
    <w:rsid w:val="001C4C22"/>
    <w:rsid w:val="001D08C8"/>
    <w:rsid w:val="00201C6B"/>
    <w:rsid w:val="0020546C"/>
    <w:rsid w:val="00213DF0"/>
    <w:rsid w:val="0023427F"/>
    <w:rsid w:val="0024366A"/>
    <w:rsid w:val="00255A08"/>
    <w:rsid w:val="00256E5C"/>
    <w:rsid w:val="002B3350"/>
    <w:rsid w:val="002B4D83"/>
    <w:rsid w:val="002C10CF"/>
    <w:rsid w:val="002F7477"/>
    <w:rsid w:val="00312BDE"/>
    <w:rsid w:val="003164BD"/>
    <w:rsid w:val="00350B14"/>
    <w:rsid w:val="0036063B"/>
    <w:rsid w:val="00361EFF"/>
    <w:rsid w:val="00362BEC"/>
    <w:rsid w:val="00371DE3"/>
    <w:rsid w:val="00373180"/>
    <w:rsid w:val="003917E6"/>
    <w:rsid w:val="003A3ADF"/>
    <w:rsid w:val="003B52E8"/>
    <w:rsid w:val="003B60F8"/>
    <w:rsid w:val="003C1C72"/>
    <w:rsid w:val="003C7FD5"/>
    <w:rsid w:val="003D0BAF"/>
    <w:rsid w:val="003E355D"/>
    <w:rsid w:val="003F7155"/>
    <w:rsid w:val="00422902"/>
    <w:rsid w:val="004416BA"/>
    <w:rsid w:val="00463378"/>
    <w:rsid w:val="00465C7C"/>
    <w:rsid w:val="00470D75"/>
    <w:rsid w:val="00471B00"/>
    <w:rsid w:val="00483AAA"/>
    <w:rsid w:val="004922B4"/>
    <w:rsid w:val="004A6A5B"/>
    <w:rsid w:val="004B0A14"/>
    <w:rsid w:val="004B29AA"/>
    <w:rsid w:val="004B6C1A"/>
    <w:rsid w:val="004C7BDD"/>
    <w:rsid w:val="004D212B"/>
    <w:rsid w:val="004D508F"/>
    <w:rsid w:val="004E1917"/>
    <w:rsid w:val="004F0CCF"/>
    <w:rsid w:val="0051315F"/>
    <w:rsid w:val="00515AC5"/>
    <w:rsid w:val="00547BA9"/>
    <w:rsid w:val="00551354"/>
    <w:rsid w:val="00554D5B"/>
    <w:rsid w:val="0057235C"/>
    <w:rsid w:val="00574C9D"/>
    <w:rsid w:val="005762D5"/>
    <w:rsid w:val="00576658"/>
    <w:rsid w:val="00590AB0"/>
    <w:rsid w:val="00595708"/>
    <w:rsid w:val="005A4F77"/>
    <w:rsid w:val="005C26B4"/>
    <w:rsid w:val="005D1FAA"/>
    <w:rsid w:val="005D2662"/>
    <w:rsid w:val="005E78A5"/>
    <w:rsid w:val="005E7CBC"/>
    <w:rsid w:val="005E7DED"/>
    <w:rsid w:val="005F5A92"/>
    <w:rsid w:val="00607269"/>
    <w:rsid w:val="00616538"/>
    <w:rsid w:val="0062359F"/>
    <w:rsid w:val="00627920"/>
    <w:rsid w:val="00630E78"/>
    <w:rsid w:val="0064284D"/>
    <w:rsid w:val="00642FDE"/>
    <w:rsid w:val="00646296"/>
    <w:rsid w:val="006712BF"/>
    <w:rsid w:val="00673BA3"/>
    <w:rsid w:val="006829A7"/>
    <w:rsid w:val="006A21A8"/>
    <w:rsid w:val="006C754D"/>
    <w:rsid w:val="006D0F40"/>
    <w:rsid w:val="006D38F4"/>
    <w:rsid w:val="006D5CD2"/>
    <w:rsid w:val="006E6669"/>
    <w:rsid w:val="006F667F"/>
    <w:rsid w:val="007009E9"/>
    <w:rsid w:val="00707E71"/>
    <w:rsid w:val="007331AA"/>
    <w:rsid w:val="00740AD7"/>
    <w:rsid w:val="00744CD6"/>
    <w:rsid w:val="007573F7"/>
    <w:rsid w:val="007B7D5F"/>
    <w:rsid w:val="007C0E3A"/>
    <w:rsid w:val="008015E3"/>
    <w:rsid w:val="0080515B"/>
    <w:rsid w:val="008106F1"/>
    <w:rsid w:val="0081122C"/>
    <w:rsid w:val="0081278F"/>
    <w:rsid w:val="00825C8A"/>
    <w:rsid w:val="00830F53"/>
    <w:rsid w:val="00833C21"/>
    <w:rsid w:val="00835405"/>
    <w:rsid w:val="0083659C"/>
    <w:rsid w:val="008369A6"/>
    <w:rsid w:val="00860DF6"/>
    <w:rsid w:val="00864DBF"/>
    <w:rsid w:val="00876DB1"/>
    <w:rsid w:val="00882B26"/>
    <w:rsid w:val="0089265A"/>
    <w:rsid w:val="008933A8"/>
    <w:rsid w:val="008A0E60"/>
    <w:rsid w:val="008A4683"/>
    <w:rsid w:val="008A7802"/>
    <w:rsid w:val="008B1757"/>
    <w:rsid w:val="008B4FF7"/>
    <w:rsid w:val="008C39A3"/>
    <w:rsid w:val="008D1B57"/>
    <w:rsid w:val="008D2DD6"/>
    <w:rsid w:val="008F1B0B"/>
    <w:rsid w:val="0091311A"/>
    <w:rsid w:val="00921E5C"/>
    <w:rsid w:val="009250EB"/>
    <w:rsid w:val="0097554D"/>
    <w:rsid w:val="00991760"/>
    <w:rsid w:val="009A1211"/>
    <w:rsid w:val="009A2881"/>
    <w:rsid w:val="009B2C5A"/>
    <w:rsid w:val="009B7EE3"/>
    <w:rsid w:val="00A040D3"/>
    <w:rsid w:val="00A10F31"/>
    <w:rsid w:val="00A1420B"/>
    <w:rsid w:val="00A226BA"/>
    <w:rsid w:val="00A326C3"/>
    <w:rsid w:val="00A40926"/>
    <w:rsid w:val="00A541DA"/>
    <w:rsid w:val="00A86D8C"/>
    <w:rsid w:val="00A90019"/>
    <w:rsid w:val="00A9057D"/>
    <w:rsid w:val="00A96781"/>
    <w:rsid w:val="00AA66D8"/>
    <w:rsid w:val="00AB004C"/>
    <w:rsid w:val="00AD640A"/>
    <w:rsid w:val="00AF6DC7"/>
    <w:rsid w:val="00B07295"/>
    <w:rsid w:val="00B22E75"/>
    <w:rsid w:val="00B446CD"/>
    <w:rsid w:val="00B52DDC"/>
    <w:rsid w:val="00B74BD4"/>
    <w:rsid w:val="00BA472B"/>
    <w:rsid w:val="00BA7850"/>
    <w:rsid w:val="00BC5F25"/>
    <w:rsid w:val="00BC61C5"/>
    <w:rsid w:val="00BD321C"/>
    <w:rsid w:val="00BE69F6"/>
    <w:rsid w:val="00C05281"/>
    <w:rsid w:val="00C07B7B"/>
    <w:rsid w:val="00C14D05"/>
    <w:rsid w:val="00C36D49"/>
    <w:rsid w:val="00C7076A"/>
    <w:rsid w:val="00C71623"/>
    <w:rsid w:val="00C93279"/>
    <w:rsid w:val="00C9633D"/>
    <w:rsid w:val="00C97E74"/>
    <w:rsid w:val="00CA3A75"/>
    <w:rsid w:val="00CA4F71"/>
    <w:rsid w:val="00CB6B1D"/>
    <w:rsid w:val="00CB7AC0"/>
    <w:rsid w:val="00CD597D"/>
    <w:rsid w:val="00CE32F0"/>
    <w:rsid w:val="00CF241E"/>
    <w:rsid w:val="00D11170"/>
    <w:rsid w:val="00D21A49"/>
    <w:rsid w:val="00D31AE6"/>
    <w:rsid w:val="00D443DB"/>
    <w:rsid w:val="00D574B1"/>
    <w:rsid w:val="00D654D8"/>
    <w:rsid w:val="00D7084A"/>
    <w:rsid w:val="00D87FFE"/>
    <w:rsid w:val="00D91F58"/>
    <w:rsid w:val="00DA60BC"/>
    <w:rsid w:val="00DA77EF"/>
    <w:rsid w:val="00DC43D4"/>
    <w:rsid w:val="00DD0B12"/>
    <w:rsid w:val="00DD600E"/>
    <w:rsid w:val="00DF4F6B"/>
    <w:rsid w:val="00E000F5"/>
    <w:rsid w:val="00E05E00"/>
    <w:rsid w:val="00E06150"/>
    <w:rsid w:val="00E1152D"/>
    <w:rsid w:val="00E17200"/>
    <w:rsid w:val="00E20C82"/>
    <w:rsid w:val="00E43100"/>
    <w:rsid w:val="00E56128"/>
    <w:rsid w:val="00E576B4"/>
    <w:rsid w:val="00E60A04"/>
    <w:rsid w:val="00E62B75"/>
    <w:rsid w:val="00E802E3"/>
    <w:rsid w:val="00E87265"/>
    <w:rsid w:val="00E956D2"/>
    <w:rsid w:val="00EA56F5"/>
    <w:rsid w:val="00EA5BAD"/>
    <w:rsid w:val="00EB51FF"/>
    <w:rsid w:val="00EC1C44"/>
    <w:rsid w:val="00ED54FE"/>
    <w:rsid w:val="00EF71FB"/>
    <w:rsid w:val="00F021E5"/>
    <w:rsid w:val="00F105A1"/>
    <w:rsid w:val="00F179AC"/>
    <w:rsid w:val="00F22BF2"/>
    <w:rsid w:val="00F23132"/>
    <w:rsid w:val="00F2622D"/>
    <w:rsid w:val="00F403CC"/>
    <w:rsid w:val="00F463FC"/>
    <w:rsid w:val="00F469EF"/>
    <w:rsid w:val="00F47F53"/>
    <w:rsid w:val="00F5571E"/>
    <w:rsid w:val="00F65BD7"/>
    <w:rsid w:val="00F725DA"/>
    <w:rsid w:val="00F96BDA"/>
    <w:rsid w:val="00FA4EFF"/>
    <w:rsid w:val="00FB1745"/>
    <w:rsid w:val="00FB326A"/>
    <w:rsid w:val="00FB5069"/>
    <w:rsid w:val="00FB6A89"/>
    <w:rsid w:val="00FC218F"/>
    <w:rsid w:val="00FD7AEB"/>
    <w:rsid w:val="00FE2CA6"/>
    <w:rsid w:val="00FE79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6F8B"/>
  <w15:chartTrackingRefBased/>
  <w15:docId w15:val="{802F49E0-8F38-4090-AF51-0CF7C32E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3D"/>
    <w:pPr>
      <w:ind w:left="720"/>
      <w:contextualSpacing/>
    </w:pPr>
    <w:rPr>
      <w:lang w:val="en-US"/>
    </w:rPr>
  </w:style>
  <w:style w:type="paragraph" w:styleId="Header">
    <w:name w:val="header"/>
    <w:basedOn w:val="Normal"/>
    <w:link w:val="HeaderChar"/>
    <w:uiPriority w:val="99"/>
    <w:unhideWhenUsed/>
    <w:rsid w:val="003B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2E8"/>
  </w:style>
  <w:style w:type="paragraph" w:styleId="Footer">
    <w:name w:val="footer"/>
    <w:basedOn w:val="Normal"/>
    <w:link w:val="FooterChar"/>
    <w:uiPriority w:val="99"/>
    <w:unhideWhenUsed/>
    <w:rsid w:val="003B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2E8"/>
  </w:style>
  <w:style w:type="paragraph" w:styleId="FootnoteText">
    <w:name w:val="footnote text"/>
    <w:basedOn w:val="Normal"/>
    <w:link w:val="FootnoteTextChar"/>
    <w:uiPriority w:val="99"/>
    <w:semiHidden/>
    <w:unhideWhenUsed/>
    <w:rsid w:val="008F1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B0B"/>
    <w:rPr>
      <w:sz w:val="20"/>
      <w:szCs w:val="20"/>
    </w:rPr>
  </w:style>
  <w:style w:type="character" w:styleId="FootnoteReference">
    <w:name w:val="footnote reference"/>
    <w:basedOn w:val="DefaultParagraphFont"/>
    <w:uiPriority w:val="99"/>
    <w:semiHidden/>
    <w:unhideWhenUsed/>
    <w:rsid w:val="008F1B0B"/>
    <w:rPr>
      <w:vertAlign w:val="superscript"/>
    </w:rPr>
  </w:style>
  <w:style w:type="paragraph" w:styleId="BalloonText">
    <w:name w:val="Balloon Text"/>
    <w:basedOn w:val="Normal"/>
    <w:link w:val="BalloonTextChar"/>
    <w:uiPriority w:val="99"/>
    <w:semiHidden/>
    <w:unhideWhenUsed/>
    <w:rsid w:val="00A96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13AD-B851-4D70-84F0-F3671B6C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2021-01-04T09:10:00Z</cp:lastPrinted>
  <dcterms:created xsi:type="dcterms:W3CDTF">2021-01-08T12:07:00Z</dcterms:created>
  <dcterms:modified xsi:type="dcterms:W3CDTF">2021-01-08T12:07:00Z</dcterms:modified>
</cp:coreProperties>
</file>