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857179" w:rsidP="00037D40">
      <w:pPr>
        <w:spacing w:line="240" w:lineRule="auto"/>
        <w:rPr>
          <w:rFonts w:ascii="Tahoma" w:hAnsi="Tahoma" w:cs="Tahoma"/>
          <w:b/>
          <w:sz w:val="24"/>
          <w:szCs w:val="24"/>
        </w:rPr>
      </w:pPr>
      <w:r>
        <w:rPr>
          <w:rFonts w:ascii="Tahoma" w:hAnsi="Tahoma" w:cs="Tahoma"/>
          <w:b/>
          <w:sz w:val="24"/>
          <w:szCs w:val="24"/>
        </w:rPr>
        <w:t xml:space="preserve"> </w:t>
      </w:r>
      <w:proofErr w:type="gramStart"/>
      <w:r w:rsidR="00446DC5" w:rsidRPr="004708FE">
        <w:rPr>
          <w:rFonts w:ascii="Tahoma" w:hAnsi="Tahoma" w:cs="Tahoma"/>
          <w:b/>
          <w:sz w:val="24"/>
          <w:szCs w:val="24"/>
        </w:rPr>
        <w:t>IN THE LABOUR COURT OF ZIMBABWE      JUDGMENT NO.</w:t>
      </w:r>
      <w:proofErr w:type="gramEnd"/>
      <w:r w:rsidR="00446DC5" w:rsidRPr="004708FE">
        <w:rPr>
          <w:rFonts w:ascii="Tahoma" w:hAnsi="Tahoma" w:cs="Tahoma"/>
          <w:b/>
          <w:sz w:val="24"/>
          <w:szCs w:val="24"/>
        </w:rPr>
        <w:t xml:space="preserve"> LC/H/</w:t>
      </w:r>
      <w:r w:rsidR="005D1F11">
        <w:rPr>
          <w:rFonts w:ascii="Tahoma" w:hAnsi="Tahoma" w:cs="Tahoma"/>
          <w:b/>
          <w:sz w:val="24"/>
          <w:szCs w:val="24"/>
        </w:rPr>
        <w:t>23</w:t>
      </w:r>
      <w:r w:rsidR="009F2372">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9F2372">
        <w:rPr>
          <w:rFonts w:ascii="Tahoma" w:hAnsi="Tahoma" w:cs="Tahoma"/>
          <w:b/>
          <w:sz w:val="24"/>
          <w:szCs w:val="24"/>
        </w:rPr>
        <w:t xml:space="preserve">03 NOVEMBER </w:t>
      </w:r>
      <w:r w:rsidR="00A55384">
        <w:rPr>
          <w:rFonts w:ascii="Tahoma" w:hAnsi="Tahoma" w:cs="Tahoma"/>
          <w:b/>
          <w:sz w:val="24"/>
          <w:szCs w:val="24"/>
        </w:rPr>
        <w:t>2020</w:t>
      </w:r>
      <w:r w:rsidR="00041E71">
        <w:rPr>
          <w:rFonts w:ascii="Tahoma" w:hAnsi="Tahoma" w:cs="Tahoma"/>
          <w:b/>
          <w:sz w:val="24"/>
          <w:szCs w:val="24"/>
        </w:rPr>
        <w:t xml:space="preserve">        </w:t>
      </w:r>
      <w:r w:rsidR="00235F79">
        <w:rPr>
          <w:rFonts w:ascii="Tahoma" w:hAnsi="Tahoma" w:cs="Tahoma"/>
          <w:b/>
          <w:sz w:val="24"/>
          <w:szCs w:val="24"/>
        </w:rPr>
        <w:t xml:space="preserve">     </w:t>
      </w:r>
      <w:r w:rsidR="00433B04">
        <w:rPr>
          <w:rFonts w:ascii="Tahoma" w:hAnsi="Tahoma" w:cs="Tahoma"/>
          <w:b/>
          <w:sz w:val="24"/>
          <w:szCs w:val="24"/>
        </w:rPr>
        <w:t xml:space="preserve">  </w:t>
      </w:r>
      <w:r w:rsidR="00235F79">
        <w:rPr>
          <w:rFonts w:ascii="Tahoma" w:hAnsi="Tahoma" w:cs="Tahoma"/>
          <w:b/>
          <w:sz w:val="24"/>
          <w:szCs w:val="24"/>
        </w:rPr>
        <w:tab/>
      </w:r>
      <w:r w:rsidR="009F2372">
        <w:rPr>
          <w:rFonts w:ascii="Tahoma" w:hAnsi="Tahoma" w:cs="Tahoma"/>
          <w:b/>
          <w:sz w:val="24"/>
          <w:szCs w:val="24"/>
        </w:rPr>
        <w:t xml:space="preserve"> </w:t>
      </w:r>
      <w:r w:rsidR="007B45B8">
        <w:rPr>
          <w:rFonts w:ascii="Tahoma" w:hAnsi="Tahoma" w:cs="Tahoma"/>
          <w:b/>
          <w:sz w:val="24"/>
          <w:szCs w:val="24"/>
        </w:rPr>
        <w:t xml:space="preserve"> </w:t>
      </w:r>
      <w:r w:rsidR="009F2372">
        <w:rPr>
          <w:rFonts w:ascii="Tahoma" w:hAnsi="Tahoma" w:cs="Tahoma"/>
          <w:b/>
          <w:sz w:val="24"/>
          <w:szCs w:val="24"/>
        </w:rPr>
        <w:t>CASE NO. LC/</w:t>
      </w:r>
      <w:r w:rsidR="00D67C9B">
        <w:rPr>
          <w:rFonts w:ascii="Tahoma" w:hAnsi="Tahoma" w:cs="Tahoma"/>
          <w:b/>
          <w:sz w:val="24"/>
          <w:szCs w:val="24"/>
        </w:rPr>
        <w:t>H/APP/112/19</w:t>
      </w:r>
      <w:r w:rsidR="005B56E6">
        <w:rPr>
          <w:rFonts w:ascii="Tahoma" w:hAnsi="Tahoma" w:cs="Tahoma"/>
          <w:b/>
          <w:sz w:val="24"/>
          <w:szCs w:val="24"/>
        </w:rPr>
        <w:t xml:space="preserve"> </w:t>
      </w:r>
    </w:p>
    <w:p w:rsidR="00446DC5" w:rsidRPr="004708FE" w:rsidRDefault="005D1F11" w:rsidP="00037D40">
      <w:pPr>
        <w:spacing w:line="240" w:lineRule="auto"/>
        <w:jc w:val="both"/>
        <w:rPr>
          <w:rFonts w:ascii="Tahoma" w:hAnsi="Tahoma" w:cs="Tahoma"/>
          <w:b/>
          <w:sz w:val="24"/>
          <w:szCs w:val="24"/>
        </w:rPr>
      </w:pPr>
      <w:r>
        <w:rPr>
          <w:rFonts w:ascii="Tahoma" w:hAnsi="Tahoma" w:cs="Tahoma"/>
          <w:b/>
          <w:sz w:val="24"/>
          <w:szCs w:val="24"/>
        </w:rPr>
        <w:t>AND 26 MARCH</w:t>
      </w:r>
      <w:r w:rsidR="00433B04">
        <w:rPr>
          <w:rFonts w:ascii="Tahoma" w:hAnsi="Tahoma" w:cs="Tahoma"/>
          <w:b/>
          <w:sz w:val="24"/>
          <w:szCs w:val="24"/>
        </w:rPr>
        <w:t xml:space="preserve"> </w:t>
      </w:r>
      <w:r w:rsidR="009F2372">
        <w:rPr>
          <w:rFonts w:ascii="Tahoma" w:hAnsi="Tahoma" w:cs="Tahoma"/>
          <w:b/>
          <w:sz w:val="24"/>
          <w:szCs w:val="24"/>
        </w:rPr>
        <w:t>2021</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73259C" w:rsidRDefault="0073259C" w:rsidP="00037D40">
      <w:pPr>
        <w:spacing w:line="240" w:lineRule="auto"/>
        <w:jc w:val="both"/>
        <w:rPr>
          <w:rFonts w:ascii="Tahoma" w:hAnsi="Tahoma" w:cs="Tahoma"/>
          <w:sz w:val="24"/>
          <w:szCs w:val="24"/>
        </w:rPr>
      </w:pPr>
    </w:p>
    <w:p w:rsidR="00446DC5" w:rsidRDefault="00D67C9B" w:rsidP="00037D40">
      <w:pPr>
        <w:spacing w:line="240" w:lineRule="auto"/>
        <w:jc w:val="both"/>
        <w:rPr>
          <w:rFonts w:ascii="Tahoma" w:hAnsi="Tahoma" w:cs="Tahoma"/>
          <w:b/>
          <w:sz w:val="24"/>
          <w:szCs w:val="24"/>
        </w:rPr>
      </w:pPr>
      <w:r>
        <w:rPr>
          <w:rFonts w:ascii="Tahoma" w:hAnsi="Tahoma" w:cs="Tahoma"/>
          <w:b/>
          <w:sz w:val="24"/>
          <w:szCs w:val="24"/>
        </w:rPr>
        <w:t>ERICKSON MVUDUDU</w:t>
      </w:r>
      <w:r w:rsidR="009F2372">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Pr>
          <w:rFonts w:ascii="Tahoma" w:hAnsi="Tahoma" w:cs="Tahoma"/>
          <w:b/>
          <w:sz w:val="24"/>
          <w:szCs w:val="24"/>
        </w:rPr>
        <w:t>APPLICANT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D67C9B" w:rsidRDefault="00D67C9B" w:rsidP="00906CB1">
      <w:pPr>
        <w:spacing w:line="240" w:lineRule="auto"/>
        <w:jc w:val="both"/>
        <w:rPr>
          <w:rFonts w:ascii="Tahoma" w:hAnsi="Tahoma" w:cs="Tahoma"/>
          <w:b/>
          <w:sz w:val="24"/>
          <w:szCs w:val="24"/>
        </w:rPr>
      </w:pPr>
      <w:r>
        <w:rPr>
          <w:rFonts w:ascii="Tahoma" w:hAnsi="Tahoma" w:cs="Tahoma"/>
          <w:b/>
          <w:sz w:val="24"/>
          <w:szCs w:val="24"/>
        </w:rPr>
        <w:t xml:space="preserve">AGRICULTURAL AND RURAL DEVELOPMENT </w:t>
      </w:r>
      <w:r>
        <w:rPr>
          <w:rFonts w:ascii="Tahoma" w:hAnsi="Tahoma" w:cs="Tahoma"/>
          <w:b/>
          <w:sz w:val="24"/>
          <w:szCs w:val="24"/>
        </w:rPr>
        <w:tab/>
      </w:r>
      <w:r>
        <w:rPr>
          <w:rFonts w:ascii="Tahoma" w:hAnsi="Tahoma" w:cs="Tahoma"/>
          <w:b/>
          <w:sz w:val="24"/>
          <w:szCs w:val="24"/>
        </w:rPr>
        <w:tab/>
        <w:t>RESPONDENT</w:t>
      </w:r>
    </w:p>
    <w:p w:rsidR="00446DC5" w:rsidRDefault="00D67C9B" w:rsidP="00906CB1">
      <w:pPr>
        <w:spacing w:line="240" w:lineRule="auto"/>
        <w:jc w:val="both"/>
        <w:rPr>
          <w:rFonts w:ascii="Tahoma" w:hAnsi="Tahoma" w:cs="Tahoma"/>
          <w:b/>
          <w:sz w:val="24"/>
          <w:szCs w:val="24"/>
        </w:rPr>
      </w:pPr>
      <w:r>
        <w:rPr>
          <w:rFonts w:ascii="Tahoma" w:hAnsi="Tahoma" w:cs="Tahoma"/>
          <w:b/>
          <w:sz w:val="24"/>
          <w:szCs w:val="24"/>
        </w:rPr>
        <w:t>AUTHORITY (ARDA)</w:t>
      </w:r>
      <w:r w:rsidR="009F2372">
        <w:rPr>
          <w:rFonts w:ascii="Tahoma" w:hAnsi="Tahoma" w:cs="Tahoma"/>
          <w:b/>
          <w:sz w:val="24"/>
          <w:szCs w:val="24"/>
        </w:rPr>
        <w:t xml:space="preserve"> </w:t>
      </w:r>
      <w:r w:rsidR="009F2372">
        <w:rPr>
          <w:rFonts w:ascii="Tahoma" w:hAnsi="Tahoma" w:cs="Tahoma"/>
          <w:b/>
          <w:sz w:val="24"/>
          <w:szCs w:val="24"/>
        </w:rPr>
        <w:tab/>
      </w:r>
      <w:r w:rsidR="009F2372">
        <w:rPr>
          <w:rFonts w:ascii="Tahoma" w:hAnsi="Tahoma" w:cs="Tahoma"/>
          <w:b/>
          <w:sz w:val="24"/>
          <w:szCs w:val="24"/>
        </w:rPr>
        <w:tab/>
      </w:r>
      <w:r w:rsidR="009F2372">
        <w:rPr>
          <w:rFonts w:ascii="Tahoma" w:hAnsi="Tahoma" w:cs="Tahoma"/>
          <w:b/>
          <w:sz w:val="24"/>
          <w:szCs w:val="24"/>
        </w:rPr>
        <w:tab/>
      </w:r>
      <w:r w:rsidR="009F2372">
        <w:rPr>
          <w:rFonts w:ascii="Tahoma" w:hAnsi="Tahoma" w:cs="Tahoma"/>
          <w:b/>
          <w:sz w:val="24"/>
          <w:szCs w:val="24"/>
        </w:rPr>
        <w:tab/>
      </w:r>
      <w:r w:rsidR="009F2372">
        <w:rPr>
          <w:rFonts w:ascii="Tahoma" w:hAnsi="Tahoma" w:cs="Tahoma"/>
          <w:b/>
          <w:sz w:val="24"/>
          <w:szCs w:val="24"/>
        </w:rPr>
        <w:tab/>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9F2372">
        <w:rPr>
          <w:rFonts w:ascii="Tahoma" w:hAnsi="Tahoma" w:cs="Tahoma"/>
          <w:sz w:val="24"/>
          <w:szCs w:val="24"/>
        </w:rPr>
        <w:t>Hove</w:t>
      </w:r>
      <w:r w:rsidRPr="004708FE">
        <w:rPr>
          <w:rFonts w:ascii="Tahoma" w:hAnsi="Tahoma" w:cs="Tahoma"/>
          <w:sz w:val="24"/>
          <w:szCs w:val="24"/>
        </w:rPr>
        <w:t xml:space="preserve">, Judge     </w:t>
      </w:r>
      <w:bookmarkStart w:id="0" w:name="_GoBack"/>
      <w:bookmarkEnd w:id="0"/>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7B45B8"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D67C9B">
        <w:rPr>
          <w:rFonts w:ascii="Tahoma" w:hAnsi="Tahoma" w:cs="Tahoma"/>
          <w:b/>
          <w:sz w:val="24"/>
          <w:szCs w:val="24"/>
        </w:rPr>
        <w:t>licant</w:t>
      </w:r>
      <w:r w:rsidR="007B45B8">
        <w:rPr>
          <w:rFonts w:ascii="Tahoma" w:hAnsi="Tahoma" w:cs="Tahoma"/>
          <w:b/>
          <w:sz w:val="24"/>
          <w:szCs w:val="24"/>
        </w:rPr>
        <w:tab/>
      </w:r>
      <w:r w:rsidR="007B45B8">
        <w:rPr>
          <w:rFonts w:ascii="Tahoma" w:hAnsi="Tahoma" w:cs="Tahoma"/>
          <w:b/>
          <w:sz w:val="24"/>
          <w:szCs w:val="24"/>
        </w:rPr>
        <w:tab/>
      </w:r>
      <w:proofErr w:type="gramStart"/>
      <w:r w:rsidR="00D67C9B">
        <w:rPr>
          <w:rFonts w:ascii="Tahoma" w:hAnsi="Tahoma" w:cs="Tahoma"/>
          <w:b/>
          <w:sz w:val="24"/>
          <w:szCs w:val="24"/>
        </w:rPr>
        <w:t>In</w:t>
      </w:r>
      <w:proofErr w:type="gramEnd"/>
      <w:r w:rsidR="00D67C9B">
        <w:rPr>
          <w:rFonts w:ascii="Tahoma" w:hAnsi="Tahoma" w:cs="Tahoma"/>
          <w:b/>
          <w:sz w:val="24"/>
          <w:szCs w:val="24"/>
        </w:rPr>
        <w:t xml:space="preserve"> Person</w:t>
      </w:r>
      <w:r w:rsidR="00906CB1">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7B45B8">
        <w:rPr>
          <w:rFonts w:ascii="Tahoma" w:hAnsi="Tahoma" w:cs="Tahoma"/>
          <w:b/>
          <w:sz w:val="24"/>
          <w:szCs w:val="24"/>
        </w:rPr>
        <w:tab/>
      </w:r>
      <w:r w:rsidR="007B45B8">
        <w:rPr>
          <w:rFonts w:ascii="Tahoma" w:hAnsi="Tahoma" w:cs="Tahoma"/>
          <w:b/>
          <w:sz w:val="24"/>
          <w:szCs w:val="24"/>
        </w:rPr>
        <w:tab/>
      </w:r>
      <w:r w:rsidR="00D67C9B">
        <w:rPr>
          <w:rFonts w:ascii="Tahoma" w:hAnsi="Tahoma" w:cs="Tahoma"/>
          <w:b/>
          <w:sz w:val="24"/>
          <w:szCs w:val="24"/>
        </w:rPr>
        <w:t xml:space="preserve">Innocent </w:t>
      </w:r>
      <w:proofErr w:type="spellStart"/>
      <w:r w:rsidR="00D67C9B">
        <w:rPr>
          <w:rFonts w:ascii="Tahoma" w:hAnsi="Tahoma" w:cs="Tahoma"/>
          <w:b/>
          <w:sz w:val="24"/>
          <w:szCs w:val="24"/>
        </w:rPr>
        <w:t>Chingarande</w:t>
      </w:r>
      <w:proofErr w:type="spellEnd"/>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9F2372" w:rsidP="00446DC5">
      <w:pPr>
        <w:spacing w:line="360" w:lineRule="auto"/>
        <w:jc w:val="both"/>
        <w:rPr>
          <w:rFonts w:ascii="Tahoma" w:hAnsi="Tahoma" w:cs="Tahoma"/>
          <w:b/>
          <w:sz w:val="24"/>
          <w:szCs w:val="24"/>
        </w:rPr>
      </w:pPr>
      <w:r>
        <w:rPr>
          <w:rFonts w:ascii="Tahoma" w:hAnsi="Tahoma" w:cs="Tahoma"/>
          <w:b/>
          <w:sz w:val="24"/>
          <w:szCs w:val="24"/>
        </w:rPr>
        <w:t>HOVE</w:t>
      </w:r>
      <w:r w:rsidR="00446DC5" w:rsidRPr="004708FE">
        <w:rPr>
          <w:rFonts w:ascii="Tahoma" w:hAnsi="Tahoma" w:cs="Tahoma"/>
          <w:b/>
          <w:sz w:val="24"/>
          <w:szCs w:val="24"/>
        </w:rPr>
        <w:t>, J:</w:t>
      </w:r>
    </w:p>
    <w:p w:rsidR="00DD0B22" w:rsidRDefault="00DD0B22" w:rsidP="00252FDD">
      <w:pPr>
        <w:spacing w:line="360" w:lineRule="auto"/>
        <w:ind w:firstLine="720"/>
        <w:jc w:val="both"/>
        <w:rPr>
          <w:rFonts w:ascii="Tahoma" w:hAnsi="Tahoma" w:cs="Tahoma"/>
          <w:sz w:val="24"/>
          <w:szCs w:val="24"/>
        </w:rPr>
      </w:pPr>
      <w:r>
        <w:rPr>
          <w:rFonts w:ascii="Tahoma" w:hAnsi="Tahoma" w:cs="Tahoma"/>
          <w:sz w:val="24"/>
          <w:szCs w:val="24"/>
        </w:rPr>
        <w:t xml:space="preserve">This is an </w:t>
      </w:r>
      <w:r w:rsidR="00252FDD">
        <w:rPr>
          <w:rFonts w:ascii="Tahoma" w:hAnsi="Tahoma" w:cs="Tahoma"/>
          <w:sz w:val="24"/>
          <w:szCs w:val="24"/>
        </w:rPr>
        <w:t xml:space="preserve">application for referral </w:t>
      </w:r>
      <w:r w:rsidR="00B06D65">
        <w:rPr>
          <w:rFonts w:ascii="Tahoma" w:hAnsi="Tahoma" w:cs="Tahoma"/>
          <w:sz w:val="24"/>
          <w:szCs w:val="24"/>
        </w:rPr>
        <w:t xml:space="preserve">of </w:t>
      </w:r>
      <w:r w:rsidR="00252FDD">
        <w:rPr>
          <w:rFonts w:ascii="Tahoma" w:hAnsi="Tahoma" w:cs="Tahoma"/>
          <w:sz w:val="24"/>
          <w:szCs w:val="24"/>
        </w:rPr>
        <w:t>constitutional issues to the constitutional</w:t>
      </w:r>
      <w:r>
        <w:rPr>
          <w:rFonts w:ascii="Tahoma" w:hAnsi="Tahoma" w:cs="Tahoma"/>
          <w:sz w:val="24"/>
          <w:szCs w:val="24"/>
        </w:rPr>
        <w:t xml:space="preserve"> court in terms of section 175 (4) of the</w:t>
      </w:r>
      <w:r w:rsidR="00252FDD">
        <w:rPr>
          <w:rFonts w:ascii="Tahoma" w:hAnsi="Tahoma" w:cs="Tahoma"/>
          <w:sz w:val="24"/>
          <w:szCs w:val="24"/>
        </w:rPr>
        <w:t xml:space="preserve"> constitution of Zimbabwe, Amendment </w:t>
      </w:r>
      <w:r>
        <w:rPr>
          <w:rFonts w:ascii="Tahoma" w:hAnsi="Tahoma" w:cs="Tahoma"/>
          <w:sz w:val="24"/>
          <w:szCs w:val="24"/>
        </w:rPr>
        <w:t>(No 20) Act, 2013.</w:t>
      </w:r>
    </w:p>
    <w:p w:rsidR="00DD0B22" w:rsidRDefault="00DD0B22" w:rsidP="00DD0B22">
      <w:pPr>
        <w:spacing w:line="360" w:lineRule="auto"/>
        <w:ind w:firstLine="720"/>
        <w:jc w:val="both"/>
        <w:rPr>
          <w:rFonts w:ascii="Tahoma" w:hAnsi="Tahoma" w:cs="Tahoma"/>
          <w:sz w:val="24"/>
          <w:szCs w:val="24"/>
        </w:rPr>
      </w:pPr>
      <w:r>
        <w:rPr>
          <w:rFonts w:ascii="Tahoma" w:hAnsi="Tahoma" w:cs="Tahoma"/>
          <w:sz w:val="24"/>
          <w:szCs w:val="24"/>
        </w:rPr>
        <w:t>A brief history of this matter will be necessary to appreciate the nature of the matter that is giving rise to this application</w:t>
      </w:r>
      <w:r w:rsidR="00BD1E65">
        <w:rPr>
          <w:rFonts w:ascii="Tahoma" w:hAnsi="Tahoma" w:cs="Tahoma"/>
          <w:sz w:val="24"/>
          <w:szCs w:val="24"/>
        </w:rPr>
        <w:t>.</w:t>
      </w:r>
    </w:p>
    <w:p w:rsidR="00BD1E65" w:rsidRDefault="00BD1E65" w:rsidP="00DD0B22">
      <w:pPr>
        <w:spacing w:line="360" w:lineRule="auto"/>
        <w:ind w:firstLine="720"/>
        <w:jc w:val="both"/>
        <w:rPr>
          <w:rFonts w:ascii="Tahoma" w:hAnsi="Tahoma" w:cs="Tahoma"/>
          <w:sz w:val="24"/>
          <w:szCs w:val="24"/>
        </w:rPr>
      </w:pPr>
      <w:r>
        <w:rPr>
          <w:rFonts w:ascii="Tahoma" w:hAnsi="Tahoma" w:cs="Tahoma"/>
          <w:sz w:val="24"/>
          <w:szCs w:val="24"/>
        </w:rPr>
        <w:t xml:space="preserve">The applicant was employed by the respondent as its Chief executive officer/ General Manager. He was employed with effect from 1 January, 2008 and the respondent notified the applicant that his employment had been terminated on 19 May 2009.  Applicant </w:t>
      </w:r>
      <w:proofErr w:type="spellStart"/>
      <w:r>
        <w:rPr>
          <w:rFonts w:ascii="Tahoma" w:hAnsi="Tahoma" w:cs="Tahoma"/>
          <w:sz w:val="24"/>
          <w:szCs w:val="24"/>
        </w:rPr>
        <w:t>refered</w:t>
      </w:r>
      <w:proofErr w:type="spellEnd"/>
      <w:r>
        <w:rPr>
          <w:rFonts w:ascii="Tahoma" w:hAnsi="Tahoma" w:cs="Tahoma"/>
          <w:sz w:val="24"/>
          <w:szCs w:val="24"/>
        </w:rPr>
        <w:t xml:space="preserve"> the matter for conciliation when conciliation failed, the matter was referred for arbitration.</w:t>
      </w:r>
    </w:p>
    <w:p w:rsidR="00BD1E65" w:rsidRDefault="00BD1E65" w:rsidP="00DD0B22">
      <w:pPr>
        <w:spacing w:line="360" w:lineRule="auto"/>
        <w:ind w:firstLine="720"/>
        <w:jc w:val="both"/>
        <w:rPr>
          <w:rFonts w:ascii="Tahoma" w:hAnsi="Tahoma" w:cs="Tahoma"/>
          <w:sz w:val="24"/>
          <w:szCs w:val="24"/>
        </w:rPr>
      </w:pPr>
      <w:r>
        <w:rPr>
          <w:rFonts w:ascii="Tahoma" w:hAnsi="Tahoma" w:cs="Tahoma"/>
          <w:sz w:val="24"/>
          <w:szCs w:val="24"/>
        </w:rPr>
        <w:t>The arbitral award was to the effect that the dismissal from employment was unlawful and</w:t>
      </w:r>
      <w:r w:rsidR="00122EC0">
        <w:rPr>
          <w:rFonts w:ascii="Tahoma" w:hAnsi="Tahoma" w:cs="Tahoma"/>
          <w:sz w:val="24"/>
          <w:szCs w:val="24"/>
        </w:rPr>
        <w:t xml:space="preserve"> the termination was set aside.</w:t>
      </w:r>
      <w:r>
        <w:rPr>
          <w:rFonts w:ascii="Tahoma" w:hAnsi="Tahoma" w:cs="Tahoma"/>
          <w:sz w:val="24"/>
          <w:szCs w:val="24"/>
        </w:rPr>
        <w:t xml:space="preserve"> The arbitrator also ordered </w:t>
      </w:r>
      <w:r w:rsidR="00252FDD">
        <w:rPr>
          <w:rFonts w:ascii="Tahoma" w:hAnsi="Tahoma" w:cs="Tahoma"/>
          <w:sz w:val="24"/>
          <w:szCs w:val="24"/>
        </w:rPr>
        <w:lastRenderedPageBreak/>
        <w:t>reinstatement and in</w:t>
      </w:r>
      <w:r>
        <w:rPr>
          <w:rFonts w:ascii="Tahoma" w:hAnsi="Tahoma" w:cs="Tahoma"/>
          <w:sz w:val="24"/>
          <w:szCs w:val="24"/>
        </w:rPr>
        <w:t xml:space="preserve"> the event that reinstatement was no longer tenable, the parties were to negotiate damages in lieu of reinstatement.</w:t>
      </w:r>
    </w:p>
    <w:p w:rsidR="00BD1E65" w:rsidRDefault="00BD1E65" w:rsidP="00DD0B22">
      <w:pPr>
        <w:spacing w:line="360" w:lineRule="auto"/>
        <w:ind w:firstLine="720"/>
        <w:jc w:val="both"/>
        <w:rPr>
          <w:rFonts w:ascii="Tahoma" w:hAnsi="Tahoma" w:cs="Tahoma"/>
          <w:sz w:val="24"/>
          <w:szCs w:val="24"/>
        </w:rPr>
      </w:pPr>
    </w:p>
    <w:p w:rsidR="00BD1E65" w:rsidRDefault="00BD1E65" w:rsidP="00DD0B22">
      <w:pPr>
        <w:spacing w:line="360" w:lineRule="auto"/>
        <w:ind w:firstLine="720"/>
        <w:jc w:val="both"/>
        <w:rPr>
          <w:rFonts w:ascii="Tahoma" w:hAnsi="Tahoma" w:cs="Tahoma"/>
          <w:sz w:val="24"/>
          <w:szCs w:val="24"/>
        </w:rPr>
      </w:pPr>
      <w:r>
        <w:rPr>
          <w:rFonts w:ascii="Tahoma" w:hAnsi="Tahoma" w:cs="Tahoma"/>
          <w:sz w:val="24"/>
          <w:szCs w:val="24"/>
        </w:rPr>
        <w:t xml:space="preserve">The matter was appealed to the Labour Court and the court dealt with both the appeal </w:t>
      </w:r>
      <w:r w:rsidR="00DC7884">
        <w:rPr>
          <w:rFonts w:ascii="Tahoma" w:hAnsi="Tahoma" w:cs="Tahoma"/>
          <w:sz w:val="24"/>
          <w:szCs w:val="24"/>
        </w:rPr>
        <w:t xml:space="preserve">and </w:t>
      </w:r>
      <w:r w:rsidR="00252FDD">
        <w:rPr>
          <w:rFonts w:ascii="Tahoma" w:hAnsi="Tahoma" w:cs="Tahoma"/>
          <w:sz w:val="24"/>
          <w:szCs w:val="24"/>
        </w:rPr>
        <w:t>a cross</w:t>
      </w:r>
      <w:r w:rsidR="00DC7884">
        <w:rPr>
          <w:rFonts w:ascii="Tahoma" w:hAnsi="Tahoma" w:cs="Tahoma"/>
          <w:sz w:val="24"/>
          <w:szCs w:val="24"/>
        </w:rPr>
        <w:t xml:space="preserve"> appeal and ordered that the appellant be paid </w:t>
      </w:r>
      <w:proofErr w:type="spellStart"/>
      <w:r w:rsidR="00DC7884">
        <w:rPr>
          <w:rFonts w:ascii="Tahoma" w:hAnsi="Tahoma" w:cs="Tahoma"/>
          <w:sz w:val="24"/>
          <w:szCs w:val="24"/>
        </w:rPr>
        <w:t>backpay</w:t>
      </w:r>
      <w:proofErr w:type="spellEnd"/>
      <w:r w:rsidR="00DC7884">
        <w:rPr>
          <w:rFonts w:ascii="Tahoma" w:hAnsi="Tahoma" w:cs="Tahoma"/>
          <w:sz w:val="24"/>
          <w:szCs w:val="24"/>
        </w:rPr>
        <w:t xml:space="preserve"> and benefits in sum of </w:t>
      </w:r>
      <w:r w:rsidR="00DC7884" w:rsidRPr="00122EC0">
        <w:rPr>
          <w:rFonts w:ascii="Tahoma" w:hAnsi="Tahoma" w:cs="Tahoma"/>
          <w:b/>
          <w:sz w:val="24"/>
          <w:szCs w:val="24"/>
        </w:rPr>
        <w:t>USD$19 384.04,</w:t>
      </w:r>
      <w:r w:rsidR="00DC7884">
        <w:rPr>
          <w:rFonts w:ascii="Tahoma" w:hAnsi="Tahoma" w:cs="Tahoma"/>
          <w:sz w:val="24"/>
          <w:szCs w:val="24"/>
        </w:rPr>
        <w:t xml:space="preserve"> </w:t>
      </w:r>
      <w:r w:rsidR="00122EC0">
        <w:rPr>
          <w:rFonts w:ascii="Tahoma" w:hAnsi="Tahoma" w:cs="Tahoma"/>
          <w:sz w:val="24"/>
          <w:szCs w:val="24"/>
        </w:rPr>
        <w:t xml:space="preserve">cash </w:t>
      </w:r>
      <w:r w:rsidR="00122EC0" w:rsidRPr="00122EC0">
        <w:rPr>
          <w:rFonts w:ascii="Tahoma" w:hAnsi="Tahoma" w:cs="Tahoma"/>
          <w:i/>
          <w:sz w:val="24"/>
          <w:szCs w:val="24"/>
        </w:rPr>
        <w:t>in</w:t>
      </w:r>
      <w:r w:rsidR="00DC7884" w:rsidRPr="00122EC0">
        <w:rPr>
          <w:rFonts w:ascii="Tahoma" w:hAnsi="Tahoma" w:cs="Tahoma"/>
          <w:i/>
          <w:sz w:val="24"/>
          <w:szCs w:val="24"/>
        </w:rPr>
        <w:t xml:space="preserve"> lieu</w:t>
      </w:r>
      <w:r w:rsidR="00DC7884">
        <w:rPr>
          <w:rFonts w:ascii="Tahoma" w:hAnsi="Tahoma" w:cs="Tahoma"/>
          <w:sz w:val="24"/>
          <w:szCs w:val="24"/>
        </w:rPr>
        <w:t xml:space="preserve"> of leave and 60 </w:t>
      </w:r>
      <w:proofErr w:type="spellStart"/>
      <w:r w:rsidR="00DC7884">
        <w:rPr>
          <w:rFonts w:ascii="Tahoma" w:hAnsi="Tahoma" w:cs="Tahoma"/>
          <w:sz w:val="24"/>
          <w:szCs w:val="24"/>
        </w:rPr>
        <w:t>months</w:t>
      </w:r>
      <w:proofErr w:type="spellEnd"/>
      <w:r w:rsidR="00DC7884">
        <w:rPr>
          <w:rFonts w:ascii="Tahoma" w:hAnsi="Tahoma" w:cs="Tahoma"/>
          <w:sz w:val="24"/>
          <w:szCs w:val="24"/>
        </w:rPr>
        <w:t xml:space="preserve"> salary as damages for loss of employment.</w:t>
      </w:r>
    </w:p>
    <w:p w:rsidR="00DC7884" w:rsidRDefault="00DC7884" w:rsidP="00DD0B22">
      <w:pPr>
        <w:spacing w:line="360" w:lineRule="auto"/>
        <w:ind w:firstLine="720"/>
        <w:jc w:val="both"/>
        <w:rPr>
          <w:rFonts w:ascii="Tahoma" w:hAnsi="Tahoma" w:cs="Tahoma"/>
          <w:sz w:val="24"/>
          <w:szCs w:val="24"/>
        </w:rPr>
      </w:pPr>
      <w:r>
        <w:rPr>
          <w:rFonts w:ascii="Tahoma" w:hAnsi="Tahoma" w:cs="Tahoma"/>
          <w:sz w:val="24"/>
          <w:szCs w:val="24"/>
        </w:rPr>
        <w:t xml:space="preserve">The matter was appealed to the Supreme </w:t>
      </w:r>
      <w:r w:rsidR="00122EC0">
        <w:rPr>
          <w:rFonts w:ascii="Tahoma" w:hAnsi="Tahoma" w:cs="Tahoma"/>
          <w:sz w:val="24"/>
          <w:szCs w:val="24"/>
        </w:rPr>
        <w:t>Court</w:t>
      </w:r>
      <w:r>
        <w:rPr>
          <w:rFonts w:ascii="Tahoma" w:hAnsi="Tahoma" w:cs="Tahoma"/>
          <w:sz w:val="24"/>
          <w:szCs w:val="24"/>
        </w:rPr>
        <w:t xml:space="preserve"> where the court disposed at the matter in following terms</w:t>
      </w:r>
    </w:p>
    <w:p w:rsidR="00DC7884" w:rsidRDefault="00DC7884" w:rsidP="00DD0B22">
      <w:pPr>
        <w:spacing w:line="360" w:lineRule="auto"/>
        <w:ind w:firstLine="720"/>
        <w:jc w:val="both"/>
        <w:rPr>
          <w:rFonts w:ascii="Tahoma" w:hAnsi="Tahoma" w:cs="Tahoma"/>
          <w:sz w:val="24"/>
          <w:szCs w:val="24"/>
        </w:rPr>
      </w:pPr>
    </w:p>
    <w:p w:rsidR="00DC7884" w:rsidRPr="00122EC0" w:rsidRDefault="00DC7884" w:rsidP="00122EC0">
      <w:pPr>
        <w:spacing w:line="360" w:lineRule="auto"/>
        <w:ind w:left="720"/>
        <w:jc w:val="both"/>
        <w:rPr>
          <w:rFonts w:ascii="Tahoma" w:hAnsi="Tahoma" w:cs="Tahoma"/>
        </w:rPr>
      </w:pPr>
      <w:r>
        <w:rPr>
          <w:rFonts w:ascii="Tahoma" w:hAnsi="Tahoma" w:cs="Tahoma"/>
          <w:sz w:val="24"/>
          <w:szCs w:val="24"/>
        </w:rPr>
        <w:t>“</w:t>
      </w:r>
      <w:proofErr w:type="gramStart"/>
      <w:r w:rsidRPr="00122EC0">
        <w:rPr>
          <w:rFonts w:ascii="Tahoma" w:hAnsi="Tahoma" w:cs="Tahoma"/>
        </w:rPr>
        <w:t>in</w:t>
      </w:r>
      <w:proofErr w:type="gramEnd"/>
      <w:r w:rsidRPr="00122EC0">
        <w:rPr>
          <w:rFonts w:ascii="Tahoma" w:hAnsi="Tahoma" w:cs="Tahoma"/>
        </w:rPr>
        <w:t xml:space="preserve"> the result, the appeal succeeds to the very limited extend that l have indicated in relation to the monthly salary and contractual benefits that are due to the appellant (now applicant).  </w:t>
      </w:r>
      <w:proofErr w:type="gramStart"/>
      <w:r w:rsidR="00D71AB6" w:rsidRPr="00122EC0">
        <w:rPr>
          <w:rFonts w:ascii="Tahoma" w:hAnsi="Tahoma" w:cs="Tahoma"/>
        </w:rPr>
        <w:t>Consequently</w:t>
      </w:r>
      <w:r w:rsidRPr="00122EC0">
        <w:rPr>
          <w:rFonts w:ascii="Tahoma" w:hAnsi="Tahoma" w:cs="Tahoma"/>
        </w:rPr>
        <w:t xml:space="preserve"> the correct net monthly salary of </w:t>
      </w:r>
      <w:r w:rsidRPr="00122EC0">
        <w:rPr>
          <w:rFonts w:ascii="Tahoma" w:hAnsi="Tahoma" w:cs="Tahoma"/>
          <w:b/>
        </w:rPr>
        <w:t>US$1.</w:t>
      </w:r>
      <w:proofErr w:type="gramEnd"/>
      <w:r w:rsidRPr="00122EC0">
        <w:rPr>
          <w:rFonts w:ascii="Tahoma" w:hAnsi="Tahoma" w:cs="Tahoma"/>
          <w:b/>
        </w:rPr>
        <w:t xml:space="preserve"> 032,54</w:t>
      </w:r>
      <w:r w:rsidRPr="00122EC0">
        <w:rPr>
          <w:rFonts w:ascii="Tahoma" w:hAnsi="Tahoma" w:cs="Tahoma"/>
        </w:rPr>
        <w:t xml:space="preserve"> instead of </w:t>
      </w:r>
      <w:r w:rsidRPr="00122EC0">
        <w:rPr>
          <w:rFonts w:ascii="Tahoma" w:hAnsi="Tahoma" w:cs="Tahoma"/>
          <w:b/>
        </w:rPr>
        <w:t>USD$1 009, 00</w:t>
      </w:r>
      <w:r w:rsidRPr="00122EC0">
        <w:rPr>
          <w:rFonts w:ascii="Tahoma" w:hAnsi="Tahoma" w:cs="Tahoma"/>
        </w:rPr>
        <w:t xml:space="preserve"> and an additional 2% of the basic annual salary for professional and club membership allowance (i.e. 2 % of </w:t>
      </w:r>
      <w:r w:rsidRPr="00122EC0">
        <w:rPr>
          <w:rFonts w:ascii="Tahoma" w:hAnsi="Tahoma" w:cs="Tahoma"/>
          <w:b/>
        </w:rPr>
        <w:t>US$1009.00 X 12</w:t>
      </w:r>
      <w:r w:rsidRPr="00122EC0">
        <w:rPr>
          <w:rFonts w:ascii="Tahoma" w:hAnsi="Tahoma" w:cs="Tahoma"/>
        </w:rPr>
        <w:t xml:space="preserve"> are to be applied in </w:t>
      </w:r>
      <w:r w:rsidR="00D71AB6" w:rsidRPr="00122EC0">
        <w:rPr>
          <w:rFonts w:ascii="Tahoma" w:hAnsi="Tahoma" w:cs="Tahoma"/>
        </w:rPr>
        <w:t>recalculating</w:t>
      </w:r>
      <w:r w:rsidRPr="00122EC0">
        <w:rPr>
          <w:rFonts w:ascii="Tahoma" w:hAnsi="Tahoma" w:cs="Tahoma"/>
        </w:rPr>
        <w:t xml:space="preserve"> </w:t>
      </w:r>
      <w:r w:rsidR="00D71AB6" w:rsidRPr="00122EC0">
        <w:rPr>
          <w:rFonts w:ascii="Tahoma" w:hAnsi="Tahoma" w:cs="Tahoma"/>
        </w:rPr>
        <w:t xml:space="preserve">the amounts payable to the appellant in respect of  </w:t>
      </w:r>
      <w:proofErr w:type="spellStart"/>
      <w:r w:rsidR="00D71AB6" w:rsidRPr="00122EC0">
        <w:rPr>
          <w:rFonts w:ascii="Tahoma" w:hAnsi="Tahoma" w:cs="Tahoma"/>
        </w:rPr>
        <w:t>backpay</w:t>
      </w:r>
      <w:proofErr w:type="spellEnd"/>
      <w:r w:rsidR="00D71AB6" w:rsidRPr="00122EC0">
        <w:rPr>
          <w:rFonts w:ascii="Tahoma" w:hAnsi="Tahoma" w:cs="Tahoma"/>
        </w:rPr>
        <w:t xml:space="preserve"> and benefits, cash in lieu of leave and damages for loss of employment l should add that the resultant adjustments are considerably smaller than would have been the case had the appellant succee</w:t>
      </w:r>
      <w:r w:rsidR="00252FDD">
        <w:rPr>
          <w:rFonts w:ascii="Tahoma" w:hAnsi="Tahoma" w:cs="Tahoma"/>
        </w:rPr>
        <w:t>ded in his wholly insupportable</w:t>
      </w:r>
      <w:r w:rsidR="00D71AB6" w:rsidRPr="00122EC0">
        <w:rPr>
          <w:rFonts w:ascii="Tahoma" w:hAnsi="Tahoma" w:cs="Tahoma"/>
        </w:rPr>
        <w:t xml:space="preserve"> claim to pay his salary in the region </w:t>
      </w:r>
      <w:r w:rsidR="00D71AB6" w:rsidRPr="00122EC0">
        <w:rPr>
          <w:rFonts w:ascii="Tahoma" w:hAnsi="Tahoma" w:cs="Tahoma"/>
          <w:b/>
        </w:rPr>
        <w:t>of US$5 000</w:t>
      </w:r>
      <w:r w:rsidR="00D71AB6" w:rsidRPr="00122EC0">
        <w:rPr>
          <w:rFonts w:ascii="Tahoma" w:hAnsi="Tahoma" w:cs="Tahoma"/>
        </w:rPr>
        <w:t xml:space="preserve"> per month …</w:t>
      </w:r>
    </w:p>
    <w:p w:rsidR="00D71AB6" w:rsidRDefault="00D71AB6" w:rsidP="00DD0B22">
      <w:pPr>
        <w:spacing w:line="360" w:lineRule="auto"/>
        <w:ind w:firstLine="720"/>
        <w:jc w:val="both"/>
        <w:rPr>
          <w:rFonts w:ascii="Tahoma" w:hAnsi="Tahoma" w:cs="Tahoma"/>
          <w:sz w:val="24"/>
          <w:szCs w:val="24"/>
        </w:rPr>
      </w:pPr>
      <w:r>
        <w:rPr>
          <w:rFonts w:ascii="Tahoma" w:hAnsi="Tahoma" w:cs="Tahoma"/>
          <w:sz w:val="24"/>
          <w:szCs w:val="24"/>
        </w:rPr>
        <w:t xml:space="preserve">The matter was referred to the arbitrator for the </w:t>
      </w:r>
      <w:proofErr w:type="spellStart"/>
      <w:r>
        <w:rPr>
          <w:rFonts w:ascii="Tahoma" w:hAnsi="Tahoma" w:cs="Tahoma"/>
          <w:sz w:val="24"/>
          <w:szCs w:val="24"/>
        </w:rPr>
        <w:t>requantification</w:t>
      </w:r>
      <w:proofErr w:type="spellEnd"/>
      <w:r>
        <w:rPr>
          <w:rFonts w:ascii="Tahoma" w:hAnsi="Tahoma" w:cs="Tahoma"/>
          <w:sz w:val="24"/>
          <w:szCs w:val="24"/>
        </w:rPr>
        <w:t>.  It is not clear to me under what circumstances.</w:t>
      </w:r>
    </w:p>
    <w:p w:rsidR="00D71AB6" w:rsidRDefault="00D71AB6" w:rsidP="00DD0B22">
      <w:pPr>
        <w:spacing w:line="360" w:lineRule="auto"/>
        <w:ind w:firstLine="720"/>
        <w:jc w:val="both"/>
        <w:rPr>
          <w:rFonts w:ascii="Tahoma" w:hAnsi="Tahoma" w:cs="Tahoma"/>
          <w:sz w:val="24"/>
          <w:szCs w:val="24"/>
        </w:rPr>
      </w:pPr>
    </w:p>
    <w:p w:rsidR="002E6F07" w:rsidRDefault="00D71AB6" w:rsidP="00DD0B22">
      <w:pPr>
        <w:spacing w:line="360" w:lineRule="auto"/>
        <w:ind w:firstLine="720"/>
        <w:jc w:val="both"/>
        <w:rPr>
          <w:rFonts w:ascii="Tahoma" w:hAnsi="Tahoma" w:cs="Tahoma"/>
          <w:sz w:val="24"/>
          <w:szCs w:val="24"/>
        </w:rPr>
      </w:pPr>
      <w:r>
        <w:rPr>
          <w:rFonts w:ascii="Tahoma" w:hAnsi="Tahoma" w:cs="Tahoma"/>
          <w:sz w:val="24"/>
          <w:szCs w:val="24"/>
        </w:rPr>
        <w:t xml:space="preserve">The matter was eventually </w:t>
      </w:r>
      <w:r w:rsidR="00230EC8">
        <w:rPr>
          <w:rFonts w:ascii="Tahoma" w:hAnsi="Tahoma" w:cs="Tahoma"/>
          <w:sz w:val="24"/>
          <w:szCs w:val="24"/>
        </w:rPr>
        <w:t>placed before</w:t>
      </w:r>
      <w:r>
        <w:rPr>
          <w:rFonts w:ascii="Tahoma" w:hAnsi="Tahoma" w:cs="Tahoma"/>
          <w:sz w:val="24"/>
          <w:szCs w:val="24"/>
        </w:rPr>
        <w:t xml:space="preserve"> Hon arbitrator </w:t>
      </w:r>
      <w:proofErr w:type="spellStart"/>
      <w:r w:rsidRPr="00122EC0">
        <w:rPr>
          <w:rFonts w:ascii="Tahoma" w:hAnsi="Tahoma" w:cs="Tahoma"/>
          <w:i/>
          <w:sz w:val="24"/>
          <w:szCs w:val="24"/>
        </w:rPr>
        <w:t>Mudiwa</w:t>
      </w:r>
      <w:proofErr w:type="spellEnd"/>
      <w:r w:rsidR="00252FDD">
        <w:rPr>
          <w:rFonts w:ascii="Tahoma" w:hAnsi="Tahoma" w:cs="Tahoma"/>
          <w:sz w:val="24"/>
          <w:szCs w:val="24"/>
        </w:rPr>
        <w:t xml:space="preserve"> who gave an interim</w:t>
      </w:r>
      <w:r>
        <w:rPr>
          <w:rFonts w:ascii="Tahoma" w:hAnsi="Tahoma" w:cs="Tahoma"/>
          <w:sz w:val="24"/>
          <w:szCs w:val="24"/>
        </w:rPr>
        <w:t xml:space="preserve"> arbitral award in July 2017.  This interim award only dealt </w:t>
      </w:r>
      <w:r w:rsidR="00230EC8">
        <w:rPr>
          <w:rFonts w:ascii="Tahoma" w:hAnsi="Tahoma" w:cs="Tahoma"/>
          <w:sz w:val="24"/>
          <w:szCs w:val="24"/>
        </w:rPr>
        <w:t xml:space="preserve">with preliminary points raised by the applicant in </w:t>
      </w:r>
      <w:r w:rsidR="002E6F07">
        <w:rPr>
          <w:rFonts w:ascii="Tahoma" w:hAnsi="Tahoma" w:cs="Tahoma"/>
          <w:sz w:val="24"/>
          <w:szCs w:val="24"/>
        </w:rPr>
        <w:t>those</w:t>
      </w:r>
      <w:r w:rsidR="00230EC8">
        <w:rPr>
          <w:rFonts w:ascii="Tahoma" w:hAnsi="Tahoma" w:cs="Tahoma"/>
          <w:sz w:val="24"/>
          <w:szCs w:val="24"/>
        </w:rPr>
        <w:t xml:space="preserve"> </w:t>
      </w:r>
      <w:r w:rsidR="002E6F07">
        <w:rPr>
          <w:rFonts w:ascii="Tahoma" w:hAnsi="Tahoma" w:cs="Tahoma"/>
          <w:sz w:val="24"/>
          <w:szCs w:val="24"/>
        </w:rPr>
        <w:t xml:space="preserve">proceedings.  The points </w:t>
      </w:r>
      <w:r w:rsidR="002E6F07" w:rsidRPr="00122EC0">
        <w:rPr>
          <w:rFonts w:ascii="Tahoma" w:hAnsi="Tahoma" w:cs="Tahoma"/>
          <w:i/>
          <w:sz w:val="24"/>
          <w:szCs w:val="24"/>
        </w:rPr>
        <w:t xml:space="preserve">in </w:t>
      </w:r>
      <w:proofErr w:type="spellStart"/>
      <w:r w:rsidR="002E6F07" w:rsidRPr="00122EC0">
        <w:rPr>
          <w:rFonts w:ascii="Tahoma" w:hAnsi="Tahoma" w:cs="Tahoma"/>
          <w:i/>
          <w:sz w:val="24"/>
          <w:szCs w:val="24"/>
        </w:rPr>
        <w:t>limine</w:t>
      </w:r>
      <w:proofErr w:type="spellEnd"/>
      <w:r w:rsidR="002E6F07">
        <w:rPr>
          <w:rFonts w:ascii="Tahoma" w:hAnsi="Tahoma" w:cs="Tahoma"/>
          <w:sz w:val="24"/>
          <w:szCs w:val="24"/>
        </w:rPr>
        <w:t xml:space="preserve"> raised were that;</w:t>
      </w:r>
    </w:p>
    <w:p w:rsidR="002E6F07" w:rsidRPr="00122EC0" w:rsidRDefault="002E6F07" w:rsidP="002E6F07">
      <w:pPr>
        <w:pStyle w:val="ListParagraph"/>
        <w:numPr>
          <w:ilvl w:val="0"/>
          <w:numId w:val="17"/>
        </w:numPr>
        <w:spacing w:line="360" w:lineRule="auto"/>
        <w:jc w:val="both"/>
        <w:rPr>
          <w:rFonts w:ascii="Tahoma" w:hAnsi="Tahoma" w:cs="Tahoma"/>
        </w:rPr>
      </w:pPr>
      <w:r w:rsidRPr="00122EC0">
        <w:rPr>
          <w:rFonts w:ascii="Tahoma" w:hAnsi="Tahoma" w:cs="Tahoma"/>
        </w:rPr>
        <w:t xml:space="preserve">The arbitrator should rule on whether an award by an arbitrator and </w:t>
      </w:r>
      <w:r w:rsidR="00B06D65">
        <w:rPr>
          <w:rFonts w:ascii="Tahoma" w:hAnsi="Tahoma" w:cs="Tahoma"/>
        </w:rPr>
        <w:t xml:space="preserve">or a decision of </w:t>
      </w:r>
      <w:r w:rsidRPr="00122EC0">
        <w:rPr>
          <w:rFonts w:ascii="Tahoma" w:hAnsi="Tahoma" w:cs="Tahoma"/>
        </w:rPr>
        <w:t>any court</w:t>
      </w:r>
      <w:r w:rsidR="00B06D65">
        <w:rPr>
          <w:rFonts w:ascii="Tahoma" w:hAnsi="Tahoma" w:cs="Tahoma"/>
        </w:rPr>
        <w:t>, even the</w:t>
      </w:r>
      <w:r w:rsidRPr="00122EC0">
        <w:rPr>
          <w:rFonts w:ascii="Tahoma" w:hAnsi="Tahoma" w:cs="Tahoma"/>
        </w:rPr>
        <w:t xml:space="preserve"> or Supreme court can override the stated position in the </w:t>
      </w:r>
      <w:r w:rsidRPr="00122EC0">
        <w:rPr>
          <w:rFonts w:ascii="Tahoma" w:hAnsi="Tahoma" w:cs="Tahoma"/>
        </w:rPr>
        <w:lastRenderedPageBreak/>
        <w:t>first schedule (section 20 (1) parag</w:t>
      </w:r>
      <w:r w:rsidR="00B06D65">
        <w:rPr>
          <w:rFonts w:ascii="Tahoma" w:hAnsi="Tahoma" w:cs="Tahoma"/>
        </w:rPr>
        <w:t xml:space="preserve">raph 12 of the Agricultural and </w:t>
      </w:r>
      <w:r w:rsidRPr="00122EC0">
        <w:rPr>
          <w:rFonts w:ascii="Tahoma" w:hAnsi="Tahoma" w:cs="Tahoma"/>
        </w:rPr>
        <w:t xml:space="preserve"> Rural Development authority</w:t>
      </w:r>
      <w:r w:rsidR="00252FDD">
        <w:rPr>
          <w:rFonts w:ascii="Tahoma" w:hAnsi="Tahoma" w:cs="Tahoma"/>
        </w:rPr>
        <w:t xml:space="preserve">, Act </w:t>
      </w:r>
      <w:r w:rsidRPr="00122EC0">
        <w:rPr>
          <w:rFonts w:ascii="Tahoma" w:hAnsi="Tahoma" w:cs="Tahoma"/>
        </w:rPr>
        <w:t>and the Labour Act (Chapter 28:01)</w:t>
      </w:r>
    </w:p>
    <w:p w:rsidR="001439CB" w:rsidRPr="00122EC0" w:rsidRDefault="002E6F07" w:rsidP="002E6F07">
      <w:pPr>
        <w:pStyle w:val="ListParagraph"/>
        <w:numPr>
          <w:ilvl w:val="0"/>
          <w:numId w:val="17"/>
        </w:numPr>
        <w:spacing w:line="360" w:lineRule="auto"/>
        <w:jc w:val="both"/>
        <w:rPr>
          <w:rFonts w:ascii="Tahoma" w:hAnsi="Tahoma" w:cs="Tahoma"/>
        </w:rPr>
      </w:pPr>
      <w:r w:rsidRPr="00122EC0">
        <w:rPr>
          <w:rFonts w:ascii="Tahoma" w:hAnsi="Tahoma" w:cs="Tahoma"/>
        </w:rPr>
        <w:t>The arbitral tribunal should rule on whether the arbitrator has the power to summon witnesses and call for documentary evidence requested by a party</w:t>
      </w:r>
      <w:r w:rsidR="001439CB" w:rsidRPr="00122EC0">
        <w:rPr>
          <w:rFonts w:ascii="Tahoma" w:hAnsi="Tahoma" w:cs="Tahoma"/>
        </w:rPr>
        <w:t xml:space="preserve"> to a dispute of both parties in terms of the Labour Act.</w:t>
      </w:r>
    </w:p>
    <w:p w:rsidR="00D71AB6" w:rsidRPr="00122EC0" w:rsidRDefault="001439CB" w:rsidP="002E6F07">
      <w:pPr>
        <w:pStyle w:val="ListParagraph"/>
        <w:numPr>
          <w:ilvl w:val="0"/>
          <w:numId w:val="17"/>
        </w:numPr>
        <w:spacing w:line="360" w:lineRule="auto"/>
        <w:jc w:val="both"/>
        <w:rPr>
          <w:rFonts w:ascii="Tahoma" w:hAnsi="Tahoma" w:cs="Tahoma"/>
        </w:rPr>
      </w:pPr>
      <w:r w:rsidRPr="00122EC0">
        <w:rPr>
          <w:rFonts w:ascii="Tahoma" w:hAnsi="Tahoma" w:cs="Tahoma"/>
        </w:rPr>
        <w:t xml:space="preserve">The arbitral tribunal should rule that paragraphs D30, D31, D39, and E10 (b) and C and annexure </w:t>
      </w:r>
      <w:r w:rsidR="00C623ED" w:rsidRPr="00122EC0">
        <w:rPr>
          <w:rFonts w:ascii="Tahoma" w:hAnsi="Tahoma" w:cs="Tahoma"/>
        </w:rPr>
        <w:t>C1,</w:t>
      </w:r>
      <w:r w:rsidRPr="00122EC0">
        <w:rPr>
          <w:rFonts w:ascii="Tahoma" w:hAnsi="Tahoma" w:cs="Tahoma"/>
        </w:rPr>
        <w:t xml:space="preserve"> C2, C3 D1, D2</w:t>
      </w:r>
      <w:proofErr w:type="gramStart"/>
      <w:r w:rsidRPr="00122EC0">
        <w:rPr>
          <w:rFonts w:ascii="Tahoma" w:hAnsi="Tahoma" w:cs="Tahoma"/>
        </w:rPr>
        <w:t>,D3</w:t>
      </w:r>
      <w:proofErr w:type="gramEnd"/>
      <w:r w:rsidRPr="00122EC0">
        <w:rPr>
          <w:rFonts w:ascii="Tahoma" w:hAnsi="Tahoma" w:cs="Tahoma"/>
        </w:rPr>
        <w:t xml:space="preserve"> , D4 of the respondents submissions dated of</w:t>
      </w:r>
      <w:r w:rsidR="00252FDD">
        <w:rPr>
          <w:rFonts w:ascii="Tahoma" w:hAnsi="Tahoma" w:cs="Tahoma"/>
        </w:rPr>
        <w:t xml:space="preserve"> 9</w:t>
      </w:r>
      <w:r w:rsidRPr="00122EC0">
        <w:rPr>
          <w:rFonts w:ascii="Tahoma" w:hAnsi="Tahoma" w:cs="Tahoma"/>
        </w:rPr>
        <w:t xml:space="preserve"> May 2017 are struck off the record and that they will not be part of the current arbitral record and that they will not be part </w:t>
      </w:r>
      <w:r w:rsidR="00C623ED" w:rsidRPr="00122EC0">
        <w:rPr>
          <w:rFonts w:ascii="Tahoma" w:hAnsi="Tahoma" w:cs="Tahoma"/>
        </w:rPr>
        <w:t xml:space="preserve">of the current arbitral </w:t>
      </w:r>
      <w:proofErr w:type="spellStart"/>
      <w:r w:rsidR="00C623ED" w:rsidRPr="00122EC0">
        <w:rPr>
          <w:rFonts w:ascii="Tahoma" w:hAnsi="Tahoma" w:cs="Tahoma"/>
        </w:rPr>
        <w:t>requantification</w:t>
      </w:r>
      <w:proofErr w:type="spellEnd"/>
      <w:r w:rsidR="00C623ED" w:rsidRPr="00122EC0">
        <w:rPr>
          <w:rFonts w:ascii="Tahoma" w:hAnsi="Tahoma" w:cs="Tahoma"/>
        </w:rPr>
        <w:t xml:space="preserve"> </w:t>
      </w:r>
      <w:r w:rsidR="00230EC8" w:rsidRPr="00122EC0">
        <w:rPr>
          <w:rFonts w:ascii="Tahoma" w:hAnsi="Tahoma" w:cs="Tahoma"/>
        </w:rPr>
        <w:t xml:space="preserve"> </w:t>
      </w:r>
      <w:r w:rsidR="00C623ED" w:rsidRPr="00122EC0">
        <w:rPr>
          <w:rFonts w:ascii="Tahoma" w:hAnsi="Tahoma" w:cs="Tahoma"/>
        </w:rPr>
        <w:t>proceedings.  The arbitral tribunal should rule whether the arbitrator has jurisdiction to handle debt collection proceedings and rei vindication proceedings involving debts and vehicle claims that have been prescribed.</w:t>
      </w:r>
    </w:p>
    <w:p w:rsidR="00C623ED" w:rsidRPr="00122EC0" w:rsidRDefault="00C623ED" w:rsidP="002E6F07">
      <w:pPr>
        <w:pStyle w:val="ListParagraph"/>
        <w:numPr>
          <w:ilvl w:val="0"/>
          <w:numId w:val="17"/>
        </w:numPr>
        <w:spacing w:line="360" w:lineRule="auto"/>
        <w:jc w:val="both"/>
        <w:rPr>
          <w:rFonts w:ascii="Tahoma" w:hAnsi="Tahoma" w:cs="Tahoma"/>
        </w:rPr>
      </w:pPr>
      <w:r w:rsidRPr="00122EC0">
        <w:rPr>
          <w:rFonts w:ascii="Tahoma" w:hAnsi="Tahoma" w:cs="Tahoma"/>
        </w:rPr>
        <w:t xml:space="preserve">The tribunal should rule on whether the respondent fraudulently misrepresented material facts; not only at previous arbitral proceedings but also at these current arbitral re-quantification proceedings, and whether the Labour Court or Supreme court orders obtained through respondents fraudulent </w:t>
      </w:r>
      <w:proofErr w:type="spellStart"/>
      <w:r w:rsidRPr="00122EC0">
        <w:rPr>
          <w:rFonts w:ascii="Tahoma" w:hAnsi="Tahoma" w:cs="Tahoma"/>
        </w:rPr>
        <w:t>mispresentation</w:t>
      </w:r>
      <w:proofErr w:type="spellEnd"/>
      <w:r w:rsidRPr="00122EC0">
        <w:rPr>
          <w:rFonts w:ascii="Tahoma" w:hAnsi="Tahoma" w:cs="Tahoma"/>
        </w:rPr>
        <w:t xml:space="preserve"> were still valid.</w:t>
      </w:r>
    </w:p>
    <w:p w:rsidR="006C45F4" w:rsidRPr="00122EC0" w:rsidRDefault="006C45F4" w:rsidP="006C45F4">
      <w:pPr>
        <w:pStyle w:val="ListParagraph"/>
        <w:spacing w:line="360" w:lineRule="auto"/>
        <w:ind w:left="1080"/>
        <w:jc w:val="both"/>
        <w:rPr>
          <w:rFonts w:ascii="Tahoma" w:hAnsi="Tahoma" w:cs="Tahoma"/>
        </w:rPr>
      </w:pPr>
    </w:p>
    <w:p w:rsidR="006C45F4" w:rsidRPr="00122EC0" w:rsidRDefault="006C45F4" w:rsidP="006C45F4">
      <w:pPr>
        <w:pStyle w:val="ListParagraph"/>
        <w:spacing w:line="360" w:lineRule="auto"/>
        <w:ind w:left="1080"/>
        <w:jc w:val="both"/>
        <w:rPr>
          <w:rFonts w:ascii="Tahoma" w:hAnsi="Tahoma" w:cs="Tahoma"/>
        </w:rPr>
      </w:pPr>
      <w:r w:rsidRPr="00122EC0">
        <w:rPr>
          <w:rFonts w:ascii="Tahoma" w:hAnsi="Tahoma" w:cs="Tahoma"/>
        </w:rPr>
        <w:t xml:space="preserve">The arbitrator dismissed all the points in </w:t>
      </w:r>
      <w:proofErr w:type="spellStart"/>
      <w:r w:rsidRPr="00122EC0">
        <w:rPr>
          <w:rFonts w:ascii="Tahoma" w:hAnsi="Tahoma" w:cs="Tahoma"/>
        </w:rPr>
        <w:t>limine</w:t>
      </w:r>
      <w:proofErr w:type="spellEnd"/>
      <w:r w:rsidRPr="00122EC0">
        <w:rPr>
          <w:rFonts w:ascii="Tahoma" w:hAnsi="Tahoma" w:cs="Tahoma"/>
        </w:rPr>
        <w:t xml:space="preserve"> and was to proceed to </w:t>
      </w:r>
      <w:proofErr w:type="spellStart"/>
      <w:r w:rsidRPr="00122EC0">
        <w:rPr>
          <w:rFonts w:ascii="Tahoma" w:hAnsi="Tahoma" w:cs="Tahoma"/>
        </w:rPr>
        <w:t>requantify</w:t>
      </w:r>
      <w:proofErr w:type="spellEnd"/>
      <w:r w:rsidRPr="00122EC0">
        <w:rPr>
          <w:rFonts w:ascii="Tahoma" w:hAnsi="Tahoma" w:cs="Tahoma"/>
        </w:rPr>
        <w:t xml:space="preserve"> as ordered by the Supreme Court.</w:t>
      </w:r>
    </w:p>
    <w:p w:rsidR="006C45F4" w:rsidRPr="00122EC0" w:rsidRDefault="006C45F4" w:rsidP="006C45F4">
      <w:pPr>
        <w:pStyle w:val="ListParagraph"/>
        <w:spacing w:line="360" w:lineRule="auto"/>
        <w:ind w:left="1080"/>
        <w:jc w:val="both"/>
        <w:rPr>
          <w:rFonts w:ascii="Tahoma" w:hAnsi="Tahoma" w:cs="Tahoma"/>
        </w:rPr>
      </w:pPr>
    </w:p>
    <w:p w:rsidR="006C45F4" w:rsidRPr="00122EC0" w:rsidRDefault="006C45F4" w:rsidP="006C45F4">
      <w:pPr>
        <w:pStyle w:val="ListParagraph"/>
        <w:spacing w:line="360" w:lineRule="auto"/>
        <w:ind w:left="1080"/>
        <w:jc w:val="both"/>
        <w:rPr>
          <w:rFonts w:ascii="Tahoma" w:hAnsi="Tahoma" w:cs="Tahoma"/>
        </w:rPr>
      </w:pPr>
      <w:r w:rsidRPr="00122EC0">
        <w:rPr>
          <w:rFonts w:ascii="Tahoma" w:hAnsi="Tahoma" w:cs="Tahoma"/>
        </w:rPr>
        <w:t>The applicant noted an appeal to the Labour Court against the arbitrator’s decision to dismiss the preliminary points.</w:t>
      </w:r>
    </w:p>
    <w:p w:rsidR="006C45F4" w:rsidRPr="00122EC0" w:rsidRDefault="006C45F4" w:rsidP="006C45F4">
      <w:pPr>
        <w:pStyle w:val="ListParagraph"/>
        <w:spacing w:line="360" w:lineRule="auto"/>
        <w:ind w:left="1080"/>
        <w:jc w:val="both"/>
        <w:rPr>
          <w:rFonts w:ascii="Tahoma" w:hAnsi="Tahoma" w:cs="Tahoma"/>
        </w:rPr>
      </w:pPr>
    </w:p>
    <w:p w:rsidR="006C45F4" w:rsidRPr="00122EC0" w:rsidRDefault="006C45F4" w:rsidP="006C45F4">
      <w:pPr>
        <w:pStyle w:val="ListParagraph"/>
        <w:spacing w:line="360" w:lineRule="auto"/>
        <w:ind w:left="1080"/>
        <w:jc w:val="both"/>
        <w:rPr>
          <w:rFonts w:ascii="Tahoma" w:hAnsi="Tahoma" w:cs="Tahoma"/>
        </w:rPr>
      </w:pPr>
      <w:r w:rsidRPr="00122EC0">
        <w:rPr>
          <w:rFonts w:ascii="Tahoma" w:hAnsi="Tahoma" w:cs="Tahoma"/>
        </w:rPr>
        <w:t>The matter was heard by two Judges of the Labour Court who held that the appeal was improperly before the court</w:t>
      </w:r>
      <w:r w:rsidR="008A2DE6" w:rsidRPr="00122EC0">
        <w:rPr>
          <w:rFonts w:ascii="Tahoma" w:hAnsi="Tahoma" w:cs="Tahoma"/>
        </w:rPr>
        <w:t xml:space="preserve"> and the matter was struck off the roll.  The applicant </w:t>
      </w:r>
      <w:r w:rsidR="00122EC0" w:rsidRPr="00122EC0">
        <w:rPr>
          <w:rFonts w:ascii="Tahoma" w:hAnsi="Tahoma" w:cs="Tahoma"/>
        </w:rPr>
        <w:t>filed an</w:t>
      </w:r>
      <w:r w:rsidR="008A2DE6" w:rsidRPr="00122EC0">
        <w:rPr>
          <w:rFonts w:ascii="Tahoma" w:hAnsi="Tahoma" w:cs="Tahoma"/>
        </w:rPr>
        <w:t xml:space="preserve"> application for leave to appeal the Labour Court Judgement.</w:t>
      </w:r>
    </w:p>
    <w:p w:rsidR="008A2DE6" w:rsidRDefault="008A2DE6" w:rsidP="006C45F4">
      <w:pPr>
        <w:pStyle w:val="ListParagraph"/>
        <w:spacing w:line="360" w:lineRule="auto"/>
        <w:ind w:left="1080"/>
        <w:jc w:val="both"/>
        <w:rPr>
          <w:rFonts w:ascii="Tahoma" w:hAnsi="Tahoma" w:cs="Tahoma"/>
          <w:sz w:val="24"/>
          <w:szCs w:val="24"/>
        </w:rPr>
      </w:pPr>
    </w:p>
    <w:p w:rsidR="008A2DE6" w:rsidRDefault="008A2DE6" w:rsidP="006C45F4">
      <w:pPr>
        <w:pStyle w:val="ListParagraph"/>
        <w:spacing w:line="360" w:lineRule="auto"/>
        <w:ind w:left="1080"/>
        <w:jc w:val="both"/>
        <w:rPr>
          <w:rFonts w:ascii="Tahoma" w:hAnsi="Tahoma" w:cs="Tahoma"/>
          <w:sz w:val="24"/>
          <w:szCs w:val="24"/>
        </w:rPr>
      </w:pPr>
      <w:proofErr w:type="gramStart"/>
      <w:r>
        <w:rPr>
          <w:rFonts w:ascii="Tahoma" w:hAnsi="Tahoma" w:cs="Tahoma"/>
          <w:sz w:val="24"/>
          <w:szCs w:val="24"/>
        </w:rPr>
        <w:t xml:space="preserve">When the matter was set down for the hearing of the application for leave to appeal, </w:t>
      </w:r>
      <w:r w:rsidR="00122EC0">
        <w:rPr>
          <w:rFonts w:ascii="Tahoma" w:hAnsi="Tahoma" w:cs="Tahoma"/>
          <w:sz w:val="24"/>
          <w:szCs w:val="24"/>
        </w:rPr>
        <w:t>the</w:t>
      </w:r>
      <w:r>
        <w:rPr>
          <w:rFonts w:ascii="Tahoma" w:hAnsi="Tahoma" w:cs="Tahoma"/>
          <w:sz w:val="24"/>
          <w:szCs w:val="24"/>
        </w:rPr>
        <w:t xml:space="preserve"> applicant made an oral application for joinder of this</w:t>
      </w:r>
      <w:r w:rsidR="00122EC0">
        <w:rPr>
          <w:rFonts w:ascii="Tahoma" w:hAnsi="Tahoma" w:cs="Tahoma"/>
          <w:sz w:val="24"/>
          <w:szCs w:val="24"/>
        </w:rPr>
        <w:t xml:space="preserve"> </w:t>
      </w:r>
      <w:r>
        <w:rPr>
          <w:rFonts w:ascii="Tahoma" w:hAnsi="Tahoma" w:cs="Tahoma"/>
          <w:sz w:val="24"/>
          <w:szCs w:val="24"/>
        </w:rPr>
        <w:t xml:space="preserve">application for leave to appeal and an application for referral to </w:t>
      </w:r>
      <w:r w:rsidR="00252FDD">
        <w:rPr>
          <w:rFonts w:ascii="Tahoma" w:hAnsi="Tahoma" w:cs="Tahoma"/>
          <w:sz w:val="24"/>
          <w:szCs w:val="24"/>
        </w:rPr>
        <w:t xml:space="preserve">the </w:t>
      </w:r>
      <w:r>
        <w:rPr>
          <w:rFonts w:ascii="Tahoma" w:hAnsi="Tahoma" w:cs="Tahoma"/>
          <w:sz w:val="24"/>
          <w:szCs w:val="24"/>
        </w:rPr>
        <w:t>constitutional court.</w:t>
      </w:r>
      <w:proofErr w:type="gramEnd"/>
    </w:p>
    <w:p w:rsidR="008A2DE6" w:rsidRDefault="008A2DE6" w:rsidP="006C45F4">
      <w:pPr>
        <w:pStyle w:val="ListParagraph"/>
        <w:spacing w:line="360" w:lineRule="auto"/>
        <w:ind w:left="1080"/>
        <w:jc w:val="both"/>
        <w:rPr>
          <w:rFonts w:ascii="Tahoma" w:hAnsi="Tahoma" w:cs="Tahoma"/>
          <w:sz w:val="24"/>
          <w:szCs w:val="24"/>
        </w:rPr>
      </w:pPr>
    </w:p>
    <w:p w:rsidR="008A2DE6" w:rsidRDefault="008A2DE6" w:rsidP="00122EC0">
      <w:pPr>
        <w:pStyle w:val="ListParagraph"/>
        <w:spacing w:line="360" w:lineRule="auto"/>
        <w:ind w:left="1080" w:firstLine="360"/>
        <w:jc w:val="both"/>
        <w:rPr>
          <w:rFonts w:ascii="Tahoma" w:hAnsi="Tahoma" w:cs="Tahoma"/>
          <w:sz w:val="24"/>
          <w:szCs w:val="24"/>
        </w:rPr>
      </w:pPr>
      <w:r>
        <w:rPr>
          <w:rFonts w:ascii="Tahoma" w:hAnsi="Tahoma" w:cs="Tahoma"/>
          <w:sz w:val="24"/>
          <w:szCs w:val="24"/>
        </w:rPr>
        <w:t xml:space="preserve">The application for joinder was </w:t>
      </w:r>
      <w:r w:rsidR="00122EC0">
        <w:rPr>
          <w:rFonts w:ascii="Tahoma" w:hAnsi="Tahoma" w:cs="Tahoma"/>
          <w:sz w:val="24"/>
          <w:szCs w:val="24"/>
        </w:rPr>
        <w:t>dismissed</w:t>
      </w:r>
      <w:r>
        <w:rPr>
          <w:rFonts w:ascii="Tahoma" w:hAnsi="Tahoma" w:cs="Tahoma"/>
          <w:sz w:val="24"/>
          <w:szCs w:val="24"/>
        </w:rPr>
        <w:t>.</w:t>
      </w:r>
    </w:p>
    <w:p w:rsidR="008A2DE6" w:rsidRDefault="008A2DE6" w:rsidP="006C45F4">
      <w:pPr>
        <w:pStyle w:val="ListParagraph"/>
        <w:spacing w:line="360" w:lineRule="auto"/>
        <w:ind w:left="1080"/>
        <w:jc w:val="both"/>
        <w:rPr>
          <w:rFonts w:ascii="Tahoma" w:hAnsi="Tahoma" w:cs="Tahoma"/>
          <w:sz w:val="24"/>
          <w:szCs w:val="24"/>
        </w:rPr>
      </w:pPr>
    </w:p>
    <w:p w:rsidR="008A2DE6" w:rsidRDefault="008A2DE6" w:rsidP="006C45F4">
      <w:pPr>
        <w:pStyle w:val="ListParagraph"/>
        <w:spacing w:line="360" w:lineRule="auto"/>
        <w:ind w:left="1080"/>
        <w:jc w:val="both"/>
        <w:rPr>
          <w:rFonts w:ascii="Tahoma" w:hAnsi="Tahoma" w:cs="Tahoma"/>
          <w:sz w:val="24"/>
          <w:szCs w:val="24"/>
        </w:rPr>
      </w:pPr>
      <w:r>
        <w:rPr>
          <w:rFonts w:ascii="Tahoma" w:hAnsi="Tahoma" w:cs="Tahoma"/>
          <w:sz w:val="24"/>
          <w:szCs w:val="24"/>
        </w:rPr>
        <w:tab/>
        <w:t>The two matters were to be heard separately.</w:t>
      </w:r>
    </w:p>
    <w:p w:rsidR="008A2DE6" w:rsidRDefault="008A2DE6" w:rsidP="006C45F4">
      <w:pPr>
        <w:pStyle w:val="ListParagraph"/>
        <w:spacing w:line="360" w:lineRule="auto"/>
        <w:ind w:left="1080"/>
        <w:jc w:val="both"/>
        <w:rPr>
          <w:rFonts w:ascii="Tahoma" w:hAnsi="Tahoma" w:cs="Tahoma"/>
          <w:sz w:val="24"/>
          <w:szCs w:val="24"/>
        </w:rPr>
      </w:pPr>
    </w:p>
    <w:p w:rsidR="008A2DE6" w:rsidRPr="008A2DE6" w:rsidRDefault="008A2DE6" w:rsidP="006C45F4">
      <w:pPr>
        <w:pStyle w:val="ListParagraph"/>
        <w:spacing w:line="360" w:lineRule="auto"/>
        <w:ind w:left="1080"/>
        <w:jc w:val="both"/>
        <w:rPr>
          <w:rFonts w:ascii="Tahoma" w:hAnsi="Tahoma" w:cs="Tahoma"/>
          <w:b/>
          <w:sz w:val="24"/>
          <w:szCs w:val="24"/>
        </w:rPr>
      </w:pPr>
      <w:r w:rsidRPr="008A2DE6">
        <w:rPr>
          <w:rFonts w:ascii="Tahoma" w:hAnsi="Tahoma" w:cs="Tahoma"/>
          <w:b/>
          <w:sz w:val="24"/>
          <w:szCs w:val="24"/>
        </w:rPr>
        <w:t>Application for referral</w:t>
      </w:r>
    </w:p>
    <w:p w:rsidR="008A2DE6" w:rsidRDefault="008A2DE6" w:rsidP="006C45F4">
      <w:pPr>
        <w:pStyle w:val="ListParagraph"/>
        <w:spacing w:line="360" w:lineRule="auto"/>
        <w:ind w:left="1080"/>
        <w:jc w:val="both"/>
        <w:rPr>
          <w:rFonts w:ascii="Tahoma" w:hAnsi="Tahoma" w:cs="Tahoma"/>
          <w:sz w:val="24"/>
          <w:szCs w:val="24"/>
        </w:rPr>
      </w:pPr>
    </w:p>
    <w:p w:rsidR="00424A1E" w:rsidRPr="00122EC0" w:rsidRDefault="00424A1E" w:rsidP="00122EC0">
      <w:pPr>
        <w:spacing w:line="360" w:lineRule="auto"/>
        <w:jc w:val="both"/>
        <w:rPr>
          <w:rFonts w:ascii="Tahoma" w:hAnsi="Tahoma" w:cs="Tahoma"/>
          <w:sz w:val="24"/>
          <w:szCs w:val="24"/>
        </w:rPr>
      </w:pPr>
      <w:r w:rsidRPr="00122EC0">
        <w:rPr>
          <w:rFonts w:ascii="Tahoma" w:hAnsi="Tahoma" w:cs="Tahoma"/>
          <w:sz w:val="24"/>
          <w:szCs w:val="24"/>
        </w:rPr>
        <w:t>In justifying</w:t>
      </w:r>
      <w:r w:rsidR="00252FDD">
        <w:rPr>
          <w:rFonts w:ascii="Tahoma" w:hAnsi="Tahoma" w:cs="Tahoma"/>
          <w:sz w:val="24"/>
          <w:szCs w:val="24"/>
        </w:rPr>
        <w:t xml:space="preserve"> the application for referral of</w:t>
      </w:r>
      <w:r w:rsidRPr="00122EC0">
        <w:rPr>
          <w:rFonts w:ascii="Tahoma" w:hAnsi="Tahoma" w:cs="Tahoma"/>
          <w:sz w:val="24"/>
          <w:szCs w:val="24"/>
        </w:rPr>
        <w:t xml:space="preserve"> the issues he is seeking to refer to the constitutional court, the applicant told the court that he is approaching the court in terms of section 175 (4) as read with sections 56 (1), 62 (2), 65 (1), 68 (1), 68 (2), 69 (3), 71 (1), 85 (1),  165 (1) of the constitution of Zimbabwe Amendment (No 20) Act, 2013.</w:t>
      </w:r>
    </w:p>
    <w:p w:rsidR="00424A1E" w:rsidRPr="00122EC0" w:rsidRDefault="00424A1E" w:rsidP="00122EC0">
      <w:pPr>
        <w:spacing w:line="360" w:lineRule="auto"/>
        <w:jc w:val="both"/>
        <w:rPr>
          <w:rFonts w:ascii="Tahoma" w:hAnsi="Tahoma" w:cs="Tahoma"/>
          <w:sz w:val="24"/>
          <w:szCs w:val="24"/>
        </w:rPr>
      </w:pPr>
      <w:r w:rsidRPr="00122EC0">
        <w:rPr>
          <w:rFonts w:ascii="Tahoma" w:hAnsi="Tahoma" w:cs="Tahoma"/>
          <w:sz w:val="24"/>
          <w:szCs w:val="24"/>
        </w:rPr>
        <w:tab/>
        <w:t>The applicant alleged that his fundamental rights had b</w:t>
      </w:r>
      <w:r w:rsidR="006E1BF4">
        <w:rPr>
          <w:rFonts w:ascii="Tahoma" w:hAnsi="Tahoma" w:cs="Tahoma"/>
          <w:sz w:val="24"/>
          <w:szCs w:val="24"/>
        </w:rPr>
        <w:t>een infringed by the respondent’s</w:t>
      </w:r>
      <w:r w:rsidRPr="00122EC0">
        <w:rPr>
          <w:rFonts w:ascii="Tahoma" w:hAnsi="Tahoma" w:cs="Tahoma"/>
          <w:sz w:val="24"/>
          <w:szCs w:val="24"/>
        </w:rPr>
        <w:t xml:space="preserve"> management, the non-executive board members, the respondents</w:t>
      </w:r>
      <w:r w:rsidR="00252FDD">
        <w:rPr>
          <w:rFonts w:ascii="Tahoma" w:hAnsi="Tahoma" w:cs="Tahoma"/>
          <w:sz w:val="24"/>
          <w:szCs w:val="24"/>
        </w:rPr>
        <w:t>,</w:t>
      </w:r>
      <w:r w:rsidRPr="00122EC0">
        <w:rPr>
          <w:rFonts w:ascii="Tahoma" w:hAnsi="Tahoma" w:cs="Tahoma"/>
          <w:sz w:val="24"/>
          <w:szCs w:val="24"/>
        </w:rPr>
        <w:t xml:space="preserve"> </w:t>
      </w:r>
      <w:r w:rsidR="00C52586" w:rsidRPr="00122EC0">
        <w:rPr>
          <w:rFonts w:ascii="Tahoma" w:hAnsi="Tahoma" w:cs="Tahoma"/>
          <w:sz w:val="24"/>
          <w:szCs w:val="24"/>
        </w:rPr>
        <w:t>the arbitrators and the courts</w:t>
      </w:r>
      <w:r w:rsidR="00B06D65">
        <w:rPr>
          <w:rFonts w:ascii="Tahoma" w:hAnsi="Tahoma" w:cs="Tahoma"/>
          <w:sz w:val="24"/>
          <w:szCs w:val="24"/>
        </w:rPr>
        <w:t xml:space="preserve">.  In view </w:t>
      </w:r>
      <w:r w:rsidR="00983A4B">
        <w:rPr>
          <w:rFonts w:ascii="Tahoma" w:hAnsi="Tahoma" w:cs="Tahoma"/>
          <w:sz w:val="24"/>
          <w:szCs w:val="24"/>
        </w:rPr>
        <w:t>of the alleged breach</w:t>
      </w:r>
      <w:r w:rsidR="00B06D65">
        <w:rPr>
          <w:rFonts w:ascii="Tahoma" w:hAnsi="Tahoma" w:cs="Tahoma"/>
          <w:sz w:val="24"/>
          <w:szCs w:val="24"/>
        </w:rPr>
        <w:t>, he sought that the dispute be</w:t>
      </w:r>
      <w:r w:rsidR="00C52586" w:rsidRPr="00122EC0">
        <w:rPr>
          <w:rFonts w:ascii="Tahoma" w:hAnsi="Tahoma" w:cs="Tahoma"/>
          <w:sz w:val="24"/>
          <w:szCs w:val="24"/>
        </w:rPr>
        <w:t xml:space="preserve"> referred to the constitutional court in terms of section 175 (4) of the constitution of Zimbabwe.</w:t>
      </w:r>
    </w:p>
    <w:p w:rsidR="00C52586" w:rsidRDefault="00C52586" w:rsidP="006C45F4">
      <w:pPr>
        <w:pStyle w:val="ListParagraph"/>
        <w:spacing w:line="360" w:lineRule="auto"/>
        <w:ind w:left="1080"/>
        <w:jc w:val="both"/>
        <w:rPr>
          <w:rFonts w:ascii="Tahoma" w:hAnsi="Tahoma" w:cs="Tahoma"/>
          <w:sz w:val="24"/>
          <w:szCs w:val="24"/>
        </w:rPr>
      </w:pPr>
    </w:p>
    <w:p w:rsidR="00C52586" w:rsidRPr="00122EC0" w:rsidRDefault="00983A4B" w:rsidP="00122EC0">
      <w:pPr>
        <w:spacing w:line="360" w:lineRule="auto"/>
        <w:jc w:val="both"/>
        <w:rPr>
          <w:rFonts w:ascii="Tahoma" w:hAnsi="Tahoma" w:cs="Tahoma"/>
          <w:sz w:val="24"/>
          <w:szCs w:val="24"/>
        </w:rPr>
      </w:pPr>
      <w:r>
        <w:rPr>
          <w:rFonts w:ascii="Tahoma" w:hAnsi="Tahoma" w:cs="Tahoma"/>
          <w:sz w:val="24"/>
          <w:szCs w:val="24"/>
        </w:rPr>
        <w:tab/>
        <w:t xml:space="preserve"> S</w:t>
      </w:r>
      <w:r w:rsidR="00C52586" w:rsidRPr="00122EC0">
        <w:rPr>
          <w:rFonts w:ascii="Tahoma" w:hAnsi="Tahoma" w:cs="Tahoma"/>
          <w:sz w:val="24"/>
          <w:szCs w:val="24"/>
        </w:rPr>
        <w:t xml:space="preserve">ection 175 (4) of the constitution provides </w:t>
      </w:r>
      <w:r w:rsidR="00122EC0" w:rsidRPr="00122EC0">
        <w:rPr>
          <w:rFonts w:ascii="Tahoma" w:hAnsi="Tahoma" w:cs="Tahoma"/>
          <w:sz w:val="24"/>
          <w:szCs w:val="24"/>
        </w:rPr>
        <w:t>that:</w:t>
      </w:r>
    </w:p>
    <w:p w:rsidR="00C52586" w:rsidRPr="00122EC0" w:rsidRDefault="00C52586" w:rsidP="00122EC0">
      <w:pPr>
        <w:spacing w:line="360" w:lineRule="auto"/>
        <w:ind w:left="720"/>
        <w:jc w:val="both"/>
        <w:rPr>
          <w:rFonts w:ascii="Tahoma" w:hAnsi="Tahoma" w:cs="Tahoma"/>
        </w:rPr>
      </w:pPr>
      <w:r w:rsidRPr="00122EC0">
        <w:rPr>
          <w:rFonts w:ascii="Tahoma" w:hAnsi="Tahoma" w:cs="Tahoma"/>
        </w:rPr>
        <w:t xml:space="preserve">“ If a constitutional matter arises in any proceedings before a court, the person presiding over that court may and, if so requested by any party to the proceedings , must refer  the matter to the constitutional court unless he </w:t>
      </w:r>
      <w:r w:rsidR="006C3C65" w:rsidRPr="00122EC0">
        <w:rPr>
          <w:rFonts w:ascii="Tahoma" w:hAnsi="Tahoma" w:cs="Tahoma"/>
        </w:rPr>
        <w:t>or she considers the request is merely frivolously or vexatious”</w:t>
      </w:r>
    </w:p>
    <w:p w:rsidR="006C3C65" w:rsidRPr="00122EC0" w:rsidRDefault="00122EC0" w:rsidP="00122EC0">
      <w:pPr>
        <w:spacing w:line="360" w:lineRule="auto"/>
        <w:jc w:val="both"/>
        <w:rPr>
          <w:rFonts w:ascii="Tahoma" w:hAnsi="Tahoma" w:cs="Tahoma"/>
          <w:sz w:val="24"/>
          <w:szCs w:val="24"/>
        </w:rPr>
      </w:pPr>
      <w:r>
        <w:rPr>
          <w:rFonts w:ascii="Tahoma" w:hAnsi="Tahoma" w:cs="Tahoma"/>
          <w:sz w:val="24"/>
          <w:szCs w:val="24"/>
        </w:rPr>
        <w:t xml:space="preserve"> </w:t>
      </w:r>
      <w:r w:rsidR="006C3C65" w:rsidRPr="00122EC0">
        <w:rPr>
          <w:rFonts w:ascii="Tahoma" w:hAnsi="Tahoma" w:cs="Tahoma"/>
          <w:sz w:val="24"/>
          <w:szCs w:val="24"/>
        </w:rPr>
        <w:t>Two requirements arise from the above provis</w:t>
      </w:r>
      <w:r w:rsidRPr="00122EC0">
        <w:rPr>
          <w:rFonts w:ascii="Tahoma" w:hAnsi="Tahoma" w:cs="Tahoma"/>
          <w:sz w:val="24"/>
          <w:szCs w:val="24"/>
        </w:rPr>
        <w:t>ion one, the matter should</w:t>
      </w:r>
      <w:r>
        <w:rPr>
          <w:rFonts w:ascii="Tahoma" w:hAnsi="Tahoma" w:cs="Tahoma"/>
          <w:sz w:val="24"/>
          <w:szCs w:val="24"/>
        </w:rPr>
        <w:t xml:space="preserve"> </w:t>
      </w:r>
      <w:r w:rsidR="006C3C65" w:rsidRPr="00122EC0">
        <w:rPr>
          <w:rFonts w:ascii="Tahoma" w:hAnsi="Tahoma" w:cs="Tahoma"/>
          <w:sz w:val="24"/>
          <w:szCs w:val="24"/>
        </w:rPr>
        <w:t xml:space="preserve">arise in </w:t>
      </w:r>
      <w:r w:rsidRPr="00122EC0">
        <w:rPr>
          <w:rFonts w:ascii="Tahoma" w:hAnsi="Tahoma" w:cs="Tahoma"/>
          <w:sz w:val="24"/>
          <w:szCs w:val="24"/>
        </w:rPr>
        <w:t>any proceedings</w:t>
      </w:r>
      <w:r w:rsidR="006C3C65" w:rsidRPr="00122EC0">
        <w:rPr>
          <w:rFonts w:ascii="Tahoma" w:hAnsi="Tahoma" w:cs="Tahoma"/>
          <w:sz w:val="24"/>
          <w:szCs w:val="24"/>
        </w:rPr>
        <w:t xml:space="preserve"> before a court, and two, </w:t>
      </w:r>
      <w:proofErr w:type="gramStart"/>
      <w:r w:rsidR="006C3C65" w:rsidRPr="00122EC0">
        <w:rPr>
          <w:rFonts w:ascii="Tahoma" w:hAnsi="Tahoma" w:cs="Tahoma"/>
          <w:sz w:val="24"/>
          <w:szCs w:val="24"/>
        </w:rPr>
        <w:t>the</w:t>
      </w:r>
      <w:proofErr w:type="gramEnd"/>
      <w:r w:rsidR="006C3C65" w:rsidRPr="00122EC0">
        <w:rPr>
          <w:rFonts w:ascii="Tahoma" w:hAnsi="Tahoma" w:cs="Tahoma"/>
          <w:sz w:val="24"/>
          <w:szCs w:val="24"/>
        </w:rPr>
        <w:t xml:space="preserve"> request must not be frivolous or vexatious.</w:t>
      </w:r>
    </w:p>
    <w:p w:rsidR="006C3C65" w:rsidRDefault="006C3C65" w:rsidP="006C3C65">
      <w:pPr>
        <w:spacing w:line="360" w:lineRule="auto"/>
        <w:jc w:val="both"/>
        <w:rPr>
          <w:rFonts w:ascii="Tahoma" w:hAnsi="Tahoma" w:cs="Tahoma"/>
          <w:sz w:val="24"/>
          <w:szCs w:val="24"/>
        </w:rPr>
      </w:pPr>
      <w:r>
        <w:rPr>
          <w:rFonts w:ascii="Tahoma" w:hAnsi="Tahoma" w:cs="Tahoma"/>
          <w:sz w:val="24"/>
          <w:szCs w:val="24"/>
        </w:rPr>
        <w:tab/>
        <w:t xml:space="preserve">The request for referral was raised by the applicant after the court had already dealt with the substantive issues at the applicant’s appeal.   The issues were </w:t>
      </w:r>
      <w:r>
        <w:rPr>
          <w:rFonts w:ascii="Tahoma" w:hAnsi="Tahoma" w:cs="Tahoma"/>
          <w:sz w:val="24"/>
          <w:szCs w:val="24"/>
        </w:rPr>
        <w:lastRenderedPageBreak/>
        <w:t xml:space="preserve">only raised before the court during the hearing of the application for leave to appeal the court’s decision to the Supreme </w:t>
      </w:r>
      <w:r w:rsidR="00122EC0">
        <w:rPr>
          <w:rFonts w:ascii="Tahoma" w:hAnsi="Tahoma" w:cs="Tahoma"/>
          <w:sz w:val="24"/>
          <w:szCs w:val="24"/>
        </w:rPr>
        <w:t>Court</w:t>
      </w:r>
      <w:r>
        <w:rPr>
          <w:rFonts w:ascii="Tahoma" w:hAnsi="Tahoma" w:cs="Tahoma"/>
          <w:sz w:val="24"/>
          <w:szCs w:val="24"/>
        </w:rPr>
        <w:t>.</w:t>
      </w:r>
    </w:p>
    <w:p w:rsidR="006C3C65" w:rsidRDefault="006C3C65" w:rsidP="00122EC0">
      <w:pPr>
        <w:spacing w:line="360" w:lineRule="auto"/>
        <w:ind w:firstLine="720"/>
        <w:jc w:val="both"/>
        <w:rPr>
          <w:rFonts w:ascii="Tahoma" w:hAnsi="Tahoma" w:cs="Tahoma"/>
          <w:sz w:val="24"/>
          <w:szCs w:val="24"/>
        </w:rPr>
      </w:pPr>
      <w:r>
        <w:rPr>
          <w:rFonts w:ascii="Tahoma" w:hAnsi="Tahoma" w:cs="Tahoma"/>
          <w:sz w:val="24"/>
          <w:szCs w:val="24"/>
        </w:rPr>
        <w:t xml:space="preserve">The constitutional provision </w:t>
      </w:r>
      <w:r w:rsidR="005607F4">
        <w:rPr>
          <w:rFonts w:ascii="Tahoma" w:hAnsi="Tahoma" w:cs="Tahoma"/>
          <w:sz w:val="24"/>
          <w:szCs w:val="24"/>
        </w:rPr>
        <w:t>relied on by the applicant in bringing this application provides that</w:t>
      </w:r>
    </w:p>
    <w:p w:rsidR="005607F4" w:rsidRPr="00122EC0" w:rsidRDefault="005607F4" w:rsidP="006C3C65">
      <w:pPr>
        <w:spacing w:line="360" w:lineRule="auto"/>
        <w:jc w:val="both"/>
        <w:rPr>
          <w:rFonts w:ascii="Tahoma" w:hAnsi="Tahoma" w:cs="Tahoma"/>
        </w:rPr>
      </w:pPr>
      <w:r>
        <w:rPr>
          <w:rFonts w:ascii="Tahoma" w:hAnsi="Tahoma" w:cs="Tahoma"/>
          <w:sz w:val="24"/>
          <w:szCs w:val="24"/>
        </w:rPr>
        <w:tab/>
      </w:r>
      <w:r w:rsidRPr="00122EC0">
        <w:rPr>
          <w:rFonts w:ascii="Tahoma" w:hAnsi="Tahoma" w:cs="Tahoma"/>
        </w:rPr>
        <w:t>“</w:t>
      </w:r>
      <w:proofErr w:type="gramStart"/>
      <w:r w:rsidRPr="00122EC0">
        <w:rPr>
          <w:rFonts w:ascii="Tahoma" w:hAnsi="Tahoma" w:cs="Tahoma"/>
        </w:rPr>
        <w:t>if</w:t>
      </w:r>
      <w:proofErr w:type="gramEnd"/>
      <w:r w:rsidRPr="00122EC0">
        <w:rPr>
          <w:rFonts w:ascii="Tahoma" w:hAnsi="Tahoma" w:cs="Tahoma"/>
        </w:rPr>
        <w:t xml:space="preserve"> a constitutional matter arises in any proceedings before a court…….”</w:t>
      </w:r>
    </w:p>
    <w:p w:rsidR="005607F4" w:rsidRDefault="005607F4" w:rsidP="006C3C65">
      <w:pPr>
        <w:spacing w:line="360" w:lineRule="auto"/>
        <w:jc w:val="both"/>
        <w:rPr>
          <w:rFonts w:ascii="Tahoma" w:hAnsi="Tahoma" w:cs="Tahoma"/>
          <w:sz w:val="24"/>
          <w:szCs w:val="24"/>
        </w:rPr>
      </w:pPr>
      <w:r>
        <w:rPr>
          <w:rFonts w:ascii="Tahoma" w:hAnsi="Tahoma" w:cs="Tahoma"/>
          <w:sz w:val="24"/>
          <w:szCs w:val="24"/>
        </w:rPr>
        <w:t xml:space="preserve">It is my </w:t>
      </w:r>
      <w:r w:rsidR="00122EC0">
        <w:rPr>
          <w:rFonts w:ascii="Tahoma" w:hAnsi="Tahoma" w:cs="Tahoma"/>
          <w:sz w:val="24"/>
          <w:szCs w:val="24"/>
        </w:rPr>
        <w:t>considered view</w:t>
      </w:r>
      <w:r>
        <w:rPr>
          <w:rFonts w:ascii="Tahoma" w:hAnsi="Tahoma" w:cs="Tahoma"/>
          <w:sz w:val="24"/>
          <w:szCs w:val="24"/>
        </w:rPr>
        <w:t xml:space="preserve"> that the constitutional issue must be relevant or must relate to the issues before the court.</w:t>
      </w:r>
    </w:p>
    <w:p w:rsidR="005607F4" w:rsidRDefault="005607F4" w:rsidP="006C3C65">
      <w:pPr>
        <w:spacing w:line="360" w:lineRule="auto"/>
        <w:jc w:val="both"/>
        <w:rPr>
          <w:rFonts w:ascii="Tahoma" w:hAnsi="Tahoma" w:cs="Tahoma"/>
          <w:sz w:val="24"/>
          <w:szCs w:val="24"/>
        </w:rPr>
      </w:pPr>
    </w:p>
    <w:p w:rsidR="005607F4" w:rsidRDefault="005607F4" w:rsidP="00122EC0">
      <w:pPr>
        <w:spacing w:line="360" w:lineRule="auto"/>
        <w:ind w:firstLine="720"/>
        <w:jc w:val="both"/>
        <w:rPr>
          <w:rFonts w:ascii="Tahoma" w:hAnsi="Tahoma" w:cs="Tahoma"/>
          <w:sz w:val="24"/>
          <w:szCs w:val="24"/>
        </w:rPr>
      </w:pPr>
      <w:r>
        <w:rPr>
          <w:rFonts w:ascii="Tahoma" w:hAnsi="Tahoma" w:cs="Tahoma"/>
          <w:sz w:val="24"/>
          <w:szCs w:val="24"/>
        </w:rPr>
        <w:t xml:space="preserve">The issues that the applicant is seeking to raise are not directly relevant, or do not arise from the proceedings before the court.  No constitutional </w:t>
      </w:r>
      <w:proofErr w:type="spellStart"/>
      <w:r>
        <w:rPr>
          <w:rFonts w:ascii="Tahoma" w:hAnsi="Tahoma" w:cs="Tahoma"/>
          <w:sz w:val="24"/>
          <w:szCs w:val="24"/>
        </w:rPr>
        <w:t>infrigment</w:t>
      </w:r>
      <w:proofErr w:type="spellEnd"/>
      <w:r>
        <w:rPr>
          <w:rFonts w:ascii="Tahoma" w:hAnsi="Tahoma" w:cs="Tahoma"/>
          <w:sz w:val="24"/>
          <w:szCs w:val="24"/>
        </w:rPr>
        <w:t xml:space="preserve"> has been alleged in relation to the proceedings of the application for leave to appeal.  The applicant seeks to </w:t>
      </w:r>
      <w:proofErr w:type="spellStart"/>
      <w:r>
        <w:rPr>
          <w:rFonts w:ascii="Tahoma" w:hAnsi="Tahoma" w:cs="Tahoma"/>
          <w:sz w:val="24"/>
          <w:szCs w:val="24"/>
        </w:rPr>
        <w:t>impunge</w:t>
      </w:r>
      <w:proofErr w:type="spellEnd"/>
      <w:r>
        <w:rPr>
          <w:rFonts w:ascii="Tahoma" w:hAnsi="Tahoma" w:cs="Tahoma"/>
          <w:sz w:val="24"/>
          <w:szCs w:val="24"/>
        </w:rPr>
        <w:t xml:space="preserve"> all decisions that have been </w:t>
      </w:r>
      <w:r w:rsidR="00F804D5">
        <w:rPr>
          <w:rFonts w:ascii="Tahoma" w:hAnsi="Tahoma" w:cs="Tahoma"/>
          <w:sz w:val="24"/>
          <w:szCs w:val="24"/>
        </w:rPr>
        <w:t xml:space="preserve">handed down and </w:t>
      </w:r>
      <w:r w:rsidR="00122EC0">
        <w:rPr>
          <w:rFonts w:ascii="Tahoma" w:hAnsi="Tahoma" w:cs="Tahoma"/>
          <w:sz w:val="24"/>
          <w:szCs w:val="24"/>
        </w:rPr>
        <w:t>all</w:t>
      </w:r>
      <w:r w:rsidR="00F804D5">
        <w:rPr>
          <w:rFonts w:ascii="Tahoma" w:hAnsi="Tahoma" w:cs="Tahoma"/>
          <w:sz w:val="24"/>
          <w:szCs w:val="24"/>
        </w:rPr>
        <w:t xml:space="preserve"> awards that have ever been handed down in his case and they are not few considering that his dismissal was in May 2009 and to date the matter is still in the courts.  It has been to the Supreme </w:t>
      </w:r>
      <w:r w:rsidR="00122EC0">
        <w:rPr>
          <w:rFonts w:ascii="Tahoma" w:hAnsi="Tahoma" w:cs="Tahoma"/>
          <w:sz w:val="24"/>
          <w:szCs w:val="24"/>
        </w:rPr>
        <w:t>Court</w:t>
      </w:r>
      <w:r w:rsidR="00F804D5">
        <w:rPr>
          <w:rFonts w:ascii="Tahoma" w:hAnsi="Tahoma" w:cs="Tahoma"/>
          <w:sz w:val="24"/>
          <w:szCs w:val="24"/>
        </w:rPr>
        <w:t xml:space="preserve">, the then </w:t>
      </w:r>
      <w:r w:rsidR="00122EC0">
        <w:rPr>
          <w:rFonts w:ascii="Tahoma" w:hAnsi="Tahoma" w:cs="Tahoma"/>
          <w:sz w:val="24"/>
          <w:szCs w:val="24"/>
        </w:rPr>
        <w:t>apex court</w:t>
      </w:r>
      <w:r w:rsidR="00F804D5">
        <w:rPr>
          <w:rFonts w:ascii="Tahoma" w:hAnsi="Tahoma" w:cs="Tahoma"/>
          <w:sz w:val="24"/>
          <w:szCs w:val="24"/>
        </w:rPr>
        <w:t xml:space="preserve"> of the land and back.</w:t>
      </w:r>
    </w:p>
    <w:p w:rsidR="00F804D5" w:rsidRDefault="00F804D5" w:rsidP="006C3C65">
      <w:pPr>
        <w:spacing w:line="360" w:lineRule="auto"/>
        <w:jc w:val="both"/>
        <w:rPr>
          <w:rFonts w:ascii="Tahoma" w:hAnsi="Tahoma" w:cs="Tahoma"/>
          <w:sz w:val="24"/>
          <w:szCs w:val="24"/>
        </w:rPr>
      </w:pPr>
    </w:p>
    <w:p w:rsidR="00F804D5" w:rsidRDefault="00F804D5" w:rsidP="00122EC0">
      <w:pPr>
        <w:spacing w:line="360" w:lineRule="auto"/>
        <w:ind w:firstLine="720"/>
        <w:jc w:val="both"/>
        <w:rPr>
          <w:rFonts w:ascii="Tahoma" w:hAnsi="Tahoma" w:cs="Tahoma"/>
          <w:sz w:val="24"/>
          <w:szCs w:val="24"/>
        </w:rPr>
      </w:pPr>
      <w:r>
        <w:rPr>
          <w:rFonts w:ascii="Tahoma" w:hAnsi="Tahoma" w:cs="Tahoma"/>
          <w:sz w:val="24"/>
          <w:szCs w:val="24"/>
        </w:rPr>
        <w:t xml:space="preserve">The challenges that are now being raised as constitutional issues were decided up to the Supreme Court level and cannot now be revisited and </w:t>
      </w:r>
      <w:r w:rsidR="00983A4B">
        <w:rPr>
          <w:rFonts w:ascii="Tahoma" w:hAnsi="Tahoma" w:cs="Tahoma"/>
          <w:sz w:val="24"/>
          <w:szCs w:val="24"/>
        </w:rPr>
        <w:t>if they</w:t>
      </w:r>
      <w:r>
        <w:rPr>
          <w:rFonts w:ascii="Tahoma" w:hAnsi="Tahoma" w:cs="Tahoma"/>
          <w:sz w:val="24"/>
          <w:szCs w:val="24"/>
        </w:rPr>
        <w:t xml:space="preserve"> must</w:t>
      </w:r>
      <w:r w:rsidR="00983A4B">
        <w:rPr>
          <w:rFonts w:ascii="Tahoma" w:hAnsi="Tahoma" w:cs="Tahoma"/>
          <w:sz w:val="24"/>
          <w:szCs w:val="24"/>
        </w:rPr>
        <w:t>, i</w:t>
      </w:r>
      <w:r>
        <w:rPr>
          <w:rFonts w:ascii="Tahoma" w:hAnsi="Tahoma" w:cs="Tahoma"/>
          <w:sz w:val="24"/>
          <w:szCs w:val="24"/>
        </w:rPr>
        <w:t>t cannot be this court that can revisit a decision of the Supreme Court.  The Labour Court has no such jurisdiction.</w:t>
      </w:r>
    </w:p>
    <w:p w:rsidR="00F804D5" w:rsidRDefault="00F804D5" w:rsidP="006C3C65">
      <w:pPr>
        <w:spacing w:line="360" w:lineRule="auto"/>
        <w:jc w:val="both"/>
        <w:rPr>
          <w:rFonts w:ascii="Tahoma" w:hAnsi="Tahoma" w:cs="Tahoma"/>
          <w:sz w:val="24"/>
          <w:szCs w:val="24"/>
        </w:rPr>
      </w:pPr>
    </w:p>
    <w:p w:rsidR="00241F10" w:rsidRDefault="00F804D5" w:rsidP="00122EC0">
      <w:pPr>
        <w:spacing w:line="360" w:lineRule="auto"/>
        <w:ind w:firstLine="720"/>
        <w:jc w:val="both"/>
        <w:rPr>
          <w:rFonts w:ascii="Tahoma" w:hAnsi="Tahoma" w:cs="Tahoma"/>
          <w:sz w:val="24"/>
          <w:szCs w:val="24"/>
        </w:rPr>
      </w:pPr>
      <w:r>
        <w:rPr>
          <w:rFonts w:ascii="Tahoma" w:hAnsi="Tahoma" w:cs="Tahoma"/>
          <w:sz w:val="24"/>
          <w:szCs w:val="24"/>
        </w:rPr>
        <w:t xml:space="preserve">The issues also raised as constitutional issues must </w:t>
      </w:r>
      <w:r w:rsidR="00241F10">
        <w:rPr>
          <w:rFonts w:ascii="Tahoma" w:hAnsi="Tahoma" w:cs="Tahoma"/>
          <w:sz w:val="24"/>
          <w:szCs w:val="24"/>
        </w:rPr>
        <w:t xml:space="preserve">also be such that the Labour Court has jurisdiction over them.  The Labour Court has no powers of reviewing process that has been through the courts up to the Supreme </w:t>
      </w:r>
      <w:r w:rsidR="00122EC0">
        <w:rPr>
          <w:rFonts w:ascii="Tahoma" w:hAnsi="Tahoma" w:cs="Tahoma"/>
          <w:sz w:val="24"/>
          <w:szCs w:val="24"/>
        </w:rPr>
        <w:t>Court</w:t>
      </w:r>
      <w:r w:rsidR="00241F10">
        <w:rPr>
          <w:rFonts w:ascii="Tahoma" w:hAnsi="Tahoma" w:cs="Tahoma"/>
          <w:sz w:val="24"/>
          <w:szCs w:val="24"/>
        </w:rPr>
        <w:t>.  This court can also</w:t>
      </w:r>
      <w:r w:rsidR="00B06D65">
        <w:rPr>
          <w:rFonts w:ascii="Tahoma" w:hAnsi="Tahoma" w:cs="Tahoma"/>
          <w:sz w:val="24"/>
          <w:szCs w:val="24"/>
        </w:rPr>
        <w:t xml:space="preserve"> not even review decisions of </w:t>
      </w:r>
      <w:r w:rsidR="00241F10">
        <w:rPr>
          <w:rFonts w:ascii="Tahoma" w:hAnsi="Tahoma" w:cs="Tahoma"/>
          <w:sz w:val="24"/>
          <w:szCs w:val="24"/>
        </w:rPr>
        <w:t>other Judges of the Labour Court which were handed dow</w:t>
      </w:r>
      <w:r w:rsidR="00983A4B">
        <w:rPr>
          <w:rFonts w:ascii="Tahoma" w:hAnsi="Tahoma" w:cs="Tahoma"/>
          <w:sz w:val="24"/>
          <w:szCs w:val="24"/>
        </w:rPr>
        <w:t xml:space="preserve">n </w:t>
      </w:r>
      <w:r w:rsidR="001B3C08">
        <w:rPr>
          <w:rFonts w:ascii="Tahoma" w:hAnsi="Tahoma" w:cs="Tahoma"/>
          <w:sz w:val="24"/>
          <w:szCs w:val="24"/>
        </w:rPr>
        <w:t xml:space="preserve">by </w:t>
      </w:r>
      <w:r w:rsidR="00B06D65">
        <w:rPr>
          <w:rFonts w:ascii="Tahoma" w:hAnsi="Tahoma" w:cs="Tahoma"/>
          <w:sz w:val="24"/>
          <w:szCs w:val="24"/>
        </w:rPr>
        <w:t xml:space="preserve">the </w:t>
      </w:r>
      <w:r w:rsidR="001B3C08">
        <w:rPr>
          <w:rFonts w:ascii="Tahoma" w:hAnsi="Tahoma" w:cs="Tahoma"/>
          <w:sz w:val="24"/>
          <w:szCs w:val="24"/>
        </w:rPr>
        <w:t>other</w:t>
      </w:r>
      <w:r w:rsidR="00241F10">
        <w:rPr>
          <w:rFonts w:ascii="Tahoma" w:hAnsi="Tahoma" w:cs="Tahoma"/>
          <w:sz w:val="24"/>
          <w:szCs w:val="24"/>
        </w:rPr>
        <w:t xml:space="preserve"> Judges.  The court can not even review actions taken by management at the respondent workplace unless it is </w:t>
      </w:r>
      <w:r w:rsidR="00BF3535">
        <w:rPr>
          <w:rFonts w:ascii="Tahoma" w:hAnsi="Tahoma" w:cs="Tahoma"/>
          <w:sz w:val="24"/>
          <w:szCs w:val="24"/>
        </w:rPr>
        <w:t>referred</w:t>
      </w:r>
      <w:r w:rsidR="00241F10">
        <w:rPr>
          <w:rFonts w:ascii="Tahoma" w:hAnsi="Tahoma" w:cs="Tahoma"/>
          <w:sz w:val="24"/>
          <w:szCs w:val="24"/>
        </w:rPr>
        <w:t xml:space="preserve"> through the proper channels.</w:t>
      </w:r>
    </w:p>
    <w:p w:rsidR="00241F10" w:rsidRDefault="00241F10" w:rsidP="006C3C65">
      <w:pPr>
        <w:spacing w:line="360" w:lineRule="auto"/>
        <w:jc w:val="both"/>
        <w:rPr>
          <w:rFonts w:ascii="Tahoma" w:hAnsi="Tahoma" w:cs="Tahoma"/>
          <w:sz w:val="24"/>
          <w:szCs w:val="24"/>
        </w:rPr>
      </w:pPr>
      <w:r>
        <w:rPr>
          <w:rFonts w:ascii="Tahoma" w:hAnsi="Tahoma" w:cs="Tahoma"/>
          <w:sz w:val="24"/>
          <w:szCs w:val="24"/>
        </w:rPr>
        <w:lastRenderedPageBreak/>
        <w:t xml:space="preserve">For example, one of the alleged constitutional </w:t>
      </w:r>
      <w:proofErr w:type="gramStart"/>
      <w:r>
        <w:rPr>
          <w:rFonts w:ascii="Tahoma" w:hAnsi="Tahoma" w:cs="Tahoma"/>
          <w:sz w:val="24"/>
          <w:szCs w:val="24"/>
        </w:rPr>
        <w:t>breach</w:t>
      </w:r>
      <w:proofErr w:type="gramEnd"/>
      <w:r>
        <w:rPr>
          <w:rFonts w:ascii="Tahoma" w:hAnsi="Tahoma" w:cs="Tahoma"/>
          <w:sz w:val="24"/>
          <w:szCs w:val="24"/>
        </w:rPr>
        <w:t xml:space="preserve"> alleged is;</w:t>
      </w:r>
    </w:p>
    <w:p w:rsidR="00241F10" w:rsidRPr="00B06D65" w:rsidRDefault="00241F10" w:rsidP="00B06D65">
      <w:pPr>
        <w:spacing w:line="360" w:lineRule="auto"/>
        <w:ind w:left="1440"/>
        <w:jc w:val="both"/>
        <w:rPr>
          <w:rFonts w:ascii="Tahoma" w:hAnsi="Tahoma" w:cs="Tahoma"/>
        </w:rPr>
      </w:pPr>
      <w:r w:rsidRPr="00B06D65">
        <w:rPr>
          <w:rFonts w:ascii="Tahoma" w:hAnsi="Tahoma" w:cs="Tahoma"/>
        </w:rPr>
        <w:t>“The most serious infringement of the applicant’s fundamental rights is the fact that the applicant was unlawfully dismissed without any misconduct charges being laid against him, let alone, without following appropriate procedure in termination of the applicant’s contract of employment …”</w:t>
      </w:r>
    </w:p>
    <w:p w:rsidR="00241F10" w:rsidRDefault="00241F10" w:rsidP="006C3C65">
      <w:pPr>
        <w:spacing w:line="360" w:lineRule="auto"/>
        <w:jc w:val="both"/>
        <w:rPr>
          <w:rFonts w:ascii="Tahoma" w:hAnsi="Tahoma" w:cs="Tahoma"/>
          <w:sz w:val="24"/>
          <w:szCs w:val="24"/>
        </w:rPr>
      </w:pPr>
    </w:p>
    <w:p w:rsidR="00241F10" w:rsidRDefault="00241F10" w:rsidP="00122EC0">
      <w:pPr>
        <w:spacing w:line="360" w:lineRule="auto"/>
        <w:ind w:firstLine="720"/>
        <w:jc w:val="both"/>
        <w:rPr>
          <w:rFonts w:ascii="Tahoma" w:hAnsi="Tahoma" w:cs="Tahoma"/>
          <w:sz w:val="24"/>
          <w:szCs w:val="24"/>
        </w:rPr>
      </w:pPr>
      <w:r>
        <w:rPr>
          <w:rFonts w:ascii="Tahoma" w:hAnsi="Tahoma" w:cs="Tahoma"/>
          <w:sz w:val="24"/>
          <w:szCs w:val="24"/>
        </w:rPr>
        <w:t>That this was a breach</w:t>
      </w:r>
      <w:r w:rsidR="003028D7">
        <w:rPr>
          <w:rFonts w:ascii="Tahoma" w:hAnsi="Tahoma" w:cs="Tahoma"/>
          <w:sz w:val="24"/>
          <w:szCs w:val="24"/>
        </w:rPr>
        <w:t xml:space="preserve"> </w:t>
      </w:r>
      <w:r>
        <w:rPr>
          <w:rFonts w:ascii="Tahoma" w:hAnsi="Tahoma" w:cs="Tahoma"/>
          <w:sz w:val="24"/>
          <w:szCs w:val="24"/>
        </w:rPr>
        <w:t>of th</w:t>
      </w:r>
      <w:r w:rsidR="003028D7">
        <w:rPr>
          <w:rFonts w:ascii="Tahoma" w:hAnsi="Tahoma" w:cs="Tahoma"/>
          <w:sz w:val="24"/>
          <w:szCs w:val="24"/>
        </w:rPr>
        <w:t xml:space="preserve">e applicant’s contract was settled up to the Supreme Court level and he was awarded damages for the unfair loss of his employment.  We cannot keep on going back to the breaches </w:t>
      </w:r>
      <w:r w:rsidR="00B06D65">
        <w:rPr>
          <w:rFonts w:ascii="Tahoma" w:hAnsi="Tahoma" w:cs="Tahoma"/>
          <w:sz w:val="24"/>
          <w:szCs w:val="24"/>
        </w:rPr>
        <w:t xml:space="preserve">which have </w:t>
      </w:r>
      <w:r w:rsidR="003028D7">
        <w:rPr>
          <w:rFonts w:ascii="Tahoma" w:hAnsi="Tahoma" w:cs="Tahoma"/>
          <w:sz w:val="24"/>
          <w:szCs w:val="24"/>
        </w:rPr>
        <w:t>already</w:t>
      </w:r>
      <w:r w:rsidR="00B06D65">
        <w:rPr>
          <w:rFonts w:ascii="Tahoma" w:hAnsi="Tahoma" w:cs="Tahoma"/>
          <w:sz w:val="24"/>
          <w:szCs w:val="24"/>
        </w:rPr>
        <w:t xml:space="preserve"> been settled</w:t>
      </w:r>
      <w:r w:rsidR="003028D7">
        <w:rPr>
          <w:rFonts w:ascii="Tahoma" w:hAnsi="Tahoma" w:cs="Tahoma"/>
          <w:sz w:val="24"/>
          <w:szCs w:val="24"/>
        </w:rPr>
        <w:t xml:space="preserve"> by the courts.</w:t>
      </w:r>
    </w:p>
    <w:p w:rsidR="003028D7" w:rsidRDefault="003028D7" w:rsidP="006C3C65">
      <w:pPr>
        <w:spacing w:line="360" w:lineRule="auto"/>
        <w:jc w:val="both"/>
        <w:rPr>
          <w:rFonts w:ascii="Tahoma" w:hAnsi="Tahoma" w:cs="Tahoma"/>
          <w:sz w:val="24"/>
          <w:szCs w:val="24"/>
        </w:rPr>
      </w:pPr>
    </w:p>
    <w:p w:rsidR="003028D7" w:rsidRDefault="003028D7" w:rsidP="00122EC0">
      <w:pPr>
        <w:spacing w:line="360" w:lineRule="auto"/>
        <w:ind w:firstLine="720"/>
        <w:jc w:val="both"/>
        <w:rPr>
          <w:rFonts w:ascii="Tahoma" w:hAnsi="Tahoma" w:cs="Tahoma"/>
          <w:sz w:val="24"/>
          <w:szCs w:val="24"/>
        </w:rPr>
      </w:pPr>
      <w:r>
        <w:rPr>
          <w:rFonts w:ascii="Tahoma" w:hAnsi="Tahoma" w:cs="Tahoma"/>
          <w:sz w:val="24"/>
          <w:szCs w:val="24"/>
        </w:rPr>
        <w:t>There must</w:t>
      </w:r>
      <w:r w:rsidR="00983A4B">
        <w:rPr>
          <w:rFonts w:ascii="Tahoma" w:hAnsi="Tahoma" w:cs="Tahoma"/>
          <w:sz w:val="24"/>
          <w:szCs w:val="24"/>
        </w:rPr>
        <w:t xml:space="preserve"> be</w:t>
      </w:r>
      <w:r>
        <w:rPr>
          <w:rFonts w:ascii="Tahoma" w:hAnsi="Tahoma" w:cs="Tahoma"/>
          <w:sz w:val="24"/>
          <w:szCs w:val="24"/>
        </w:rPr>
        <w:t xml:space="preserve"> an end to litigation</w:t>
      </w:r>
      <w:r w:rsidR="00B06D65">
        <w:rPr>
          <w:rFonts w:ascii="Tahoma" w:hAnsi="Tahoma" w:cs="Tahoma"/>
          <w:sz w:val="24"/>
          <w:szCs w:val="24"/>
        </w:rPr>
        <w:t>,</w:t>
      </w:r>
      <w:r>
        <w:rPr>
          <w:rFonts w:ascii="Tahoma" w:hAnsi="Tahoma" w:cs="Tahoma"/>
          <w:sz w:val="24"/>
          <w:szCs w:val="24"/>
        </w:rPr>
        <w:t xml:space="preserve"> once the Supreme </w:t>
      </w:r>
      <w:r w:rsidR="00BF3535">
        <w:rPr>
          <w:rFonts w:ascii="Tahoma" w:hAnsi="Tahoma" w:cs="Tahoma"/>
          <w:sz w:val="24"/>
          <w:szCs w:val="24"/>
        </w:rPr>
        <w:t>Court</w:t>
      </w:r>
      <w:r>
        <w:rPr>
          <w:rFonts w:ascii="Tahoma" w:hAnsi="Tahoma" w:cs="Tahoma"/>
          <w:sz w:val="24"/>
          <w:szCs w:val="24"/>
        </w:rPr>
        <w:t xml:space="preserve"> settled the </w:t>
      </w:r>
      <w:r w:rsidR="00BF3535">
        <w:rPr>
          <w:rFonts w:ascii="Tahoma" w:hAnsi="Tahoma" w:cs="Tahoma"/>
          <w:sz w:val="24"/>
          <w:szCs w:val="24"/>
        </w:rPr>
        <w:t>dispute that</w:t>
      </w:r>
      <w:r>
        <w:rPr>
          <w:rFonts w:ascii="Tahoma" w:hAnsi="Tahoma" w:cs="Tahoma"/>
          <w:sz w:val="24"/>
          <w:szCs w:val="24"/>
        </w:rPr>
        <w:t xml:space="preserve"> is the </w:t>
      </w:r>
      <w:proofErr w:type="gramStart"/>
      <w:r>
        <w:rPr>
          <w:rFonts w:ascii="Tahoma" w:hAnsi="Tahoma" w:cs="Tahoma"/>
          <w:sz w:val="24"/>
          <w:szCs w:val="24"/>
        </w:rPr>
        <w:t>end of the road save</w:t>
      </w:r>
      <w:proofErr w:type="gramEnd"/>
      <w:r>
        <w:rPr>
          <w:rFonts w:ascii="Tahoma" w:hAnsi="Tahoma" w:cs="Tahoma"/>
          <w:sz w:val="24"/>
          <w:szCs w:val="24"/>
        </w:rPr>
        <w:t xml:space="preserve"> for the quantification issues.</w:t>
      </w:r>
    </w:p>
    <w:p w:rsidR="003028D7" w:rsidRDefault="003028D7" w:rsidP="00122EC0">
      <w:pPr>
        <w:spacing w:line="360" w:lineRule="auto"/>
        <w:ind w:firstLine="720"/>
        <w:jc w:val="both"/>
        <w:rPr>
          <w:rFonts w:ascii="Tahoma" w:hAnsi="Tahoma" w:cs="Tahoma"/>
          <w:sz w:val="24"/>
          <w:szCs w:val="24"/>
        </w:rPr>
      </w:pPr>
      <w:r>
        <w:rPr>
          <w:rFonts w:ascii="Tahoma" w:hAnsi="Tahoma" w:cs="Tahoma"/>
          <w:sz w:val="24"/>
          <w:szCs w:val="24"/>
        </w:rPr>
        <w:t xml:space="preserve">The applicant alleges that all the awards, all the Labour Court Judgements and the Supreme Court judgements were disabled.  If there was anything wrong with the Supreme </w:t>
      </w:r>
      <w:r w:rsidR="00BF3535">
        <w:rPr>
          <w:rFonts w:ascii="Tahoma" w:hAnsi="Tahoma" w:cs="Tahoma"/>
          <w:sz w:val="24"/>
          <w:szCs w:val="24"/>
        </w:rPr>
        <w:t>Court</w:t>
      </w:r>
      <w:r>
        <w:rPr>
          <w:rFonts w:ascii="Tahoma" w:hAnsi="Tahoma" w:cs="Tahoma"/>
          <w:sz w:val="24"/>
          <w:szCs w:val="24"/>
        </w:rPr>
        <w:t xml:space="preserve"> judgement, it </w:t>
      </w:r>
      <w:proofErr w:type="spellStart"/>
      <w:r>
        <w:rPr>
          <w:rFonts w:ascii="Tahoma" w:hAnsi="Tahoma" w:cs="Tahoma"/>
          <w:sz w:val="24"/>
          <w:szCs w:val="24"/>
        </w:rPr>
        <w:t xml:space="preserve">can </w:t>
      </w:r>
      <w:r w:rsidR="00983A4B">
        <w:rPr>
          <w:rFonts w:ascii="Tahoma" w:hAnsi="Tahoma" w:cs="Tahoma"/>
          <w:sz w:val="24"/>
          <w:szCs w:val="24"/>
        </w:rPr>
        <w:t>not</w:t>
      </w:r>
      <w:proofErr w:type="spellEnd"/>
      <w:r w:rsidR="00983A4B">
        <w:rPr>
          <w:rFonts w:ascii="Tahoma" w:hAnsi="Tahoma" w:cs="Tahoma"/>
          <w:sz w:val="24"/>
          <w:szCs w:val="24"/>
        </w:rPr>
        <w:t xml:space="preserve"> </w:t>
      </w:r>
      <w:r>
        <w:rPr>
          <w:rFonts w:ascii="Tahoma" w:hAnsi="Tahoma" w:cs="Tahoma"/>
          <w:sz w:val="24"/>
          <w:szCs w:val="24"/>
        </w:rPr>
        <w:t xml:space="preserve">be brought back to the arbitrators and the Labour Court.  The issues raised, the manner in which they are being raised seem to lend credence, to the fact </w:t>
      </w:r>
      <w:r w:rsidR="00BF3535">
        <w:rPr>
          <w:rFonts w:ascii="Tahoma" w:hAnsi="Tahoma" w:cs="Tahoma"/>
          <w:sz w:val="24"/>
          <w:szCs w:val="24"/>
        </w:rPr>
        <w:t>that the appellant is just being frivolous and vexatious.</w:t>
      </w:r>
    </w:p>
    <w:p w:rsidR="00BF3535" w:rsidRDefault="00983A4B" w:rsidP="006C3C65">
      <w:pPr>
        <w:spacing w:line="360" w:lineRule="auto"/>
        <w:jc w:val="both"/>
        <w:rPr>
          <w:rFonts w:ascii="Tahoma" w:hAnsi="Tahoma" w:cs="Tahoma"/>
          <w:sz w:val="24"/>
          <w:szCs w:val="24"/>
        </w:rPr>
      </w:pPr>
      <w:r>
        <w:rPr>
          <w:rFonts w:ascii="Tahoma" w:hAnsi="Tahoma" w:cs="Tahoma"/>
          <w:sz w:val="24"/>
          <w:szCs w:val="24"/>
        </w:rPr>
        <w:tab/>
        <w:t xml:space="preserve">In deciding whether the matter being raised is frivolous, the court has been </w:t>
      </w:r>
      <w:r w:rsidR="00B06D65">
        <w:rPr>
          <w:rFonts w:ascii="Tahoma" w:hAnsi="Tahoma" w:cs="Tahoma"/>
          <w:sz w:val="24"/>
          <w:szCs w:val="24"/>
        </w:rPr>
        <w:t xml:space="preserve">referred to the case of </w:t>
      </w:r>
      <w:r w:rsidR="00B06D65" w:rsidRPr="00B06D65">
        <w:rPr>
          <w:rFonts w:ascii="Tahoma" w:hAnsi="Tahoma" w:cs="Tahoma"/>
          <w:b/>
          <w:sz w:val="24"/>
          <w:szCs w:val="24"/>
        </w:rPr>
        <w:t>M</w:t>
      </w:r>
      <w:r w:rsidRPr="00B06D65">
        <w:rPr>
          <w:rFonts w:ascii="Tahoma" w:hAnsi="Tahoma" w:cs="Tahoma"/>
          <w:b/>
          <w:sz w:val="24"/>
          <w:szCs w:val="24"/>
        </w:rPr>
        <w:t>artin v Attorney – General</w:t>
      </w:r>
      <w:r>
        <w:rPr>
          <w:rFonts w:ascii="Tahoma" w:hAnsi="Tahoma" w:cs="Tahoma"/>
          <w:sz w:val="24"/>
          <w:szCs w:val="24"/>
        </w:rPr>
        <w:t xml:space="preserve"> and 1993 (1) ZLR 153 (S).  In that case, the court stated that,</w:t>
      </w:r>
    </w:p>
    <w:p w:rsidR="00983A4B" w:rsidRPr="00B06D65" w:rsidRDefault="00983A4B" w:rsidP="00B06D65">
      <w:pPr>
        <w:spacing w:line="360" w:lineRule="auto"/>
        <w:ind w:left="720"/>
        <w:jc w:val="both"/>
        <w:rPr>
          <w:rFonts w:ascii="Tahoma" w:hAnsi="Tahoma" w:cs="Tahoma"/>
          <w:i/>
        </w:rPr>
      </w:pPr>
      <w:r w:rsidRPr="00B06D65">
        <w:rPr>
          <w:rFonts w:ascii="Tahoma" w:hAnsi="Tahoma" w:cs="Tahoma"/>
          <w:i/>
          <w:sz w:val="24"/>
          <w:szCs w:val="24"/>
        </w:rPr>
        <w:t>‘</w:t>
      </w:r>
      <w:r w:rsidRPr="00B06D65">
        <w:rPr>
          <w:rFonts w:ascii="Tahoma" w:hAnsi="Tahoma" w:cs="Tahoma"/>
          <w:i/>
        </w:rPr>
        <w:t xml:space="preserve">’ In the context of S 24 (2), the work </w:t>
      </w:r>
      <w:r w:rsidR="00B06D65" w:rsidRPr="00B06D65">
        <w:rPr>
          <w:rFonts w:ascii="Tahoma" w:hAnsi="Tahoma" w:cs="Tahoma"/>
          <w:i/>
        </w:rPr>
        <w:t xml:space="preserve"> “frivolous” connotes</w:t>
      </w:r>
      <w:r w:rsidR="00435FC6" w:rsidRPr="00B06D65">
        <w:rPr>
          <w:rFonts w:ascii="Tahoma" w:hAnsi="Tahoma" w:cs="Tahoma"/>
          <w:i/>
        </w:rPr>
        <w:t xml:space="preserve"> , in its ordinary and natural meaning the raising of a question marked by lack of seriousness, one inconsistent with logic and good sense, and clearly so  groundless and devo</w:t>
      </w:r>
      <w:r w:rsidR="00B06D65" w:rsidRPr="00B06D65">
        <w:rPr>
          <w:rFonts w:ascii="Tahoma" w:hAnsi="Tahoma" w:cs="Tahoma"/>
          <w:i/>
        </w:rPr>
        <w:t>id of merit that a prudent person</w:t>
      </w:r>
      <w:r w:rsidR="00435FC6" w:rsidRPr="00B06D65">
        <w:rPr>
          <w:rFonts w:ascii="Tahoma" w:hAnsi="Tahoma" w:cs="Tahoma"/>
          <w:i/>
        </w:rPr>
        <w:t xml:space="preserve"> could not possibly expect to  obtain relief from it.  The </w:t>
      </w:r>
      <w:r w:rsidR="00B06D65" w:rsidRPr="00B06D65">
        <w:rPr>
          <w:rFonts w:ascii="Tahoma" w:hAnsi="Tahoma" w:cs="Tahoma"/>
          <w:i/>
        </w:rPr>
        <w:t xml:space="preserve">word “vexatious” in </w:t>
      </w:r>
      <w:proofErr w:type="spellStart"/>
      <w:r w:rsidR="00B06D65" w:rsidRPr="00B06D65">
        <w:rPr>
          <w:rFonts w:ascii="Tahoma" w:hAnsi="Tahoma" w:cs="Tahoma"/>
          <w:i/>
        </w:rPr>
        <w:t>contradistiction</w:t>
      </w:r>
      <w:proofErr w:type="spellEnd"/>
      <w:r w:rsidR="00435FC6" w:rsidRPr="00B06D65">
        <w:rPr>
          <w:rFonts w:ascii="Tahoma" w:hAnsi="Tahoma" w:cs="Tahoma"/>
          <w:i/>
        </w:rPr>
        <w:t>, is used in the sense of</w:t>
      </w:r>
      <w:r w:rsidR="00B06D65" w:rsidRPr="00B06D65">
        <w:rPr>
          <w:rFonts w:ascii="Tahoma" w:hAnsi="Tahoma" w:cs="Tahoma"/>
          <w:i/>
        </w:rPr>
        <w:t xml:space="preserve"> the question</w:t>
      </w:r>
      <w:r w:rsidR="00435FC6" w:rsidRPr="00B06D65">
        <w:rPr>
          <w:rFonts w:ascii="Tahoma" w:hAnsi="Tahoma" w:cs="Tahoma"/>
          <w:i/>
        </w:rPr>
        <w:t xml:space="preserve"> being put forward for the </w:t>
      </w:r>
      <w:r w:rsidR="001B3C08" w:rsidRPr="00B06D65">
        <w:rPr>
          <w:rFonts w:ascii="Tahoma" w:hAnsi="Tahoma" w:cs="Tahoma"/>
          <w:i/>
        </w:rPr>
        <w:t>purpose</w:t>
      </w:r>
      <w:r w:rsidR="00435FC6" w:rsidRPr="00B06D65">
        <w:rPr>
          <w:rFonts w:ascii="Tahoma" w:hAnsi="Tahoma" w:cs="Tahoma"/>
          <w:i/>
        </w:rPr>
        <w:t xml:space="preserve"> of causing annoyance to the opposing party, in the full appreciation that it cannot </w:t>
      </w:r>
      <w:r w:rsidR="001B3C08" w:rsidRPr="00B06D65">
        <w:rPr>
          <w:rFonts w:ascii="Tahoma" w:hAnsi="Tahoma" w:cs="Tahoma"/>
          <w:i/>
        </w:rPr>
        <w:t>succeed;</w:t>
      </w:r>
      <w:r w:rsidR="00435FC6" w:rsidRPr="00B06D65">
        <w:rPr>
          <w:rFonts w:ascii="Tahoma" w:hAnsi="Tahoma" w:cs="Tahoma"/>
          <w:i/>
        </w:rPr>
        <w:t xml:space="preserve"> it is not raised bona – </w:t>
      </w:r>
      <w:r w:rsidR="001B3C08" w:rsidRPr="00B06D65">
        <w:rPr>
          <w:rFonts w:ascii="Tahoma" w:hAnsi="Tahoma" w:cs="Tahoma"/>
          <w:i/>
        </w:rPr>
        <w:t>fide,</w:t>
      </w:r>
      <w:r w:rsidR="00435FC6" w:rsidRPr="00B06D65">
        <w:rPr>
          <w:rFonts w:ascii="Tahoma" w:hAnsi="Tahoma" w:cs="Tahoma"/>
          <w:i/>
        </w:rPr>
        <w:t xml:space="preserve"> and a referral would </w:t>
      </w:r>
      <w:r w:rsidR="00435FC6" w:rsidRPr="00B06D65">
        <w:rPr>
          <w:rFonts w:ascii="Tahoma" w:hAnsi="Tahoma" w:cs="Tahoma"/>
          <w:i/>
        </w:rPr>
        <w:lastRenderedPageBreak/>
        <w:t xml:space="preserve">be to permit the opponent to be vexed under a form of a legal process </w:t>
      </w:r>
      <w:r w:rsidR="002B238D" w:rsidRPr="00B06D65">
        <w:rPr>
          <w:rFonts w:ascii="Tahoma" w:hAnsi="Tahoma" w:cs="Tahoma"/>
          <w:i/>
        </w:rPr>
        <w:t>that was baseless.</w:t>
      </w:r>
      <w:r w:rsidR="00B06D65" w:rsidRPr="00B06D65">
        <w:rPr>
          <w:rFonts w:ascii="Tahoma" w:hAnsi="Tahoma" w:cs="Tahoma"/>
          <w:i/>
        </w:rPr>
        <w:t>”</w:t>
      </w:r>
    </w:p>
    <w:p w:rsidR="002B238D" w:rsidRDefault="002B238D" w:rsidP="006C3C65">
      <w:pPr>
        <w:spacing w:line="360" w:lineRule="auto"/>
        <w:jc w:val="both"/>
        <w:rPr>
          <w:rFonts w:ascii="Tahoma" w:hAnsi="Tahoma" w:cs="Tahoma"/>
          <w:sz w:val="24"/>
          <w:szCs w:val="24"/>
        </w:rPr>
      </w:pPr>
    </w:p>
    <w:p w:rsidR="002B238D" w:rsidRDefault="002B238D" w:rsidP="006C3C65">
      <w:pPr>
        <w:spacing w:line="360" w:lineRule="auto"/>
        <w:jc w:val="both"/>
        <w:rPr>
          <w:rFonts w:ascii="Tahoma" w:hAnsi="Tahoma" w:cs="Tahoma"/>
          <w:sz w:val="24"/>
          <w:szCs w:val="24"/>
        </w:rPr>
      </w:pPr>
      <w:r>
        <w:rPr>
          <w:rFonts w:ascii="Tahoma" w:hAnsi="Tahoma" w:cs="Tahoma"/>
          <w:sz w:val="24"/>
          <w:szCs w:val="24"/>
        </w:rPr>
        <w:tab/>
        <w:t>It is this court’s considered view, that in raising preliminary points which seek to challenge a decision of the Supreme court before the arbitra</w:t>
      </w:r>
      <w:r w:rsidR="00B06D65">
        <w:rPr>
          <w:rFonts w:ascii="Tahoma" w:hAnsi="Tahoma" w:cs="Tahoma"/>
          <w:sz w:val="24"/>
          <w:szCs w:val="24"/>
        </w:rPr>
        <w:t>tor</w:t>
      </w:r>
      <w:r>
        <w:rPr>
          <w:rFonts w:ascii="Tahoma" w:hAnsi="Tahoma" w:cs="Tahoma"/>
          <w:sz w:val="24"/>
          <w:szCs w:val="24"/>
        </w:rPr>
        <w:t xml:space="preserve"> and again before the Labour court, and also in seeking to reopen the dispute on the merits of the </w:t>
      </w:r>
      <w:r w:rsidR="0028202E">
        <w:rPr>
          <w:rFonts w:ascii="Tahoma" w:hAnsi="Tahoma" w:cs="Tahoma"/>
          <w:sz w:val="24"/>
          <w:szCs w:val="24"/>
        </w:rPr>
        <w:t xml:space="preserve">fairness of the dismissal when the Supreme court has already pronounced itself on that issue, the applicant’s conduct is indeed marked by a lack of seriousness and the conduct is </w:t>
      </w:r>
      <w:proofErr w:type="spellStart"/>
      <w:r w:rsidR="0028202E">
        <w:rPr>
          <w:rFonts w:ascii="Tahoma" w:hAnsi="Tahoma" w:cs="Tahoma"/>
          <w:sz w:val="24"/>
          <w:szCs w:val="24"/>
        </w:rPr>
        <w:t>inconsistant</w:t>
      </w:r>
      <w:proofErr w:type="spellEnd"/>
      <w:r w:rsidR="0028202E">
        <w:rPr>
          <w:rFonts w:ascii="Tahoma" w:hAnsi="Tahoma" w:cs="Tahoma"/>
          <w:sz w:val="24"/>
          <w:szCs w:val="24"/>
        </w:rPr>
        <w:t xml:space="preserve"> with logic and good sense.</w:t>
      </w:r>
      <w:r w:rsidR="00B06D65">
        <w:rPr>
          <w:rFonts w:ascii="Tahoma" w:hAnsi="Tahoma" w:cs="Tahoma"/>
          <w:sz w:val="24"/>
          <w:szCs w:val="24"/>
        </w:rPr>
        <w:t xml:space="preserve"> He surely cannot expect to succeed in getting the arbit</w:t>
      </w:r>
      <w:r w:rsidR="002360DD">
        <w:rPr>
          <w:rFonts w:ascii="Tahoma" w:hAnsi="Tahoma" w:cs="Tahoma"/>
          <w:sz w:val="24"/>
          <w:szCs w:val="24"/>
        </w:rPr>
        <w:t>rator and this court to review a decision by the Supreme Court.</w:t>
      </w:r>
    </w:p>
    <w:p w:rsidR="0028202E" w:rsidRDefault="0028202E" w:rsidP="006C3C65">
      <w:pPr>
        <w:spacing w:line="360" w:lineRule="auto"/>
        <w:jc w:val="both"/>
        <w:rPr>
          <w:rFonts w:ascii="Tahoma" w:hAnsi="Tahoma" w:cs="Tahoma"/>
          <w:sz w:val="24"/>
          <w:szCs w:val="24"/>
        </w:rPr>
      </w:pPr>
    </w:p>
    <w:p w:rsidR="0028202E" w:rsidRDefault="0028202E" w:rsidP="006C3C65">
      <w:pPr>
        <w:spacing w:line="360" w:lineRule="auto"/>
        <w:jc w:val="both"/>
        <w:rPr>
          <w:rFonts w:ascii="Tahoma" w:hAnsi="Tahoma" w:cs="Tahoma"/>
          <w:sz w:val="24"/>
          <w:szCs w:val="24"/>
        </w:rPr>
      </w:pPr>
      <w:r>
        <w:rPr>
          <w:rFonts w:ascii="Tahoma" w:hAnsi="Tahoma" w:cs="Tahoma"/>
          <w:sz w:val="24"/>
          <w:szCs w:val="24"/>
        </w:rPr>
        <w:tab/>
      </w:r>
      <w:r w:rsidR="00843BEE">
        <w:rPr>
          <w:rFonts w:ascii="Tahoma" w:hAnsi="Tahoma" w:cs="Tahoma"/>
          <w:sz w:val="24"/>
          <w:szCs w:val="24"/>
        </w:rPr>
        <w:t xml:space="preserve">The applicant cannot seriously expect the arbitrator and the Labour Court to reopen the dispute at this stage.  The applicant must be taken </w:t>
      </w:r>
      <w:r w:rsidR="002360DD">
        <w:rPr>
          <w:rFonts w:ascii="Tahoma" w:hAnsi="Tahoma" w:cs="Tahoma"/>
          <w:sz w:val="24"/>
          <w:szCs w:val="24"/>
        </w:rPr>
        <w:t xml:space="preserve">to </w:t>
      </w:r>
      <w:r w:rsidR="00843BEE">
        <w:rPr>
          <w:rFonts w:ascii="Tahoma" w:hAnsi="Tahoma" w:cs="Tahoma"/>
          <w:sz w:val="24"/>
          <w:szCs w:val="24"/>
        </w:rPr>
        <w:t xml:space="preserve">fully appreciate that </w:t>
      </w:r>
      <w:r w:rsidR="002360DD">
        <w:rPr>
          <w:rFonts w:ascii="Tahoma" w:hAnsi="Tahoma" w:cs="Tahoma"/>
          <w:sz w:val="24"/>
          <w:szCs w:val="24"/>
        </w:rPr>
        <w:t xml:space="preserve">he </w:t>
      </w:r>
      <w:r w:rsidR="00843BEE">
        <w:rPr>
          <w:rFonts w:ascii="Tahoma" w:hAnsi="Tahoma" w:cs="Tahoma"/>
          <w:sz w:val="24"/>
          <w:szCs w:val="24"/>
        </w:rPr>
        <w:t>cannot succeed.  He is merely being vexatious.</w:t>
      </w:r>
    </w:p>
    <w:p w:rsidR="00843BEE" w:rsidRDefault="00843BEE" w:rsidP="006C3C65">
      <w:pPr>
        <w:spacing w:line="360" w:lineRule="auto"/>
        <w:jc w:val="both"/>
        <w:rPr>
          <w:rFonts w:ascii="Tahoma" w:hAnsi="Tahoma" w:cs="Tahoma"/>
          <w:sz w:val="24"/>
          <w:szCs w:val="24"/>
        </w:rPr>
      </w:pPr>
      <w:r>
        <w:rPr>
          <w:rFonts w:ascii="Tahoma" w:hAnsi="Tahoma" w:cs="Tahoma"/>
          <w:sz w:val="24"/>
          <w:szCs w:val="24"/>
        </w:rPr>
        <w:t>In the result, the application is held to be frivolous and vexatious and the following order is made</w:t>
      </w:r>
    </w:p>
    <w:p w:rsidR="00843BEE" w:rsidRDefault="00843BEE" w:rsidP="006C3C65">
      <w:pPr>
        <w:spacing w:line="360" w:lineRule="auto"/>
        <w:jc w:val="both"/>
        <w:rPr>
          <w:rFonts w:ascii="Tahoma" w:hAnsi="Tahoma" w:cs="Tahoma"/>
          <w:sz w:val="24"/>
          <w:szCs w:val="24"/>
        </w:rPr>
      </w:pPr>
    </w:p>
    <w:p w:rsidR="00BF3535" w:rsidRPr="00843BEE" w:rsidRDefault="00843BEE" w:rsidP="006C3C65">
      <w:pPr>
        <w:spacing w:line="360" w:lineRule="auto"/>
        <w:jc w:val="both"/>
        <w:rPr>
          <w:rFonts w:ascii="Tahoma" w:hAnsi="Tahoma" w:cs="Tahoma"/>
          <w:b/>
          <w:sz w:val="24"/>
          <w:szCs w:val="24"/>
        </w:rPr>
      </w:pPr>
      <w:r w:rsidRPr="00843BEE">
        <w:rPr>
          <w:rFonts w:ascii="Tahoma" w:hAnsi="Tahoma" w:cs="Tahoma"/>
          <w:b/>
          <w:sz w:val="24"/>
          <w:szCs w:val="24"/>
        </w:rPr>
        <w:t>Order</w:t>
      </w:r>
    </w:p>
    <w:p w:rsidR="00BF3535" w:rsidRDefault="00BF3535" w:rsidP="006C3C65">
      <w:pPr>
        <w:spacing w:line="360" w:lineRule="auto"/>
        <w:jc w:val="both"/>
        <w:rPr>
          <w:rFonts w:ascii="Tahoma" w:hAnsi="Tahoma" w:cs="Tahoma"/>
          <w:sz w:val="24"/>
          <w:szCs w:val="24"/>
        </w:rPr>
      </w:pPr>
    </w:p>
    <w:p w:rsidR="00BD1E65" w:rsidRPr="00843BEE" w:rsidRDefault="00843BEE" w:rsidP="00843BEE">
      <w:pPr>
        <w:pStyle w:val="ListParagraph"/>
        <w:numPr>
          <w:ilvl w:val="0"/>
          <w:numId w:val="18"/>
        </w:numPr>
        <w:spacing w:line="360" w:lineRule="auto"/>
        <w:jc w:val="both"/>
        <w:rPr>
          <w:rFonts w:ascii="Tahoma" w:hAnsi="Tahoma" w:cs="Tahoma"/>
          <w:b/>
          <w:sz w:val="24"/>
          <w:szCs w:val="24"/>
        </w:rPr>
      </w:pPr>
      <w:r w:rsidRPr="00843BEE">
        <w:rPr>
          <w:rFonts w:ascii="Tahoma" w:hAnsi="Tahoma" w:cs="Tahoma"/>
          <w:b/>
          <w:sz w:val="24"/>
          <w:szCs w:val="24"/>
        </w:rPr>
        <w:t>The application is dismissed.</w:t>
      </w:r>
    </w:p>
    <w:p w:rsidR="00843BEE" w:rsidRPr="00843BEE" w:rsidRDefault="00843BEE" w:rsidP="00843BEE">
      <w:pPr>
        <w:pStyle w:val="ListParagraph"/>
        <w:numPr>
          <w:ilvl w:val="0"/>
          <w:numId w:val="18"/>
        </w:numPr>
        <w:spacing w:line="360" w:lineRule="auto"/>
        <w:jc w:val="both"/>
        <w:rPr>
          <w:rFonts w:ascii="Tahoma" w:hAnsi="Tahoma" w:cs="Tahoma"/>
          <w:sz w:val="24"/>
          <w:szCs w:val="24"/>
        </w:rPr>
      </w:pPr>
      <w:r w:rsidRPr="00843BEE">
        <w:rPr>
          <w:rFonts w:ascii="Tahoma" w:hAnsi="Tahoma" w:cs="Tahoma"/>
          <w:b/>
          <w:sz w:val="24"/>
          <w:szCs w:val="24"/>
        </w:rPr>
        <w:t>There is no order as</w:t>
      </w:r>
      <w:r w:rsidR="006E1BF4">
        <w:rPr>
          <w:rFonts w:ascii="Tahoma" w:hAnsi="Tahoma" w:cs="Tahoma"/>
          <w:b/>
          <w:sz w:val="24"/>
          <w:szCs w:val="24"/>
        </w:rPr>
        <w:t xml:space="preserve"> to</w:t>
      </w:r>
      <w:r w:rsidRPr="00843BEE">
        <w:rPr>
          <w:rFonts w:ascii="Tahoma" w:hAnsi="Tahoma" w:cs="Tahoma"/>
          <w:b/>
          <w:sz w:val="24"/>
          <w:szCs w:val="24"/>
        </w:rPr>
        <w:t xml:space="preserve"> costs.</w:t>
      </w:r>
    </w:p>
    <w:p w:rsidR="00BD1E65" w:rsidRDefault="00BD1E65" w:rsidP="00DD0B22">
      <w:pPr>
        <w:spacing w:line="360" w:lineRule="auto"/>
        <w:ind w:firstLine="720"/>
        <w:jc w:val="both"/>
        <w:rPr>
          <w:rFonts w:ascii="Tahoma" w:hAnsi="Tahoma" w:cs="Tahoma"/>
          <w:sz w:val="24"/>
          <w:szCs w:val="24"/>
        </w:rPr>
      </w:pPr>
    </w:p>
    <w:p w:rsidR="00843BEE" w:rsidRDefault="00843BEE" w:rsidP="00DD0B22">
      <w:pPr>
        <w:spacing w:line="360" w:lineRule="auto"/>
        <w:ind w:firstLine="720"/>
        <w:jc w:val="both"/>
        <w:rPr>
          <w:rFonts w:ascii="Tahoma" w:hAnsi="Tahoma" w:cs="Tahoma"/>
          <w:sz w:val="24"/>
          <w:szCs w:val="24"/>
        </w:rPr>
      </w:pPr>
    </w:p>
    <w:p w:rsidR="00DD0B22" w:rsidRPr="00D23252" w:rsidRDefault="00D23252" w:rsidP="005B56E6">
      <w:pPr>
        <w:spacing w:line="360" w:lineRule="auto"/>
        <w:jc w:val="both"/>
        <w:rPr>
          <w:rFonts w:ascii="Tahoma" w:hAnsi="Tahoma" w:cs="Tahoma"/>
          <w:i/>
          <w:sz w:val="24"/>
          <w:szCs w:val="24"/>
        </w:rPr>
      </w:pPr>
      <w:proofErr w:type="gramStart"/>
      <w:r w:rsidRPr="00D23252">
        <w:rPr>
          <w:rFonts w:ascii="Tahoma" w:hAnsi="Tahoma" w:cs="Tahoma"/>
          <w:i/>
          <w:sz w:val="24"/>
          <w:szCs w:val="24"/>
        </w:rPr>
        <w:t xml:space="preserve">Titan Law </w:t>
      </w:r>
      <w:r w:rsidR="001B3C08" w:rsidRPr="00D23252">
        <w:rPr>
          <w:rFonts w:ascii="Tahoma" w:hAnsi="Tahoma" w:cs="Tahoma"/>
          <w:i/>
          <w:sz w:val="24"/>
          <w:szCs w:val="24"/>
        </w:rPr>
        <w:t>Chambers -</w:t>
      </w:r>
      <w:r w:rsidR="001B3C08">
        <w:rPr>
          <w:rFonts w:ascii="Tahoma" w:hAnsi="Tahoma" w:cs="Tahoma"/>
          <w:i/>
          <w:sz w:val="24"/>
          <w:szCs w:val="24"/>
        </w:rPr>
        <w:t xml:space="preserve"> </w:t>
      </w:r>
      <w:r w:rsidR="001B3C08" w:rsidRPr="00D23252">
        <w:rPr>
          <w:rFonts w:ascii="Tahoma" w:hAnsi="Tahoma" w:cs="Tahoma"/>
          <w:i/>
          <w:sz w:val="24"/>
          <w:szCs w:val="24"/>
        </w:rPr>
        <w:t>Legal</w:t>
      </w:r>
      <w:r>
        <w:rPr>
          <w:rFonts w:ascii="Tahoma" w:hAnsi="Tahoma" w:cs="Tahoma"/>
          <w:i/>
          <w:sz w:val="24"/>
          <w:szCs w:val="24"/>
        </w:rPr>
        <w:t xml:space="preserve"> Practitioners for Respondent.</w:t>
      </w:r>
      <w:proofErr w:type="gramEnd"/>
    </w:p>
    <w:p w:rsidR="00DD0B22" w:rsidRPr="005B56E6" w:rsidRDefault="00DD0B22" w:rsidP="005B56E6">
      <w:pPr>
        <w:spacing w:line="360" w:lineRule="auto"/>
        <w:jc w:val="both"/>
        <w:rPr>
          <w:rFonts w:ascii="Tahoma" w:hAnsi="Tahoma" w:cs="Tahoma"/>
          <w:sz w:val="24"/>
          <w:szCs w:val="24"/>
        </w:rPr>
      </w:pPr>
      <w:r>
        <w:rPr>
          <w:rFonts w:ascii="Tahoma" w:hAnsi="Tahoma" w:cs="Tahoma"/>
          <w:sz w:val="24"/>
          <w:szCs w:val="24"/>
        </w:rPr>
        <w:tab/>
      </w:r>
    </w:p>
    <w:sectPr w:rsidR="00DD0B22" w:rsidRPr="005B56E6" w:rsidSect="00CB145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85" w:rsidRDefault="00D12085" w:rsidP="00CB145F">
      <w:pPr>
        <w:spacing w:after="0" w:line="240" w:lineRule="auto"/>
      </w:pPr>
      <w:r>
        <w:separator/>
      </w:r>
    </w:p>
  </w:endnote>
  <w:endnote w:type="continuationSeparator" w:id="0">
    <w:p w:rsidR="00D12085" w:rsidRDefault="00D12085"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F23249">
          <w:rPr>
            <w:noProof/>
          </w:rPr>
          <w:t>7</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85" w:rsidRDefault="00D12085" w:rsidP="00CB145F">
      <w:pPr>
        <w:spacing w:after="0" w:line="240" w:lineRule="auto"/>
      </w:pPr>
      <w:r>
        <w:separator/>
      </w:r>
    </w:p>
  </w:footnote>
  <w:footnote w:type="continuationSeparator" w:id="0">
    <w:p w:rsidR="00D12085" w:rsidRDefault="00D12085"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235F79">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122EC0">
      <w:rPr>
        <w:rFonts w:ascii="Tahoma" w:hAnsi="Tahoma" w:cs="Tahoma"/>
        <w:sz w:val="24"/>
        <w:szCs w:val="24"/>
      </w:rPr>
      <w:t>APP</w:t>
    </w:r>
    <w:r w:rsidR="00CB145F">
      <w:rPr>
        <w:rFonts w:ascii="Tahoma" w:hAnsi="Tahoma" w:cs="Tahoma"/>
        <w:sz w:val="24"/>
        <w:szCs w:val="24"/>
      </w:rPr>
      <w:t>/</w:t>
    </w:r>
    <w:r w:rsidR="00122EC0">
      <w:rPr>
        <w:rFonts w:ascii="Tahoma" w:hAnsi="Tahoma" w:cs="Tahoma"/>
        <w:sz w:val="24"/>
        <w:szCs w:val="24"/>
      </w:rPr>
      <w:t>112/19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56D8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1F3323"/>
    <w:multiLevelType w:val="hybridMultilevel"/>
    <w:tmpl w:val="59AC965E"/>
    <w:lvl w:ilvl="0" w:tplc="2DF685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E75BC"/>
    <w:multiLevelType w:val="hybridMultilevel"/>
    <w:tmpl w:val="F112C090"/>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E8F0829"/>
    <w:multiLevelType w:val="hybridMultilevel"/>
    <w:tmpl w:val="13A04E1E"/>
    <w:lvl w:ilvl="0" w:tplc="3009000F">
      <w:start w:val="1"/>
      <w:numFmt w:val="decimal"/>
      <w:lvlText w:val="%1."/>
      <w:lvlJc w:val="left"/>
      <w:pPr>
        <w:ind w:left="1515" w:hanging="360"/>
      </w:p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4">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502765E"/>
    <w:multiLevelType w:val="hybridMultilevel"/>
    <w:tmpl w:val="BA4209E8"/>
    <w:lvl w:ilvl="0" w:tplc="21225BD0">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CE84082"/>
    <w:multiLevelType w:val="hybridMultilevel"/>
    <w:tmpl w:val="DEC48D34"/>
    <w:lvl w:ilvl="0" w:tplc="AB08E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3B4A8B"/>
    <w:multiLevelType w:val="hybridMultilevel"/>
    <w:tmpl w:val="2F9E4382"/>
    <w:lvl w:ilvl="0" w:tplc="6DBC4D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1A5690"/>
    <w:multiLevelType w:val="hybridMultilevel"/>
    <w:tmpl w:val="8E54C1FC"/>
    <w:lvl w:ilvl="0" w:tplc="2432E2DC">
      <w:start w:val="1"/>
      <w:numFmt w:val="lowerRoman"/>
      <w:lvlText w:val="(%1)"/>
      <w:lvlJc w:val="left"/>
      <w:pPr>
        <w:ind w:left="2235" w:hanging="720"/>
      </w:pPr>
      <w:rPr>
        <w:rFonts w:hint="default"/>
      </w:rPr>
    </w:lvl>
    <w:lvl w:ilvl="1" w:tplc="30090019" w:tentative="1">
      <w:start w:val="1"/>
      <w:numFmt w:val="lowerLetter"/>
      <w:lvlText w:val="%2."/>
      <w:lvlJc w:val="left"/>
      <w:pPr>
        <w:ind w:left="2595" w:hanging="360"/>
      </w:pPr>
    </w:lvl>
    <w:lvl w:ilvl="2" w:tplc="3009001B" w:tentative="1">
      <w:start w:val="1"/>
      <w:numFmt w:val="lowerRoman"/>
      <w:lvlText w:val="%3."/>
      <w:lvlJc w:val="right"/>
      <w:pPr>
        <w:ind w:left="3315" w:hanging="180"/>
      </w:pPr>
    </w:lvl>
    <w:lvl w:ilvl="3" w:tplc="3009000F" w:tentative="1">
      <w:start w:val="1"/>
      <w:numFmt w:val="decimal"/>
      <w:lvlText w:val="%4."/>
      <w:lvlJc w:val="left"/>
      <w:pPr>
        <w:ind w:left="4035" w:hanging="360"/>
      </w:pPr>
    </w:lvl>
    <w:lvl w:ilvl="4" w:tplc="30090019" w:tentative="1">
      <w:start w:val="1"/>
      <w:numFmt w:val="lowerLetter"/>
      <w:lvlText w:val="%5."/>
      <w:lvlJc w:val="left"/>
      <w:pPr>
        <w:ind w:left="4755" w:hanging="360"/>
      </w:pPr>
    </w:lvl>
    <w:lvl w:ilvl="5" w:tplc="3009001B" w:tentative="1">
      <w:start w:val="1"/>
      <w:numFmt w:val="lowerRoman"/>
      <w:lvlText w:val="%6."/>
      <w:lvlJc w:val="right"/>
      <w:pPr>
        <w:ind w:left="5475" w:hanging="180"/>
      </w:pPr>
    </w:lvl>
    <w:lvl w:ilvl="6" w:tplc="3009000F" w:tentative="1">
      <w:start w:val="1"/>
      <w:numFmt w:val="decimal"/>
      <w:lvlText w:val="%7."/>
      <w:lvlJc w:val="left"/>
      <w:pPr>
        <w:ind w:left="6195" w:hanging="360"/>
      </w:pPr>
    </w:lvl>
    <w:lvl w:ilvl="7" w:tplc="30090019" w:tentative="1">
      <w:start w:val="1"/>
      <w:numFmt w:val="lowerLetter"/>
      <w:lvlText w:val="%8."/>
      <w:lvlJc w:val="left"/>
      <w:pPr>
        <w:ind w:left="6915" w:hanging="360"/>
      </w:pPr>
    </w:lvl>
    <w:lvl w:ilvl="8" w:tplc="3009001B" w:tentative="1">
      <w:start w:val="1"/>
      <w:numFmt w:val="lowerRoman"/>
      <w:lvlText w:val="%9."/>
      <w:lvlJc w:val="right"/>
      <w:pPr>
        <w:ind w:left="7635" w:hanging="180"/>
      </w:pPr>
    </w:lvl>
  </w:abstractNum>
  <w:abstractNum w:abstractNumId="11">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57112AA"/>
    <w:multiLevelType w:val="hybridMultilevel"/>
    <w:tmpl w:val="5C4E9550"/>
    <w:lvl w:ilvl="0" w:tplc="2A1AA25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970591B"/>
    <w:multiLevelType w:val="hybridMultilevel"/>
    <w:tmpl w:val="4618636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5CF01E97"/>
    <w:multiLevelType w:val="hybridMultilevel"/>
    <w:tmpl w:val="E76002A4"/>
    <w:lvl w:ilvl="0" w:tplc="E704016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6631306A"/>
    <w:multiLevelType w:val="hybridMultilevel"/>
    <w:tmpl w:val="C83C335A"/>
    <w:lvl w:ilvl="0" w:tplc="AAC017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D173961"/>
    <w:multiLevelType w:val="hybridMultilevel"/>
    <w:tmpl w:val="C9AC59E8"/>
    <w:lvl w:ilvl="0" w:tplc="8A44B6EA">
      <w:start w:val="1"/>
      <w:numFmt w:val="lowerRoman"/>
      <w:lvlText w:val="(%1)"/>
      <w:lvlJc w:val="left"/>
      <w:pPr>
        <w:ind w:left="2235" w:hanging="720"/>
      </w:pPr>
      <w:rPr>
        <w:rFonts w:hint="default"/>
      </w:rPr>
    </w:lvl>
    <w:lvl w:ilvl="1" w:tplc="30090019" w:tentative="1">
      <w:start w:val="1"/>
      <w:numFmt w:val="lowerLetter"/>
      <w:lvlText w:val="%2."/>
      <w:lvlJc w:val="left"/>
      <w:pPr>
        <w:ind w:left="2595" w:hanging="360"/>
      </w:pPr>
    </w:lvl>
    <w:lvl w:ilvl="2" w:tplc="3009001B" w:tentative="1">
      <w:start w:val="1"/>
      <w:numFmt w:val="lowerRoman"/>
      <w:lvlText w:val="%3."/>
      <w:lvlJc w:val="right"/>
      <w:pPr>
        <w:ind w:left="3315" w:hanging="180"/>
      </w:pPr>
    </w:lvl>
    <w:lvl w:ilvl="3" w:tplc="3009000F" w:tentative="1">
      <w:start w:val="1"/>
      <w:numFmt w:val="decimal"/>
      <w:lvlText w:val="%4."/>
      <w:lvlJc w:val="left"/>
      <w:pPr>
        <w:ind w:left="4035" w:hanging="360"/>
      </w:pPr>
    </w:lvl>
    <w:lvl w:ilvl="4" w:tplc="30090019" w:tentative="1">
      <w:start w:val="1"/>
      <w:numFmt w:val="lowerLetter"/>
      <w:lvlText w:val="%5."/>
      <w:lvlJc w:val="left"/>
      <w:pPr>
        <w:ind w:left="4755" w:hanging="360"/>
      </w:pPr>
    </w:lvl>
    <w:lvl w:ilvl="5" w:tplc="3009001B" w:tentative="1">
      <w:start w:val="1"/>
      <w:numFmt w:val="lowerRoman"/>
      <w:lvlText w:val="%6."/>
      <w:lvlJc w:val="right"/>
      <w:pPr>
        <w:ind w:left="5475" w:hanging="180"/>
      </w:pPr>
    </w:lvl>
    <w:lvl w:ilvl="6" w:tplc="3009000F" w:tentative="1">
      <w:start w:val="1"/>
      <w:numFmt w:val="decimal"/>
      <w:lvlText w:val="%7."/>
      <w:lvlJc w:val="left"/>
      <w:pPr>
        <w:ind w:left="6195" w:hanging="360"/>
      </w:pPr>
    </w:lvl>
    <w:lvl w:ilvl="7" w:tplc="30090019" w:tentative="1">
      <w:start w:val="1"/>
      <w:numFmt w:val="lowerLetter"/>
      <w:lvlText w:val="%8."/>
      <w:lvlJc w:val="left"/>
      <w:pPr>
        <w:ind w:left="6915" w:hanging="360"/>
      </w:pPr>
    </w:lvl>
    <w:lvl w:ilvl="8" w:tplc="3009001B" w:tentative="1">
      <w:start w:val="1"/>
      <w:numFmt w:val="lowerRoman"/>
      <w:lvlText w:val="%9."/>
      <w:lvlJc w:val="right"/>
      <w:pPr>
        <w:ind w:left="7635" w:hanging="180"/>
      </w:pPr>
    </w:lvl>
  </w:abstractNum>
  <w:num w:numId="1">
    <w:abstractNumId w:val="15"/>
  </w:num>
  <w:num w:numId="2">
    <w:abstractNumId w:val="7"/>
  </w:num>
  <w:num w:numId="3">
    <w:abstractNumId w:val="6"/>
  </w:num>
  <w:num w:numId="4">
    <w:abstractNumId w:val="11"/>
  </w:num>
  <w:num w:numId="5">
    <w:abstractNumId w:val="4"/>
  </w:num>
  <w:num w:numId="6">
    <w:abstractNumId w:val="0"/>
  </w:num>
  <w:num w:numId="7">
    <w:abstractNumId w:val="13"/>
  </w:num>
  <w:num w:numId="8">
    <w:abstractNumId w:val="3"/>
  </w:num>
  <w:num w:numId="9">
    <w:abstractNumId w:val="17"/>
  </w:num>
  <w:num w:numId="10">
    <w:abstractNumId w:val="10"/>
  </w:num>
  <w:num w:numId="11">
    <w:abstractNumId w:val="12"/>
  </w:num>
  <w:num w:numId="12">
    <w:abstractNumId w:val="9"/>
  </w:num>
  <w:num w:numId="13">
    <w:abstractNumId w:val="16"/>
  </w:num>
  <w:num w:numId="14">
    <w:abstractNumId w:val="5"/>
  </w:num>
  <w:num w:numId="15">
    <w:abstractNumId w:val="2"/>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083B96"/>
    <w:rsid w:val="000F14FD"/>
    <w:rsid w:val="0010711F"/>
    <w:rsid w:val="00112A89"/>
    <w:rsid w:val="00122A1F"/>
    <w:rsid w:val="00122EC0"/>
    <w:rsid w:val="00135402"/>
    <w:rsid w:val="001432BC"/>
    <w:rsid w:val="001439CB"/>
    <w:rsid w:val="00192E41"/>
    <w:rsid w:val="001A45C3"/>
    <w:rsid w:val="001B3C08"/>
    <w:rsid w:val="002106C9"/>
    <w:rsid w:val="00222A74"/>
    <w:rsid w:val="00230EC8"/>
    <w:rsid w:val="00235F79"/>
    <w:rsid w:val="002360DD"/>
    <w:rsid w:val="00241F10"/>
    <w:rsid w:val="00252FDD"/>
    <w:rsid w:val="00274B7B"/>
    <w:rsid w:val="0028202E"/>
    <w:rsid w:val="0029502A"/>
    <w:rsid w:val="002B238D"/>
    <w:rsid w:val="002E12DA"/>
    <w:rsid w:val="002E6F07"/>
    <w:rsid w:val="003028D7"/>
    <w:rsid w:val="003454D9"/>
    <w:rsid w:val="003512D7"/>
    <w:rsid w:val="00413059"/>
    <w:rsid w:val="00414B04"/>
    <w:rsid w:val="00424A1E"/>
    <w:rsid w:val="00433B04"/>
    <w:rsid w:val="00435FC6"/>
    <w:rsid w:val="00446DC5"/>
    <w:rsid w:val="00484327"/>
    <w:rsid w:val="004E4AF9"/>
    <w:rsid w:val="005011FF"/>
    <w:rsid w:val="00534532"/>
    <w:rsid w:val="005607F4"/>
    <w:rsid w:val="005B56E6"/>
    <w:rsid w:val="005D1F11"/>
    <w:rsid w:val="005D2334"/>
    <w:rsid w:val="005E6E86"/>
    <w:rsid w:val="005F64AB"/>
    <w:rsid w:val="006034E3"/>
    <w:rsid w:val="0060430A"/>
    <w:rsid w:val="00612355"/>
    <w:rsid w:val="006A0A31"/>
    <w:rsid w:val="006C3C65"/>
    <w:rsid w:val="006C45F4"/>
    <w:rsid w:val="006E1BF4"/>
    <w:rsid w:val="0073259C"/>
    <w:rsid w:val="00763A12"/>
    <w:rsid w:val="00770B2B"/>
    <w:rsid w:val="00770BEE"/>
    <w:rsid w:val="0077793E"/>
    <w:rsid w:val="00797DF6"/>
    <w:rsid w:val="007A394A"/>
    <w:rsid w:val="007B45B8"/>
    <w:rsid w:val="00823DA1"/>
    <w:rsid w:val="00843BEE"/>
    <w:rsid w:val="0085383F"/>
    <w:rsid w:val="00857179"/>
    <w:rsid w:val="00873445"/>
    <w:rsid w:val="00875054"/>
    <w:rsid w:val="008953C8"/>
    <w:rsid w:val="008A2DE6"/>
    <w:rsid w:val="008C3229"/>
    <w:rsid w:val="008C4C97"/>
    <w:rsid w:val="00906CB1"/>
    <w:rsid w:val="00933755"/>
    <w:rsid w:val="00983A4B"/>
    <w:rsid w:val="00987FE3"/>
    <w:rsid w:val="009C2BF9"/>
    <w:rsid w:val="009F2372"/>
    <w:rsid w:val="00A0161F"/>
    <w:rsid w:val="00A15995"/>
    <w:rsid w:val="00A55384"/>
    <w:rsid w:val="00A8246A"/>
    <w:rsid w:val="00B02893"/>
    <w:rsid w:val="00B06D65"/>
    <w:rsid w:val="00B44F67"/>
    <w:rsid w:val="00B4524A"/>
    <w:rsid w:val="00BA426A"/>
    <w:rsid w:val="00BC46F6"/>
    <w:rsid w:val="00BD1E65"/>
    <w:rsid w:val="00BF3535"/>
    <w:rsid w:val="00C175B6"/>
    <w:rsid w:val="00C221EB"/>
    <w:rsid w:val="00C363F8"/>
    <w:rsid w:val="00C514A5"/>
    <w:rsid w:val="00C52586"/>
    <w:rsid w:val="00C623ED"/>
    <w:rsid w:val="00CA52B4"/>
    <w:rsid w:val="00CB145F"/>
    <w:rsid w:val="00CB1766"/>
    <w:rsid w:val="00CC188B"/>
    <w:rsid w:val="00CE0983"/>
    <w:rsid w:val="00D061D7"/>
    <w:rsid w:val="00D12085"/>
    <w:rsid w:val="00D12EA8"/>
    <w:rsid w:val="00D23252"/>
    <w:rsid w:val="00D263E2"/>
    <w:rsid w:val="00D67C9B"/>
    <w:rsid w:val="00D71AB6"/>
    <w:rsid w:val="00D865C9"/>
    <w:rsid w:val="00DC7884"/>
    <w:rsid w:val="00DD0B22"/>
    <w:rsid w:val="00E25EA0"/>
    <w:rsid w:val="00E63151"/>
    <w:rsid w:val="00E9399B"/>
    <w:rsid w:val="00EF3109"/>
    <w:rsid w:val="00F23249"/>
    <w:rsid w:val="00F34D24"/>
    <w:rsid w:val="00F3741E"/>
    <w:rsid w:val="00F63036"/>
    <w:rsid w:val="00F804D5"/>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ListBullet">
    <w:name w:val="List Bullet"/>
    <w:basedOn w:val="Normal"/>
    <w:uiPriority w:val="99"/>
    <w:unhideWhenUsed/>
    <w:rsid w:val="00D061D7"/>
    <w:pPr>
      <w:numPr>
        <w:numId w:val="6"/>
      </w:numPr>
      <w:contextualSpacing/>
    </w:pPr>
  </w:style>
  <w:style w:type="paragraph" w:styleId="BalloonText">
    <w:name w:val="Balloon Text"/>
    <w:basedOn w:val="Normal"/>
    <w:link w:val="BalloonTextChar"/>
    <w:uiPriority w:val="99"/>
    <w:semiHidden/>
    <w:unhideWhenUsed/>
    <w:rsid w:val="008C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C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ListBullet">
    <w:name w:val="List Bullet"/>
    <w:basedOn w:val="Normal"/>
    <w:uiPriority w:val="99"/>
    <w:unhideWhenUsed/>
    <w:rsid w:val="00D061D7"/>
    <w:pPr>
      <w:numPr>
        <w:numId w:val="6"/>
      </w:numPr>
      <w:contextualSpacing/>
    </w:pPr>
  </w:style>
  <w:style w:type="paragraph" w:styleId="BalloonText">
    <w:name w:val="Balloon Text"/>
    <w:basedOn w:val="Normal"/>
    <w:link w:val="BalloonTextChar"/>
    <w:uiPriority w:val="99"/>
    <w:semiHidden/>
    <w:unhideWhenUsed/>
    <w:rsid w:val="008C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9026CF1-AA2E-4371-AD83-74F72B27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2</cp:revision>
  <cp:lastPrinted>2021-03-19T12:07:00Z</cp:lastPrinted>
  <dcterms:created xsi:type="dcterms:W3CDTF">2021-04-12T12:23:00Z</dcterms:created>
  <dcterms:modified xsi:type="dcterms:W3CDTF">2021-04-12T12:23:00Z</dcterms:modified>
</cp:coreProperties>
</file>