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4CF8" w14:textId="77777777" w:rsidR="00DE5364" w:rsidRDefault="00DE5364" w:rsidP="001D6D15">
      <w:pPr>
        <w:spacing w:line="240" w:lineRule="auto"/>
        <w:contextualSpacing/>
        <w:rPr>
          <w:rFonts w:ascii="new roman" w:hAnsi="new roman"/>
          <w:sz w:val="24"/>
          <w:szCs w:val="24"/>
        </w:rPr>
      </w:pPr>
      <w:r>
        <w:rPr>
          <w:rFonts w:ascii="new roman" w:hAnsi="new roman"/>
          <w:sz w:val="24"/>
          <w:szCs w:val="24"/>
        </w:rPr>
        <w:t>EREC MANZI SANGWA</w:t>
      </w:r>
    </w:p>
    <w:p w14:paraId="601AAAA5" w14:textId="58270582" w:rsidR="00DE5364" w:rsidRDefault="008E74E0" w:rsidP="001D6D15">
      <w:pPr>
        <w:spacing w:line="240" w:lineRule="auto"/>
        <w:contextualSpacing/>
        <w:rPr>
          <w:rFonts w:ascii="new roman" w:hAnsi="new roman"/>
          <w:sz w:val="24"/>
          <w:szCs w:val="24"/>
        </w:rPr>
      </w:pPr>
      <w:r>
        <w:rPr>
          <w:rFonts w:ascii="new roman" w:hAnsi="new roman"/>
          <w:sz w:val="24"/>
          <w:szCs w:val="24"/>
        </w:rPr>
        <w:t>V</w:t>
      </w:r>
      <w:r w:rsidR="00DE5364">
        <w:rPr>
          <w:rFonts w:ascii="new roman" w:hAnsi="new roman"/>
          <w:sz w:val="24"/>
          <w:szCs w:val="24"/>
        </w:rPr>
        <w:t>ersus</w:t>
      </w:r>
    </w:p>
    <w:p w14:paraId="7A117300" w14:textId="1FC6AF6E" w:rsidR="00DE5364" w:rsidRDefault="00DE5364" w:rsidP="001D6D15">
      <w:pPr>
        <w:spacing w:line="240" w:lineRule="auto"/>
        <w:contextualSpacing/>
        <w:rPr>
          <w:rFonts w:ascii="new roman" w:hAnsi="new roman"/>
          <w:sz w:val="24"/>
          <w:szCs w:val="24"/>
        </w:rPr>
      </w:pPr>
      <w:r>
        <w:rPr>
          <w:rFonts w:ascii="new roman" w:hAnsi="new roman"/>
          <w:sz w:val="24"/>
          <w:szCs w:val="24"/>
        </w:rPr>
        <w:t>THE STATE</w:t>
      </w:r>
    </w:p>
    <w:p w14:paraId="2444CBBB" w14:textId="7E488452" w:rsidR="001D6D15" w:rsidRDefault="001D6D15" w:rsidP="001D6D15">
      <w:pPr>
        <w:spacing w:line="240" w:lineRule="auto"/>
        <w:contextualSpacing/>
        <w:rPr>
          <w:rFonts w:ascii="new roman" w:hAnsi="new roman"/>
          <w:sz w:val="24"/>
          <w:szCs w:val="24"/>
        </w:rPr>
      </w:pPr>
    </w:p>
    <w:p w14:paraId="3F093141" w14:textId="77777777" w:rsidR="001D6D15" w:rsidRDefault="001D6D15" w:rsidP="001D6D15">
      <w:pPr>
        <w:spacing w:line="240" w:lineRule="auto"/>
        <w:contextualSpacing/>
        <w:rPr>
          <w:rFonts w:ascii="new roman" w:hAnsi="new roman"/>
          <w:sz w:val="24"/>
          <w:szCs w:val="24"/>
        </w:rPr>
      </w:pPr>
    </w:p>
    <w:p w14:paraId="0A75B8E5" w14:textId="371E179B" w:rsidR="00DE5364" w:rsidRDefault="00DE5364" w:rsidP="001D6D15">
      <w:pPr>
        <w:spacing w:line="240" w:lineRule="auto"/>
        <w:contextualSpacing/>
        <w:rPr>
          <w:rFonts w:ascii="new roman" w:hAnsi="new roman"/>
          <w:sz w:val="24"/>
          <w:szCs w:val="24"/>
        </w:rPr>
      </w:pPr>
      <w:r>
        <w:rPr>
          <w:rFonts w:ascii="new roman" w:hAnsi="new roman"/>
          <w:sz w:val="24"/>
          <w:szCs w:val="24"/>
        </w:rPr>
        <w:t>HIGH COURT ZIMBA</w:t>
      </w:r>
      <w:r w:rsidR="003D6A68">
        <w:rPr>
          <w:rFonts w:ascii="new roman" w:hAnsi="new roman"/>
          <w:sz w:val="24"/>
          <w:szCs w:val="24"/>
        </w:rPr>
        <w:t>BWE</w:t>
      </w:r>
      <w:r w:rsidR="003D6A68">
        <w:rPr>
          <w:rFonts w:ascii="new roman" w:hAnsi="new roman"/>
          <w:sz w:val="24"/>
          <w:szCs w:val="24"/>
        </w:rPr>
        <w:br/>
        <w:t>BACHI MZAWAZI J</w:t>
      </w:r>
      <w:r w:rsidR="003D6A68">
        <w:rPr>
          <w:rFonts w:ascii="new roman" w:hAnsi="new roman"/>
          <w:sz w:val="24"/>
          <w:szCs w:val="24"/>
        </w:rPr>
        <w:br/>
        <w:t>CHINHOYI, 03</w:t>
      </w:r>
      <w:r w:rsidR="00A41F4B">
        <w:rPr>
          <w:rFonts w:ascii="new roman" w:hAnsi="new roman"/>
          <w:sz w:val="24"/>
          <w:szCs w:val="24"/>
        </w:rPr>
        <w:t xml:space="preserve"> </w:t>
      </w:r>
      <w:r>
        <w:rPr>
          <w:rFonts w:ascii="new roman" w:hAnsi="new roman"/>
          <w:sz w:val="24"/>
          <w:szCs w:val="24"/>
        </w:rPr>
        <w:t xml:space="preserve">- </w:t>
      </w:r>
      <w:r w:rsidR="003D6A68">
        <w:rPr>
          <w:rFonts w:ascii="new roman" w:hAnsi="new roman"/>
          <w:sz w:val="24"/>
          <w:szCs w:val="24"/>
        </w:rPr>
        <w:t>0</w:t>
      </w:r>
      <w:r>
        <w:rPr>
          <w:rFonts w:ascii="new roman" w:hAnsi="new roman"/>
          <w:sz w:val="24"/>
          <w:szCs w:val="24"/>
        </w:rPr>
        <w:t>7 JUNE 2024</w:t>
      </w:r>
    </w:p>
    <w:p w14:paraId="229D4DC3" w14:textId="07BD08FC" w:rsidR="001D6D15" w:rsidRDefault="001D6D15" w:rsidP="001D6D15">
      <w:pPr>
        <w:spacing w:line="240" w:lineRule="auto"/>
        <w:contextualSpacing/>
        <w:rPr>
          <w:rFonts w:ascii="new roman" w:hAnsi="new roman"/>
          <w:sz w:val="24"/>
          <w:szCs w:val="24"/>
        </w:rPr>
      </w:pPr>
    </w:p>
    <w:p w14:paraId="7A0E6889" w14:textId="77777777" w:rsidR="001D6D15" w:rsidRDefault="001D6D15" w:rsidP="001D6D15">
      <w:pPr>
        <w:spacing w:line="240" w:lineRule="auto"/>
        <w:contextualSpacing/>
        <w:rPr>
          <w:rFonts w:ascii="new roman" w:hAnsi="new roman"/>
          <w:sz w:val="24"/>
          <w:szCs w:val="24"/>
        </w:rPr>
      </w:pPr>
    </w:p>
    <w:p w14:paraId="748DD6E1" w14:textId="00795AD2" w:rsidR="001D6D15" w:rsidRDefault="001D6D15" w:rsidP="001D6D15">
      <w:pPr>
        <w:spacing w:line="240" w:lineRule="auto"/>
        <w:contextualSpacing/>
        <w:rPr>
          <w:rFonts w:ascii="new roman" w:hAnsi="new roman"/>
          <w:b/>
          <w:sz w:val="24"/>
          <w:szCs w:val="24"/>
        </w:rPr>
      </w:pPr>
      <w:r w:rsidRPr="003D6A68">
        <w:rPr>
          <w:rFonts w:ascii="new roman" w:hAnsi="new roman"/>
          <w:b/>
          <w:sz w:val="24"/>
          <w:szCs w:val="24"/>
        </w:rPr>
        <w:t>Appeal against refusal of bail</w:t>
      </w:r>
    </w:p>
    <w:p w14:paraId="4A9DDF1D" w14:textId="2585378D" w:rsidR="001D6D15" w:rsidRDefault="001D6D15" w:rsidP="001D6D15">
      <w:pPr>
        <w:spacing w:line="240" w:lineRule="auto"/>
        <w:contextualSpacing/>
        <w:rPr>
          <w:rFonts w:ascii="new roman" w:hAnsi="new roman"/>
          <w:b/>
          <w:sz w:val="24"/>
          <w:szCs w:val="24"/>
        </w:rPr>
      </w:pPr>
    </w:p>
    <w:p w14:paraId="02B0DD44" w14:textId="77777777" w:rsidR="001D6D15" w:rsidRPr="003D6A68" w:rsidRDefault="001D6D15" w:rsidP="001D6D15">
      <w:pPr>
        <w:spacing w:line="240" w:lineRule="auto"/>
        <w:contextualSpacing/>
        <w:rPr>
          <w:rFonts w:ascii="new roman" w:hAnsi="new roman"/>
          <w:b/>
          <w:sz w:val="24"/>
          <w:szCs w:val="24"/>
        </w:rPr>
      </w:pPr>
    </w:p>
    <w:p w14:paraId="1E0AAACE" w14:textId="77777777" w:rsidR="001D6D15" w:rsidRDefault="003D6A68" w:rsidP="001D6D15">
      <w:pPr>
        <w:spacing w:line="240" w:lineRule="auto"/>
        <w:contextualSpacing/>
        <w:rPr>
          <w:rFonts w:ascii="new roman" w:hAnsi="new roman"/>
          <w:sz w:val="24"/>
          <w:szCs w:val="24"/>
        </w:rPr>
      </w:pPr>
      <w:r w:rsidRPr="003D6A68">
        <w:rPr>
          <w:rFonts w:ascii="new roman" w:hAnsi="new roman"/>
          <w:i/>
          <w:sz w:val="24"/>
          <w:szCs w:val="24"/>
        </w:rPr>
        <w:t>R.</w:t>
      </w:r>
      <w:r w:rsidR="001D6D15">
        <w:rPr>
          <w:rFonts w:ascii="new roman" w:hAnsi="new roman"/>
          <w:i/>
          <w:sz w:val="24"/>
          <w:szCs w:val="24"/>
        </w:rPr>
        <w:t xml:space="preserve"> </w:t>
      </w:r>
      <w:proofErr w:type="spellStart"/>
      <w:r w:rsidRPr="003D6A68">
        <w:rPr>
          <w:rFonts w:ascii="new roman" w:hAnsi="new roman"/>
          <w:i/>
          <w:sz w:val="24"/>
          <w:szCs w:val="24"/>
        </w:rPr>
        <w:t>Mupita</w:t>
      </w:r>
      <w:proofErr w:type="spellEnd"/>
      <w:r>
        <w:rPr>
          <w:rFonts w:ascii="new roman" w:hAnsi="new roman"/>
          <w:sz w:val="24"/>
          <w:szCs w:val="24"/>
        </w:rPr>
        <w:t>, for the Appellant</w:t>
      </w:r>
      <w:r>
        <w:rPr>
          <w:rFonts w:ascii="new roman" w:hAnsi="new roman"/>
          <w:sz w:val="24"/>
          <w:szCs w:val="24"/>
        </w:rPr>
        <w:br/>
      </w:r>
      <w:r w:rsidRPr="003D6A68">
        <w:rPr>
          <w:rFonts w:ascii="new roman" w:hAnsi="new roman"/>
          <w:i/>
          <w:sz w:val="24"/>
          <w:szCs w:val="24"/>
        </w:rPr>
        <w:t xml:space="preserve">R. </w:t>
      </w:r>
      <w:proofErr w:type="spellStart"/>
      <w:r w:rsidRPr="003D6A68">
        <w:rPr>
          <w:rFonts w:ascii="new roman" w:hAnsi="new roman"/>
          <w:i/>
          <w:sz w:val="24"/>
          <w:szCs w:val="24"/>
        </w:rPr>
        <w:t>Nikisi</w:t>
      </w:r>
      <w:proofErr w:type="spellEnd"/>
      <w:r w:rsidRPr="003D6A68">
        <w:rPr>
          <w:rFonts w:ascii="new roman" w:hAnsi="new roman"/>
          <w:i/>
          <w:sz w:val="24"/>
          <w:szCs w:val="24"/>
        </w:rPr>
        <w:t>,</w:t>
      </w:r>
      <w:r w:rsidR="00DE5364">
        <w:rPr>
          <w:rFonts w:ascii="new roman" w:hAnsi="new roman"/>
          <w:sz w:val="24"/>
          <w:szCs w:val="24"/>
        </w:rPr>
        <w:t xml:space="preserve"> for the State</w:t>
      </w:r>
    </w:p>
    <w:p w14:paraId="405471E3" w14:textId="77777777" w:rsidR="001D6D15" w:rsidRDefault="001D6D15" w:rsidP="001D6D15">
      <w:pPr>
        <w:spacing w:line="240" w:lineRule="auto"/>
        <w:contextualSpacing/>
        <w:rPr>
          <w:rFonts w:ascii="new roman" w:hAnsi="new roman"/>
          <w:sz w:val="24"/>
          <w:szCs w:val="24"/>
        </w:rPr>
      </w:pPr>
    </w:p>
    <w:p w14:paraId="1717F4AB" w14:textId="77777777" w:rsidR="001D6D15" w:rsidRDefault="001D6D15" w:rsidP="001D6D15">
      <w:pPr>
        <w:spacing w:line="240" w:lineRule="auto"/>
        <w:contextualSpacing/>
        <w:rPr>
          <w:rFonts w:ascii="new roman" w:hAnsi="new roman"/>
          <w:sz w:val="24"/>
          <w:szCs w:val="24"/>
        </w:rPr>
      </w:pPr>
    </w:p>
    <w:p w14:paraId="7C212CAB" w14:textId="14AA60F5" w:rsidR="006D29C1" w:rsidRDefault="00DE5364" w:rsidP="001D6D15">
      <w:pPr>
        <w:spacing w:line="360" w:lineRule="auto"/>
        <w:jc w:val="both"/>
        <w:rPr>
          <w:rFonts w:ascii="new roman" w:hAnsi="new roman"/>
          <w:sz w:val="24"/>
          <w:szCs w:val="24"/>
        </w:rPr>
      </w:pPr>
      <w:r w:rsidRPr="00903D6C">
        <w:rPr>
          <w:rFonts w:ascii="new roman" w:hAnsi="new roman"/>
          <w:b/>
          <w:sz w:val="24"/>
          <w:szCs w:val="24"/>
        </w:rPr>
        <w:t>BACHI MZAWAZI J</w:t>
      </w:r>
      <w:r w:rsidR="00CD2A19">
        <w:rPr>
          <w:rFonts w:ascii="new roman" w:hAnsi="new roman"/>
          <w:sz w:val="24"/>
          <w:szCs w:val="24"/>
        </w:rPr>
        <w:t xml:space="preserve">: </w:t>
      </w:r>
      <w:r w:rsidR="00903D6C">
        <w:rPr>
          <w:rFonts w:ascii="new roman" w:hAnsi="new roman"/>
          <w:sz w:val="24"/>
          <w:szCs w:val="24"/>
        </w:rPr>
        <w:t>Appellant</w:t>
      </w:r>
      <w:r w:rsidR="006D29C1">
        <w:rPr>
          <w:rFonts w:ascii="new roman" w:hAnsi="new roman"/>
          <w:sz w:val="24"/>
          <w:szCs w:val="24"/>
        </w:rPr>
        <w:t xml:space="preserve">, </w:t>
      </w:r>
      <w:r w:rsidR="00903D6C">
        <w:rPr>
          <w:rFonts w:ascii="new roman" w:hAnsi="new roman"/>
          <w:sz w:val="24"/>
          <w:szCs w:val="24"/>
        </w:rPr>
        <w:t xml:space="preserve">appeared before the Regional </w:t>
      </w:r>
      <w:r w:rsidR="001D6D15">
        <w:rPr>
          <w:rFonts w:ascii="new roman" w:hAnsi="new roman"/>
          <w:sz w:val="24"/>
          <w:szCs w:val="24"/>
        </w:rPr>
        <w:t>Magistrate Court</w:t>
      </w:r>
      <w:r w:rsidR="006D29C1">
        <w:rPr>
          <w:rFonts w:ascii="new roman" w:hAnsi="new roman"/>
          <w:sz w:val="24"/>
          <w:szCs w:val="24"/>
        </w:rPr>
        <w:t xml:space="preserve">, Kadoma on two occasions </w:t>
      </w:r>
      <w:r w:rsidR="00903D6C">
        <w:rPr>
          <w:rFonts w:ascii="new roman" w:hAnsi="new roman"/>
          <w:sz w:val="24"/>
          <w:szCs w:val="24"/>
        </w:rPr>
        <w:t xml:space="preserve">seeking bail pending trial. He had been apprehended on two charges of armed robbery </w:t>
      </w:r>
      <w:r w:rsidR="001D6D15">
        <w:rPr>
          <w:rFonts w:ascii="new roman" w:hAnsi="new roman"/>
          <w:sz w:val="24"/>
          <w:szCs w:val="24"/>
        </w:rPr>
        <w:t>and possession</w:t>
      </w:r>
      <w:r w:rsidR="00903D6C">
        <w:rPr>
          <w:rFonts w:ascii="new roman" w:hAnsi="new roman"/>
          <w:sz w:val="24"/>
          <w:szCs w:val="24"/>
        </w:rPr>
        <w:t xml:space="preserve"> of articles used in the commission of an offence, in contravention of ss</w:t>
      </w:r>
      <w:r w:rsidR="001D6D15">
        <w:rPr>
          <w:rFonts w:ascii="new roman" w:hAnsi="new roman"/>
          <w:sz w:val="24"/>
          <w:szCs w:val="24"/>
        </w:rPr>
        <w:t>126 and 140</w:t>
      </w:r>
      <w:r w:rsidR="00903D6C">
        <w:rPr>
          <w:rFonts w:ascii="new roman" w:hAnsi="new roman"/>
          <w:sz w:val="24"/>
          <w:szCs w:val="24"/>
        </w:rPr>
        <w:t xml:space="preserve"> of the Criminal Law Codification and Reform Act</w:t>
      </w:r>
      <w:r w:rsidR="001D6D15">
        <w:rPr>
          <w:rFonts w:ascii="new roman" w:hAnsi="new roman"/>
          <w:sz w:val="24"/>
          <w:szCs w:val="24"/>
        </w:rPr>
        <w:t xml:space="preserve"> </w:t>
      </w:r>
      <w:r w:rsidR="00903D6C">
        <w:rPr>
          <w:rFonts w:ascii="new roman" w:hAnsi="new roman"/>
          <w:sz w:val="24"/>
          <w:szCs w:val="24"/>
        </w:rPr>
        <w:t>[</w:t>
      </w:r>
      <w:r w:rsidR="00903D6C" w:rsidRPr="001D6D15">
        <w:rPr>
          <w:rFonts w:ascii="new roman" w:hAnsi="new roman"/>
          <w:i/>
          <w:iCs/>
          <w:sz w:val="24"/>
          <w:szCs w:val="24"/>
        </w:rPr>
        <w:t>Chapter</w:t>
      </w:r>
      <w:r w:rsidR="001D6D15">
        <w:rPr>
          <w:rFonts w:ascii="new roman" w:hAnsi="new roman"/>
          <w:i/>
          <w:iCs/>
          <w:sz w:val="24"/>
          <w:szCs w:val="24"/>
        </w:rPr>
        <w:t>,</w:t>
      </w:r>
      <w:r w:rsidR="00903D6C" w:rsidRPr="001D6D15">
        <w:rPr>
          <w:rFonts w:ascii="new roman" w:hAnsi="new roman"/>
          <w:i/>
          <w:iCs/>
          <w:sz w:val="24"/>
          <w:szCs w:val="24"/>
        </w:rPr>
        <w:t>9:23</w:t>
      </w:r>
      <w:r w:rsidR="00903D6C">
        <w:rPr>
          <w:rFonts w:ascii="new roman" w:hAnsi="new roman"/>
          <w:sz w:val="24"/>
          <w:szCs w:val="24"/>
        </w:rPr>
        <w:t xml:space="preserve">], respectively. </w:t>
      </w:r>
      <w:r w:rsidR="006D29C1">
        <w:rPr>
          <w:rFonts w:ascii="new roman" w:hAnsi="new roman"/>
          <w:sz w:val="24"/>
          <w:szCs w:val="24"/>
        </w:rPr>
        <w:t>Of note, on his initial remand of the 2</w:t>
      </w:r>
      <w:r w:rsidR="006D29C1" w:rsidRPr="006D29C1">
        <w:rPr>
          <w:rFonts w:ascii="new roman" w:hAnsi="new roman"/>
          <w:sz w:val="24"/>
          <w:szCs w:val="24"/>
          <w:vertAlign w:val="superscript"/>
        </w:rPr>
        <w:t>nd</w:t>
      </w:r>
      <w:r w:rsidR="006D29C1">
        <w:rPr>
          <w:rFonts w:ascii="new roman" w:hAnsi="new roman"/>
          <w:sz w:val="24"/>
          <w:szCs w:val="24"/>
        </w:rPr>
        <w:t xml:space="preserve"> of May 2024, bail was opposed by the State, on the faith of the request of remand form and the investigating officer’s affidavit.</w:t>
      </w:r>
      <w:r w:rsidR="00BF6D0A">
        <w:rPr>
          <w:rFonts w:ascii="new roman" w:hAnsi="new roman"/>
          <w:sz w:val="24"/>
          <w:szCs w:val="24"/>
        </w:rPr>
        <w:t xml:space="preserve"> </w:t>
      </w:r>
      <w:r w:rsidR="006D29C1">
        <w:rPr>
          <w:rFonts w:ascii="new roman" w:hAnsi="new roman"/>
          <w:sz w:val="24"/>
          <w:szCs w:val="24"/>
        </w:rPr>
        <w:t>When the appellant reappeared on the 8</w:t>
      </w:r>
      <w:r w:rsidR="006D29C1" w:rsidRPr="000403F7">
        <w:rPr>
          <w:rFonts w:ascii="new roman" w:hAnsi="new roman"/>
          <w:sz w:val="24"/>
          <w:szCs w:val="24"/>
          <w:vertAlign w:val="superscript"/>
        </w:rPr>
        <w:t>th</w:t>
      </w:r>
      <w:r w:rsidR="006D29C1">
        <w:rPr>
          <w:rFonts w:ascii="new roman" w:hAnsi="new roman"/>
          <w:sz w:val="24"/>
          <w:szCs w:val="24"/>
        </w:rPr>
        <w:t xml:space="preserve"> of May 2024, the State was in possession of a consent paper signed by the area public consenting to the granting of bail.</w:t>
      </w:r>
    </w:p>
    <w:p w14:paraId="7CB65EE5" w14:textId="68CB7A45" w:rsidR="009D4DCD" w:rsidRDefault="00AE08D1" w:rsidP="001D6D15">
      <w:pPr>
        <w:spacing w:line="360" w:lineRule="auto"/>
        <w:jc w:val="both"/>
        <w:rPr>
          <w:rFonts w:ascii="new roman" w:hAnsi="new roman"/>
          <w:sz w:val="24"/>
          <w:szCs w:val="24"/>
        </w:rPr>
      </w:pPr>
      <w:r>
        <w:rPr>
          <w:rFonts w:ascii="new roman" w:hAnsi="new roman"/>
          <w:sz w:val="24"/>
          <w:szCs w:val="24"/>
        </w:rPr>
        <w:t>After a brief enquiry by the presiding court from the</w:t>
      </w:r>
      <w:r w:rsidR="006D29C1">
        <w:rPr>
          <w:rFonts w:ascii="new roman" w:hAnsi="new roman"/>
          <w:sz w:val="24"/>
          <w:szCs w:val="24"/>
        </w:rPr>
        <w:t xml:space="preserve"> legal representative, Mr </w:t>
      </w:r>
      <w:proofErr w:type="spellStart"/>
      <w:r w:rsidR="006D29C1">
        <w:rPr>
          <w:rFonts w:ascii="new roman" w:hAnsi="new roman"/>
          <w:sz w:val="24"/>
          <w:szCs w:val="24"/>
        </w:rPr>
        <w:t>Urayai</w:t>
      </w:r>
      <w:proofErr w:type="spellEnd"/>
      <w:r w:rsidR="006D29C1">
        <w:rPr>
          <w:rFonts w:ascii="new roman" w:hAnsi="new roman"/>
          <w:sz w:val="24"/>
          <w:szCs w:val="24"/>
        </w:rPr>
        <w:t xml:space="preserve"> on page 24</w:t>
      </w:r>
      <w:r>
        <w:rPr>
          <w:rFonts w:ascii="new roman" w:hAnsi="new roman"/>
          <w:sz w:val="24"/>
          <w:szCs w:val="24"/>
        </w:rPr>
        <w:t xml:space="preserve"> of the record of proceedings, the court t</w:t>
      </w:r>
      <w:r w:rsidR="006D29C1">
        <w:rPr>
          <w:rFonts w:ascii="new roman" w:hAnsi="new roman"/>
          <w:sz w:val="24"/>
          <w:szCs w:val="24"/>
        </w:rPr>
        <w:t>herein denied the appellant bail</w:t>
      </w:r>
      <w:r w:rsidR="00DF2CE2">
        <w:rPr>
          <w:rFonts w:ascii="new roman" w:hAnsi="new roman"/>
          <w:sz w:val="24"/>
          <w:szCs w:val="24"/>
        </w:rPr>
        <w:t>.</w:t>
      </w:r>
      <w:r w:rsidR="00DF2CE2" w:rsidRPr="00DF2CE2">
        <w:rPr>
          <w:sz w:val="23"/>
          <w:szCs w:val="23"/>
        </w:rPr>
        <w:t xml:space="preserve"> </w:t>
      </w:r>
      <w:r w:rsidR="00DF2CE2" w:rsidRPr="00DF2CE2">
        <w:rPr>
          <w:rFonts w:ascii="new roman" w:hAnsi="new roman"/>
          <w:sz w:val="24"/>
          <w:szCs w:val="24"/>
        </w:rPr>
        <w:t>The appellant through his defence counsel confirmed that his motor vehicle was used in the commission of the offence and that</w:t>
      </w:r>
      <w:r w:rsidR="00DF2CE2">
        <w:rPr>
          <w:rFonts w:ascii="new roman" w:hAnsi="new roman"/>
          <w:sz w:val="24"/>
          <w:szCs w:val="24"/>
        </w:rPr>
        <w:t xml:space="preserve"> twelve days later he was </w:t>
      </w:r>
      <w:r w:rsidR="00DF2CE2" w:rsidRPr="00DF2CE2">
        <w:rPr>
          <w:rFonts w:ascii="new roman" w:hAnsi="new roman"/>
          <w:sz w:val="24"/>
          <w:szCs w:val="24"/>
        </w:rPr>
        <w:t>found</w:t>
      </w:r>
      <w:r w:rsidR="00DF2CE2">
        <w:rPr>
          <w:rFonts w:ascii="new roman" w:hAnsi="new roman"/>
          <w:sz w:val="24"/>
          <w:szCs w:val="24"/>
        </w:rPr>
        <w:t xml:space="preserve"> still</w:t>
      </w:r>
      <w:r w:rsidR="00DF2CE2" w:rsidRPr="00DF2CE2">
        <w:rPr>
          <w:rFonts w:ascii="new roman" w:hAnsi="new roman"/>
          <w:sz w:val="24"/>
          <w:szCs w:val="24"/>
        </w:rPr>
        <w:t xml:space="preserve"> in possession of some of the stolen property and articles of criminal use. T</w:t>
      </w:r>
      <w:r w:rsidR="00DF2CE2">
        <w:rPr>
          <w:rFonts w:ascii="new roman" w:hAnsi="new roman"/>
          <w:sz w:val="24"/>
          <w:szCs w:val="24"/>
        </w:rPr>
        <w:t xml:space="preserve">his was also embodied in the request for remand </w:t>
      </w:r>
      <w:r w:rsidR="00E90306">
        <w:rPr>
          <w:rFonts w:ascii="new roman" w:hAnsi="new roman"/>
          <w:sz w:val="24"/>
          <w:szCs w:val="24"/>
        </w:rPr>
        <w:t>form, also</w:t>
      </w:r>
      <w:r w:rsidR="00DF2CE2">
        <w:rPr>
          <w:rFonts w:ascii="new roman" w:hAnsi="new roman"/>
          <w:sz w:val="24"/>
          <w:szCs w:val="24"/>
        </w:rPr>
        <w:t xml:space="preserve"> known as the form 242, and the investigating officer’s affidavit. </w:t>
      </w:r>
    </w:p>
    <w:p w14:paraId="7B636C3A" w14:textId="7778031B" w:rsidR="00AC5AB7" w:rsidRDefault="00DF2CE2" w:rsidP="001D6D15">
      <w:pPr>
        <w:spacing w:line="360" w:lineRule="auto"/>
        <w:jc w:val="both"/>
        <w:rPr>
          <w:rFonts w:ascii="new roman" w:hAnsi="new roman"/>
          <w:sz w:val="24"/>
          <w:szCs w:val="24"/>
        </w:rPr>
      </w:pPr>
      <w:r>
        <w:rPr>
          <w:rFonts w:ascii="new roman" w:hAnsi="new roman"/>
          <w:sz w:val="24"/>
          <w:szCs w:val="24"/>
        </w:rPr>
        <w:t xml:space="preserve">The application was </w:t>
      </w:r>
      <w:r w:rsidR="009D4DCD">
        <w:rPr>
          <w:rFonts w:ascii="new roman" w:hAnsi="new roman"/>
          <w:sz w:val="24"/>
          <w:szCs w:val="24"/>
        </w:rPr>
        <w:t>subsequently turned down</w:t>
      </w:r>
      <w:r w:rsidRPr="00DF2CE2">
        <w:rPr>
          <w:rFonts w:ascii="new roman" w:hAnsi="new roman"/>
          <w:sz w:val="24"/>
          <w:szCs w:val="24"/>
        </w:rPr>
        <w:t xml:space="preserve"> on the basis of</w:t>
      </w:r>
      <w:r w:rsidR="00AE08D1" w:rsidRPr="00DF2CE2">
        <w:rPr>
          <w:rFonts w:ascii="new roman" w:hAnsi="new roman"/>
          <w:sz w:val="24"/>
          <w:szCs w:val="24"/>
        </w:rPr>
        <w:t xml:space="preserve"> </w:t>
      </w:r>
      <w:r w:rsidRPr="00DF2CE2">
        <w:rPr>
          <w:rFonts w:ascii="new roman" w:hAnsi="new roman"/>
          <w:sz w:val="24"/>
          <w:szCs w:val="24"/>
        </w:rPr>
        <w:t xml:space="preserve">the </w:t>
      </w:r>
      <w:r w:rsidR="00AE08D1" w:rsidRPr="00DF2CE2">
        <w:rPr>
          <w:rFonts w:ascii="new roman" w:hAnsi="new roman"/>
          <w:sz w:val="24"/>
          <w:szCs w:val="24"/>
        </w:rPr>
        <w:t>strength of the State case an</w:t>
      </w:r>
      <w:r w:rsidR="00AE08D1">
        <w:rPr>
          <w:rFonts w:ascii="new roman" w:hAnsi="new roman"/>
          <w:sz w:val="24"/>
          <w:szCs w:val="24"/>
        </w:rPr>
        <w:t>d</w:t>
      </w:r>
      <w:r>
        <w:rPr>
          <w:rFonts w:ascii="new roman" w:hAnsi="new roman"/>
          <w:sz w:val="24"/>
          <w:szCs w:val="24"/>
        </w:rPr>
        <w:t xml:space="preserve"> the likelihood to abscond due to</w:t>
      </w:r>
      <w:r w:rsidR="00AE08D1">
        <w:rPr>
          <w:rFonts w:ascii="new roman" w:hAnsi="new roman"/>
          <w:sz w:val="24"/>
          <w:szCs w:val="24"/>
        </w:rPr>
        <w:t xml:space="preserve"> the seriousness of the offence</w:t>
      </w:r>
      <w:r>
        <w:rPr>
          <w:rFonts w:ascii="new roman" w:hAnsi="new roman"/>
          <w:sz w:val="24"/>
          <w:szCs w:val="24"/>
        </w:rPr>
        <w:t xml:space="preserve"> which</w:t>
      </w:r>
      <w:r w:rsidR="00AE08D1">
        <w:rPr>
          <w:rFonts w:ascii="new roman" w:hAnsi="new roman"/>
          <w:sz w:val="24"/>
          <w:szCs w:val="24"/>
        </w:rPr>
        <w:t xml:space="preserve"> attract</w:t>
      </w:r>
      <w:r>
        <w:rPr>
          <w:rFonts w:ascii="new roman" w:hAnsi="new roman"/>
          <w:sz w:val="24"/>
          <w:szCs w:val="24"/>
        </w:rPr>
        <w:t>ed</w:t>
      </w:r>
      <w:r w:rsidR="00AE08D1">
        <w:rPr>
          <w:rFonts w:ascii="new roman" w:hAnsi="new roman"/>
          <w:sz w:val="24"/>
          <w:szCs w:val="24"/>
        </w:rPr>
        <w:t xml:space="preserve"> </w:t>
      </w:r>
      <w:r w:rsidR="00E90306">
        <w:rPr>
          <w:rFonts w:ascii="new roman" w:hAnsi="new roman"/>
          <w:sz w:val="24"/>
          <w:szCs w:val="24"/>
        </w:rPr>
        <w:t xml:space="preserve">a </w:t>
      </w:r>
      <w:r w:rsidR="00AE08D1">
        <w:rPr>
          <w:rFonts w:ascii="new roman" w:hAnsi="new roman"/>
          <w:sz w:val="24"/>
          <w:szCs w:val="24"/>
        </w:rPr>
        <w:t xml:space="preserve">lengthy imprisonment term. </w:t>
      </w:r>
      <w:r w:rsidR="009D4DCD">
        <w:rPr>
          <w:rFonts w:ascii="new roman" w:hAnsi="new roman"/>
          <w:sz w:val="24"/>
          <w:szCs w:val="24"/>
        </w:rPr>
        <w:t>In rejecting the consent paper, the presiding court justified its position by stating that, there was sufficient evidence on record, mainly from the investigating officer’s sworn affidavit</w:t>
      </w:r>
      <w:r w:rsidR="007242FE">
        <w:rPr>
          <w:rFonts w:ascii="new roman" w:hAnsi="new roman"/>
          <w:sz w:val="24"/>
          <w:szCs w:val="24"/>
        </w:rPr>
        <w:t xml:space="preserve"> </w:t>
      </w:r>
      <w:r w:rsidR="009D4DCD">
        <w:rPr>
          <w:rFonts w:ascii="new roman" w:hAnsi="new roman"/>
          <w:sz w:val="24"/>
          <w:szCs w:val="24"/>
        </w:rPr>
        <w:t xml:space="preserve">establishing compelling reasons in terms s117(2) of </w:t>
      </w:r>
      <w:r w:rsidR="001D6D15">
        <w:rPr>
          <w:rFonts w:ascii="new roman" w:hAnsi="new roman"/>
          <w:sz w:val="24"/>
          <w:szCs w:val="24"/>
        </w:rPr>
        <w:t>the Criminal</w:t>
      </w:r>
      <w:r w:rsidR="009D4DCD">
        <w:rPr>
          <w:rFonts w:ascii="new roman" w:hAnsi="new roman"/>
          <w:sz w:val="24"/>
          <w:szCs w:val="24"/>
        </w:rPr>
        <w:t xml:space="preserve"> Law Codification and Reform Act</w:t>
      </w:r>
      <w:r w:rsidR="001D6D15">
        <w:rPr>
          <w:rFonts w:ascii="new roman" w:hAnsi="new roman"/>
          <w:sz w:val="24"/>
          <w:szCs w:val="24"/>
        </w:rPr>
        <w:t xml:space="preserve"> </w:t>
      </w:r>
      <w:r w:rsidR="009D4DCD">
        <w:rPr>
          <w:rFonts w:ascii="new roman" w:hAnsi="new roman"/>
          <w:sz w:val="24"/>
          <w:szCs w:val="24"/>
        </w:rPr>
        <w:t>[</w:t>
      </w:r>
      <w:r w:rsidR="009D4DCD" w:rsidRPr="001D6D15">
        <w:rPr>
          <w:rFonts w:ascii="new roman" w:hAnsi="new roman"/>
          <w:i/>
          <w:iCs/>
          <w:sz w:val="24"/>
          <w:szCs w:val="24"/>
        </w:rPr>
        <w:t>Chapter,9:23</w:t>
      </w:r>
      <w:r w:rsidR="009D4DCD">
        <w:rPr>
          <w:rFonts w:ascii="new roman" w:hAnsi="new roman"/>
          <w:sz w:val="24"/>
          <w:szCs w:val="24"/>
        </w:rPr>
        <w:t>].</w:t>
      </w:r>
    </w:p>
    <w:p w14:paraId="303BE2C9" w14:textId="6E96EBE6" w:rsidR="009D4DCD" w:rsidRDefault="00DF2CE2" w:rsidP="001D6D15">
      <w:pPr>
        <w:spacing w:line="360" w:lineRule="auto"/>
        <w:jc w:val="both"/>
        <w:rPr>
          <w:rFonts w:ascii="new roman" w:hAnsi="new roman"/>
          <w:sz w:val="24"/>
          <w:szCs w:val="24"/>
        </w:rPr>
      </w:pPr>
      <w:r>
        <w:rPr>
          <w:rFonts w:ascii="new roman" w:hAnsi="new roman"/>
          <w:sz w:val="24"/>
          <w:szCs w:val="24"/>
        </w:rPr>
        <w:lastRenderedPageBreak/>
        <w:t>The brief background is that</w:t>
      </w:r>
      <w:r w:rsidR="006D29C1">
        <w:rPr>
          <w:rFonts w:ascii="new roman" w:hAnsi="new roman"/>
          <w:sz w:val="24"/>
          <w:szCs w:val="24"/>
        </w:rPr>
        <w:t xml:space="preserve">, </w:t>
      </w:r>
      <w:r w:rsidR="00AC5AB7">
        <w:rPr>
          <w:rFonts w:ascii="new roman" w:hAnsi="new roman"/>
          <w:sz w:val="24"/>
          <w:szCs w:val="24"/>
        </w:rPr>
        <w:t>the appellant a driver of a Nissan Serena motor vehicle, registration number AFW4156, was on the 18</w:t>
      </w:r>
      <w:r w:rsidR="00AC5AB7" w:rsidRPr="006F5315">
        <w:rPr>
          <w:rFonts w:ascii="new roman" w:hAnsi="new roman"/>
          <w:sz w:val="24"/>
          <w:szCs w:val="24"/>
          <w:vertAlign w:val="superscript"/>
        </w:rPr>
        <w:t>th</w:t>
      </w:r>
      <w:r w:rsidR="00AC5AB7">
        <w:rPr>
          <w:rFonts w:ascii="new roman" w:hAnsi="new roman"/>
          <w:sz w:val="24"/>
          <w:szCs w:val="24"/>
        </w:rPr>
        <w:t xml:space="preserve"> of April, 2024 hired by the complaints as ordinary passengers from </w:t>
      </w:r>
      <w:proofErr w:type="spellStart"/>
      <w:r w:rsidR="00AC5AB7">
        <w:rPr>
          <w:rFonts w:ascii="new roman" w:hAnsi="new roman"/>
          <w:sz w:val="24"/>
          <w:szCs w:val="24"/>
        </w:rPr>
        <w:t>Chegutu</w:t>
      </w:r>
      <w:proofErr w:type="spellEnd"/>
      <w:r w:rsidR="00AC5AB7">
        <w:rPr>
          <w:rFonts w:ascii="new roman" w:hAnsi="new roman"/>
          <w:sz w:val="24"/>
          <w:szCs w:val="24"/>
        </w:rPr>
        <w:t xml:space="preserve"> to Harare. Along the way, the vehic</w:t>
      </w:r>
      <w:r w:rsidR="009D4DCD">
        <w:rPr>
          <w:rFonts w:ascii="new roman" w:hAnsi="new roman"/>
          <w:sz w:val="24"/>
          <w:szCs w:val="24"/>
        </w:rPr>
        <w:t xml:space="preserve">le was diverted to </w:t>
      </w:r>
      <w:proofErr w:type="spellStart"/>
      <w:r w:rsidR="009D4DCD">
        <w:rPr>
          <w:rFonts w:ascii="new roman" w:hAnsi="new roman"/>
          <w:sz w:val="24"/>
          <w:szCs w:val="24"/>
        </w:rPr>
        <w:t>Mupfure</w:t>
      </w:r>
      <w:proofErr w:type="spellEnd"/>
      <w:r w:rsidR="009D4DCD">
        <w:rPr>
          <w:rFonts w:ascii="new roman" w:hAnsi="new roman"/>
          <w:sz w:val="24"/>
          <w:szCs w:val="24"/>
        </w:rPr>
        <w:t xml:space="preserve"> </w:t>
      </w:r>
      <w:r w:rsidR="00636C03">
        <w:rPr>
          <w:rFonts w:ascii="new roman" w:hAnsi="new roman"/>
          <w:sz w:val="24"/>
          <w:szCs w:val="24"/>
        </w:rPr>
        <w:t>F</w:t>
      </w:r>
      <w:r w:rsidR="009D4DCD">
        <w:rPr>
          <w:rFonts w:ascii="new roman" w:hAnsi="new roman"/>
          <w:sz w:val="24"/>
          <w:szCs w:val="24"/>
        </w:rPr>
        <w:t>arm. A</w:t>
      </w:r>
      <w:r w:rsidR="00AC5AB7">
        <w:rPr>
          <w:rFonts w:ascii="new roman" w:hAnsi="new roman"/>
          <w:sz w:val="24"/>
          <w:szCs w:val="24"/>
        </w:rPr>
        <w:t xml:space="preserve">ll the occupants of the vehicle </w:t>
      </w:r>
      <w:r w:rsidR="00052DFF">
        <w:rPr>
          <w:rFonts w:ascii="new roman" w:hAnsi="new roman"/>
          <w:sz w:val="24"/>
          <w:szCs w:val="24"/>
        </w:rPr>
        <w:t>were</w:t>
      </w:r>
      <w:r w:rsidR="00AC5AB7">
        <w:rPr>
          <w:rFonts w:ascii="new roman" w:hAnsi="new roman"/>
          <w:sz w:val="24"/>
          <w:szCs w:val="24"/>
        </w:rPr>
        <w:t xml:space="preserve"> robbed at gun point and threats from machetes and other criminal paraphernalia</w:t>
      </w:r>
      <w:r w:rsidR="00BF6D0A">
        <w:rPr>
          <w:rFonts w:ascii="new roman" w:hAnsi="new roman"/>
          <w:sz w:val="24"/>
          <w:szCs w:val="24"/>
        </w:rPr>
        <w:t>,</w:t>
      </w:r>
      <w:r w:rsidR="00AC5AB7">
        <w:rPr>
          <w:rFonts w:ascii="new roman" w:hAnsi="new roman"/>
          <w:sz w:val="24"/>
          <w:szCs w:val="24"/>
        </w:rPr>
        <w:t xml:space="preserve"> of their valued electrical gadgets possession. </w:t>
      </w:r>
      <w:r w:rsidR="009D4DCD">
        <w:rPr>
          <w:rFonts w:ascii="new roman" w:hAnsi="new roman"/>
          <w:sz w:val="24"/>
          <w:szCs w:val="24"/>
        </w:rPr>
        <w:t>They were left with both their hands and feet tied.</w:t>
      </w:r>
    </w:p>
    <w:p w14:paraId="0477FA49" w14:textId="543634D9" w:rsidR="006D29C1" w:rsidRDefault="00AC5AB7" w:rsidP="001D6D15">
      <w:pPr>
        <w:spacing w:line="360" w:lineRule="auto"/>
        <w:jc w:val="both"/>
        <w:rPr>
          <w:rFonts w:ascii="new roman" w:hAnsi="new roman"/>
          <w:sz w:val="24"/>
          <w:szCs w:val="24"/>
        </w:rPr>
      </w:pPr>
      <w:r>
        <w:rPr>
          <w:rFonts w:ascii="new roman" w:hAnsi="new roman"/>
          <w:sz w:val="24"/>
          <w:szCs w:val="24"/>
        </w:rPr>
        <w:t>Apparently, the robbers were in the same vehicle</w:t>
      </w:r>
      <w:r w:rsidR="00BF6D0A">
        <w:rPr>
          <w:rFonts w:ascii="new roman" w:hAnsi="new roman"/>
          <w:sz w:val="24"/>
          <w:szCs w:val="24"/>
        </w:rPr>
        <w:t xml:space="preserve"> with all the passengers as well as accomplices as the appellant</w:t>
      </w:r>
      <w:r>
        <w:rPr>
          <w:rFonts w:ascii="new roman" w:hAnsi="new roman"/>
          <w:sz w:val="24"/>
          <w:szCs w:val="24"/>
        </w:rPr>
        <w:t xml:space="preserve"> and had posed as co-passengers. After the robbery the culprits escaped leading to the police report by the complainants. The appellant was then seen</w:t>
      </w:r>
      <w:r w:rsidR="009D4DCD">
        <w:rPr>
          <w:rFonts w:ascii="new roman" w:hAnsi="new roman"/>
          <w:sz w:val="24"/>
          <w:szCs w:val="24"/>
        </w:rPr>
        <w:t xml:space="preserve"> by police detectives</w:t>
      </w:r>
      <w:r>
        <w:rPr>
          <w:rFonts w:ascii="new roman" w:hAnsi="new roman"/>
          <w:sz w:val="24"/>
          <w:szCs w:val="24"/>
        </w:rPr>
        <w:t xml:space="preserve"> driving the same vehicle a few days later on the 21</w:t>
      </w:r>
      <w:r w:rsidRPr="009A3E56">
        <w:rPr>
          <w:rFonts w:ascii="new roman" w:hAnsi="new roman"/>
          <w:sz w:val="24"/>
          <w:szCs w:val="24"/>
          <w:vertAlign w:val="superscript"/>
        </w:rPr>
        <w:t>st</w:t>
      </w:r>
      <w:r w:rsidR="009D4DCD">
        <w:rPr>
          <w:rFonts w:ascii="new roman" w:hAnsi="new roman"/>
          <w:sz w:val="24"/>
          <w:szCs w:val="24"/>
        </w:rPr>
        <w:t xml:space="preserve"> of April 2024</w:t>
      </w:r>
      <w:r>
        <w:rPr>
          <w:rFonts w:ascii="new roman" w:hAnsi="new roman"/>
          <w:sz w:val="24"/>
          <w:szCs w:val="24"/>
        </w:rPr>
        <w:t>. This led to his arrest. An assortment of weapons used in the commission of offences was recovered in the same car.</w:t>
      </w:r>
    </w:p>
    <w:p w14:paraId="09C97E04" w14:textId="241B463B" w:rsidR="00AC5AB7" w:rsidRDefault="006D29C1" w:rsidP="001D6D15">
      <w:pPr>
        <w:spacing w:line="360" w:lineRule="auto"/>
        <w:jc w:val="both"/>
        <w:rPr>
          <w:rFonts w:ascii="new roman" w:hAnsi="new roman"/>
          <w:sz w:val="24"/>
          <w:szCs w:val="24"/>
        </w:rPr>
      </w:pPr>
      <w:r>
        <w:rPr>
          <w:rFonts w:ascii="new roman" w:hAnsi="new roman"/>
          <w:sz w:val="24"/>
          <w:szCs w:val="24"/>
        </w:rPr>
        <w:t>From the evidence on record, the defence co</w:t>
      </w:r>
      <w:r w:rsidR="009D4DCD">
        <w:rPr>
          <w:rFonts w:ascii="new roman" w:hAnsi="new roman"/>
          <w:sz w:val="24"/>
          <w:szCs w:val="24"/>
        </w:rPr>
        <w:t xml:space="preserve">unsel in the </w:t>
      </w:r>
      <w:r w:rsidR="009D4DCD" w:rsidRPr="009D4DCD">
        <w:rPr>
          <w:rFonts w:ascii="new roman" w:hAnsi="new roman"/>
          <w:i/>
          <w:sz w:val="24"/>
          <w:szCs w:val="24"/>
        </w:rPr>
        <w:t>court aquo</w:t>
      </w:r>
      <w:r w:rsidR="009D4DCD">
        <w:rPr>
          <w:rFonts w:ascii="new roman" w:hAnsi="new roman"/>
          <w:sz w:val="24"/>
          <w:szCs w:val="24"/>
        </w:rPr>
        <w:t xml:space="preserve">, seemed to </w:t>
      </w:r>
      <w:r>
        <w:rPr>
          <w:rFonts w:ascii="new roman" w:hAnsi="new roman"/>
          <w:sz w:val="24"/>
          <w:szCs w:val="24"/>
        </w:rPr>
        <w:t>have admitted that the appellant was arrested at the scene of the crime. This however, does not make sense given that in terms of the State papers and the appellant’s own averments in his supplementary submissions he was arrested twelve days after the commission of the crime.</w:t>
      </w:r>
    </w:p>
    <w:p w14:paraId="11F41B79" w14:textId="77777777" w:rsidR="00470A56" w:rsidRDefault="006D29C1" w:rsidP="001D6D15">
      <w:pPr>
        <w:spacing w:line="360" w:lineRule="auto"/>
        <w:jc w:val="both"/>
        <w:rPr>
          <w:rFonts w:ascii="new roman" w:hAnsi="new roman"/>
          <w:sz w:val="24"/>
          <w:szCs w:val="24"/>
        </w:rPr>
      </w:pPr>
      <w:r>
        <w:rPr>
          <w:rFonts w:ascii="new roman" w:hAnsi="new roman"/>
          <w:sz w:val="24"/>
          <w:szCs w:val="24"/>
        </w:rPr>
        <w:t>Nonetheless, i</w:t>
      </w:r>
      <w:r w:rsidR="00AC5AB7">
        <w:rPr>
          <w:rFonts w:ascii="new roman" w:hAnsi="new roman"/>
          <w:sz w:val="24"/>
          <w:szCs w:val="24"/>
        </w:rPr>
        <w:t xml:space="preserve">t is the appellant’s defence then and now that he had been hired unsuspectingly by the culprits who then turned out to be armed robbers. As such, he was as much a victim as were the rest of the complainants. </w:t>
      </w:r>
      <w:r w:rsidR="009D4DCD">
        <w:rPr>
          <w:rFonts w:ascii="new roman" w:hAnsi="new roman"/>
          <w:sz w:val="24"/>
          <w:szCs w:val="24"/>
        </w:rPr>
        <w:t xml:space="preserve">   </w:t>
      </w:r>
    </w:p>
    <w:p w14:paraId="5CCEB763" w14:textId="61EEB6DF" w:rsidR="00AD0B32" w:rsidRPr="009D4DCD" w:rsidRDefault="00396601" w:rsidP="001D6D15">
      <w:pPr>
        <w:pStyle w:val="Default"/>
        <w:spacing w:line="360" w:lineRule="auto"/>
        <w:jc w:val="both"/>
        <w:rPr>
          <w:rFonts w:ascii="new roman" w:hAnsi="new roman"/>
        </w:rPr>
      </w:pPr>
      <w:r>
        <w:rPr>
          <w:rFonts w:ascii="new roman" w:hAnsi="new roman"/>
        </w:rPr>
        <w:t xml:space="preserve">Disgruntled, the appellant has approached this court attacking the court </w:t>
      </w:r>
      <w:proofErr w:type="spellStart"/>
      <w:r w:rsidRPr="00BF6D0A">
        <w:rPr>
          <w:rFonts w:ascii="new roman" w:hAnsi="new roman"/>
          <w:i/>
          <w:iCs/>
        </w:rPr>
        <w:t>aquo’</w:t>
      </w:r>
      <w:r w:rsidR="009D4DCD" w:rsidRPr="00BF6D0A">
        <w:rPr>
          <w:rFonts w:ascii="new roman" w:hAnsi="new roman"/>
          <w:i/>
          <w:iCs/>
        </w:rPr>
        <w:t>s</w:t>
      </w:r>
      <w:proofErr w:type="spellEnd"/>
      <w:r w:rsidR="009D4DCD">
        <w:rPr>
          <w:rFonts w:ascii="new roman" w:hAnsi="new roman"/>
        </w:rPr>
        <w:t xml:space="preserve"> decision couched in short as follows, t</w:t>
      </w:r>
      <w:r w:rsidR="00AD0B32" w:rsidRPr="009D4DCD">
        <w:rPr>
          <w:rFonts w:ascii="new roman" w:hAnsi="new roman"/>
        </w:rPr>
        <w:t>hat the court a quo misdirected itself in making a finding that there was a strong case for the prosecution which would influence the appellant to abscond having regard to his explanation to the charges</w:t>
      </w:r>
      <w:r w:rsidR="009D4DCD">
        <w:rPr>
          <w:rFonts w:ascii="new roman" w:hAnsi="new roman"/>
        </w:rPr>
        <w:t xml:space="preserve">. Secondly, </w:t>
      </w:r>
      <w:r w:rsidR="00AD0B32" w:rsidRPr="009D4DCD">
        <w:rPr>
          <w:rFonts w:ascii="new roman" w:hAnsi="new roman"/>
        </w:rPr>
        <w:t xml:space="preserve">that </w:t>
      </w:r>
      <w:r w:rsidR="00AD0B32" w:rsidRPr="009D4DCD">
        <w:rPr>
          <w:rFonts w:ascii="new roman" w:hAnsi="new roman"/>
          <w:i/>
        </w:rPr>
        <w:t>the court</w:t>
      </w:r>
      <w:r w:rsidR="009D4DCD" w:rsidRPr="009D4DCD">
        <w:rPr>
          <w:rFonts w:ascii="new roman" w:hAnsi="new roman"/>
          <w:i/>
        </w:rPr>
        <w:t xml:space="preserve"> aquo</w:t>
      </w:r>
      <w:r w:rsidR="00AD0B32" w:rsidRPr="009D4DCD">
        <w:rPr>
          <w:rFonts w:ascii="new roman" w:hAnsi="new roman"/>
        </w:rPr>
        <w:t xml:space="preserve"> misdirected itself in making a finding that there were compelling reasons to deny the appellant bail when the state in the court a quo consented to bail. </w:t>
      </w:r>
    </w:p>
    <w:p w14:paraId="015E4748" w14:textId="77777777" w:rsidR="00AD0B32" w:rsidRDefault="009D4DCD" w:rsidP="001D6D15">
      <w:pPr>
        <w:pStyle w:val="Default"/>
        <w:jc w:val="both"/>
        <w:rPr>
          <w:sz w:val="23"/>
          <w:szCs w:val="23"/>
        </w:rPr>
      </w:pPr>
      <w:r>
        <w:rPr>
          <w:sz w:val="23"/>
          <w:szCs w:val="23"/>
        </w:rPr>
        <w:t xml:space="preserve"> </w:t>
      </w:r>
    </w:p>
    <w:p w14:paraId="18E1415E" w14:textId="71D4AAF8" w:rsidR="00DE5364" w:rsidRDefault="00AC5AB7" w:rsidP="001D6D15">
      <w:pPr>
        <w:spacing w:line="360" w:lineRule="auto"/>
        <w:jc w:val="both"/>
        <w:rPr>
          <w:rFonts w:ascii="new roman" w:hAnsi="new roman"/>
          <w:sz w:val="24"/>
          <w:szCs w:val="24"/>
        </w:rPr>
      </w:pPr>
      <w:r>
        <w:rPr>
          <w:rFonts w:ascii="new roman" w:hAnsi="new roman"/>
          <w:sz w:val="24"/>
          <w:szCs w:val="24"/>
        </w:rPr>
        <w:t>Summarily, h</w:t>
      </w:r>
      <w:r w:rsidR="00396601">
        <w:rPr>
          <w:rFonts w:ascii="new roman" w:hAnsi="new roman"/>
          <w:sz w:val="24"/>
          <w:szCs w:val="24"/>
        </w:rPr>
        <w:t>e challenges that court’s findings on the strength of the State case and the likelihood of not standing trial against his right to liberty and the presumption of innocence ensconced in the Constitution. It is his argument that,</w:t>
      </w:r>
      <w:r w:rsidR="00BF6D0A">
        <w:rPr>
          <w:rFonts w:ascii="new roman" w:hAnsi="new roman"/>
          <w:sz w:val="24"/>
          <w:szCs w:val="24"/>
        </w:rPr>
        <w:t xml:space="preserve"> correctly so,</w:t>
      </w:r>
      <w:r w:rsidR="00396601">
        <w:rPr>
          <w:rFonts w:ascii="new roman" w:hAnsi="new roman"/>
          <w:sz w:val="24"/>
          <w:szCs w:val="24"/>
        </w:rPr>
        <w:t xml:space="preserve"> it is the State which has the onus to prove compelling reasons to rebut the appellant’s constitutionally guaranteed automatic right to his freedom pending trial. In that regard</w:t>
      </w:r>
      <w:r>
        <w:rPr>
          <w:rFonts w:ascii="new roman" w:hAnsi="new roman"/>
          <w:sz w:val="24"/>
          <w:szCs w:val="24"/>
        </w:rPr>
        <w:t xml:space="preserve">, in the face of a </w:t>
      </w:r>
      <w:r w:rsidR="00396601">
        <w:rPr>
          <w:rFonts w:ascii="new roman" w:hAnsi="new roman"/>
          <w:sz w:val="24"/>
          <w:szCs w:val="24"/>
        </w:rPr>
        <w:t>consent from the State</w:t>
      </w:r>
      <w:r>
        <w:rPr>
          <w:rFonts w:ascii="new roman" w:hAnsi="new roman"/>
          <w:sz w:val="24"/>
          <w:szCs w:val="24"/>
        </w:rPr>
        <w:t>,</w:t>
      </w:r>
      <w:r w:rsidR="00396601">
        <w:rPr>
          <w:rFonts w:ascii="new roman" w:hAnsi="new roman"/>
          <w:sz w:val="24"/>
          <w:szCs w:val="24"/>
        </w:rPr>
        <w:t xml:space="preserve"> there were no compelling reasons upon which the court then decided to reject his admission to bail. </w:t>
      </w:r>
      <w:r w:rsidR="00396601">
        <w:rPr>
          <w:rFonts w:ascii="new roman" w:hAnsi="new roman"/>
          <w:sz w:val="24"/>
          <w:szCs w:val="24"/>
        </w:rPr>
        <w:lastRenderedPageBreak/>
        <w:t xml:space="preserve">In </w:t>
      </w:r>
      <w:r w:rsidR="00E90306">
        <w:rPr>
          <w:rFonts w:ascii="new roman" w:hAnsi="new roman"/>
          <w:sz w:val="24"/>
          <w:szCs w:val="24"/>
        </w:rPr>
        <w:t>addition,</w:t>
      </w:r>
      <w:r w:rsidR="00396601">
        <w:rPr>
          <w:rFonts w:ascii="new roman" w:hAnsi="new roman"/>
          <w:sz w:val="24"/>
          <w:szCs w:val="24"/>
        </w:rPr>
        <w:t xml:space="preserve"> they claim that no evidence was established in support of </w:t>
      </w:r>
      <w:r>
        <w:rPr>
          <w:rFonts w:ascii="new roman" w:hAnsi="new roman"/>
          <w:sz w:val="24"/>
          <w:szCs w:val="24"/>
        </w:rPr>
        <w:t>the strength of the State case or the fears that the appellant was likely to abscond. As such, the court erred and misdirected itself in refusing him bail</w:t>
      </w:r>
      <w:r w:rsidR="00396601">
        <w:rPr>
          <w:rFonts w:ascii="new roman" w:hAnsi="new roman"/>
          <w:sz w:val="24"/>
          <w:szCs w:val="24"/>
        </w:rPr>
        <w:t>.</w:t>
      </w:r>
      <w:r>
        <w:rPr>
          <w:rFonts w:ascii="new roman" w:hAnsi="new roman"/>
          <w:sz w:val="24"/>
          <w:szCs w:val="24"/>
        </w:rPr>
        <w:t xml:space="preserve"> </w:t>
      </w:r>
    </w:p>
    <w:p w14:paraId="43861A2D" w14:textId="4F7C294F" w:rsidR="008C0A8C" w:rsidRDefault="002C60E0" w:rsidP="001D6D15">
      <w:pPr>
        <w:pStyle w:val="Default"/>
        <w:spacing w:line="360" w:lineRule="auto"/>
        <w:jc w:val="both"/>
        <w:rPr>
          <w:rFonts w:ascii="new roman" w:hAnsi="new roman"/>
        </w:rPr>
      </w:pPr>
      <w:r>
        <w:rPr>
          <w:rFonts w:ascii="new roman" w:hAnsi="new roman"/>
        </w:rPr>
        <w:t>T</w:t>
      </w:r>
      <w:r w:rsidR="008C0A8C">
        <w:rPr>
          <w:rFonts w:ascii="new roman" w:hAnsi="new roman"/>
        </w:rPr>
        <w:t>he State Counsel</w:t>
      </w:r>
      <w:r>
        <w:rPr>
          <w:rFonts w:ascii="new roman" w:hAnsi="new roman"/>
        </w:rPr>
        <w:t>,</w:t>
      </w:r>
      <w:r w:rsidR="008C0A8C">
        <w:rPr>
          <w:rFonts w:ascii="new roman" w:hAnsi="new roman"/>
        </w:rPr>
        <w:t xml:space="preserve"> on appeal submitted that the trial court did not err or misdirected itself. It exercised its discretion judiciously, based on the evidence from the police officer’s affidavit. This sworn piece of evidence established the basis of its conclusion that appellant was likely to abscond in light of the strength of the State case and the attendant penalty. </w:t>
      </w:r>
      <w:r w:rsidR="002411AC">
        <w:rPr>
          <w:rFonts w:ascii="new roman" w:hAnsi="new roman"/>
        </w:rPr>
        <w:t xml:space="preserve">As it where, </w:t>
      </w:r>
      <w:r w:rsidR="001D6D15">
        <w:rPr>
          <w:rFonts w:ascii="new roman" w:hAnsi="new roman"/>
        </w:rPr>
        <w:t>such, discretion</w:t>
      </w:r>
      <w:r w:rsidR="002411AC">
        <w:rPr>
          <w:rFonts w:ascii="new roman" w:hAnsi="new roman"/>
        </w:rPr>
        <w:t xml:space="preserve"> was not so unreasonable as to vitiate that court’s decision. </w:t>
      </w:r>
      <w:r w:rsidR="002411AC" w:rsidRPr="002411AC">
        <w:rPr>
          <w:rFonts w:ascii="new roman" w:hAnsi="new roman"/>
          <w:i/>
        </w:rPr>
        <w:t xml:space="preserve">Mr. </w:t>
      </w:r>
      <w:proofErr w:type="spellStart"/>
      <w:r w:rsidR="002411AC" w:rsidRPr="002411AC">
        <w:rPr>
          <w:rFonts w:ascii="new roman" w:hAnsi="new roman"/>
          <w:i/>
        </w:rPr>
        <w:t>Nikisi</w:t>
      </w:r>
      <w:proofErr w:type="spellEnd"/>
      <w:r w:rsidR="002411AC">
        <w:rPr>
          <w:rFonts w:ascii="new roman" w:hAnsi="new roman"/>
        </w:rPr>
        <w:t xml:space="preserve"> </w:t>
      </w:r>
      <w:r w:rsidR="008C0A8C">
        <w:rPr>
          <w:rFonts w:ascii="new roman" w:hAnsi="new roman"/>
        </w:rPr>
        <w:t>for the State, highlighted the exceptional circumstances upon which an upper court can tamper with the discretion of the subordinate cou</w:t>
      </w:r>
      <w:r>
        <w:rPr>
          <w:rFonts w:ascii="new roman" w:hAnsi="new roman"/>
        </w:rPr>
        <w:t>rt which they submitted</w:t>
      </w:r>
      <w:r w:rsidR="008C0A8C">
        <w:rPr>
          <w:rFonts w:ascii="new roman" w:hAnsi="new roman"/>
        </w:rPr>
        <w:t xml:space="preserve"> were not present in this appeal.</w:t>
      </w:r>
      <w:r>
        <w:rPr>
          <w:rFonts w:ascii="new roman" w:hAnsi="new roman"/>
        </w:rPr>
        <w:t xml:space="preserve"> </w:t>
      </w:r>
      <w:r w:rsidR="002411AC">
        <w:rPr>
          <w:rFonts w:ascii="new roman" w:hAnsi="new roman"/>
        </w:rPr>
        <w:t>He further argued that, this was a third schedule offence dictating the burden of proof to shift to the appellant to provide exceptional circumstances and that it was in the interests of justice for him to be admitted to bail</w:t>
      </w:r>
      <w:r w:rsidR="001D6D15">
        <w:rPr>
          <w:rFonts w:ascii="new roman" w:hAnsi="new roman"/>
        </w:rPr>
        <w:t>.</w:t>
      </w:r>
      <w:r w:rsidR="002411AC">
        <w:rPr>
          <w:rFonts w:ascii="new roman" w:hAnsi="new roman"/>
        </w:rPr>
        <w:t xml:space="preserve"> </w:t>
      </w:r>
      <w:r w:rsidR="00BF6D0A">
        <w:rPr>
          <w:rFonts w:ascii="new roman" w:hAnsi="new roman"/>
        </w:rPr>
        <w:t xml:space="preserve">In support of their averments the State relied on several cases, amongst them </w:t>
      </w:r>
      <w:r w:rsidR="00BF6D0A" w:rsidRPr="00BF6D0A">
        <w:rPr>
          <w:rFonts w:ascii="new roman" w:hAnsi="new roman"/>
          <w:i/>
          <w:iCs/>
        </w:rPr>
        <w:t xml:space="preserve">State v </w:t>
      </w:r>
      <w:proofErr w:type="spellStart"/>
      <w:r w:rsidR="00BF6D0A" w:rsidRPr="00BF6D0A">
        <w:rPr>
          <w:rFonts w:ascii="new roman" w:hAnsi="new roman"/>
          <w:i/>
          <w:iCs/>
        </w:rPr>
        <w:t>Chikumbirike</w:t>
      </w:r>
      <w:proofErr w:type="spellEnd"/>
      <w:r w:rsidR="00BF6D0A" w:rsidRPr="00BF6D0A">
        <w:rPr>
          <w:rFonts w:ascii="new roman" w:hAnsi="new roman"/>
          <w:i/>
          <w:iCs/>
        </w:rPr>
        <w:t xml:space="preserve"> 1986 (2) ZLR 145 (5) and Aitken &amp; Anor v Attorney General 1992 (1) ZLR 249 (5).</w:t>
      </w:r>
    </w:p>
    <w:p w14:paraId="5636E509" w14:textId="77777777" w:rsidR="006F67C4" w:rsidRPr="006F67C4" w:rsidRDefault="006F67C4" w:rsidP="001D6D15">
      <w:pPr>
        <w:pStyle w:val="Default"/>
        <w:spacing w:line="360" w:lineRule="auto"/>
        <w:jc w:val="both"/>
        <w:rPr>
          <w:rFonts w:ascii="new roman" w:hAnsi="new roman"/>
        </w:rPr>
      </w:pPr>
    </w:p>
    <w:p w14:paraId="0AA70F3F" w14:textId="6D4359B2" w:rsidR="00CD2A19" w:rsidRDefault="008C0A8C" w:rsidP="001D6D15">
      <w:pPr>
        <w:spacing w:line="360" w:lineRule="auto"/>
        <w:jc w:val="both"/>
        <w:rPr>
          <w:rFonts w:ascii="new roman" w:hAnsi="new roman"/>
          <w:sz w:val="24"/>
          <w:szCs w:val="24"/>
        </w:rPr>
      </w:pPr>
      <w:r>
        <w:rPr>
          <w:rFonts w:ascii="new roman" w:hAnsi="new roman"/>
          <w:sz w:val="24"/>
          <w:szCs w:val="24"/>
        </w:rPr>
        <w:t xml:space="preserve">On the other hand, the defence maintained its argument as alluded to above and emphasised that, the </w:t>
      </w:r>
      <w:r w:rsidR="002C60E0">
        <w:rPr>
          <w:rFonts w:ascii="new roman" w:hAnsi="new roman"/>
          <w:sz w:val="24"/>
          <w:szCs w:val="24"/>
        </w:rPr>
        <w:t xml:space="preserve">seriousness of the offence, risk of </w:t>
      </w:r>
      <w:r w:rsidR="001D6D15">
        <w:rPr>
          <w:rFonts w:ascii="new roman" w:hAnsi="new roman"/>
          <w:sz w:val="24"/>
          <w:szCs w:val="24"/>
        </w:rPr>
        <w:t>abscondment</w:t>
      </w:r>
      <w:r w:rsidR="002C60E0">
        <w:rPr>
          <w:rFonts w:ascii="new roman" w:hAnsi="new roman"/>
          <w:sz w:val="24"/>
          <w:szCs w:val="24"/>
        </w:rPr>
        <w:t xml:space="preserve"> or strength of the State case are not factors to be determined singly but cumulatively. Further, they can be allayed by stringent bail conditions, especially in view of the fact that appellant eventually surrendered himself to the police. The defence relied on the cases of </w:t>
      </w:r>
      <w:r w:rsidR="002411AC" w:rsidRPr="00112549">
        <w:rPr>
          <w:rFonts w:ascii="new roman" w:hAnsi="new roman"/>
          <w:i/>
          <w:iCs/>
          <w:sz w:val="24"/>
          <w:szCs w:val="24"/>
        </w:rPr>
        <w:t>S</w:t>
      </w:r>
      <w:r w:rsidR="00112549" w:rsidRPr="00112549">
        <w:rPr>
          <w:rFonts w:ascii="new roman" w:hAnsi="new roman"/>
          <w:i/>
          <w:iCs/>
          <w:sz w:val="24"/>
          <w:szCs w:val="24"/>
        </w:rPr>
        <w:t>tate v</w:t>
      </w:r>
      <w:r w:rsidR="002411AC" w:rsidRPr="00112549">
        <w:rPr>
          <w:rFonts w:ascii="new roman" w:hAnsi="new roman"/>
          <w:i/>
          <w:iCs/>
          <w:sz w:val="24"/>
          <w:szCs w:val="24"/>
        </w:rPr>
        <w:t xml:space="preserve"> Hussey</w:t>
      </w:r>
      <w:r w:rsidR="00BF6D0A" w:rsidRPr="00112549">
        <w:rPr>
          <w:rFonts w:ascii="new roman" w:hAnsi="new roman"/>
          <w:i/>
          <w:iCs/>
          <w:sz w:val="24"/>
          <w:szCs w:val="24"/>
        </w:rPr>
        <w:t xml:space="preserve"> </w:t>
      </w:r>
      <w:r w:rsidR="00D3260B" w:rsidRPr="00112549">
        <w:rPr>
          <w:rFonts w:ascii="new roman" w:hAnsi="new roman"/>
          <w:i/>
          <w:iCs/>
          <w:sz w:val="24"/>
          <w:szCs w:val="24"/>
        </w:rPr>
        <w:t>1992</w:t>
      </w:r>
      <w:r w:rsidR="00112549" w:rsidRPr="00112549">
        <w:rPr>
          <w:rFonts w:ascii="new roman" w:hAnsi="new roman"/>
          <w:i/>
          <w:iCs/>
          <w:sz w:val="24"/>
          <w:szCs w:val="24"/>
        </w:rPr>
        <w:t xml:space="preserve"> (2) ZLR 187 SC,</w:t>
      </w:r>
      <w:r w:rsidR="00D3260B">
        <w:rPr>
          <w:rFonts w:ascii="new roman" w:hAnsi="new roman"/>
          <w:sz w:val="24"/>
          <w:szCs w:val="24"/>
        </w:rPr>
        <w:t xml:space="preserve"> </w:t>
      </w:r>
      <w:r w:rsidR="00BF6D0A" w:rsidRPr="00D3260B">
        <w:rPr>
          <w:rFonts w:ascii="new roman" w:hAnsi="new roman"/>
          <w:i/>
          <w:iCs/>
          <w:sz w:val="24"/>
          <w:szCs w:val="24"/>
        </w:rPr>
        <w:t xml:space="preserve">Fletcher </w:t>
      </w:r>
      <w:proofErr w:type="spellStart"/>
      <w:r w:rsidR="00BF6D0A" w:rsidRPr="00D3260B">
        <w:rPr>
          <w:rFonts w:ascii="new roman" w:hAnsi="new roman"/>
          <w:i/>
          <w:iCs/>
          <w:sz w:val="24"/>
          <w:szCs w:val="24"/>
        </w:rPr>
        <w:t>Dulizi</w:t>
      </w:r>
      <w:proofErr w:type="spellEnd"/>
      <w:r w:rsidR="00BF6D0A" w:rsidRPr="00D3260B">
        <w:rPr>
          <w:rFonts w:ascii="new roman" w:hAnsi="new roman"/>
          <w:i/>
          <w:iCs/>
          <w:sz w:val="24"/>
          <w:szCs w:val="24"/>
        </w:rPr>
        <w:t xml:space="preserve"> v The State SC 126-01</w:t>
      </w:r>
      <w:r w:rsidR="00D3260B" w:rsidRPr="00D3260B">
        <w:rPr>
          <w:rFonts w:ascii="new roman" w:hAnsi="new roman"/>
          <w:i/>
          <w:iCs/>
          <w:sz w:val="24"/>
          <w:szCs w:val="24"/>
        </w:rPr>
        <w:t>, AG v Phiri</w:t>
      </w:r>
      <w:r w:rsidR="00BF6D0A" w:rsidRPr="00D3260B">
        <w:rPr>
          <w:rFonts w:ascii="new roman" w:hAnsi="new roman"/>
          <w:i/>
          <w:iCs/>
          <w:sz w:val="24"/>
          <w:szCs w:val="24"/>
        </w:rPr>
        <w:t xml:space="preserve"> 19</w:t>
      </w:r>
      <w:r w:rsidR="00D3260B" w:rsidRPr="00D3260B">
        <w:rPr>
          <w:rFonts w:ascii="new roman" w:hAnsi="new roman"/>
          <w:i/>
          <w:iCs/>
          <w:sz w:val="24"/>
          <w:szCs w:val="24"/>
        </w:rPr>
        <w:t>87 (2) ZLR 331</w:t>
      </w:r>
      <w:r w:rsidR="00D3260B">
        <w:rPr>
          <w:rFonts w:ascii="new roman" w:hAnsi="new roman"/>
          <w:sz w:val="24"/>
          <w:szCs w:val="24"/>
        </w:rPr>
        <w:t xml:space="preserve"> </w:t>
      </w:r>
      <w:r w:rsidR="00D72FB9">
        <w:rPr>
          <w:rFonts w:ascii="new roman" w:hAnsi="new roman"/>
          <w:sz w:val="24"/>
          <w:szCs w:val="24"/>
        </w:rPr>
        <w:t xml:space="preserve">and </w:t>
      </w:r>
      <w:proofErr w:type="spellStart"/>
      <w:r w:rsidR="00D72FB9" w:rsidRPr="00D72FB9">
        <w:rPr>
          <w:rFonts w:ascii="new roman" w:hAnsi="new roman"/>
          <w:i/>
          <w:iCs/>
          <w:sz w:val="24"/>
          <w:szCs w:val="24"/>
        </w:rPr>
        <w:t>Mubaki</w:t>
      </w:r>
      <w:proofErr w:type="spellEnd"/>
      <w:r w:rsidR="00D72FB9" w:rsidRPr="00D72FB9">
        <w:rPr>
          <w:rFonts w:ascii="new roman" w:hAnsi="new roman"/>
          <w:i/>
          <w:iCs/>
          <w:sz w:val="24"/>
          <w:szCs w:val="24"/>
        </w:rPr>
        <w:t xml:space="preserve"> v The State HH 192/11</w:t>
      </w:r>
      <w:r w:rsidR="00112549" w:rsidRPr="00112549">
        <w:rPr>
          <w:rFonts w:ascii="new roman" w:hAnsi="new roman"/>
          <w:sz w:val="24"/>
          <w:szCs w:val="24"/>
        </w:rPr>
        <w:t xml:space="preserve"> </w:t>
      </w:r>
      <w:r w:rsidR="00112549">
        <w:rPr>
          <w:rFonts w:ascii="new roman" w:hAnsi="new roman"/>
          <w:sz w:val="24"/>
          <w:szCs w:val="24"/>
        </w:rPr>
        <w:t>amongst several others.</w:t>
      </w:r>
    </w:p>
    <w:p w14:paraId="4600AC6B" w14:textId="287973A2" w:rsidR="002C60E0" w:rsidRDefault="00F92433" w:rsidP="001D6D15">
      <w:pPr>
        <w:spacing w:line="360" w:lineRule="auto"/>
        <w:jc w:val="both"/>
        <w:rPr>
          <w:rFonts w:ascii="new roman" w:hAnsi="new roman"/>
          <w:sz w:val="24"/>
          <w:szCs w:val="24"/>
        </w:rPr>
      </w:pPr>
      <w:r>
        <w:rPr>
          <w:rFonts w:ascii="new roman" w:hAnsi="new roman"/>
          <w:sz w:val="24"/>
          <w:szCs w:val="24"/>
        </w:rPr>
        <w:t xml:space="preserve">Broadly, </w:t>
      </w:r>
      <w:r w:rsidR="002411AC">
        <w:rPr>
          <w:rFonts w:ascii="new roman" w:hAnsi="new roman"/>
          <w:sz w:val="24"/>
          <w:szCs w:val="24"/>
        </w:rPr>
        <w:t xml:space="preserve">the </w:t>
      </w:r>
      <w:r>
        <w:rPr>
          <w:rFonts w:ascii="new roman" w:hAnsi="new roman"/>
          <w:sz w:val="24"/>
          <w:szCs w:val="24"/>
        </w:rPr>
        <w:t>main</w:t>
      </w:r>
      <w:r w:rsidR="002C60E0">
        <w:rPr>
          <w:rFonts w:ascii="new roman" w:hAnsi="new roman"/>
          <w:sz w:val="24"/>
          <w:szCs w:val="24"/>
        </w:rPr>
        <w:t xml:space="preserve"> issue before this court is whether or not the court erred in its decision to deny the appellant bail in the face of the State’s consent?</w:t>
      </w:r>
    </w:p>
    <w:p w14:paraId="06B8492C" w14:textId="77CADCC4" w:rsidR="00FF0CCB" w:rsidRDefault="002C60E0" w:rsidP="001D6D15">
      <w:pPr>
        <w:pStyle w:val="Default"/>
        <w:spacing w:line="360" w:lineRule="auto"/>
        <w:jc w:val="both"/>
        <w:rPr>
          <w:rFonts w:ascii="new roman" w:hAnsi="new roman"/>
        </w:rPr>
      </w:pPr>
      <w:r>
        <w:rPr>
          <w:rFonts w:ascii="new roman" w:hAnsi="new roman"/>
        </w:rPr>
        <w:t>To begin with</w:t>
      </w:r>
      <w:r w:rsidR="002411AC">
        <w:rPr>
          <w:rFonts w:ascii="new roman" w:hAnsi="new roman"/>
        </w:rPr>
        <w:t>,</w:t>
      </w:r>
      <w:r>
        <w:rPr>
          <w:rFonts w:ascii="new roman" w:hAnsi="new roman"/>
        </w:rPr>
        <w:t xml:space="preserve"> the legal position is that, s50(1)(d) of the Constitution, accords an accused person an automatic right to freedom from detention pending trial unless there are compelling reasons.</w:t>
      </w:r>
      <w:r w:rsidR="00337265">
        <w:rPr>
          <w:rFonts w:ascii="new roman" w:hAnsi="new roman"/>
        </w:rPr>
        <w:t xml:space="preserve"> </w:t>
      </w:r>
      <w:r>
        <w:rPr>
          <w:rFonts w:ascii="new roman" w:hAnsi="new roman"/>
        </w:rPr>
        <w:t xml:space="preserve">This premised on s70 </w:t>
      </w:r>
      <w:r w:rsidR="00F92433">
        <w:rPr>
          <w:rFonts w:ascii="new roman" w:hAnsi="new roman"/>
        </w:rPr>
        <w:t>of the same Constituti</w:t>
      </w:r>
      <w:r>
        <w:rPr>
          <w:rFonts w:ascii="new roman" w:hAnsi="new roman"/>
        </w:rPr>
        <w:t xml:space="preserve">on, </w:t>
      </w:r>
      <w:r w:rsidR="00F92433">
        <w:rPr>
          <w:rFonts w:ascii="new roman" w:hAnsi="new roman"/>
        </w:rPr>
        <w:t xml:space="preserve">which proffers a rebuttable </w:t>
      </w:r>
      <w:r>
        <w:rPr>
          <w:rFonts w:ascii="new roman" w:hAnsi="new roman"/>
        </w:rPr>
        <w:t>presumption of an accused’s innocence until proven guilty</w:t>
      </w:r>
      <w:r w:rsidR="00F92433">
        <w:rPr>
          <w:rFonts w:ascii="new roman" w:hAnsi="new roman"/>
        </w:rPr>
        <w:t xml:space="preserve">. </w:t>
      </w:r>
      <w:r w:rsidR="002411AC">
        <w:rPr>
          <w:rFonts w:ascii="new roman" w:hAnsi="new roman"/>
        </w:rPr>
        <w:t>See</w:t>
      </w:r>
      <w:r w:rsidR="002411AC" w:rsidRPr="00811B4F">
        <w:rPr>
          <w:rFonts w:ascii="new roman" w:hAnsi="new roman"/>
          <w:i/>
        </w:rPr>
        <w:t>, S</w:t>
      </w:r>
      <w:r w:rsidR="00BF6D0A">
        <w:rPr>
          <w:rFonts w:ascii="new roman" w:hAnsi="new roman"/>
          <w:i/>
        </w:rPr>
        <w:t>tate</w:t>
      </w:r>
      <w:r w:rsidR="002411AC" w:rsidRPr="00811B4F">
        <w:rPr>
          <w:rFonts w:ascii="new roman" w:hAnsi="new roman"/>
          <w:i/>
        </w:rPr>
        <w:t xml:space="preserve"> v </w:t>
      </w:r>
      <w:proofErr w:type="spellStart"/>
      <w:r w:rsidR="002411AC" w:rsidRPr="00811B4F">
        <w:rPr>
          <w:rFonts w:ascii="new roman" w:hAnsi="new roman"/>
          <w:i/>
        </w:rPr>
        <w:t>Mada</w:t>
      </w:r>
      <w:proofErr w:type="spellEnd"/>
      <w:r w:rsidR="002411AC">
        <w:rPr>
          <w:rFonts w:ascii="new roman" w:hAnsi="new roman"/>
        </w:rPr>
        <w:t xml:space="preserve"> HCC30/2022 and </w:t>
      </w:r>
      <w:r w:rsidR="002411AC" w:rsidRPr="00811B4F">
        <w:rPr>
          <w:rFonts w:ascii="new roman" w:hAnsi="new roman"/>
          <w:i/>
        </w:rPr>
        <w:t>S</w:t>
      </w:r>
      <w:r w:rsidR="00BF6D0A">
        <w:rPr>
          <w:rFonts w:ascii="new roman" w:hAnsi="new roman"/>
          <w:i/>
        </w:rPr>
        <w:t xml:space="preserve">tate </w:t>
      </w:r>
      <w:r w:rsidR="002411AC" w:rsidRPr="00811B4F">
        <w:rPr>
          <w:rFonts w:ascii="new roman" w:hAnsi="new roman"/>
          <w:i/>
        </w:rPr>
        <w:t>v Dary</w:t>
      </w:r>
      <w:r w:rsidR="00BF6D0A">
        <w:rPr>
          <w:rFonts w:ascii="new roman" w:hAnsi="new roman"/>
          <w:i/>
        </w:rPr>
        <w:t>l HCC06/23</w:t>
      </w:r>
      <w:r w:rsidR="002411AC">
        <w:rPr>
          <w:rFonts w:ascii="new roman" w:hAnsi="new roman"/>
        </w:rPr>
        <w:t xml:space="preserve">. </w:t>
      </w:r>
    </w:p>
    <w:p w14:paraId="66DBE164" w14:textId="4895AE50" w:rsidR="002F4F54" w:rsidRPr="002F4F54" w:rsidRDefault="00F92433" w:rsidP="001D6D15">
      <w:pPr>
        <w:pStyle w:val="Default"/>
        <w:spacing w:line="360" w:lineRule="auto"/>
        <w:jc w:val="both"/>
        <w:rPr>
          <w:rFonts w:ascii="new roman" w:hAnsi="new roman"/>
        </w:rPr>
      </w:pPr>
      <w:r>
        <w:rPr>
          <w:rFonts w:ascii="new roman" w:hAnsi="new roman"/>
        </w:rPr>
        <w:lastRenderedPageBreak/>
        <w:t>Section 115(2) of the Criminal law Code, places the burden of proof of such compelling reasons on the State</w:t>
      </w:r>
      <w:r w:rsidRPr="002F4F54">
        <w:rPr>
          <w:rFonts w:ascii="new roman" w:hAnsi="new roman"/>
        </w:rPr>
        <w:t xml:space="preserve">. </w:t>
      </w:r>
      <w:r w:rsidR="009E28AB" w:rsidRPr="002F4F54">
        <w:rPr>
          <w:rFonts w:ascii="new roman" w:hAnsi="new roman"/>
        </w:rPr>
        <w:t xml:space="preserve">In </w:t>
      </w:r>
      <w:r w:rsidR="009E28AB" w:rsidRPr="00FF0CCB">
        <w:rPr>
          <w:rFonts w:ascii="new roman" w:hAnsi="new roman"/>
          <w:i/>
        </w:rPr>
        <w:t>Zenda v State</w:t>
      </w:r>
      <w:r w:rsidR="00FF0CCB">
        <w:rPr>
          <w:rFonts w:ascii="new roman" w:hAnsi="new roman"/>
        </w:rPr>
        <w:t xml:space="preserve"> HB101/17</w:t>
      </w:r>
      <w:r w:rsidR="007242FE">
        <w:rPr>
          <w:rFonts w:ascii="new roman" w:hAnsi="new roman"/>
        </w:rPr>
        <w:t xml:space="preserve"> </w:t>
      </w:r>
      <w:r w:rsidR="00FF0CCB">
        <w:rPr>
          <w:rFonts w:ascii="new roman" w:hAnsi="new roman"/>
        </w:rPr>
        <w:t>the court</w:t>
      </w:r>
      <w:r w:rsidR="009E28AB" w:rsidRPr="002F4F54">
        <w:rPr>
          <w:rFonts w:ascii="new roman" w:hAnsi="new roman"/>
        </w:rPr>
        <w:t xml:space="preserve"> dealt with an appeal against bail refusal wherein the court a quo had dismissed a bail application in which the prosecution had consented to bail, </w:t>
      </w:r>
      <w:r w:rsidR="0053103C">
        <w:rPr>
          <w:rFonts w:ascii="new roman" w:hAnsi="new roman"/>
        </w:rPr>
        <w:t>i</w:t>
      </w:r>
      <w:r w:rsidR="009E28AB" w:rsidRPr="002F4F54">
        <w:rPr>
          <w:rFonts w:ascii="new roman" w:hAnsi="new roman"/>
        </w:rPr>
        <w:t xml:space="preserve">n overturning the decision the learned judge remarked as follows; </w:t>
      </w:r>
    </w:p>
    <w:p w14:paraId="1C62B350" w14:textId="77777777" w:rsidR="009E28AB" w:rsidRPr="002F4F54" w:rsidRDefault="009E28AB" w:rsidP="001D6D15">
      <w:pPr>
        <w:pStyle w:val="Default"/>
        <w:jc w:val="both"/>
        <w:rPr>
          <w:rFonts w:ascii="new roman" w:hAnsi="new roman"/>
          <w:sz w:val="22"/>
          <w:szCs w:val="22"/>
        </w:rPr>
      </w:pPr>
      <w:r w:rsidRPr="002F4F54">
        <w:rPr>
          <w:rFonts w:ascii="new roman" w:hAnsi="new roman"/>
        </w:rPr>
        <w:t>“</w:t>
      </w:r>
      <w:r w:rsidRPr="002F4F54">
        <w:rPr>
          <w:rFonts w:ascii="new roman" w:hAnsi="new roman"/>
          <w:sz w:val="22"/>
          <w:szCs w:val="22"/>
        </w:rPr>
        <w:t xml:space="preserve">Understanding where the onus lies will assist the lower court to appreciate the folly of appearing to descend onto the arena and in the process misdirecting itself as the court a quo did in the present case. I </w:t>
      </w:r>
      <w:r w:rsidR="002F4F54" w:rsidRPr="002F4F54">
        <w:rPr>
          <w:rFonts w:ascii="new roman" w:hAnsi="new roman"/>
          <w:sz w:val="22"/>
          <w:szCs w:val="22"/>
        </w:rPr>
        <w:t>s</w:t>
      </w:r>
      <w:r w:rsidRPr="002F4F54">
        <w:rPr>
          <w:rFonts w:ascii="new roman" w:hAnsi="new roman"/>
          <w:sz w:val="22"/>
          <w:szCs w:val="22"/>
        </w:rPr>
        <w:t xml:space="preserve">ay this because the prosecution did not even begin to discharge the </w:t>
      </w:r>
      <w:r w:rsidR="002F4F54" w:rsidRPr="002F4F54">
        <w:rPr>
          <w:rFonts w:ascii="new roman" w:hAnsi="new roman"/>
          <w:sz w:val="22"/>
          <w:szCs w:val="22"/>
        </w:rPr>
        <w:t>onu</w:t>
      </w:r>
      <w:r w:rsidRPr="002F4F54">
        <w:rPr>
          <w:rFonts w:ascii="new roman" w:hAnsi="new roman"/>
          <w:sz w:val="22"/>
          <w:szCs w:val="22"/>
        </w:rPr>
        <w:t xml:space="preserve">s of showing the existence of compelling </w:t>
      </w:r>
      <w:r w:rsidR="002F4F54" w:rsidRPr="002F4F54">
        <w:rPr>
          <w:rFonts w:ascii="new roman" w:hAnsi="new roman"/>
          <w:sz w:val="22"/>
          <w:szCs w:val="22"/>
        </w:rPr>
        <w:t>reasons for the denial of bail”</w:t>
      </w:r>
    </w:p>
    <w:p w14:paraId="1185D2D1" w14:textId="77777777" w:rsidR="002F4F54" w:rsidRPr="002F4F54" w:rsidRDefault="002F4F54" w:rsidP="001D6D15">
      <w:pPr>
        <w:pStyle w:val="Default"/>
        <w:jc w:val="both"/>
        <w:rPr>
          <w:rFonts w:ascii="new roman" w:hAnsi="new roman"/>
        </w:rPr>
      </w:pPr>
    </w:p>
    <w:p w14:paraId="55F54BBB" w14:textId="71CFC44A" w:rsidR="002F4F54" w:rsidRPr="002F4F54" w:rsidRDefault="009E28AB" w:rsidP="001D6D15">
      <w:pPr>
        <w:pStyle w:val="Default"/>
        <w:spacing w:after="181" w:line="360" w:lineRule="auto"/>
        <w:jc w:val="both"/>
        <w:rPr>
          <w:rFonts w:ascii="new roman" w:hAnsi="new roman"/>
        </w:rPr>
      </w:pPr>
      <w:r w:rsidRPr="002F4F54">
        <w:rPr>
          <w:rFonts w:ascii="new roman" w:hAnsi="new roman"/>
        </w:rPr>
        <w:t xml:space="preserve">What distinguishes the case of </w:t>
      </w:r>
      <w:r w:rsidR="00FF0CCB" w:rsidRPr="00FF0CCB">
        <w:rPr>
          <w:rFonts w:ascii="new roman" w:hAnsi="new roman"/>
          <w:i/>
        </w:rPr>
        <w:t>S v</w:t>
      </w:r>
      <w:r w:rsidR="00FF0CCB">
        <w:rPr>
          <w:rFonts w:ascii="new roman" w:hAnsi="new roman"/>
        </w:rPr>
        <w:t xml:space="preserve"> </w:t>
      </w:r>
      <w:r w:rsidRPr="00FF0CCB">
        <w:rPr>
          <w:rFonts w:ascii="new roman" w:hAnsi="new roman"/>
          <w:i/>
        </w:rPr>
        <w:t>Zend</w:t>
      </w:r>
      <w:r w:rsidRPr="002F4F54">
        <w:rPr>
          <w:rFonts w:ascii="new roman" w:hAnsi="new roman"/>
        </w:rPr>
        <w:t>a</w:t>
      </w:r>
      <w:r w:rsidR="00FF0CCB">
        <w:rPr>
          <w:rFonts w:ascii="new roman" w:hAnsi="new roman"/>
        </w:rPr>
        <w:t xml:space="preserve">, </w:t>
      </w:r>
      <w:r w:rsidR="00FF0CCB" w:rsidRPr="00FF0CCB">
        <w:rPr>
          <w:rFonts w:ascii="new roman" w:hAnsi="new roman"/>
          <w:i/>
        </w:rPr>
        <w:t>supra</w:t>
      </w:r>
      <w:r w:rsidR="00FF0CCB">
        <w:rPr>
          <w:rFonts w:ascii="new roman" w:hAnsi="new roman"/>
        </w:rPr>
        <w:t>,</w:t>
      </w:r>
      <w:r w:rsidRPr="002F4F54">
        <w:rPr>
          <w:rFonts w:ascii="new roman" w:hAnsi="new roman"/>
        </w:rPr>
        <w:t xml:space="preserve"> with the</w:t>
      </w:r>
      <w:r w:rsidR="002F4F54">
        <w:rPr>
          <w:rFonts w:ascii="new roman" w:hAnsi="new roman"/>
        </w:rPr>
        <w:t xml:space="preserve"> current case is that,</w:t>
      </w:r>
      <w:r w:rsidRPr="002F4F54">
        <w:rPr>
          <w:rFonts w:ascii="new roman" w:hAnsi="new roman"/>
        </w:rPr>
        <w:t xml:space="preserve"> the offence in </w:t>
      </w:r>
      <w:r w:rsidRPr="00FF0CCB">
        <w:rPr>
          <w:rFonts w:ascii="new roman" w:hAnsi="new roman"/>
          <w:i/>
        </w:rPr>
        <w:t>Zenda</w:t>
      </w:r>
      <w:r w:rsidR="00FF0CCB">
        <w:rPr>
          <w:rFonts w:ascii="new roman" w:hAnsi="new roman"/>
        </w:rPr>
        <w:t xml:space="preserve"> </w:t>
      </w:r>
      <w:r w:rsidRPr="002F4F54">
        <w:rPr>
          <w:rFonts w:ascii="new roman" w:hAnsi="new roman"/>
        </w:rPr>
        <w:t>was not a third schedule offence</w:t>
      </w:r>
      <w:r w:rsidR="00FF0CCB">
        <w:rPr>
          <w:rFonts w:ascii="new roman" w:hAnsi="new roman"/>
        </w:rPr>
        <w:t>,</w:t>
      </w:r>
      <w:r w:rsidRPr="002F4F54">
        <w:rPr>
          <w:rFonts w:ascii="new roman" w:hAnsi="new roman"/>
        </w:rPr>
        <w:t xml:space="preserve"> whereas</w:t>
      </w:r>
      <w:r w:rsidR="00FF0CCB">
        <w:rPr>
          <w:rFonts w:ascii="new roman" w:hAnsi="new roman"/>
        </w:rPr>
        <w:t>,</w:t>
      </w:r>
      <w:r w:rsidRPr="002F4F54">
        <w:rPr>
          <w:rFonts w:ascii="new roman" w:hAnsi="new roman"/>
        </w:rPr>
        <w:t xml:space="preserve"> in the present case the appellant faces a third schedule</w:t>
      </w:r>
      <w:r w:rsidR="00FF0CCB">
        <w:rPr>
          <w:rFonts w:ascii="new roman" w:hAnsi="new roman"/>
        </w:rPr>
        <w:t xml:space="preserve"> offence</w:t>
      </w:r>
      <w:r w:rsidRPr="002F4F54">
        <w:rPr>
          <w:rFonts w:ascii="new roman" w:hAnsi="new roman"/>
        </w:rPr>
        <w:t>.</w:t>
      </w:r>
      <w:r w:rsidR="002F4F54">
        <w:rPr>
          <w:rFonts w:ascii="new roman" w:hAnsi="new roman"/>
        </w:rPr>
        <w:t xml:space="preserve"> Thus, as already extrapolated, it</w:t>
      </w:r>
      <w:r w:rsidR="002F4F54" w:rsidRPr="002F4F54">
        <w:rPr>
          <w:rFonts w:ascii="new roman" w:hAnsi="new roman"/>
        </w:rPr>
        <w:t xml:space="preserve"> matters not that the respondent had </w:t>
      </w:r>
      <w:r w:rsidR="00FF0CCB">
        <w:rPr>
          <w:rFonts w:ascii="new roman" w:hAnsi="new roman"/>
        </w:rPr>
        <w:t>consented to give the bail application or not</w:t>
      </w:r>
      <w:r w:rsidR="002F4F54" w:rsidRPr="002F4F54">
        <w:rPr>
          <w:rFonts w:ascii="new roman" w:hAnsi="new roman"/>
        </w:rPr>
        <w:t xml:space="preserve"> in terms of Section 116 of the C</w:t>
      </w:r>
      <w:r w:rsidR="00FF0CCB">
        <w:rPr>
          <w:rFonts w:ascii="new roman" w:hAnsi="new roman"/>
        </w:rPr>
        <w:t xml:space="preserve">riminal </w:t>
      </w:r>
      <w:r w:rsidR="002F4F54" w:rsidRPr="002F4F54">
        <w:rPr>
          <w:rFonts w:ascii="new roman" w:hAnsi="new roman"/>
        </w:rPr>
        <w:t>P</w:t>
      </w:r>
      <w:r w:rsidR="00FF0CCB">
        <w:rPr>
          <w:rFonts w:ascii="new roman" w:hAnsi="new roman"/>
        </w:rPr>
        <w:t xml:space="preserve">rocedure and </w:t>
      </w:r>
      <w:r w:rsidR="002F4F54" w:rsidRPr="002F4F54">
        <w:rPr>
          <w:rFonts w:ascii="new roman" w:hAnsi="new roman"/>
        </w:rPr>
        <w:t>E</w:t>
      </w:r>
      <w:r w:rsidR="00FF0CCB">
        <w:rPr>
          <w:rFonts w:ascii="new roman" w:hAnsi="new roman"/>
        </w:rPr>
        <w:t xml:space="preserve">vidence </w:t>
      </w:r>
      <w:r w:rsidR="002F4F54" w:rsidRPr="002F4F54">
        <w:rPr>
          <w:rFonts w:ascii="new roman" w:hAnsi="new roman"/>
        </w:rPr>
        <w:t>A</w:t>
      </w:r>
      <w:r w:rsidR="00FF0CCB">
        <w:rPr>
          <w:rFonts w:ascii="new roman" w:hAnsi="new roman"/>
        </w:rPr>
        <w:t>ct,</w:t>
      </w:r>
      <w:r w:rsidR="009723E2">
        <w:rPr>
          <w:rFonts w:ascii="new roman" w:hAnsi="new roman"/>
        </w:rPr>
        <w:t xml:space="preserve"> </w:t>
      </w:r>
      <w:r w:rsidR="00FF0CCB">
        <w:rPr>
          <w:rFonts w:ascii="new roman" w:hAnsi="new roman"/>
        </w:rPr>
        <w:t>[</w:t>
      </w:r>
      <w:r w:rsidR="00FF0CCB" w:rsidRPr="009723E2">
        <w:rPr>
          <w:rFonts w:ascii="new roman" w:hAnsi="new roman"/>
          <w:i/>
          <w:iCs/>
        </w:rPr>
        <w:t>Chapter 9:07</w:t>
      </w:r>
      <w:r w:rsidR="00FF0CCB">
        <w:rPr>
          <w:rFonts w:ascii="new roman" w:hAnsi="new roman"/>
        </w:rPr>
        <w:t>]</w:t>
      </w:r>
      <w:r w:rsidR="002F4F54" w:rsidRPr="002F4F54">
        <w:rPr>
          <w:rFonts w:ascii="new roman" w:hAnsi="new roman"/>
        </w:rPr>
        <w:t xml:space="preserve">. It was still incumbent upon the appellant to demonstrate that exceptional circumstances existed which warranted his release on bail in the interests of justice. </w:t>
      </w:r>
    </w:p>
    <w:p w14:paraId="146DAB1B" w14:textId="05261C28" w:rsidR="00FF0CCB" w:rsidRPr="001D6D15" w:rsidRDefault="002F4F54" w:rsidP="001D6D15">
      <w:pPr>
        <w:spacing w:line="360" w:lineRule="auto"/>
        <w:jc w:val="both"/>
        <w:rPr>
          <w:rFonts w:ascii="Times New Roman" w:hAnsi="Times New Roman" w:cs="Times New Roman"/>
          <w:sz w:val="24"/>
          <w:szCs w:val="24"/>
        </w:rPr>
      </w:pPr>
      <w:r w:rsidRPr="001D6D15">
        <w:rPr>
          <w:rFonts w:ascii="Times New Roman" w:hAnsi="Times New Roman" w:cs="Times New Roman"/>
          <w:sz w:val="24"/>
          <w:szCs w:val="24"/>
        </w:rPr>
        <w:t>In</w:t>
      </w:r>
      <w:r w:rsidRPr="001D6D15">
        <w:rPr>
          <w:rFonts w:ascii="Times New Roman" w:hAnsi="Times New Roman" w:cs="Times New Roman"/>
          <w:i/>
          <w:sz w:val="24"/>
          <w:szCs w:val="24"/>
        </w:rPr>
        <w:t xml:space="preserve"> </w:t>
      </w:r>
      <w:proofErr w:type="spellStart"/>
      <w:r w:rsidRPr="001D6D15">
        <w:rPr>
          <w:rFonts w:ascii="Times New Roman" w:hAnsi="Times New Roman" w:cs="Times New Roman"/>
          <w:i/>
          <w:sz w:val="24"/>
          <w:szCs w:val="24"/>
        </w:rPr>
        <w:t>casu</w:t>
      </w:r>
      <w:proofErr w:type="spellEnd"/>
      <w:r w:rsidRPr="001D6D15">
        <w:rPr>
          <w:rFonts w:ascii="Times New Roman" w:hAnsi="Times New Roman" w:cs="Times New Roman"/>
          <w:i/>
          <w:sz w:val="24"/>
          <w:szCs w:val="24"/>
        </w:rPr>
        <w:t xml:space="preserve">, </w:t>
      </w:r>
      <w:r w:rsidR="00FF0CCB" w:rsidRPr="001D6D15">
        <w:rPr>
          <w:rFonts w:ascii="Times New Roman" w:hAnsi="Times New Roman" w:cs="Times New Roman"/>
          <w:sz w:val="24"/>
          <w:szCs w:val="24"/>
        </w:rPr>
        <w:t xml:space="preserve">it is </w:t>
      </w:r>
      <w:r w:rsidR="001D6D15" w:rsidRPr="001D6D15">
        <w:rPr>
          <w:rFonts w:ascii="Times New Roman" w:hAnsi="Times New Roman" w:cs="Times New Roman"/>
          <w:sz w:val="24"/>
          <w:szCs w:val="24"/>
        </w:rPr>
        <w:t>one hundred</w:t>
      </w:r>
      <w:r w:rsidRPr="001D6D15">
        <w:rPr>
          <w:rFonts w:ascii="Times New Roman" w:hAnsi="Times New Roman" w:cs="Times New Roman"/>
          <w:sz w:val="24"/>
          <w:szCs w:val="24"/>
        </w:rPr>
        <w:t xml:space="preserve"> per cent, correct that the State has the onus to prove compelling reasons in view of s115</w:t>
      </w:r>
      <w:r w:rsidR="00FF0CCB" w:rsidRPr="001D6D15">
        <w:rPr>
          <w:rFonts w:ascii="Times New Roman" w:hAnsi="Times New Roman" w:cs="Times New Roman"/>
          <w:sz w:val="24"/>
          <w:szCs w:val="24"/>
        </w:rPr>
        <w:t>C</w:t>
      </w:r>
      <w:r w:rsidR="001D6D15">
        <w:rPr>
          <w:rFonts w:ascii="Times New Roman" w:hAnsi="Times New Roman" w:cs="Times New Roman"/>
          <w:sz w:val="24"/>
          <w:szCs w:val="24"/>
        </w:rPr>
        <w:t xml:space="preserve"> </w:t>
      </w:r>
      <w:r w:rsidR="00FF0CCB" w:rsidRPr="001D6D15">
        <w:rPr>
          <w:rFonts w:ascii="Times New Roman" w:hAnsi="Times New Roman" w:cs="Times New Roman"/>
          <w:sz w:val="24"/>
          <w:szCs w:val="24"/>
        </w:rPr>
        <w:t>(2)</w:t>
      </w:r>
      <w:r w:rsidRPr="001D6D15">
        <w:rPr>
          <w:rFonts w:ascii="Times New Roman" w:hAnsi="Times New Roman" w:cs="Times New Roman"/>
          <w:sz w:val="24"/>
          <w:szCs w:val="24"/>
        </w:rPr>
        <w:t xml:space="preserve"> and the above cited cases. However, in my considered view, the point of departure is that</w:t>
      </w:r>
      <w:r w:rsidR="00FF0CCB" w:rsidRPr="001D6D15">
        <w:rPr>
          <w:rFonts w:ascii="Times New Roman" w:hAnsi="Times New Roman" w:cs="Times New Roman"/>
          <w:sz w:val="24"/>
          <w:szCs w:val="24"/>
        </w:rPr>
        <w:t>,</w:t>
      </w:r>
      <w:r w:rsidRPr="001D6D15">
        <w:rPr>
          <w:rFonts w:ascii="Times New Roman" w:hAnsi="Times New Roman" w:cs="Times New Roman"/>
          <w:sz w:val="24"/>
          <w:szCs w:val="24"/>
        </w:rPr>
        <w:t xml:space="preserve"> the consent paper</w:t>
      </w:r>
      <w:r w:rsidR="006A4783" w:rsidRPr="001D6D15">
        <w:rPr>
          <w:rFonts w:ascii="Times New Roman" w:hAnsi="Times New Roman" w:cs="Times New Roman"/>
          <w:sz w:val="24"/>
          <w:szCs w:val="24"/>
        </w:rPr>
        <w:t xml:space="preserve"> filed of record did</w:t>
      </w:r>
      <w:r w:rsidRPr="001D6D15">
        <w:rPr>
          <w:rFonts w:ascii="Times New Roman" w:hAnsi="Times New Roman" w:cs="Times New Roman"/>
          <w:sz w:val="24"/>
          <w:szCs w:val="24"/>
        </w:rPr>
        <w:t xml:space="preserve"> not necessarily indicate lack of compelling reasons.</w:t>
      </w:r>
      <w:r w:rsidR="00FF0CCB" w:rsidRPr="001D6D15">
        <w:rPr>
          <w:rFonts w:ascii="Times New Roman" w:hAnsi="Times New Roman" w:cs="Times New Roman"/>
          <w:sz w:val="24"/>
          <w:szCs w:val="24"/>
        </w:rPr>
        <w:t xml:space="preserve"> </w:t>
      </w:r>
      <w:r w:rsidR="006A4783" w:rsidRPr="001D6D15">
        <w:rPr>
          <w:rFonts w:ascii="Times New Roman" w:hAnsi="Times New Roman" w:cs="Times New Roman"/>
          <w:sz w:val="24"/>
          <w:szCs w:val="24"/>
        </w:rPr>
        <w:t xml:space="preserve">It merely stated, that the State is not opposed to bail and bail should be granted on attached conditions. It is bereft of any factual or legal backing to convince the court that the appellant is a good candidate for bail against the glaring facts that had been placed before the court. Of course, one would jump to conclude that, then entails that the State failed to place compelling reasons by the mere fact that it placed literally nothing before the presiding court. In the absence, of any other evidence initially placed before the same court this is </w:t>
      </w:r>
      <w:r w:rsidR="005C21B2">
        <w:rPr>
          <w:rFonts w:ascii="Times New Roman" w:hAnsi="Times New Roman" w:cs="Times New Roman"/>
          <w:sz w:val="24"/>
          <w:szCs w:val="24"/>
        </w:rPr>
        <w:t>a sound conclusion</w:t>
      </w:r>
      <w:r w:rsidR="006A4783" w:rsidRPr="001D6D15">
        <w:rPr>
          <w:rFonts w:ascii="Times New Roman" w:hAnsi="Times New Roman" w:cs="Times New Roman"/>
          <w:sz w:val="24"/>
          <w:szCs w:val="24"/>
        </w:rPr>
        <w:t>. However, it</w:t>
      </w:r>
      <w:r w:rsidR="00FF0CCB" w:rsidRPr="001D6D15">
        <w:rPr>
          <w:rFonts w:ascii="Times New Roman" w:hAnsi="Times New Roman" w:cs="Times New Roman"/>
          <w:sz w:val="24"/>
          <w:szCs w:val="24"/>
        </w:rPr>
        <w:t xml:space="preserve"> is prudent that the State detail</w:t>
      </w:r>
      <w:r w:rsidR="006A4783" w:rsidRPr="001D6D15">
        <w:rPr>
          <w:rFonts w:ascii="Times New Roman" w:hAnsi="Times New Roman" w:cs="Times New Roman"/>
          <w:sz w:val="24"/>
          <w:szCs w:val="24"/>
        </w:rPr>
        <w:t>s</w:t>
      </w:r>
      <w:r w:rsidR="00FF0CCB" w:rsidRPr="001D6D15">
        <w:rPr>
          <w:rFonts w:ascii="Times New Roman" w:hAnsi="Times New Roman" w:cs="Times New Roman"/>
          <w:sz w:val="24"/>
          <w:szCs w:val="24"/>
        </w:rPr>
        <w:t xml:space="preserve"> the reasons why it is of the opinion that there were no compelling reasons.</w:t>
      </w:r>
      <w:r w:rsidRPr="001D6D15">
        <w:rPr>
          <w:rFonts w:ascii="Times New Roman" w:hAnsi="Times New Roman" w:cs="Times New Roman"/>
          <w:sz w:val="24"/>
          <w:szCs w:val="24"/>
        </w:rPr>
        <w:t xml:space="preserve"> </w:t>
      </w:r>
      <w:r w:rsidR="00FF0CCB" w:rsidRPr="001D6D15">
        <w:rPr>
          <w:rFonts w:ascii="Times New Roman" w:hAnsi="Times New Roman" w:cs="Times New Roman"/>
          <w:sz w:val="24"/>
          <w:szCs w:val="24"/>
        </w:rPr>
        <w:t>It is not sufficient to simply dictate bail conditions to the court. This type of consent fall</w:t>
      </w:r>
      <w:r w:rsidR="006A4783" w:rsidRPr="001D6D15">
        <w:rPr>
          <w:rFonts w:ascii="Times New Roman" w:hAnsi="Times New Roman" w:cs="Times New Roman"/>
          <w:sz w:val="24"/>
          <w:szCs w:val="24"/>
        </w:rPr>
        <w:t>s</w:t>
      </w:r>
      <w:r w:rsidR="00FF0CCB" w:rsidRPr="001D6D15">
        <w:rPr>
          <w:rFonts w:ascii="Times New Roman" w:hAnsi="Times New Roman" w:cs="Times New Roman"/>
          <w:sz w:val="24"/>
          <w:szCs w:val="24"/>
        </w:rPr>
        <w:t xml:space="preserve"> flat in its face faced with the contrasting evidence supplied by the</w:t>
      </w:r>
      <w:r w:rsidR="005C21B2">
        <w:rPr>
          <w:rFonts w:ascii="Times New Roman" w:hAnsi="Times New Roman" w:cs="Times New Roman"/>
          <w:sz w:val="24"/>
          <w:szCs w:val="24"/>
        </w:rPr>
        <w:t xml:space="preserve"> same</w:t>
      </w:r>
      <w:r w:rsidR="00FF0CCB" w:rsidRPr="001D6D15">
        <w:rPr>
          <w:rFonts w:ascii="Times New Roman" w:hAnsi="Times New Roman" w:cs="Times New Roman"/>
          <w:sz w:val="24"/>
          <w:szCs w:val="24"/>
        </w:rPr>
        <w:t xml:space="preserve"> source</w:t>
      </w:r>
      <w:r w:rsidR="005C21B2">
        <w:rPr>
          <w:rFonts w:ascii="Times New Roman" w:hAnsi="Times New Roman" w:cs="Times New Roman"/>
          <w:sz w:val="24"/>
          <w:szCs w:val="24"/>
        </w:rPr>
        <w:t>, the State</w:t>
      </w:r>
      <w:r w:rsidR="00FF0CCB" w:rsidRPr="001D6D15">
        <w:rPr>
          <w:rFonts w:ascii="Times New Roman" w:hAnsi="Times New Roman" w:cs="Times New Roman"/>
          <w:sz w:val="24"/>
          <w:szCs w:val="24"/>
        </w:rPr>
        <w:t>.</w:t>
      </w:r>
    </w:p>
    <w:p w14:paraId="4E49E6AD" w14:textId="77777777" w:rsidR="00785D94" w:rsidRDefault="002F4F54" w:rsidP="001D6D15">
      <w:pPr>
        <w:pStyle w:val="Default"/>
        <w:spacing w:line="360" w:lineRule="auto"/>
        <w:jc w:val="both"/>
        <w:rPr>
          <w:rFonts w:ascii="new roman" w:hAnsi="new roman"/>
        </w:rPr>
      </w:pPr>
      <w:r>
        <w:rPr>
          <w:rFonts w:ascii="new roman" w:hAnsi="new roman"/>
        </w:rPr>
        <w:t>Further, the consent paper serves as some form of submissions or proposition by one of the two opposing litigants. It is therefore, subject to the court’s scrutiny. The State’s consent cannot usurp or oust the court’s role as the arbiter or ultimate decision maker with a constitutional mandate to hear and weigh facts and evidence from both sides and then come up with sound decision</w:t>
      </w:r>
      <w:r w:rsidR="00FF0CCB">
        <w:rPr>
          <w:rFonts w:ascii="new roman" w:hAnsi="new roman"/>
        </w:rPr>
        <w:t>.</w:t>
      </w:r>
    </w:p>
    <w:p w14:paraId="042359B6" w14:textId="77777777" w:rsidR="00FF0CCB" w:rsidRDefault="00FF0CCB" w:rsidP="001D6D15">
      <w:pPr>
        <w:pStyle w:val="Default"/>
        <w:spacing w:line="360" w:lineRule="auto"/>
        <w:jc w:val="both"/>
        <w:rPr>
          <w:rFonts w:ascii="new roman" w:hAnsi="new roman"/>
        </w:rPr>
      </w:pPr>
    </w:p>
    <w:p w14:paraId="5B354CF1" w14:textId="0FDAE6D0" w:rsidR="0020365E" w:rsidRDefault="00FF0CCB" w:rsidP="001D6D15">
      <w:pPr>
        <w:pStyle w:val="Default"/>
        <w:spacing w:line="360" w:lineRule="auto"/>
        <w:jc w:val="both"/>
        <w:rPr>
          <w:rFonts w:ascii="Times New Roman" w:hAnsi="Times New Roman" w:cs="Times New Roman"/>
          <w:sz w:val="21"/>
          <w:szCs w:val="21"/>
        </w:rPr>
      </w:pPr>
      <w:r>
        <w:rPr>
          <w:rFonts w:ascii="new roman" w:hAnsi="new roman"/>
        </w:rPr>
        <w:t>This observation finds support in section 11</w:t>
      </w:r>
      <w:r w:rsidR="00785D94">
        <w:rPr>
          <w:rFonts w:ascii="new roman" w:hAnsi="new roman"/>
        </w:rPr>
        <w:t>5C</w:t>
      </w:r>
      <w:r w:rsidR="002F4F54">
        <w:rPr>
          <w:rFonts w:ascii="new roman" w:hAnsi="new roman"/>
        </w:rPr>
        <w:t>.</w:t>
      </w:r>
      <w:r w:rsidR="001D6D15">
        <w:rPr>
          <w:rFonts w:ascii="new roman" w:hAnsi="new roman"/>
        </w:rPr>
        <w:t xml:space="preserve"> </w:t>
      </w:r>
      <w:r w:rsidR="0020365E">
        <w:rPr>
          <w:rFonts w:ascii="new roman" w:hAnsi="new roman"/>
        </w:rPr>
        <w:t>(1)</w:t>
      </w:r>
      <w:r>
        <w:rPr>
          <w:rFonts w:ascii="new roman" w:hAnsi="new roman"/>
        </w:rPr>
        <w:t xml:space="preserve"> of the C</w:t>
      </w:r>
      <w:r w:rsidR="0020365E">
        <w:rPr>
          <w:rFonts w:ascii="new roman" w:hAnsi="new roman"/>
        </w:rPr>
        <w:t>hapter, [9:07], which</w:t>
      </w:r>
      <w:r w:rsidR="00785D94">
        <w:rPr>
          <w:rFonts w:ascii="Times New Roman" w:hAnsi="Times New Roman" w:cs="Times New Roman"/>
          <w:sz w:val="21"/>
          <w:szCs w:val="21"/>
        </w:rPr>
        <w:t xml:space="preserve"> reads:</w:t>
      </w:r>
      <w:r w:rsidR="00785D94" w:rsidRPr="00785D94">
        <w:rPr>
          <w:rFonts w:ascii="Times New Roman" w:hAnsi="Times New Roman" w:cs="Times New Roman"/>
          <w:sz w:val="21"/>
          <w:szCs w:val="21"/>
        </w:rPr>
        <w:t xml:space="preserve"> </w:t>
      </w:r>
    </w:p>
    <w:p w14:paraId="26D5B1BD" w14:textId="77777777" w:rsidR="00785D94" w:rsidRPr="00785D94" w:rsidRDefault="00785D94" w:rsidP="001D6D15">
      <w:pPr>
        <w:pStyle w:val="Default"/>
        <w:contextualSpacing/>
        <w:jc w:val="both"/>
        <w:rPr>
          <w:rFonts w:ascii="Times New Roman" w:hAnsi="Times New Roman" w:cs="Times New Roman"/>
          <w:sz w:val="21"/>
          <w:szCs w:val="21"/>
        </w:rPr>
      </w:pPr>
      <w:r w:rsidRPr="00785D94">
        <w:rPr>
          <w:rFonts w:ascii="Times New Roman" w:hAnsi="Times New Roman" w:cs="Times New Roman"/>
          <w:sz w:val="21"/>
          <w:szCs w:val="21"/>
        </w:rPr>
        <w:t xml:space="preserve">In any application, petition, motion, appeal, review or other proceeding before a court in which the grant or denial of bail or the legality of the grant or denial of bail is in issue, the grounds specified in section 117(2), being grounds upon which a court may find that it is in the interests of justice that an accused should be detained in custody until he or she is dealt with in accordance with the law, are to be considered as compelling reasons for the denial of bail by a court. </w:t>
      </w:r>
    </w:p>
    <w:p w14:paraId="6F10609F" w14:textId="77777777" w:rsidR="0020365E" w:rsidRDefault="0020365E" w:rsidP="001D6D15">
      <w:pPr>
        <w:pStyle w:val="Default"/>
        <w:spacing w:line="360" w:lineRule="auto"/>
        <w:jc w:val="both"/>
        <w:rPr>
          <w:rFonts w:ascii="Times New Roman" w:hAnsi="Times New Roman" w:cs="Times New Roman"/>
          <w:sz w:val="21"/>
          <w:szCs w:val="21"/>
        </w:rPr>
      </w:pPr>
    </w:p>
    <w:p w14:paraId="6257A01B" w14:textId="723F8A79" w:rsidR="009E28AB" w:rsidRPr="0020365E" w:rsidRDefault="00785D94" w:rsidP="001D6D15">
      <w:pPr>
        <w:pStyle w:val="Default"/>
        <w:spacing w:line="360" w:lineRule="auto"/>
        <w:jc w:val="both"/>
        <w:rPr>
          <w:rFonts w:ascii="new roman" w:hAnsi="new roman"/>
        </w:rPr>
      </w:pPr>
      <w:r w:rsidRPr="0020365E">
        <w:rPr>
          <w:rFonts w:ascii="Times New Roman" w:hAnsi="Times New Roman" w:cs="Times New Roman"/>
        </w:rPr>
        <w:t>Th</w:t>
      </w:r>
      <w:r w:rsidR="009919EA">
        <w:rPr>
          <w:rFonts w:ascii="Times New Roman" w:hAnsi="Times New Roman" w:cs="Times New Roman"/>
        </w:rPr>
        <w:t>e</w:t>
      </w:r>
      <w:r w:rsidRPr="0020365E">
        <w:rPr>
          <w:rFonts w:ascii="Times New Roman" w:hAnsi="Times New Roman" w:cs="Times New Roman"/>
        </w:rPr>
        <w:t xml:space="preserve"> section further </w:t>
      </w:r>
      <w:r w:rsidR="001D6D15" w:rsidRPr="0020365E">
        <w:rPr>
          <w:rFonts w:ascii="Times New Roman" w:hAnsi="Times New Roman" w:cs="Times New Roman"/>
        </w:rPr>
        <w:t>solidifies that</w:t>
      </w:r>
      <w:r w:rsidR="0020365E" w:rsidRPr="0020365E">
        <w:rPr>
          <w:rFonts w:ascii="Times New Roman" w:hAnsi="Times New Roman" w:cs="Times New Roman"/>
        </w:rPr>
        <w:t xml:space="preserve"> </w:t>
      </w:r>
      <w:r w:rsidRPr="0020365E">
        <w:rPr>
          <w:rFonts w:ascii="Times New Roman" w:hAnsi="Times New Roman" w:cs="Times New Roman"/>
        </w:rPr>
        <w:t>it is within the court’s ambit to decide on whether to grant bail or not notwithstanding that the State has consented or not</w:t>
      </w:r>
      <w:r w:rsidR="009919EA">
        <w:rPr>
          <w:rFonts w:ascii="Times New Roman" w:hAnsi="Times New Roman" w:cs="Times New Roman"/>
        </w:rPr>
        <w:t>, guided by the</w:t>
      </w:r>
      <w:r w:rsidRPr="0020365E">
        <w:rPr>
          <w:rFonts w:ascii="Times New Roman" w:hAnsi="Times New Roman" w:cs="Times New Roman"/>
        </w:rPr>
        <w:t xml:space="preserve"> compelling grounds</w:t>
      </w:r>
      <w:r w:rsidR="009919EA">
        <w:rPr>
          <w:rFonts w:ascii="Times New Roman" w:hAnsi="Times New Roman" w:cs="Times New Roman"/>
        </w:rPr>
        <w:t xml:space="preserve"> outlined</w:t>
      </w:r>
      <w:r w:rsidRPr="0020365E">
        <w:rPr>
          <w:rFonts w:ascii="Times New Roman" w:hAnsi="Times New Roman" w:cs="Times New Roman"/>
        </w:rPr>
        <w:t xml:space="preserve"> in s117(2)</w:t>
      </w:r>
      <w:r w:rsidR="009919EA">
        <w:rPr>
          <w:rFonts w:ascii="Times New Roman" w:hAnsi="Times New Roman" w:cs="Times New Roman"/>
        </w:rPr>
        <w:t>.</w:t>
      </w:r>
    </w:p>
    <w:p w14:paraId="56A61ED3" w14:textId="77777777" w:rsidR="009E28AB" w:rsidRDefault="002F4F54" w:rsidP="001D6D15">
      <w:pPr>
        <w:pStyle w:val="Default"/>
        <w:jc w:val="both"/>
        <w:rPr>
          <w:sz w:val="23"/>
          <w:szCs w:val="23"/>
        </w:rPr>
      </w:pPr>
      <w:r>
        <w:rPr>
          <w:sz w:val="23"/>
          <w:szCs w:val="23"/>
        </w:rPr>
        <w:t xml:space="preserve"> </w:t>
      </w:r>
    </w:p>
    <w:p w14:paraId="3DF95786" w14:textId="77777777" w:rsidR="0020365E" w:rsidRDefault="002F4F54" w:rsidP="001D6D15">
      <w:pPr>
        <w:pStyle w:val="Default"/>
        <w:jc w:val="both"/>
        <w:rPr>
          <w:rFonts w:ascii="Times New Roman" w:hAnsi="Times New Roman" w:cs="Times New Roman"/>
          <w:sz w:val="21"/>
          <w:szCs w:val="21"/>
        </w:rPr>
      </w:pPr>
      <w:r>
        <w:rPr>
          <w:rFonts w:ascii="new roman" w:hAnsi="new roman"/>
        </w:rPr>
        <w:t xml:space="preserve">What constitutes compelling reasons is well provided for in </w:t>
      </w:r>
      <w:r w:rsidR="0020365E">
        <w:rPr>
          <w:rFonts w:ascii="new roman" w:hAnsi="new roman"/>
        </w:rPr>
        <w:t xml:space="preserve">section 117 </w:t>
      </w:r>
      <w:r w:rsidR="00785D94" w:rsidRPr="00785D94">
        <w:rPr>
          <w:rFonts w:ascii="Times New Roman" w:hAnsi="Times New Roman" w:cs="Times New Roman"/>
          <w:sz w:val="21"/>
          <w:szCs w:val="21"/>
        </w:rPr>
        <w:t>(2)</w:t>
      </w:r>
      <w:r w:rsidR="0020365E">
        <w:rPr>
          <w:rFonts w:ascii="Times New Roman" w:hAnsi="Times New Roman" w:cs="Times New Roman"/>
          <w:sz w:val="21"/>
          <w:szCs w:val="21"/>
        </w:rPr>
        <w:t xml:space="preserve"> as:</w:t>
      </w:r>
      <w:r w:rsidR="00785D94">
        <w:rPr>
          <w:rFonts w:ascii="Times New Roman" w:hAnsi="Times New Roman" w:cs="Times New Roman"/>
          <w:sz w:val="21"/>
          <w:szCs w:val="21"/>
        </w:rPr>
        <w:t xml:space="preserve"> </w:t>
      </w:r>
    </w:p>
    <w:p w14:paraId="219F857A" w14:textId="77777777" w:rsidR="0020365E" w:rsidRDefault="0020365E" w:rsidP="001D6D15">
      <w:pPr>
        <w:pStyle w:val="Default"/>
        <w:jc w:val="both"/>
        <w:rPr>
          <w:rFonts w:ascii="Times New Roman" w:hAnsi="Times New Roman" w:cs="Times New Roman"/>
          <w:sz w:val="21"/>
          <w:szCs w:val="21"/>
        </w:rPr>
      </w:pPr>
    </w:p>
    <w:p w14:paraId="7FD04BF8" w14:textId="35134AF9" w:rsidR="00785D94" w:rsidRPr="00785D94" w:rsidRDefault="00785D94" w:rsidP="001D6D15">
      <w:pPr>
        <w:pStyle w:val="Default"/>
        <w:contextualSpacing/>
        <w:jc w:val="both"/>
        <w:rPr>
          <w:rFonts w:ascii="Times New Roman" w:hAnsi="Times New Roman" w:cs="Times New Roman"/>
          <w:sz w:val="21"/>
          <w:szCs w:val="21"/>
        </w:rPr>
      </w:pPr>
      <w:r w:rsidRPr="00785D94">
        <w:rPr>
          <w:rFonts w:ascii="Times New Roman" w:hAnsi="Times New Roman" w:cs="Times New Roman"/>
          <w:sz w:val="21"/>
          <w:szCs w:val="21"/>
        </w:rPr>
        <w:t xml:space="preserve">The refusal to grant bail and the detention of an accused in custody shall be in the interests of justice where one or more of the following grounds are established— </w:t>
      </w:r>
    </w:p>
    <w:p w14:paraId="74FF6133" w14:textId="77777777"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 xml:space="preserve">(a) where there is a likelihood that the accused, if he or she were released on bail, will— </w:t>
      </w:r>
    </w:p>
    <w:p w14:paraId="0440E854" w14:textId="77777777"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w:t>
      </w:r>
      <w:proofErr w:type="spellStart"/>
      <w:r w:rsidRPr="00785D94">
        <w:rPr>
          <w:rFonts w:ascii="Times New Roman" w:hAnsi="Times New Roman" w:cs="Times New Roman"/>
          <w:color w:val="000000"/>
          <w:sz w:val="21"/>
          <w:szCs w:val="21"/>
        </w:rPr>
        <w:t>i</w:t>
      </w:r>
      <w:proofErr w:type="spellEnd"/>
      <w:r w:rsidRPr="00785D94">
        <w:rPr>
          <w:rFonts w:ascii="Times New Roman" w:hAnsi="Times New Roman" w:cs="Times New Roman"/>
          <w:color w:val="000000"/>
          <w:sz w:val="21"/>
          <w:szCs w:val="21"/>
        </w:rPr>
        <w:t xml:space="preserve">) endanger the safety of the public or any particular person or will commit an offence referred to in the First Schedule; or </w:t>
      </w:r>
    </w:p>
    <w:p w14:paraId="491D894D" w14:textId="77777777"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 xml:space="preserve">(ii) not stand his or her trial or appear to receive sentence; or </w:t>
      </w:r>
    </w:p>
    <w:p w14:paraId="0D291DF3" w14:textId="77777777"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 xml:space="preserve">(iii) attempt to influence or intimidate witnesses or to conceal or destroy evidence; or </w:t>
      </w:r>
    </w:p>
    <w:p w14:paraId="7D6EB7FC" w14:textId="6D0272DB"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 xml:space="preserve">(iv) undermine or jeopardise the objectives or proper functioning of the criminal justice system, including the bail system; </w:t>
      </w:r>
    </w:p>
    <w:p w14:paraId="1B952E0B" w14:textId="77777777" w:rsidR="00785D94" w:rsidRPr="00785D94" w:rsidRDefault="00785D94" w:rsidP="001D6D15">
      <w:pPr>
        <w:autoSpaceDE w:val="0"/>
        <w:autoSpaceDN w:val="0"/>
        <w:adjustRightInd w:val="0"/>
        <w:spacing w:after="0" w:line="240" w:lineRule="auto"/>
        <w:contextualSpacing/>
        <w:jc w:val="both"/>
        <w:rPr>
          <w:rFonts w:ascii="Times New Roman" w:hAnsi="Times New Roman" w:cs="Times New Roman"/>
          <w:color w:val="000000"/>
          <w:sz w:val="21"/>
          <w:szCs w:val="21"/>
        </w:rPr>
      </w:pPr>
      <w:r w:rsidRPr="00785D94">
        <w:rPr>
          <w:rFonts w:ascii="Times New Roman" w:hAnsi="Times New Roman" w:cs="Times New Roman"/>
          <w:color w:val="000000"/>
          <w:sz w:val="21"/>
          <w:szCs w:val="21"/>
        </w:rPr>
        <w:t xml:space="preserve">or </w:t>
      </w:r>
    </w:p>
    <w:p w14:paraId="2F405402" w14:textId="52ECDE82" w:rsidR="00F92433" w:rsidRDefault="00785D94" w:rsidP="001D6D15">
      <w:pPr>
        <w:spacing w:line="240" w:lineRule="auto"/>
        <w:contextualSpacing/>
        <w:jc w:val="both"/>
        <w:rPr>
          <w:rFonts w:ascii="new roman" w:hAnsi="new roman"/>
          <w:sz w:val="24"/>
          <w:szCs w:val="24"/>
        </w:rPr>
      </w:pPr>
      <w:r w:rsidRPr="00785D94">
        <w:rPr>
          <w:rFonts w:ascii="Times New Roman" w:hAnsi="Times New Roman" w:cs="Times New Roman"/>
          <w:color w:val="000000"/>
          <w:sz w:val="21"/>
          <w:szCs w:val="21"/>
        </w:rPr>
        <w:t>(</w:t>
      </w:r>
      <w:r w:rsidRPr="00785D94">
        <w:rPr>
          <w:rFonts w:ascii="Times New Roman" w:hAnsi="Times New Roman" w:cs="Times New Roman"/>
          <w:i/>
          <w:iCs/>
          <w:color w:val="000000"/>
          <w:sz w:val="21"/>
          <w:szCs w:val="21"/>
        </w:rPr>
        <w:t>b</w:t>
      </w:r>
      <w:r w:rsidRPr="00785D94">
        <w:rPr>
          <w:rFonts w:ascii="Times New Roman" w:hAnsi="Times New Roman" w:cs="Times New Roman"/>
          <w:color w:val="000000"/>
          <w:sz w:val="21"/>
          <w:szCs w:val="21"/>
        </w:rPr>
        <w:t>) where in exceptional circumstances there is the likelihood that the release of the accused will disturb the public order or undermine public peace or security</w:t>
      </w:r>
      <w:r w:rsidR="001D6D15">
        <w:rPr>
          <w:rFonts w:ascii="Times New Roman" w:hAnsi="Times New Roman" w:cs="Times New Roman"/>
          <w:color w:val="000000"/>
          <w:sz w:val="21"/>
          <w:szCs w:val="21"/>
        </w:rPr>
        <w:t>.</w:t>
      </w:r>
    </w:p>
    <w:p w14:paraId="51E39822" w14:textId="77777777" w:rsidR="00AD0B32" w:rsidRDefault="002F4F54" w:rsidP="001D6D15">
      <w:pPr>
        <w:pStyle w:val="Default"/>
        <w:jc w:val="both"/>
      </w:pPr>
      <w:r>
        <w:rPr>
          <w:rFonts w:ascii="new roman" w:hAnsi="new roman"/>
        </w:rPr>
        <w:t xml:space="preserve"> </w:t>
      </w:r>
      <w:r w:rsidR="00AD0B32" w:rsidRPr="00AD0B32">
        <w:t xml:space="preserve"> </w:t>
      </w:r>
    </w:p>
    <w:p w14:paraId="354E4673" w14:textId="0376DAF2" w:rsidR="00944AFB" w:rsidRPr="00BF19E3" w:rsidRDefault="00F94CC8" w:rsidP="001D6D15">
      <w:pPr>
        <w:spacing w:line="360" w:lineRule="auto"/>
        <w:jc w:val="both"/>
        <w:rPr>
          <w:rFonts w:ascii="new roman" w:hAnsi="new roman"/>
          <w:i/>
          <w:iCs/>
          <w:sz w:val="24"/>
          <w:szCs w:val="24"/>
        </w:rPr>
      </w:pPr>
      <w:r>
        <w:rPr>
          <w:rFonts w:ascii="new roman" w:hAnsi="new roman"/>
          <w:sz w:val="24"/>
          <w:szCs w:val="24"/>
        </w:rPr>
        <w:t>Section 117</w:t>
      </w:r>
      <w:r w:rsidR="0020365E">
        <w:rPr>
          <w:rFonts w:ascii="new roman" w:hAnsi="new roman"/>
          <w:sz w:val="24"/>
          <w:szCs w:val="24"/>
        </w:rPr>
        <w:t>(1),</w:t>
      </w:r>
      <w:r>
        <w:rPr>
          <w:rFonts w:ascii="new roman" w:hAnsi="new roman"/>
          <w:sz w:val="24"/>
          <w:szCs w:val="24"/>
        </w:rPr>
        <w:t xml:space="preserve"> buttress the same that the co</w:t>
      </w:r>
      <w:r w:rsidR="0020365E">
        <w:rPr>
          <w:rFonts w:ascii="new roman" w:hAnsi="new roman"/>
          <w:sz w:val="24"/>
          <w:szCs w:val="24"/>
        </w:rPr>
        <w:t>urt does not merely rubberstamp</w:t>
      </w:r>
      <w:r>
        <w:rPr>
          <w:rFonts w:ascii="new roman" w:hAnsi="new roman"/>
          <w:sz w:val="24"/>
          <w:szCs w:val="24"/>
        </w:rPr>
        <w:t xml:space="preserve"> nor endorse the State’s submi</w:t>
      </w:r>
      <w:r w:rsidR="0020365E">
        <w:rPr>
          <w:rFonts w:ascii="new roman" w:hAnsi="new roman"/>
          <w:sz w:val="24"/>
          <w:szCs w:val="24"/>
        </w:rPr>
        <w:t>ssion without censor. It accords the court the discretion to deny bail if it is in the interest of justice to do</w:t>
      </w:r>
      <w:r w:rsidR="00E90306">
        <w:rPr>
          <w:rFonts w:ascii="new roman" w:hAnsi="new roman"/>
          <w:sz w:val="24"/>
          <w:szCs w:val="24"/>
        </w:rPr>
        <w:t xml:space="preserve"> so</w:t>
      </w:r>
      <w:r w:rsidR="0020365E">
        <w:rPr>
          <w:rFonts w:ascii="new roman" w:hAnsi="new roman"/>
          <w:sz w:val="24"/>
          <w:szCs w:val="24"/>
        </w:rPr>
        <w:t>. The interest</w:t>
      </w:r>
      <w:r w:rsidR="00052DFF">
        <w:rPr>
          <w:rFonts w:ascii="new roman" w:hAnsi="new roman"/>
          <w:sz w:val="24"/>
          <w:szCs w:val="24"/>
        </w:rPr>
        <w:t>s</w:t>
      </w:r>
      <w:r w:rsidR="0020365E">
        <w:rPr>
          <w:rFonts w:ascii="new roman" w:hAnsi="new roman"/>
          <w:sz w:val="24"/>
          <w:szCs w:val="24"/>
        </w:rPr>
        <w:t xml:space="preserve"> of justice are determined by the provisions of s117</w:t>
      </w:r>
      <w:r w:rsidR="006A4783">
        <w:rPr>
          <w:rFonts w:ascii="new roman" w:hAnsi="new roman"/>
          <w:sz w:val="24"/>
          <w:szCs w:val="24"/>
        </w:rPr>
        <w:t>(2) above.</w:t>
      </w:r>
      <w:r>
        <w:rPr>
          <w:rFonts w:ascii="new roman" w:hAnsi="new roman"/>
          <w:sz w:val="24"/>
          <w:szCs w:val="24"/>
        </w:rPr>
        <w:t xml:space="preserve"> State in Criminal </w:t>
      </w:r>
      <w:r w:rsidR="001D6D15">
        <w:rPr>
          <w:rFonts w:ascii="new roman" w:hAnsi="new roman"/>
          <w:sz w:val="24"/>
          <w:szCs w:val="24"/>
        </w:rPr>
        <w:t>matters,</w:t>
      </w:r>
      <w:r>
        <w:rPr>
          <w:rFonts w:ascii="new roman" w:hAnsi="new roman"/>
          <w:sz w:val="24"/>
          <w:szCs w:val="24"/>
        </w:rPr>
        <w:t xml:space="preserve"> is </w:t>
      </w:r>
      <w:r w:rsidRPr="002F4F54">
        <w:rPr>
          <w:rFonts w:ascii="new roman" w:hAnsi="new roman"/>
          <w:i/>
          <w:sz w:val="24"/>
          <w:szCs w:val="24"/>
        </w:rPr>
        <w:t xml:space="preserve">dominus </w:t>
      </w:r>
      <w:proofErr w:type="spellStart"/>
      <w:r w:rsidRPr="002F4F54">
        <w:rPr>
          <w:rFonts w:ascii="new roman" w:hAnsi="new roman"/>
          <w:i/>
          <w:sz w:val="24"/>
          <w:szCs w:val="24"/>
        </w:rPr>
        <w:t>litus</w:t>
      </w:r>
      <w:proofErr w:type="spellEnd"/>
      <w:r>
        <w:rPr>
          <w:rFonts w:ascii="new roman" w:hAnsi="new roman"/>
          <w:sz w:val="24"/>
          <w:szCs w:val="24"/>
        </w:rPr>
        <w:t xml:space="preserve"> but it exercises that dominance within set legal parameters.</w:t>
      </w:r>
      <w:r w:rsidR="006A4783">
        <w:rPr>
          <w:rFonts w:ascii="new roman" w:hAnsi="new roman"/>
          <w:sz w:val="24"/>
          <w:szCs w:val="24"/>
        </w:rPr>
        <w:t xml:space="preserve"> </w:t>
      </w:r>
      <w:r w:rsidR="00BF19E3">
        <w:rPr>
          <w:rFonts w:ascii="new roman" w:hAnsi="new roman"/>
          <w:sz w:val="24"/>
          <w:szCs w:val="24"/>
        </w:rPr>
        <w:t xml:space="preserve">See, </w:t>
      </w:r>
      <w:r w:rsidR="00BF19E3" w:rsidRPr="00BF19E3">
        <w:rPr>
          <w:rFonts w:ascii="new roman" w:hAnsi="new roman"/>
          <w:i/>
          <w:iCs/>
          <w:sz w:val="24"/>
          <w:szCs w:val="24"/>
        </w:rPr>
        <w:t xml:space="preserve">State v </w:t>
      </w:r>
      <w:proofErr w:type="spellStart"/>
      <w:r w:rsidR="00BF19E3" w:rsidRPr="00BF19E3">
        <w:rPr>
          <w:rFonts w:ascii="new roman" w:hAnsi="new roman"/>
          <w:i/>
          <w:iCs/>
          <w:sz w:val="24"/>
          <w:szCs w:val="24"/>
        </w:rPr>
        <w:t>Essack</w:t>
      </w:r>
      <w:proofErr w:type="spellEnd"/>
      <w:r w:rsidR="00BF19E3" w:rsidRPr="00BF19E3">
        <w:rPr>
          <w:rFonts w:ascii="new roman" w:hAnsi="new roman"/>
          <w:i/>
          <w:iCs/>
          <w:sz w:val="24"/>
          <w:szCs w:val="24"/>
        </w:rPr>
        <w:t xml:space="preserve"> 1965 (2) SA 161 (D) @ 162 and Ian </w:t>
      </w:r>
      <w:proofErr w:type="spellStart"/>
      <w:r w:rsidR="00BF19E3" w:rsidRPr="00BF19E3">
        <w:rPr>
          <w:rFonts w:ascii="new roman" w:hAnsi="new roman"/>
          <w:i/>
          <w:iCs/>
          <w:sz w:val="24"/>
          <w:szCs w:val="24"/>
        </w:rPr>
        <w:t>Makone</w:t>
      </w:r>
      <w:proofErr w:type="spellEnd"/>
      <w:r w:rsidR="00BF19E3" w:rsidRPr="00BF19E3">
        <w:rPr>
          <w:rFonts w:ascii="new roman" w:hAnsi="new roman"/>
          <w:i/>
          <w:iCs/>
          <w:sz w:val="24"/>
          <w:szCs w:val="24"/>
        </w:rPr>
        <w:t xml:space="preserve"> v The State HH 493/07.</w:t>
      </w:r>
      <w:r w:rsidR="006A4783" w:rsidRPr="00BF19E3">
        <w:rPr>
          <w:rFonts w:ascii="new roman" w:hAnsi="new roman"/>
          <w:i/>
          <w:iCs/>
          <w:sz w:val="24"/>
          <w:szCs w:val="24"/>
        </w:rPr>
        <w:t xml:space="preserve"> </w:t>
      </w:r>
    </w:p>
    <w:p w14:paraId="5607C49E" w14:textId="46DF10EE" w:rsidR="00461F11" w:rsidRDefault="002F4F54" w:rsidP="001D6D15">
      <w:pPr>
        <w:spacing w:line="360" w:lineRule="auto"/>
        <w:jc w:val="both"/>
        <w:rPr>
          <w:rFonts w:ascii="new roman" w:hAnsi="new roman"/>
          <w:sz w:val="24"/>
          <w:szCs w:val="24"/>
        </w:rPr>
      </w:pPr>
      <w:r>
        <w:rPr>
          <w:rFonts w:ascii="new roman" w:hAnsi="new roman"/>
          <w:sz w:val="24"/>
          <w:szCs w:val="24"/>
        </w:rPr>
        <w:t>I</w:t>
      </w:r>
      <w:r w:rsidR="00A333E8">
        <w:rPr>
          <w:rFonts w:ascii="new roman" w:hAnsi="new roman"/>
          <w:sz w:val="24"/>
          <w:szCs w:val="24"/>
        </w:rPr>
        <w:t>n the present case, the court was privy to the police investigating officer’s sworn affidavit that detailed reasons why the appellant was not a good candidate for bail. It brought to the fore the circumstance under which the offence took place, how the police report</w:t>
      </w:r>
      <w:r>
        <w:rPr>
          <w:rFonts w:ascii="new roman" w:hAnsi="new roman"/>
          <w:sz w:val="24"/>
          <w:szCs w:val="24"/>
        </w:rPr>
        <w:t>s</w:t>
      </w:r>
      <w:r w:rsidR="00A333E8">
        <w:rPr>
          <w:rFonts w:ascii="new roman" w:hAnsi="new roman"/>
          <w:sz w:val="24"/>
          <w:szCs w:val="24"/>
        </w:rPr>
        <w:t xml:space="preserve"> were made, how the vehicle</w:t>
      </w:r>
      <w:r>
        <w:rPr>
          <w:rFonts w:ascii="new roman" w:hAnsi="new roman"/>
          <w:sz w:val="24"/>
          <w:szCs w:val="24"/>
        </w:rPr>
        <w:t xml:space="preserve"> with the weapons was recovered, </w:t>
      </w:r>
      <w:r w:rsidR="00A333E8">
        <w:rPr>
          <w:rFonts w:ascii="new roman" w:hAnsi="new roman"/>
          <w:sz w:val="24"/>
          <w:szCs w:val="24"/>
        </w:rPr>
        <w:t>as well as</w:t>
      </w:r>
      <w:r>
        <w:rPr>
          <w:rFonts w:ascii="new roman" w:hAnsi="new roman"/>
          <w:sz w:val="24"/>
          <w:szCs w:val="24"/>
        </w:rPr>
        <w:t>,</w:t>
      </w:r>
      <w:r w:rsidR="00A333E8">
        <w:rPr>
          <w:rFonts w:ascii="new roman" w:hAnsi="new roman"/>
          <w:sz w:val="24"/>
          <w:szCs w:val="24"/>
        </w:rPr>
        <w:t xml:space="preserve"> how the appellant was arrested. This was evidence establishing the basis upon which the court concluded that the State case was str</w:t>
      </w:r>
      <w:r>
        <w:rPr>
          <w:rFonts w:ascii="new roman" w:hAnsi="new roman"/>
          <w:sz w:val="24"/>
          <w:szCs w:val="24"/>
        </w:rPr>
        <w:t xml:space="preserve">ong and </w:t>
      </w:r>
      <w:r w:rsidR="00A333E8">
        <w:rPr>
          <w:rFonts w:ascii="new roman" w:hAnsi="new roman"/>
          <w:sz w:val="24"/>
          <w:szCs w:val="24"/>
        </w:rPr>
        <w:t>could propel the appellant to evade justice.</w:t>
      </w:r>
      <w:r w:rsidR="00052DFF">
        <w:rPr>
          <w:rFonts w:ascii="new roman" w:hAnsi="new roman"/>
          <w:sz w:val="24"/>
          <w:szCs w:val="24"/>
        </w:rPr>
        <w:t xml:space="preserve"> </w:t>
      </w:r>
      <w:r w:rsidR="00A333E8">
        <w:rPr>
          <w:rFonts w:ascii="new roman" w:hAnsi="new roman"/>
          <w:sz w:val="24"/>
          <w:szCs w:val="24"/>
        </w:rPr>
        <w:t>I agree with the State counsel that the Magistr</w:t>
      </w:r>
      <w:r w:rsidR="006A4783">
        <w:rPr>
          <w:rFonts w:ascii="new roman" w:hAnsi="new roman"/>
          <w:sz w:val="24"/>
          <w:szCs w:val="24"/>
        </w:rPr>
        <w:t>ate’s court’s ruling cannot be impugned.</w:t>
      </w:r>
      <w:r w:rsidR="00A333E8">
        <w:rPr>
          <w:rFonts w:ascii="new roman" w:hAnsi="new roman"/>
          <w:sz w:val="24"/>
          <w:szCs w:val="24"/>
        </w:rPr>
        <w:t xml:space="preserve"> </w:t>
      </w:r>
    </w:p>
    <w:p w14:paraId="68E3F14D" w14:textId="66DCD3D5" w:rsidR="004B08CE" w:rsidRDefault="00461F11" w:rsidP="001D6D15">
      <w:pPr>
        <w:spacing w:line="360" w:lineRule="auto"/>
        <w:jc w:val="both"/>
        <w:rPr>
          <w:rFonts w:ascii="new roman" w:hAnsi="new roman"/>
          <w:sz w:val="24"/>
          <w:szCs w:val="24"/>
        </w:rPr>
      </w:pPr>
      <w:r>
        <w:rPr>
          <w:rFonts w:ascii="new roman" w:hAnsi="new roman"/>
          <w:sz w:val="24"/>
          <w:szCs w:val="24"/>
        </w:rPr>
        <w:lastRenderedPageBreak/>
        <w:t xml:space="preserve">Notably, the police </w:t>
      </w:r>
      <w:r w:rsidR="00205CAB">
        <w:rPr>
          <w:rFonts w:ascii="new roman" w:hAnsi="new roman"/>
          <w:sz w:val="24"/>
          <w:szCs w:val="24"/>
        </w:rPr>
        <w:t xml:space="preserve">officer’s </w:t>
      </w:r>
      <w:r>
        <w:rPr>
          <w:rFonts w:ascii="new roman" w:hAnsi="new roman"/>
          <w:sz w:val="24"/>
          <w:szCs w:val="24"/>
        </w:rPr>
        <w:t>affidavit</w:t>
      </w:r>
      <w:r w:rsidR="009E7E4E">
        <w:rPr>
          <w:rFonts w:ascii="new roman" w:hAnsi="new roman"/>
          <w:sz w:val="24"/>
          <w:szCs w:val="24"/>
        </w:rPr>
        <w:t xml:space="preserve"> which the court relied on</w:t>
      </w:r>
      <w:r>
        <w:rPr>
          <w:rFonts w:ascii="new roman" w:hAnsi="new roman"/>
          <w:sz w:val="24"/>
          <w:szCs w:val="24"/>
        </w:rPr>
        <w:t xml:space="preserve"> </w:t>
      </w:r>
      <w:r w:rsidR="007242FE">
        <w:rPr>
          <w:rFonts w:ascii="new roman" w:hAnsi="new roman"/>
          <w:sz w:val="24"/>
          <w:szCs w:val="24"/>
        </w:rPr>
        <w:t>buttressed their</w:t>
      </w:r>
      <w:r w:rsidR="009E7E4E">
        <w:rPr>
          <w:rFonts w:ascii="new roman" w:hAnsi="new roman"/>
          <w:sz w:val="24"/>
          <w:szCs w:val="24"/>
        </w:rPr>
        <w:t xml:space="preserve"> reasons in opposing bail in the</w:t>
      </w:r>
      <w:r>
        <w:rPr>
          <w:rFonts w:ascii="new roman" w:hAnsi="new roman"/>
          <w:sz w:val="24"/>
          <w:szCs w:val="24"/>
        </w:rPr>
        <w:t xml:space="preserve"> form 242</w:t>
      </w:r>
      <w:r w:rsidR="009E7E4E">
        <w:rPr>
          <w:rFonts w:ascii="new roman" w:hAnsi="new roman"/>
          <w:sz w:val="24"/>
          <w:szCs w:val="24"/>
        </w:rPr>
        <w:t>,</w:t>
      </w:r>
      <w:r>
        <w:rPr>
          <w:rFonts w:ascii="new roman" w:hAnsi="new roman"/>
          <w:sz w:val="24"/>
          <w:szCs w:val="24"/>
        </w:rPr>
        <w:t xml:space="preserve"> which cannot be ignor</w:t>
      </w:r>
      <w:r w:rsidR="00DE15A6">
        <w:rPr>
          <w:rFonts w:ascii="new roman" w:hAnsi="new roman"/>
          <w:sz w:val="24"/>
          <w:szCs w:val="24"/>
        </w:rPr>
        <w:t>ed.</w:t>
      </w:r>
      <w:r>
        <w:rPr>
          <w:rFonts w:ascii="new roman" w:hAnsi="new roman"/>
          <w:sz w:val="24"/>
          <w:szCs w:val="24"/>
        </w:rPr>
        <w:t xml:space="preserve"> That affidavit is evidence with or without the summoning of </w:t>
      </w:r>
      <w:r w:rsidRPr="00DE15A6">
        <w:rPr>
          <w:rFonts w:ascii="new roman" w:hAnsi="new roman"/>
          <w:i/>
          <w:sz w:val="24"/>
          <w:szCs w:val="24"/>
        </w:rPr>
        <w:t>viva voce</w:t>
      </w:r>
      <w:r>
        <w:rPr>
          <w:rFonts w:ascii="new roman" w:hAnsi="new roman"/>
          <w:sz w:val="24"/>
          <w:szCs w:val="24"/>
        </w:rPr>
        <w:t xml:space="preserve"> evidence from its author.</w:t>
      </w:r>
      <w:r w:rsidR="00DE15A6">
        <w:rPr>
          <w:rFonts w:ascii="new roman" w:hAnsi="new roman"/>
          <w:sz w:val="24"/>
          <w:szCs w:val="24"/>
        </w:rPr>
        <w:t xml:space="preserve"> If a police officer’s affidavit is sworn to and commissioned by a commissioner of oath</w:t>
      </w:r>
      <w:r w:rsidR="009E7E4E">
        <w:rPr>
          <w:rFonts w:ascii="new roman" w:hAnsi="new roman"/>
          <w:sz w:val="24"/>
          <w:szCs w:val="24"/>
        </w:rPr>
        <w:t>,</w:t>
      </w:r>
      <w:r w:rsidR="00DE15A6">
        <w:rPr>
          <w:rFonts w:ascii="new roman" w:hAnsi="new roman"/>
          <w:sz w:val="24"/>
          <w:szCs w:val="24"/>
        </w:rPr>
        <w:t xml:space="preserve"> it meets all the requirements of a sworn statement. As a stand- alone it is evidence with probative value. The calling of the police officer to testify orally is a bonus</w:t>
      </w:r>
      <w:r w:rsidR="00446296">
        <w:rPr>
          <w:rFonts w:ascii="new roman" w:hAnsi="new roman"/>
          <w:sz w:val="24"/>
          <w:szCs w:val="24"/>
        </w:rPr>
        <w:t xml:space="preserve"> but not a rule of thumb</w:t>
      </w:r>
      <w:r w:rsidR="00DE15A6">
        <w:rPr>
          <w:rFonts w:ascii="new roman" w:hAnsi="new roman"/>
          <w:sz w:val="24"/>
          <w:szCs w:val="24"/>
        </w:rPr>
        <w:t>. It only serves to clarify certain aspects in contention.</w:t>
      </w:r>
      <w:r w:rsidR="009E7E4E">
        <w:rPr>
          <w:rFonts w:ascii="new roman" w:hAnsi="new roman"/>
          <w:sz w:val="24"/>
          <w:szCs w:val="24"/>
        </w:rPr>
        <w:t xml:space="preserve"> </w:t>
      </w:r>
    </w:p>
    <w:p w14:paraId="0BAD0E44" w14:textId="3C902292" w:rsidR="00617682" w:rsidRDefault="009E7E4E" w:rsidP="001D6D15">
      <w:pPr>
        <w:spacing w:line="360" w:lineRule="auto"/>
        <w:jc w:val="both"/>
        <w:rPr>
          <w:rFonts w:ascii="new roman" w:hAnsi="new roman"/>
          <w:sz w:val="24"/>
          <w:szCs w:val="24"/>
        </w:rPr>
      </w:pPr>
      <w:r>
        <w:rPr>
          <w:rFonts w:ascii="new roman" w:hAnsi="new roman"/>
          <w:sz w:val="24"/>
          <w:szCs w:val="24"/>
        </w:rPr>
        <w:t xml:space="preserve">It is common </w:t>
      </w:r>
      <w:r w:rsidR="001D6D15">
        <w:rPr>
          <w:rFonts w:ascii="new roman" w:hAnsi="new roman"/>
          <w:sz w:val="24"/>
          <w:szCs w:val="24"/>
        </w:rPr>
        <w:t>cause</w:t>
      </w:r>
      <w:r w:rsidR="00205CAB">
        <w:rPr>
          <w:rFonts w:ascii="new roman" w:hAnsi="new roman"/>
          <w:sz w:val="24"/>
          <w:szCs w:val="24"/>
        </w:rPr>
        <w:t xml:space="preserve"> that a</w:t>
      </w:r>
      <w:r w:rsidR="001D6D15">
        <w:rPr>
          <w:rFonts w:ascii="new roman" w:hAnsi="new roman"/>
          <w:sz w:val="24"/>
          <w:szCs w:val="24"/>
        </w:rPr>
        <w:t xml:space="preserve"> court</w:t>
      </w:r>
      <w:r w:rsidR="00024E49">
        <w:rPr>
          <w:rFonts w:ascii="new roman" w:hAnsi="new roman"/>
          <w:sz w:val="24"/>
          <w:szCs w:val="24"/>
        </w:rPr>
        <w:t xml:space="preserve"> </w:t>
      </w:r>
      <w:r w:rsidR="001D6D15">
        <w:rPr>
          <w:rFonts w:ascii="new roman" w:hAnsi="new roman"/>
          <w:sz w:val="24"/>
          <w:szCs w:val="24"/>
        </w:rPr>
        <w:t>of appeal</w:t>
      </w:r>
      <w:r w:rsidR="00024E49">
        <w:rPr>
          <w:rFonts w:ascii="new roman" w:hAnsi="new roman"/>
          <w:sz w:val="24"/>
          <w:szCs w:val="24"/>
        </w:rPr>
        <w:t>,</w:t>
      </w:r>
      <w:r>
        <w:rPr>
          <w:rFonts w:ascii="new roman" w:hAnsi="new roman"/>
          <w:sz w:val="24"/>
          <w:szCs w:val="24"/>
        </w:rPr>
        <w:t xml:space="preserve"> is at large to make a determination whether or not the trial court was indeed correct in making a finding that there were compelling reasons.</w:t>
      </w:r>
      <w:r w:rsidR="001D6D15">
        <w:rPr>
          <w:rFonts w:ascii="new roman" w:hAnsi="new roman"/>
          <w:sz w:val="24"/>
          <w:szCs w:val="24"/>
        </w:rPr>
        <w:t xml:space="preserve"> </w:t>
      </w:r>
      <w:r w:rsidR="00024E49">
        <w:rPr>
          <w:rFonts w:ascii="new roman" w:hAnsi="new roman"/>
          <w:sz w:val="24"/>
          <w:szCs w:val="24"/>
        </w:rPr>
        <w:t>A distinction must be drawn</w:t>
      </w:r>
      <w:r>
        <w:rPr>
          <w:rFonts w:ascii="new roman" w:hAnsi="new roman"/>
          <w:sz w:val="24"/>
          <w:szCs w:val="24"/>
        </w:rPr>
        <w:t xml:space="preserve"> in the approach that is taken in an</w:t>
      </w:r>
      <w:r w:rsidR="00024E49">
        <w:rPr>
          <w:rFonts w:ascii="new roman" w:hAnsi="new roman"/>
          <w:sz w:val="24"/>
          <w:szCs w:val="24"/>
        </w:rPr>
        <w:t xml:space="preserve"> application for bail pending trial and that of an appeal against the refusal of bail. With the former, the court is at liberty to explore all the co</w:t>
      </w:r>
      <w:r>
        <w:rPr>
          <w:rFonts w:ascii="new roman" w:hAnsi="new roman"/>
          <w:sz w:val="24"/>
          <w:szCs w:val="24"/>
        </w:rPr>
        <w:t xml:space="preserve">mpelling reasons listed in s117(2) above, </w:t>
      </w:r>
      <w:r w:rsidR="00024E49">
        <w:rPr>
          <w:rFonts w:ascii="new roman" w:hAnsi="new roman"/>
          <w:sz w:val="24"/>
          <w:szCs w:val="24"/>
        </w:rPr>
        <w:t xml:space="preserve">and weigh them against </w:t>
      </w:r>
      <w:r w:rsidR="001D6D15">
        <w:rPr>
          <w:rFonts w:ascii="new roman" w:hAnsi="new roman"/>
          <w:sz w:val="24"/>
          <w:szCs w:val="24"/>
        </w:rPr>
        <w:t>the accused</w:t>
      </w:r>
      <w:r w:rsidR="00AE000E">
        <w:rPr>
          <w:rFonts w:ascii="new roman" w:hAnsi="new roman"/>
          <w:sz w:val="24"/>
          <w:szCs w:val="24"/>
        </w:rPr>
        <w:t xml:space="preserve"> person right to freedom from detention. However, in the latter, the appeal court has to concentrate but </w:t>
      </w:r>
      <w:r w:rsidR="007242FE">
        <w:rPr>
          <w:rFonts w:ascii="new roman" w:hAnsi="new roman"/>
          <w:sz w:val="24"/>
          <w:szCs w:val="24"/>
        </w:rPr>
        <w:t xml:space="preserve">is </w:t>
      </w:r>
      <w:r w:rsidR="00AE000E">
        <w:rPr>
          <w:rFonts w:ascii="new roman" w:hAnsi="new roman"/>
          <w:sz w:val="24"/>
          <w:szCs w:val="24"/>
        </w:rPr>
        <w:t>not restricted to whether or not the court misdirected itself in one way or the other.</w:t>
      </w:r>
    </w:p>
    <w:p w14:paraId="0908F16A" w14:textId="05FFFC60" w:rsidR="00AE000E" w:rsidRDefault="00AE000E" w:rsidP="001D6D15">
      <w:pPr>
        <w:pStyle w:val="Default"/>
        <w:spacing w:line="360" w:lineRule="auto"/>
        <w:jc w:val="both"/>
        <w:rPr>
          <w:rFonts w:ascii="new roman" w:hAnsi="new roman"/>
        </w:rPr>
      </w:pPr>
      <w:r>
        <w:rPr>
          <w:rFonts w:ascii="new roman" w:hAnsi="new roman"/>
        </w:rPr>
        <w:t>As correctly put by the State, it is an accepted general rule that</w:t>
      </w:r>
      <w:r w:rsidR="009E7E4E">
        <w:rPr>
          <w:rFonts w:ascii="new roman" w:hAnsi="new roman"/>
        </w:rPr>
        <w:t>,</w:t>
      </w:r>
      <w:r>
        <w:rPr>
          <w:rFonts w:ascii="new roman" w:hAnsi="new roman"/>
        </w:rPr>
        <w:t xml:space="preserve"> the discretion of the presiding court is not lightly interfered with unless it has been injudiciously exercised. This is where the decision was irrational leading to gross misdirection and or where there was a mis-direction in facts or the application or interpretation of the law.</w:t>
      </w:r>
      <w:r w:rsidR="00446296">
        <w:rPr>
          <w:rFonts w:ascii="new roman" w:hAnsi="new roman"/>
        </w:rPr>
        <w:t xml:space="preserve"> S</w:t>
      </w:r>
      <w:r>
        <w:rPr>
          <w:rFonts w:ascii="new roman" w:hAnsi="new roman"/>
        </w:rPr>
        <w:t xml:space="preserve">ection 38 of the High court Act </w:t>
      </w:r>
      <w:r w:rsidR="00052DFF">
        <w:rPr>
          <w:rFonts w:ascii="new roman" w:hAnsi="new roman"/>
        </w:rPr>
        <w:t>C</w:t>
      </w:r>
      <w:r>
        <w:rPr>
          <w:rFonts w:ascii="new roman" w:hAnsi="new roman"/>
        </w:rPr>
        <w:t xml:space="preserve">hapter 7:06 enlists instances whereby the upper court can be allowed though sparingly to interfere with the decision of the lower court. </w:t>
      </w:r>
      <w:r w:rsidR="009E28AB">
        <w:rPr>
          <w:sz w:val="23"/>
          <w:szCs w:val="23"/>
        </w:rPr>
        <w:t xml:space="preserve"> </w:t>
      </w:r>
      <w:r w:rsidR="009E28AB" w:rsidRPr="00446296">
        <w:rPr>
          <w:rFonts w:ascii="new roman" w:hAnsi="new roman"/>
          <w:i/>
          <w:iCs/>
        </w:rPr>
        <w:t xml:space="preserve">Barros </w:t>
      </w:r>
      <w:r w:rsidR="009E28AB" w:rsidRPr="00446296">
        <w:rPr>
          <w:rFonts w:ascii="new roman" w:hAnsi="new roman"/>
          <w:i/>
        </w:rPr>
        <w:t xml:space="preserve">and </w:t>
      </w:r>
      <w:r w:rsidR="009E28AB" w:rsidRPr="00446296">
        <w:rPr>
          <w:rFonts w:ascii="new roman" w:hAnsi="new roman"/>
          <w:i/>
          <w:iCs/>
        </w:rPr>
        <w:t xml:space="preserve">Anor </w:t>
      </w:r>
      <w:r w:rsidR="009E28AB" w:rsidRPr="00446296">
        <w:rPr>
          <w:rFonts w:ascii="new roman" w:hAnsi="new roman"/>
          <w:i/>
        </w:rPr>
        <w:t xml:space="preserve">v </w:t>
      </w:r>
      <w:proofErr w:type="spellStart"/>
      <w:r w:rsidR="00446296" w:rsidRPr="00446296">
        <w:rPr>
          <w:rFonts w:ascii="new roman" w:hAnsi="new roman"/>
          <w:i/>
          <w:iCs/>
        </w:rPr>
        <w:t>Chimp</w:t>
      </w:r>
      <w:r w:rsidR="009E28AB" w:rsidRPr="00446296">
        <w:rPr>
          <w:rFonts w:ascii="new roman" w:hAnsi="new roman"/>
          <w:i/>
          <w:iCs/>
        </w:rPr>
        <w:t>onda</w:t>
      </w:r>
      <w:proofErr w:type="spellEnd"/>
      <w:r w:rsidR="009E28AB" w:rsidRPr="00446296">
        <w:rPr>
          <w:rFonts w:ascii="new roman" w:hAnsi="new roman"/>
          <w:i/>
          <w:iCs/>
        </w:rPr>
        <w:t xml:space="preserve"> </w:t>
      </w:r>
      <w:r w:rsidR="009E28AB" w:rsidRPr="00446296">
        <w:rPr>
          <w:rFonts w:ascii="new roman" w:hAnsi="new roman"/>
        </w:rPr>
        <w:t xml:space="preserve">1999 (1) ZLR 59, S v </w:t>
      </w:r>
      <w:proofErr w:type="spellStart"/>
      <w:r w:rsidR="009E28AB" w:rsidRPr="00446296">
        <w:rPr>
          <w:rFonts w:ascii="new roman" w:hAnsi="new roman"/>
          <w:i/>
          <w:iCs/>
        </w:rPr>
        <w:t>Mulunjw</w:t>
      </w:r>
      <w:r w:rsidR="009E28AB" w:rsidRPr="00446296">
        <w:rPr>
          <w:rFonts w:ascii="new roman" w:hAnsi="new roman"/>
          <w:iCs/>
        </w:rPr>
        <w:t>a</w:t>
      </w:r>
      <w:proofErr w:type="spellEnd"/>
      <w:r w:rsidR="009E28AB" w:rsidRPr="00446296">
        <w:rPr>
          <w:rFonts w:ascii="new roman" w:hAnsi="new roman"/>
          <w:iCs/>
        </w:rPr>
        <w:t xml:space="preserve"> </w:t>
      </w:r>
      <w:r w:rsidR="009E28AB" w:rsidRPr="00446296">
        <w:rPr>
          <w:rFonts w:ascii="new roman" w:hAnsi="new roman"/>
        </w:rPr>
        <w:t>2003 (1) ZLR 275 H</w:t>
      </w:r>
      <w:r w:rsidR="00446296">
        <w:rPr>
          <w:rFonts w:ascii="new roman" w:hAnsi="new roman"/>
        </w:rPr>
        <w:t>.</w:t>
      </w:r>
      <w:r w:rsidR="001D6D15">
        <w:rPr>
          <w:rFonts w:ascii="new roman" w:hAnsi="new roman"/>
        </w:rPr>
        <w:t xml:space="preserve"> </w:t>
      </w:r>
      <w:r>
        <w:rPr>
          <w:rFonts w:ascii="new roman" w:hAnsi="new roman"/>
          <w:i/>
        </w:rPr>
        <w:t xml:space="preserve">Barros &amp; Anor v </w:t>
      </w:r>
      <w:proofErr w:type="spellStart"/>
      <w:r w:rsidRPr="00617682">
        <w:rPr>
          <w:rFonts w:ascii="new roman" w:hAnsi="new roman"/>
          <w:i/>
        </w:rPr>
        <w:t>Chimponda</w:t>
      </w:r>
      <w:proofErr w:type="spellEnd"/>
      <w:r w:rsidR="00446296" w:rsidRPr="00446296">
        <w:rPr>
          <w:rFonts w:ascii="new roman" w:hAnsi="new roman"/>
          <w:i/>
        </w:rPr>
        <w:t>(supra)</w:t>
      </w:r>
      <w:r>
        <w:rPr>
          <w:rFonts w:ascii="new roman" w:hAnsi="new roman"/>
        </w:rPr>
        <w:t xml:space="preserve"> amply outlined the exceptional circumstances upon which that interference can be justified.</w:t>
      </w:r>
    </w:p>
    <w:p w14:paraId="4881911E" w14:textId="77777777" w:rsidR="000B1234" w:rsidRDefault="000B1234" w:rsidP="001D6D15">
      <w:pPr>
        <w:pStyle w:val="Default"/>
        <w:spacing w:line="360" w:lineRule="auto"/>
        <w:jc w:val="both"/>
        <w:rPr>
          <w:rFonts w:ascii="new roman" w:hAnsi="new roman"/>
        </w:rPr>
      </w:pPr>
    </w:p>
    <w:p w14:paraId="36B88BC9" w14:textId="77777777" w:rsidR="00446296" w:rsidRPr="00446296" w:rsidRDefault="00446296" w:rsidP="001D6D15">
      <w:pPr>
        <w:pStyle w:val="Default"/>
        <w:spacing w:line="360" w:lineRule="auto"/>
        <w:jc w:val="both"/>
        <w:rPr>
          <w:rFonts w:ascii="new roman" w:hAnsi="new roman"/>
          <w:b/>
        </w:rPr>
      </w:pPr>
      <w:r w:rsidRPr="00446296">
        <w:rPr>
          <w:rFonts w:ascii="new roman" w:hAnsi="new roman"/>
          <w:b/>
        </w:rPr>
        <w:t>Disposition</w:t>
      </w:r>
    </w:p>
    <w:p w14:paraId="60D766C6" w14:textId="4F06EC88" w:rsidR="00CF7702" w:rsidRDefault="00CF7702" w:rsidP="001D6D15">
      <w:pPr>
        <w:pStyle w:val="Default"/>
        <w:spacing w:line="360" w:lineRule="auto"/>
        <w:jc w:val="both"/>
        <w:rPr>
          <w:sz w:val="23"/>
          <w:szCs w:val="23"/>
        </w:rPr>
      </w:pPr>
      <w:r>
        <w:rPr>
          <w:rFonts w:ascii="new roman" w:hAnsi="new roman"/>
        </w:rPr>
        <w:t xml:space="preserve">In the final </w:t>
      </w:r>
      <w:r w:rsidR="005E3CA9">
        <w:rPr>
          <w:rFonts w:ascii="new roman" w:hAnsi="new roman"/>
        </w:rPr>
        <w:t>analysis, the subordinate</w:t>
      </w:r>
      <w:r w:rsidR="00AE000E">
        <w:rPr>
          <w:rFonts w:ascii="new roman" w:hAnsi="new roman"/>
        </w:rPr>
        <w:t xml:space="preserve"> </w:t>
      </w:r>
      <w:r w:rsidR="00ED6A84">
        <w:rPr>
          <w:rFonts w:ascii="new roman" w:hAnsi="new roman"/>
        </w:rPr>
        <w:t>court’s discretion in rejecting the State’s consent cannot be faulte</w:t>
      </w:r>
      <w:r w:rsidR="009E7E4E">
        <w:rPr>
          <w:rFonts w:ascii="new roman" w:hAnsi="new roman"/>
        </w:rPr>
        <w:t>d</w:t>
      </w:r>
      <w:r w:rsidR="005E3CA9">
        <w:rPr>
          <w:rFonts w:ascii="new roman" w:hAnsi="new roman"/>
        </w:rPr>
        <w:t>.</w:t>
      </w:r>
      <w:r w:rsidR="009E7E4E">
        <w:rPr>
          <w:rFonts w:ascii="new roman" w:hAnsi="new roman"/>
        </w:rPr>
        <w:t xml:space="preserve"> It reasoned </w:t>
      </w:r>
      <w:r w:rsidR="005E3CA9">
        <w:rPr>
          <w:rFonts w:ascii="new roman" w:hAnsi="new roman"/>
        </w:rPr>
        <w:t>out that</w:t>
      </w:r>
      <w:r w:rsidR="00ED6A84">
        <w:rPr>
          <w:rFonts w:ascii="new roman" w:hAnsi="new roman"/>
        </w:rPr>
        <w:t xml:space="preserve"> the appellant’s failure to report the offence until accosted by the police several days later pointed not to an innocent association with his accomplices on the run. This was coupled with the fact that the appellant did not deny the presence of the weapons in</w:t>
      </w:r>
      <w:r w:rsidR="00C15AF5">
        <w:rPr>
          <w:rFonts w:ascii="new roman" w:hAnsi="new roman"/>
        </w:rPr>
        <w:t xml:space="preserve"> his car reflected in</w:t>
      </w:r>
      <w:r w:rsidR="00ED6A84">
        <w:rPr>
          <w:rFonts w:ascii="new roman" w:hAnsi="new roman"/>
        </w:rPr>
        <w:t xml:space="preserve"> count two or give a reasonable explanation</w:t>
      </w:r>
      <w:r w:rsidR="00AE000E">
        <w:rPr>
          <w:rFonts w:ascii="new roman" w:hAnsi="new roman"/>
        </w:rPr>
        <w:t xml:space="preserve"> thereto</w:t>
      </w:r>
      <w:r w:rsidR="00ED6A84">
        <w:rPr>
          <w:rFonts w:ascii="new roman" w:hAnsi="new roman"/>
        </w:rPr>
        <w:t>.</w:t>
      </w:r>
      <w:r w:rsidR="00AE000E">
        <w:rPr>
          <w:rFonts w:ascii="new roman" w:hAnsi="new roman"/>
        </w:rPr>
        <w:t xml:space="preserve"> </w:t>
      </w:r>
      <w:r w:rsidR="00E12B84">
        <w:rPr>
          <w:rFonts w:ascii="new roman" w:hAnsi="new roman"/>
        </w:rPr>
        <w:t xml:space="preserve">The court did not decide one factor in isolation but </w:t>
      </w:r>
      <w:r w:rsidR="009E7E4E">
        <w:rPr>
          <w:rFonts w:ascii="new roman" w:hAnsi="new roman"/>
        </w:rPr>
        <w:t>conjunctively</w:t>
      </w:r>
      <w:r w:rsidR="00E12B84">
        <w:rPr>
          <w:rFonts w:ascii="new roman" w:hAnsi="new roman"/>
        </w:rPr>
        <w:t>.</w:t>
      </w:r>
      <w:r w:rsidR="009E28AB" w:rsidRPr="009E28AB">
        <w:rPr>
          <w:sz w:val="23"/>
          <w:szCs w:val="23"/>
        </w:rPr>
        <w:t xml:space="preserve"> </w:t>
      </w:r>
      <w:r w:rsidR="00446296">
        <w:rPr>
          <w:sz w:val="23"/>
          <w:szCs w:val="23"/>
        </w:rPr>
        <w:t>T</w:t>
      </w:r>
      <w:r w:rsidR="009E28AB" w:rsidRPr="00446296">
        <w:rPr>
          <w:rFonts w:ascii="new roman" w:hAnsi="new roman"/>
        </w:rPr>
        <w:t>he court indicated its consideration of the need to strike a balance</w:t>
      </w:r>
      <w:r>
        <w:rPr>
          <w:rFonts w:ascii="new roman" w:hAnsi="new roman"/>
        </w:rPr>
        <w:t xml:space="preserve"> the between</w:t>
      </w:r>
      <w:r w:rsidR="009E28AB" w:rsidRPr="00446296">
        <w:rPr>
          <w:rFonts w:ascii="new roman" w:hAnsi="new roman"/>
        </w:rPr>
        <w:t xml:space="preserve"> interests of society and the liberty of th</w:t>
      </w:r>
      <w:r>
        <w:rPr>
          <w:rFonts w:ascii="new roman" w:hAnsi="new roman"/>
        </w:rPr>
        <w:t xml:space="preserve">e appellant. </w:t>
      </w:r>
      <w:r w:rsidR="001A5438">
        <w:rPr>
          <w:rFonts w:ascii="new roman" w:hAnsi="new roman"/>
        </w:rPr>
        <w:t xml:space="preserve">More so, given the rampant nature of the offences committed using the same </w:t>
      </w:r>
      <w:r w:rsidR="001A5438" w:rsidRPr="00D97550">
        <w:rPr>
          <w:rFonts w:ascii="new roman" w:hAnsi="new roman"/>
          <w:i/>
          <w:iCs/>
        </w:rPr>
        <w:t>modus operandi</w:t>
      </w:r>
      <w:r w:rsidR="001A5438">
        <w:rPr>
          <w:rFonts w:ascii="new roman" w:hAnsi="new roman"/>
        </w:rPr>
        <w:t xml:space="preserve">. </w:t>
      </w:r>
      <w:r>
        <w:rPr>
          <w:rFonts w:ascii="new roman" w:hAnsi="new roman"/>
        </w:rPr>
        <w:t xml:space="preserve">It was guided </w:t>
      </w:r>
      <w:r>
        <w:rPr>
          <w:rFonts w:ascii="new roman" w:hAnsi="new roman"/>
        </w:rPr>
        <w:lastRenderedPageBreak/>
        <w:t>by s</w:t>
      </w:r>
      <w:r w:rsidR="009E28AB" w:rsidRPr="00446296">
        <w:rPr>
          <w:rFonts w:ascii="new roman" w:hAnsi="new roman"/>
        </w:rPr>
        <w:t>ections 117 (2) (a) (iv) and 117 (2) (b) of the Criminal Procedure and Evidence Act [</w:t>
      </w:r>
      <w:r w:rsidR="00723F95" w:rsidRPr="00723F95">
        <w:rPr>
          <w:rFonts w:ascii="new roman" w:hAnsi="new roman"/>
          <w:i/>
          <w:iCs/>
        </w:rPr>
        <w:t xml:space="preserve">Chapter </w:t>
      </w:r>
      <w:r w:rsidR="009E28AB" w:rsidRPr="00723F95">
        <w:rPr>
          <w:rFonts w:ascii="new roman" w:hAnsi="new roman"/>
          <w:i/>
          <w:iCs/>
        </w:rPr>
        <w:t>9:07</w:t>
      </w:r>
      <w:r w:rsidR="009E28AB" w:rsidRPr="00446296">
        <w:rPr>
          <w:rFonts w:ascii="new roman" w:hAnsi="new roman"/>
        </w:rPr>
        <w:t xml:space="preserve">] which relates to the factors to be taken </w:t>
      </w:r>
      <w:r w:rsidR="00E90306">
        <w:rPr>
          <w:rFonts w:ascii="new roman" w:hAnsi="new roman"/>
        </w:rPr>
        <w:t xml:space="preserve">into </w:t>
      </w:r>
      <w:r w:rsidR="009E28AB" w:rsidRPr="00446296">
        <w:rPr>
          <w:rFonts w:ascii="new roman" w:hAnsi="new roman"/>
        </w:rPr>
        <w:t>account when as</w:t>
      </w:r>
      <w:r>
        <w:rPr>
          <w:rFonts w:ascii="new roman" w:hAnsi="new roman"/>
        </w:rPr>
        <w:t>sessing the risk of abscondment.</w:t>
      </w:r>
      <w:r w:rsidR="00540D1C">
        <w:rPr>
          <w:rFonts w:ascii="new roman" w:hAnsi="new roman"/>
        </w:rPr>
        <w:t xml:space="preserve"> The fact that he then surrendered himself to the police is negated</w:t>
      </w:r>
      <w:r w:rsidR="00EB15CF">
        <w:rPr>
          <w:rFonts w:ascii="new roman" w:hAnsi="new roman"/>
        </w:rPr>
        <w:t>. H</w:t>
      </w:r>
      <w:r w:rsidR="00540D1C">
        <w:rPr>
          <w:rFonts w:ascii="new roman" w:hAnsi="new roman"/>
        </w:rPr>
        <w:t>e had no choice</w:t>
      </w:r>
      <w:r w:rsidR="00EB15CF">
        <w:rPr>
          <w:rFonts w:ascii="new roman" w:hAnsi="new roman"/>
        </w:rPr>
        <w:t>,</w:t>
      </w:r>
      <w:r w:rsidR="00540D1C">
        <w:rPr>
          <w:rFonts w:ascii="new roman" w:hAnsi="new roman"/>
        </w:rPr>
        <w:t xml:space="preserve"> as his car had already been impounded with the instruments in question. The net was getting closer to his door</w:t>
      </w:r>
      <w:r w:rsidR="00EB15CF">
        <w:rPr>
          <w:rFonts w:ascii="new roman" w:hAnsi="new roman"/>
        </w:rPr>
        <w:t xml:space="preserve"> step, thus such surrender cannot be construed as an indication that he will stand trial and not abscond.</w:t>
      </w:r>
      <w:r w:rsidR="009E28AB">
        <w:rPr>
          <w:sz w:val="23"/>
          <w:szCs w:val="23"/>
        </w:rPr>
        <w:t xml:space="preserve"> </w:t>
      </w:r>
    </w:p>
    <w:p w14:paraId="428EA215" w14:textId="77777777" w:rsidR="00CF7702" w:rsidRDefault="00CF7702" w:rsidP="001D6D15">
      <w:pPr>
        <w:pStyle w:val="Default"/>
        <w:spacing w:line="360" w:lineRule="auto"/>
        <w:jc w:val="both"/>
        <w:rPr>
          <w:sz w:val="23"/>
          <w:szCs w:val="23"/>
        </w:rPr>
      </w:pPr>
    </w:p>
    <w:p w14:paraId="51896636" w14:textId="485C54AF" w:rsidR="001D6D15" w:rsidRDefault="00CF7702" w:rsidP="001D6D15">
      <w:pPr>
        <w:pStyle w:val="Default"/>
        <w:spacing w:line="360" w:lineRule="auto"/>
        <w:jc w:val="both"/>
        <w:rPr>
          <w:rFonts w:ascii="new roman" w:hAnsi="new roman"/>
        </w:rPr>
      </w:pPr>
      <w:r>
        <w:rPr>
          <w:rFonts w:ascii="new roman" w:hAnsi="new roman"/>
        </w:rPr>
        <w:t>That being the case, t</w:t>
      </w:r>
      <w:r w:rsidR="009E28AB" w:rsidRPr="00446296">
        <w:rPr>
          <w:rFonts w:ascii="new roman" w:hAnsi="new roman"/>
        </w:rPr>
        <w:t>he</w:t>
      </w:r>
      <w:r w:rsidR="00446296">
        <w:rPr>
          <w:rFonts w:ascii="new roman" w:hAnsi="new roman"/>
        </w:rPr>
        <w:t xml:space="preserve"> appellant has failed to demonstrate,</w:t>
      </w:r>
      <w:r w:rsidR="00AD0B32" w:rsidRPr="00446296">
        <w:rPr>
          <w:rFonts w:ascii="new roman" w:hAnsi="new roman"/>
        </w:rPr>
        <w:t xml:space="preserve"> that the </w:t>
      </w:r>
      <w:r w:rsidR="00AD0B32" w:rsidRPr="00CF7702">
        <w:rPr>
          <w:rFonts w:ascii="new roman" w:hAnsi="new roman"/>
          <w:i/>
        </w:rPr>
        <w:t>Court a quo</w:t>
      </w:r>
      <w:r>
        <w:rPr>
          <w:rFonts w:ascii="new roman" w:hAnsi="new roman"/>
        </w:rPr>
        <w:t>, erred or misdirected itself   in denying him bail. He has also not succeeded in establishing</w:t>
      </w:r>
      <w:r w:rsidR="00AD0B32" w:rsidRPr="00446296">
        <w:rPr>
          <w:rFonts w:ascii="new roman" w:hAnsi="new roman"/>
        </w:rPr>
        <w:t xml:space="preserve"> on a balance of probabilities that it is in the interests of justice for him to be released on bail</w:t>
      </w:r>
      <w:r>
        <w:rPr>
          <w:rFonts w:ascii="new roman" w:hAnsi="new roman"/>
        </w:rPr>
        <w:t xml:space="preserve"> given the prevalence of the offence he is </w:t>
      </w:r>
      <w:r w:rsidR="00AB256A">
        <w:rPr>
          <w:rFonts w:ascii="new roman" w:hAnsi="new roman"/>
        </w:rPr>
        <w:t>facing his</w:t>
      </w:r>
      <w:r>
        <w:rPr>
          <w:rFonts w:ascii="new roman" w:hAnsi="new roman"/>
        </w:rPr>
        <w:t xml:space="preserve"> involvement</w:t>
      </w:r>
      <w:r w:rsidR="00AB256A">
        <w:rPr>
          <w:rFonts w:ascii="new roman" w:hAnsi="new roman"/>
        </w:rPr>
        <w:t>,</w:t>
      </w:r>
      <w:r>
        <w:rPr>
          <w:rFonts w:ascii="new roman" w:hAnsi="new roman"/>
        </w:rPr>
        <w:t xml:space="preserve"> as well as</w:t>
      </w:r>
      <w:r w:rsidR="00AB256A">
        <w:rPr>
          <w:rFonts w:ascii="new roman" w:hAnsi="new roman"/>
        </w:rPr>
        <w:t>,</w:t>
      </w:r>
      <w:r>
        <w:rPr>
          <w:rFonts w:ascii="new roman" w:hAnsi="new roman"/>
        </w:rPr>
        <w:t xml:space="preserve"> that of his vehicle. The court was correct in dismissing his contradictory defence.</w:t>
      </w:r>
    </w:p>
    <w:p w14:paraId="1929A8B9" w14:textId="77777777" w:rsidR="000B1234" w:rsidRDefault="000B1234" w:rsidP="001D6D15">
      <w:pPr>
        <w:pStyle w:val="Default"/>
        <w:spacing w:line="360" w:lineRule="auto"/>
        <w:jc w:val="both"/>
        <w:rPr>
          <w:rFonts w:ascii="new roman" w:hAnsi="new roman"/>
        </w:rPr>
      </w:pPr>
    </w:p>
    <w:p w14:paraId="194FE503" w14:textId="61ED351D" w:rsidR="00C15AF5" w:rsidRPr="00446296" w:rsidRDefault="009E7E4E" w:rsidP="001D6D15">
      <w:pPr>
        <w:spacing w:line="360" w:lineRule="auto"/>
        <w:jc w:val="both"/>
        <w:rPr>
          <w:rFonts w:ascii="new roman" w:hAnsi="new roman"/>
          <w:sz w:val="24"/>
          <w:szCs w:val="24"/>
        </w:rPr>
      </w:pPr>
      <w:r>
        <w:rPr>
          <w:rFonts w:ascii="new roman" w:hAnsi="new roman"/>
          <w:sz w:val="24"/>
          <w:szCs w:val="24"/>
        </w:rPr>
        <w:t xml:space="preserve">Therefore, it is my finding that, the court did not err or misdirect itself when it rejected the consent. </w:t>
      </w:r>
      <w:r w:rsidR="001D6D15">
        <w:rPr>
          <w:rFonts w:ascii="new roman" w:hAnsi="new roman"/>
          <w:sz w:val="24"/>
          <w:szCs w:val="24"/>
        </w:rPr>
        <w:t>It also</w:t>
      </w:r>
      <w:r>
        <w:rPr>
          <w:rFonts w:ascii="new roman" w:hAnsi="new roman"/>
          <w:sz w:val="24"/>
          <w:szCs w:val="24"/>
        </w:rPr>
        <w:t xml:space="preserve"> did not err when it made a finding that there were compelling reasons justifying the appellant’s continued detention. </w:t>
      </w:r>
    </w:p>
    <w:p w14:paraId="29115984" w14:textId="1F2302C1" w:rsidR="00E12B84" w:rsidRDefault="00E12B84" w:rsidP="001D6D15">
      <w:pPr>
        <w:spacing w:line="360" w:lineRule="auto"/>
        <w:jc w:val="both"/>
        <w:rPr>
          <w:rFonts w:ascii="new roman" w:hAnsi="new roman"/>
          <w:sz w:val="24"/>
          <w:szCs w:val="24"/>
        </w:rPr>
      </w:pPr>
      <w:r>
        <w:rPr>
          <w:rFonts w:ascii="new roman" w:hAnsi="new roman"/>
          <w:sz w:val="24"/>
          <w:szCs w:val="24"/>
        </w:rPr>
        <w:t>Accordingly, the appeal against bail is dismissed.</w:t>
      </w:r>
    </w:p>
    <w:p w14:paraId="1D2D777D" w14:textId="77777777" w:rsidR="001D6D15" w:rsidRDefault="001D6D15" w:rsidP="001D6D15">
      <w:pPr>
        <w:spacing w:line="360" w:lineRule="auto"/>
        <w:jc w:val="both"/>
        <w:rPr>
          <w:rFonts w:ascii="new roman" w:hAnsi="new roman"/>
          <w:sz w:val="24"/>
          <w:szCs w:val="24"/>
        </w:rPr>
      </w:pPr>
    </w:p>
    <w:p w14:paraId="43138F56" w14:textId="3AB838C8" w:rsidR="00CD2A19" w:rsidRPr="00DE5364" w:rsidRDefault="009E28AB" w:rsidP="002B0EF9">
      <w:pPr>
        <w:spacing w:line="360" w:lineRule="auto"/>
        <w:rPr>
          <w:rFonts w:ascii="new roman" w:hAnsi="new roman"/>
          <w:sz w:val="24"/>
          <w:szCs w:val="24"/>
        </w:rPr>
      </w:pPr>
      <w:proofErr w:type="spellStart"/>
      <w:r w:rsidRPr="00446296">
        <w:rPr>
          <w:rFonts w:ascii="new roman" w:hAnsi="new roman"/>
          <w:i/>
          <w:sz w:val="24"/>
          <w:szCs w:val="24"/>
        </w:rPr>
        <w:t>Sa</w:t>
      </w:r>
      <w:r w:rsidR="00CF7702">
        <w:rPr>
          <w:rFonts w:ascii="new roman" w:hAnsi="new roman"/>
          <w:i/>
          <w:sz w:val="24"/>
          <w:szCs w:val="24"/>
        </w:rPr>
        <w:t>mundomb</w:t>
      </w:r>
      <w:r w:rsidR="001C55E9">
        <w:rPr>
          <w:rFonts w:ascii="new roman" w:hAnsi="new roman"/>
          <w:i/>
          <w:sz w:val="24"/>
          <w:szCs w:val="24"/>
        </w:rPr>
        <w:t>e</w:t>
      </w:r>
      <w:proofErr w:type="spellEnd"/>
      <w:r w:rsidR="00CF7702">
        <w:rPr>
          <w:rFonts w:ascii="new roman" w:hAnsi="new roman"/>
          <w:i/>
          <w:sz w:val="24"/>
          <w:szCs w:val="24"/>
        </w:rPr>
        <w:t xml:space="preserve"> and Partners </w:t>
      </w:r>
      <w:r w:rsidRPr="00446296">
        <w:rPr>
          <w:rFonts w:ascii="new roman" w:hAnsi="new roman"/>
          <w:i/>
          <w:sz w:val="24"/>
          <w:szCs w:val="24"/>
        </w:rPr>
        <w:t>L</w:t>
      </w:r>
      <w:r w:rsidR="00E12B84" w:rsidRPr="00446296">
        <w:rPr>
          <w:rFonts w:ascii="new roman" w:hAnsi="new roman"/>
          <w:i/>
          <w:sz w:val="24"/>
          <w:szCs w:val="24"/>
        </w:rPr>
        <w:t>egal practitioners</w:t>
      </w:r>
      <w:r w:rsidR="00446296">
        <w:rPr>
          <w:rFonts w:ascii="new roman" w:hAnsi="new roman"/>
          <w:i/>
          <w:sz w:val="24"/>
          <w:szCs w:val="24"/>
        </w:rPr>
        <w:t>,</w:t>
      </w:r>
      <w:r w:rsidR="00E12B84">
        <w:rPr>
          <w:rFonts w:ascii="new roman" w:hAnsi="new roman"/>
          <w:sz w:val="24"/>
          <w:szCs w:val="24"/>
        </w:rPr>
        <w:t xml:space="preserve"> for the Appellant</w:t>
      </w:r>
      <w:r w:rsidR="00E12B84">
        <w:rPr>
          <w:rFonts w:ascii="new roman" w:hAnsi="new roman"/>
          <w:sz w:val="24"/>
          <w:szCs w:val="24"/>
        </w:rPr>
        <w:br/>
      </w:r>
      <w:r w:rsidR="00446296">
        <w:rPr>
          <w:rFonts w:ascii="new roman" w:hAnsi="new roman"/>
          <w:i/>
          <w:sz w:val="24"/>
          <w:szCs w:val="24"/>
        </w:rPr>
        <w:t>National P</w:t>
      </w:r>
      <w:r w:rsidR="00E12B84" w:rsidRPr="00446296">
        <w:rPr>
          <w:rFonts w:ascii="new roman" w:hAnsi="new roman"/>
          <w:i/>
          <w:sz w:val="24"/>
          <w:szCs w:val="24"/>
        </w:rPr>
        <w:t>r</w:t>
      </w:r>
      <w:r w:rsidR="00446296">
        <w:rPr>
          <w:rFonts w:ascii="new roman" w:hAnsi="new roman"/>
          <w:i/>
          <w:sz w:val="24"/>
          <w:szCs w:val="24"/>
        </w:rPr>
        <w:t>osecuting A</w:t>
      </w:r>
      <w:r w:rsidR="00E12B84" w:rsidRPr="00446296">
        <w:rPr>
          <w:rFonts w:ascii="new roman" w:hAnsi="new roman"/>
          <w:i/>
          <w:sz w:val="24"/>
          <w:szCs w:val="24"/>
        </w:rPr>
        <w:t>uthority</w:t>
      </w:r>
      <w:r w:rsidR="00446296">
        <w:rPr>
          <w:rFonts w:ascii="new roman" w:hAnsi="new roman"/>
          <w:i/>
          <w:sz w:val="24"/>
          <w:szCs w:val="24"/>
        </w:rPr>
        <w:t>,</w:t>
      </w:r>
      <w:r w:rsidR="00E12B84" w:rsidRPr="00446296">
        <w:rPr>
          <w:rFonts w:ascii="new roman" w:hAnsi="new roman"/>
          <w:i/>
          <w:sz w:val="24"/>
          <w:szCs w:val="24"/>
        </w:rPr>
        <w:t xml:space="preserve"> </w:t>
      </w:r>
      <w:r w:rsidR="00E12B84" w:rsidRPr="00446296">
        <w:rPr>
          <w:rFonts w:ascii="new roman" w:hAnsi="new roman"/>
          <w:sz w:val="24"/>
          <w:szCs w:val="24"/>
        </w:rPr>
        <w:t>for the State</w:t>
      </w:r>
    </w:p>
    <w:sectPr w:rsidR="00CD2A19" w:rsidRPr="00DE5364" w:rsidSect="00977608">
      <w:headerReference w:type="default" r:id="rId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56DE" w14:textId="77777777" w:rsidR="00601DB4" w:rsidRDefault="00601DB4" w:rsidP="003D6A68">
      <w:pPr>
        <w:spacing w:after="0" w:line="240" w:lineRule="auto"/>
      </w:pPr>
      <w:r>
        <w:separator/>
      </w:r>
    </w:p>
  </w:endnote>
  <w:endnote w:type="continuationSeparator" w:id="0">
    <w:p w14:paraId="42A28604" w14:textId="77777777" w:rsidR="00601DB4" w:rsidRDefault="00601DB4" w:rsidP="003D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3836" w14:textId="77777777" w:rsidR="00601DB4" w:rsidRDefault="00601DB4" w:rsidP="003D6A68">
      <w:pPr>
        <w:spacing w:after="0" w:line="240" w:lineRule="auto"/>
      </w:pPr>
      <w:r>
        <w:separator/>
      </w:r>
    </w:p>
  </w:footnote>
  <w:footnote w:type="continuationSeparator" w:id="0">
    <w:p w14:paraId="33040575" w14:textId="77777777" w:rsidR="00601DB4" w:rsidRDefault="00601DB4" w:rsidP="003D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74171"/>
      <w:docPartObj>
        <w:docPartGallery w:val="Page Numbers (Top of Page)"/>
        <w:docPartUnique/>
      </w:docPartObj>
    </w:sdtPr>
    <w:sdtEndPr>
      <w:rPr>
        <w:noProof/>
      </w:rPr>
    </w:sdtEndPr>
    <w:sdtContent>
      <w:p w14:paraId="25D23E50" w14:textId="77777777" w:rsidR="001D6D15" w:rsidRDefault="001D6D15">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8749FD8" w14:textId="2828E5AF" w:rsidR="001D6D15" w:rsidRDefault="001D6D15">
        <w:pPr>
          <w:pStyle w:val="Header"/>
          <w:jc w:val="right"/>
          <w:rPr>
            <w:noProof/>
          </w:rPr>
        </w:pPr>
        <w:r>
          <w:rPr>
            <w:noProof/>
          </w:rPr>
          <w:t>HCC</w:t>
        </w:r>
        <w:r w:rsidR="00D97550">
          <w:rPr>
            <w:noProof/>
          </w:rPr>
          <w:t xml:space="preserve"> 52/24</w:t>
        </w:r>
      </w:p>
      <w:p w14:paraId="2F48F7EA" w14:textId="77777777" w:rsidR="001D6D15" w:rsidRDefault="001D6D15">
        <w:pPr>
          <w:pStyle w:val="Header"/>
          <w:jc w:val="right"/>
          <w:rPr>
            <w:noProof/>
          </w:rPr>
        </w:pPr>
        <w:r>
          <w:rPr>
            <w:noProof/>
          </w:rPr>
          <w:t>HCCR 587/24</w:t>
        </w:r>
      </w:p>
      <w:p w14:paraId="0FE12553" w14:textId="1EF96302" w:rsidR="001D6D15" w:rsidRDefault="001D6D15">
        <w:pPr>
          <w:pStyle w:val="Header"/>
          <w:jc w:val="right"/>
        </w:pPr>
        <w:r>
          <w:rPr>
            <w:noProof/>
          </w:rPr>
          <w:t>REF: KADR 152/24</w:t>
        </w:r>
      </w:p>
    </w:sdtContent>
  </w:sdt>
  <w:p w14:paraId="1048184D" w14:textId="3C868676" w:rsidR="003D6A68" w:rsidRPr="003D6A68" w:rsidRDefault="003D6A6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64"/>
    <w:rsid w:val="00024E49"/>
    <w:rsid w:val="000403F7"/>
    <w:rsid w:val="00052DFF"/>
    <w:rsid w:val="000B1234"/>
    <w:rsid w:val="00112549"/>
    <w:rsid w:val="00132C52"/>
    <w:rsid w:val="0016090C"/>
    <w:rsid w:val="001A5438"/>
    <w:rsid w:val="001B5D46"/>
    <w:rsid w:val="001C55E9"/>
    <w:rsid w:val="001D6D15"/>
    <w:rsid w:val="0020365E"/>
    <w:rsid w:val="00205CAB"/>
    <w:rsid w:val="00224F26"/>
    <w:rsid w:val="002411AC"/>
    <w:rsid w:val="002A20EC"/>
    <w:rsid w:val="002B0EF9"/>
    <w:rsid w:val="002C60E0"/>
    <w:rsid w:val="002F4F54"/>
    <w:rsid w:val="00337265"/>
    <w:rsid w:val="00396601"/>
    <w:rsid w:val="003D536B"/>
    <w:rsid w:val="003D6A68"/>
    <w:rsid w:val="00432628"/>
    <w:rsid w:val="00446296"/>
    <w:rsid w:val="00461F11"/>
    <w:rsid w:val="0046303F"/>
    <w:rsid w:val="00470A56"/>
    <w:rsid w:val="004B08CE"/>
    <w:rsid w:val="004E2599"/>
    <w:rsid w:val="0053103C"/>
    <w:rsid w:val="00540D1C"/>
    <w:rsid w:val="005746E5"/>
    <w:rsid w:val="005C21B2"/>
    <w:rsid w:val="005E3CA9"/>
    <w:rsid w:val="00601DB4"/>
    <w:rsid w:val="00617682"/>
    <w:rsid w:val="00633E9B"/>
    <w:rsid w:val="00636C03"/>
    <w:rsid w:val="006A4783"/>
    <w:rsid w:val="006D29C1"/>
    <w:rsid w:val="006F5315"/>
    <w:rsid w:val="006F67C4"/>
    <w:rsid w:val="00723F95"/>
    <w:rsid w:val="007242FE"/>
    <w:rsid w:val="00730EE7"/>
    <w:rsid w:val="0075782C"/>
    <w:rsid w:val="007625D8"/>
    <w:rsid w:val="00785D94"/>
    <w:rsid w:val="007E32F2"/>
    <w:rsid w:val="00803297"/>
    <w:rsid w:val="00811B4F"/>
    <w:rsid w:val="008C0A8C"/>
    <w:rsid w:val="008D3F23"/>
    <w:rsid w:val="008E74E0"/>
    <w:rsid w:val="00903D6C"/>
    <w:rsid w:val="00944AFB"/>
    <w:rsid w:val="009723E2"/>
    <w:rsid w:val="00977608"/>
    <w:rsid w:val="009919EA"/>
    <w:rsid w:val="009A3E56"/>
    <w:rsid w:val="009D2EE6"/>
    <w:rsid w:val="009D4DCD"/>
    <w:rsid w:val="009E28AB"/>
    <w:rsid w:val="009E7E4E"/>
    <w:rsid w:val="00A333E8"/>
    <w:rsid w:val="00A41F4B"/>
    <w:rsid w:val="00AB256A"/>
    <w:rsid w:val="00AB3D10"/>
    <w:rsid w:val="00AC5AB7"/>
    <w:rsid w:val="00AD0B32"/>
    <w:rsid w:val="00AE000E"/>
    <w:rsid w:val="00AE08D1"/>
    <w:rsid w:val="00AF36EF"/>
    <w:rsid w:val="00B77B36"/>
    <w:rsid w:val="00BB7418"/>
    <w:rsid w:val="00BF19E3"/>
    <w:rsid w:val="00BF6D0A"/>
    <w:rsid w:val="00C15AF5"/>
    <w:rsid w:val="00CD2A19"/>
    <w:rsid w:val="00CE3479"/>
    <w:rsid w:val="00CF7702"/>
    <w:rsid w:val="00D3260B"/>
    <w:rsid w:val="00D72FB9"/>
    <w:rsid w:val="00D813CE"/>
    <w:rsid w:val="00D97550"/>
    <w:rsid w:val="00DE15A6"/>
    <w:rsid w:val="00DE5364"/>
    <w:rsid w:val="00DF2CE2"/>
    <w:rsid w:val="00E12B84"/>
    <w:rsid w:val="00E90306"/>
    <w:rsid w:val="00EB15CF"/>
    <w:rsid w:val="00EC2320"/>
    <w:rsid w:val="00ED6A84"/>
    <w:rsid w:val="00F84117"/>
    <w:rsid w:val="00F865F6"/>
    <w:rsid w:val="00F92433"/>
    <w:rsid w:val="00F94CC8"/>
    <w:rsid w:val="00FE7D17"/>
    <w:rsid w:val="00FF0C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6BF1"/>
  <w15:docId w15:val="{8FD0FB75-CA69-430A-B581-954E02A1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364"/>
    <w:rPr>
      <w:rFonts w:ascii="Tahoma" w:hAnsi="Tahoma" w:cs="Tahoma"/>
      <w:sz w:val="16"/>
      <w:szCs w:val="16"/>
    </w:rPr>
  </w:style>
  <w:style w:type="paragraph" w:styleId="Header">
    <w:name w:val="header"/>
    <w:basedOn w:val="Normal"/>
    <w:link w:val="HeaderChar"/>
    <w:uiPriority w:val="99"/>
    <w:unhideWhenUsed/>
    <w:rsid w:val="003D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A68"/>
  </w:style>
  <w:style w:type="paragraph" w:styleId="Footer">
    <w:name w:val="footer"/>
    <w:basedOn w:val="Normal"/>
    <w:link w:val="FooterChar"/>
    <w:uiPriority w:val="99"/>
    <w:unhideWhenUsed/>
    <w:rsid w:val="003D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A68"/>
  </w:style>
  <w:style w:type="paragraph" w:customStyle="1" w:styleId="Default">
    <w:name w:val="Default"/>
    <w:rsid w:val="009E28A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5</cp:revision>
  <cp:lastPrinted>2024-06-12T13:15:00Z</cp:lastPrinted>
  <dcterms:created xsi:type="dcterms:W3CDTF">2024-06-12T13:58:00Z</dcterms:created>
  <dcterms:modified xsi:type="dcterms:W3CDTF">2024-06-14T10:26:00Z</dcterms:modified>
</cp:coreProperties>
</file>