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63" w:rsidRPr="00366B7A" w:rsidRDefault="00B51863" w:rsidP="00B51863">
      <w:pPr>
        <w:spacing w:line="360" w:lineRule="auto"/>
        <w:jc w:val="both"/>
        <w:rPr>
          <w:rFonts w:cs="Tahoma"/>
          <w:b/>
        </w:rPr>
      </w:pPr>
      <w:r w:rsidRPr="00366B7A">
        <w:rPr>
          <w:rFonts w:cs="Tahoma"/>
          <w:b/>
        </w:rPr>
        <w:t>IN THE LABOUR COURT OF ZIMBABWE      JUDGMENT NO. LC/H/</w:t>
      </w:r>
      <w:r w:rsidR="0003106D">
        <w:rPr>
          <w:rFonts w:cs="Tahoma"/>
          <w:b/>
        </w:rPr>
        <w:t>678</w:t>
      </w:r>
      <w:r w:rsidRPr="00366B7A">
        <w:rPr>
          <w:rFonts w:cs="Tahoma"/>
          <w:b/>
        </w:rPr>
        <w:t>/2016</w:t>
      </w:r>
    </w:p>
    <w:p w:rsidR="00B51863" w:rsidRPr="00366B7A" w:rsidRDefault="00B51863" w:rsidP="00B51863">
      <w:pPr>
        <w:spacing w:line="360" w:lineRule="auto"/>
        <w:jc w:val="both"/>
        <w:rPr>
          <w:rFonts w:cs="Tahoma"/>
          <w:b/>
        </w:rPr>
      </w:pPr>
      <w:r w:rsidRPr="00366B7A">
        <w:rPr>
          <w:rFonts w:cs="Tahoma"/>
          <w:b/>
        </w:rPr>
        <w:t xml:space="preserve">HARARE, </w:t>
      </w:r>
      <w:r>
        <w:rPr>
          <w:rFonts w:cs="Tahoma"/>
          <w:b/>
        </w:rPr>
        <w:t xml:space="preserve">23 MAY </w:t>
      </w:r>
      <w:r w:rsidRPr="00366B7A">
        <w:rPr>
          <w:rFonts w:cs="Tahoma"/>
          <w:b/>
        </w:rPr>
        <w:t>2016</w:t>
      </w:r>
      <w:r>
        <w:rPr>
          <w:rFonts w:cs="Tahoma"/>
          <w:b/>
        </w:rPr>
        <w:tab/>
      </w:r>
      <w:r>
        <w:rPr>
          <w:rFonts w:cs="Tahoma"/>
          <w:b/>
        </w:rPr>
        <w:tab/>
      </w:r>
      <w:r>
        <w:rPr>
          <w:rFonts w:cs="Tahoma"/>
          <w:b/>
        </w:rPr>
        <w:tab/>
      </w:r>
      <w:r>
        <w:rPr>
          <w:rFonts w:cs="Tahoma"/>
          <w:b/>
        </w:rPr>
        <w:tab/>
        <w:t xml:space="preserve">  </w:t>
      </w:r>
      <w:r>
        <w:rPr>
          <w:rFonts w:cs="Tahoma"/>
          <w:b/>
        </w:rPr>
        <w:tab/>
      </w:r>
      <w:r w:rsidR="00DA602D">
        <w:rPr>
          <w:rFonts w:cs="Tahoma"/>
          <w:b/>
        </w:rPr>
        <w:t xml:space="preserve">     </w:t>
      </w:r>
      <w:bookmarkStart w:id="0" w:name="_GoBack"/>
      <w:bookmarkEnd w:id="0"/>
      <w:r w:rsidRPr="00366B7A">
        <w:rPr>
          <w:rFonts w:cs="Tahoma"/>
          <w:b/>
        </w:rPr>
        <w:t>CASE NO. LC/</w:t>
      </w:r>
      <w:r>
        <w:rPr>
          <w:rFonts w:cs="Tahoma"/>
          <w:b/>
        </w:rPr>
        <w:t>H/406/15</w:t>
      </w:r>
    </w:p>
    <w:p w:rsidR="00B51863" w:rsidRPr="00366B7A" w:rsidRDefault="00B51863" w:rsidP="00B51863">
      <w:pPr>
        <w:spacing w:line="360" w:lineRule="auto"/>
        <w:jc w:val="both"/>
        <w:rPr>
          <w:rFonts w:cs="Tahoma"/>
          <w:b/>
        </w:rPr>
      </w:pPr>
      <w:r w:rsidRPr="00366B7A">
        <w:rPr>
          <w:rFonts w:cs="Tahoma"/>
          <w:b/>
        </w:rPr>
        <w:t xml:space="preserve">AND </w:t>
      </w:r>
      <w:r w:rsidR="0003106D">
        <w:rPr>
          <w:rFonts w:cs="Tahoma"/>
          <w:b/>
        </w:rPr>
        <w:t xml:space="preserve">4 NOVEMBER </w:t>
      </w:r>
      <w:r w:rsidRPr="00366B7A">
        <w:rPr>
          <w:rFonts w:cs="Tahoma"/>
          <w:b/>
        </w:rPr>
        <w:t>2016</w:t>
      </w:r>
    </w:p>
    <w:p w:rsidR="00B51863" w:rsidRPr="00366B7A" w:rsidRDefault="00B51863" w:rsidP="00B51863">
      <w:pPr>
        <w:spacing w:line="360" w:lineRule="auto"/>
        <w:jc w:val="both"/>
        <w:rPr>
          <w:rFonts w:cs="Tahoma"/>
        </w:rPr>
      </w:pPr>
      <w:r w:rsidRPr="00366B7A">
        <w:rPr>
          <w:rFonts w:cs="Tahoma"/>
        </w:rPr>
        <w:t>In the matter between:-</w:t>
      </w:r>
    </w:p>
    <w:p w:rsidR="00B51863" w:rsidRPr="00366B7A" w:rsidRDefault="00B51863" w:rsidP="003A1B2E">
      <w:pPr>
        <w:jc w:val="both"/>
        <w:rPr>
          <w:rFonts w:cs="Tahoma"/>
        </w:rPr>
      </w:pPr>
    </w:p>
    <w:p w:rsidR="00B51863" w:rsidRPr="00366B7A" w:rsidRDefault="00B51863" w:rsidP="00B51863">
      <w:pPr>
        <w:spacing w:line="360" w:lineRule="auto"/>
        <w:jc w:val="both"/>
        <w:rPr>
          <w:rFonts w:cs="Tahoma"/>
          <w:b/>
        </w:rPr>
      </w:pPr>
      <w:r>
        <w:rPr>
          <w:rFonts w:cs="Tahoma"/>
          <w:b/>
        </w:rPr>
        <w:t>ENOCK MAKUYANA</w:t>
      </w:r>
      <w:r>
        <w:rPr>
          <w:rFonts w:cs="Tahoma"/>
          <w:b/>
        </w:rPr>
        <w:tab/>
      </w:r>
      <w:r>
        <w:rPr>
          <w:rFonts w:cs="Tahoma"/>
          <w:b/>
        </w:rPr>
        <w:tab/>
        <w:t xml:space="preserve"> </w:t>
      </w:r>
      <w:r w:rsidRPr="00366B7A">
        <w:rPr>
          <w:rFonts w:cs="Tahoma"/>
          <w:b/>
        </w:rPr>
        <w:tab/>
      </w:r>
      <w:r w:rsidRPr="00366B7A">
        <w:rPr>
          <w:rFonts w:cs="Tahoma"/>
          <w:b/>
        </w:rPr>
        <w:tab/>
      </w:r>
      <w:r w:rsidRPr="00366B7A">
        <w:rPr>
          <w:rFonts w:cs="Tahoma"/>
          <w:b/>
        </w:rPr>
        <w:tab/>
      </w:r>
      <w:r w:rsidRPr="00366B7A">
        <w:rPr>
          <w:rFonts w:cs="Tahoma"/>
          <w:b/>
        </w:rPr>
        <w:tab/>
        <w:t>Appellant</w:t>
      </w:r>
    </w:p>
    <w:p w:rsidR="00B51863" w:rsidRPr="00366B7A" w:rsidRDefault="00B51863" w:rsidP="00B51863">
      <w:pPr>
        <w:spacing w:line="360" w:lineRule="auto"/>
        <w:jc w:val="both"/>
        <w:rPr>
          <w:rFonts w:cs="Tahoma"/>
        </w:rPr>
      </w:pPr>
      <w:r w:rsidRPr="00366B7A">
        <w:rPr>
          <w:rFonts w:cs="Tahoma"/>
        </w:rPr>
        <w:t>And</w:t>
      </w:r>
    </w:p>
    <w:p w:rsidR="00B51863" w:rsidRDefault="00B51863" w:rsidP="00B51863">
      <w:pPr>
        <w:spacing w:line="360" w:lineRule="auto"/>
        <w:jc w:val="both"/>
        <w:rPr>
          <w:rFonts w:cs="Tahoma"/>
          <w:b/>
        </w:rPr>
      </w:pPr>
      <w:r>
        <w:rPr>
          <w:rFonts w:cs="Tahoma"/>
          <w:b/>
        </w:rPr>
        <w:t>TOBACCO PROCESSORS ZIMBABWE</w:t>
      </w:r>
      <w:r w:rsidRPr="00366B7A">
        <w:rPr>
          <w:rFonts w:cs="Tahoma"/>
          <w:b/>
        </w:rPr>
        <w:tab/>
      </w:r>
      <w:r w:rsidRPr="00366B7A">
        <w:rPr>
          <w:rFonts w:cs="Tahoma"/>
          <w:b/>
        </w:rPr>
        <w:tab/>
      </w:r>
      <w:r w:rsidRPr="00366B7A">
        <w:rPr>
          <w:rFonts w:cs="Tahoma"/>
          <w:b/>
        </w:rPr>
        <w:tab/>
      </w:r>
      <w:r w:rsidRPr="00366B7A">
        <w:rPr>
          <w:rFonts w:cs="Tahoma"/>
          <w:b/>
        </w:rPr>
        <w:tab/>
        <w:t>Respondent</w:t>
      </w:r>
    </w:p>
    <w:p w:rsidR="00B51863" w:rsidRPr="00366B7A" w:rsidRDefault="00B51863" w:rsidP="00B51863">
      <w:pPr>
        <w:spacing w:line="360" w:lineRule="auto"/>
        <w:jc w:val="both"/>
        <w:rPr>
          <w:rFonts w:cs="Tahoma"/>
          <w:b/>
        </w:rPr>
      </w:pPr>
      <w:r>
        <w:rPr>
          <w:rFonts w:cs="Tahoma"/>
          <w:b/>
        </w:rPr>
        <w:t>(PVT) LTD</w:t>
      </w:r>
    </w:p>
    <w:p w:rsidR="00B51863" w:rsidRPr="00366B7A" w:rsidRDefault="00B51863" w:rsidP="003A1B2E">
      <w:pPr>
        <w:jc w:val="both"/>
        <w:rPr>
          <w:rFonts w:cs="Tahoma"/>
          <w:b/>
        </w:rPr>
      </w:pPr>
    </w:p>
    <w:p w:rsidR="00B51863" w:rsidRPr="00366B7A" w:rsidRDefault="00B51863" w:rsidP="00B51863">
      <w:pPr>
        <w:spacing w:line="360" w:lineRule="auto"/>
        <w:jc w:val="both"/>
        <w:rPr>
          <w:rFonts w:cs="Tahoma"/>
        </w:rPr>
      </w:pPr>
      <w:r w:rsidRPr="00366B7A">
        <w:rPr>
          <w:rFonts w:cs="Tahoma"/>
        </w:rPr>
        <w:t>Before Honourable R.F. Manyangadze, J</w:t>
      </w:r>
    </w:p>
    <w:p w:rsidR="00B51863" w:rsidRPr="00366B7A" w:rsidRDefault="00B51863" w:rsidP="003A1B2E">
      <w:pPr>
        <w:jc w:val="both"/>
        <w:rPr>
          <w:rFonts w:cs="Tahoma"/>
        </w:rPr>
      </w:pPr>
      <w:r w:rsidRPr="00366B7A">
        <w:rPr>
          <w:rFonts w:cs="Tahoma"/>
        </w:rPr>
        <w:tab/>
      </w:r>
      <w:r w:rsidRPr="00366B7A">
        <w:rPr>
          <w:rFonts w:cs="Tahoma"/>
        </w:rPr>
        <w:tab/>
      </w:r>
      <w:r w:rsidRPr="00366B7A">
        <w:rPr>
          <w:rFonts w:cs="Tahoma"/>
        </w:rPr>
        <w:tab/>
      </w:r>
    </w:p>
    <w:p w:rsidR="00B51863" w:rsidRPr="00366B7A" w:rsidRDefault="00B51863" w:rsidP="00B51863">
      <w:pPr>
        <w:spacing w:line="360" w:lineRule="auto"/>
        <w:jc w:val="both"/>
        <w:rPr>
          <w:rFonts w:cs="Tahoma"/>
          <w:b/>
        </w:rPr>
      </w:pPr>
      <w:r w:rsidRPr="00366B7A">
        <w:rPr>
          <w:rFonts w:cs="Tahoma"/>
          <w:b/>
        </w:rPr>
        <w:t>For Appellant</w:t>
      </w:r>
      <w:r w:rsidR="00712443">
        <w:rPr>
          <w:rFonts w:cs="Tahoma"/>
          <w:b/>
        </w:rPr>
        <w:tab/>
      </w:r>
      <w:r w:rsidR="00712443">
        <w:rPr>
          <w:rFonts w:cs="Tahoma"/>
          <w:b/>
        </w:rPr>
        <w:tab/>
        <w:t>Mr T.J. Mafongoya (Legal Practitioner)</w:t>
      </w:r>
      <w:r w:rsidRPr="00366B7A">
        <w:rPr>
          <w:rFonts w:cs="Tahoma"/>
          <w:b/>
        </w:rPr>
        <w:t xml:space="preserve"> </w:t>
      </w:r>
      <w:r w:rsidRPr="00366B7A">
        <w:rPr>
          <w:rFonts w:cs="Tahoma"/>
          <w:b/>
        </w:rPr>
        <w:tab/>
      </w:r>
      <w:r w:rsidRPr="00366B7A">
        <w:rPr>
          <w:rFonts w:cs="Tahoma"/>
          <w:b/>
        </w:rPr>
        <w:tab/>
      </w:r>
    </w:p>
    <w:p w:rsidR="00B51863" w:rsidRPr="00366B7A" w:rsidRDefault="00B51863" w:rsidP="00B51863">
      <w:pPr>
        <w:pStyle w:val="NoSpacing"/>
        <w:spacing w:line="360" w:lineRule="auto"/>
        <w:jc w:val="both"/>
        <w:rPr>
          <w:rFonts w:cs="Tahoma"/>
          <w:b/>
        </w:rPr>
      </w:pPr>
      <w:r w:rsidRPr="00366B7A">
        <w:rPr>
          <w:rFonts w:cs="Tahoma"/>
          <w:b/>
        </w:rPr>
        <w:t>For Respondent</w:t>
      </w:r>
      <w:r w:rsidRPr="00366B7A">
        <w:rPr>
          <w:rFonts w:cs="Tahoma"/>
        </w:rPr>
        <w:tab/>
      </w:r>
      <w:r w:rsidR="00712443">
        <w:rPr>
          <w:rFonts w:cs="Tahoma"/>
        </w:rPr>
        <w:tab/>
      </w:r>
      <w:r w:rsidR="00712443" w:rsidRPr="00712443">
        <w:rPr>
          <w:rFonts w:cs="Tahoma"/>
          <w:b/>
        </w:rPr>
        <w:t>Mr F. Mahere</w:t>
      </w:r>
      <w:r w:rsidR="00712443">
        <w:rPr>
          <w:rFonts w:cs="Tahoma"/>
        </w:rPr>
        <w:t xml:space="preserve"> </w:t>
      </w:r>
      <w:r w:rsidR="00712443" w:rsidRPr="00465D90">
        <w:rPr>
          <w:rFonts w:cs="Tahoma"/>
          <w:b/>
        </w:rPr>
        <w:t>(Legal Practitioner)</w:t>
      </w:r>
      <w:r w:rsidRPr="00366B7A">
        <w:rPr>
          <w:rFonts w:cs="Tahoma"/>
        </w:rPr>
        <w:tab/>
      </w:r>
    </w:p>
    <w:p w:rsidR="00B51863" w:rsidRPr="00366B7A" w:rsidRDefault="00B51863" w:rsidP="00B51863">
      <w:pPr>
        <w:pStyle w:val="NoSpacing"/>
        <w:rPr>
          <w:rFonts w:cs="Tahoma"/>
          <w:b/>
        </w:rPr>
      </w:pPr>
      <w:r w:rsidRPr="00366B7A">
        <w:rPr>
          <w:rFonts w:cs="Tahoma"/>
          <w:b/>
        </w:rPr>
        <w:tab/>
      </w:r>
      <w:r w:rsidRPr="00366B7A">
        <w:rPr>
          <w:rFonts w:cs="Tahoma"/>
          <w:b/>
        </w:rPr>
        <w:tab/>
      </w:r>
      <w:r w:rsidRPr="00366B7A">
        <w:rPr>
          <w:rFonts w:cs="Tahoma"/>
          <w:b/>
        </w:rPr>
        <w:tab/>
      </w:r>
      <w:r w:rsidRPr="00366B7A">
        <w:rPr>
          <w:rFonts w:cs="Tahoma"/>
          <w:b/>
        </w:rPr>
        <w:tab/>
      </w:r>
      <w:r w:rsidRPr="00366B7A">
        <w:rPr>
          <w:rFonts w:cs="Tahoma"/>
          <w:b/>
        </w:rPr>
        <w:tab/>
      </w:r>
    </w:p>
    <w:p w:rsidR="00B51863" w:rsidRPr="00366B7A" w:rsidRDefault="007021EA" w:rsidP="00B51863">
      <w:pPr>
        <w:pStyle w:val="NoSpacing"/>
        <w:rPr>
          <w:rFonts w:cs="Tahoma"/>
          <w:b/>
        </w:rPr>
      </w:pPr>
      <w:r>
        <w:rPr>
          <w:rFonts w:cs="Tahoma"/>
          <w:b/>
        </w:rPr>
        <w:t xml:space="preserve"> </w:t>
      </w:r>
    </w:p>
    <w:p w:rsidR="00B51863" w:rsidRPr="00366B7A" w:rsidRDefault="00B51863" w:rsidP="00B51863">
      <w:pPr>
        <w:spacing w:line="360" w:lineRule="auto"/>
        <w:jc w:val="both"/>
        <w:rPr>
          <w:rFonts w:cs="Tahoma"/>
          <w:b/>
        </w:rPr>
      </w:pPr>
      <w:r w:rsidRPr="00366B7A">
        <w:rPr>
          <w:rFonts w:cs="Tahoma"/>
          <w:b/>
        </w:rPr>
        <w:t>MANYANGADZE, J:</w:t>
      </w:r>
    </w:p>
    <w:p w:rsidR="00950D24" w:rsidRDefault="00950D24"/>
    <w:p w:rsidR="00F50D4E" w:rsidRDefault="00F50D4E" w:rsidP="006678BA">
      <w:pPr>
        <w:jc w:val="both"/>
      </w:pPr>
    </w:p>
    <w:p w:rsidR="00F50D4E" w:rsidRDefault="00F50D4E" w:rsidP="00F50D4E">
      <w:pPr>
        <w:spacing w:line="360" w:lineRule="auto"/>
        <w:jc w:val="both"/>
      </w:pPr>
      <w:r>
        <w:tab/>
      </w:r>
      <w:r w:rsidR="00B72F8A">
        <w:t>This is an appeal against the determination of the National Employment Council Tobacco Industry Grievance and Disciplinary Committee (GDC), which upheld the dismissal of the appellant from the</w:t>
      </w:r>
      <w:r w:rsidR="0003124B">
        <w:t xml:space="preserve"> respondent’s employment.</w:t>
      </w:r>
    </w:p>
    <w:p w:rsidR="0003124B" w:rsidRDefault="0003124B" w:rsidP="006678BA">
      <w:pPr>
        <w:jc w:val="both"/>
      </w:pPr>
    </w:p>
    <w:p w:rsidR="0003124B" w:rsidRDefault="0003124B" w:rsidP="00F50D4E">
      <w:pPr>
        <w:spacing w:line="360" w:lineRule="auto"/>
        <w:jc w:val="both"/>
      </w:pPr>
      <w:r>
        <w:tab/>
        <w:t>The facts of the matter, brie</w:t>
      </w:r>
      <w:r w:rsidR="00A60ADF">
        <w:t>fly outlined, are as follows.</w:t>
      </w:r>
    </w:p>
    <w:p w:rsidR="00607AAB" w:rsidRDefault="00607AAB" w:rsidP="006678BA">
      <w:pPr>
        <w:jc w:val="both"/>
      </w:pPr>
    </w:p>
    <w:p w:rsidR="00607AAB" w:rsidRDefault="00607AAB" w:rsidP="00F50D4E">
      <w:pPr>
        <w:spacing w:line="360" w:lineRule="auto"/>
        <w:jc w:val="both"/>
      </w:pPr>
      <w:r>
        <w:tab/>
        <w:t>The appellant was employed by the respondent, and held the position of Accounts Controller.  Apart from his substantive duties, he was also an official of the Zimbabwe Tobacco Industry Workers Union, where he held the post of Deputy Secretary General.  At the time of the alleged misconduct, he was the outgoing chairman</w:t>
      </w:r>
      <w:r w:rsidR="003C0083">
        <w:t xml:space="preserve"> of the Workers Committee</w:t>
      </w:r>
      <w:r w:rsidR="004B0E5D">
        <w:t xml:space="preserve"> at his workplace.</w:t>
      </w:r>
    </w:p>
    <w:p w:rsidR="004B0E5D" w:rsidRDefault="004B0E5D" w:rsidP="006678BA">
      <w:pPr>
        <w:jc w:val="both"/>
      </w:pPr>
    </w:p>
    <w:p w:rsidR="00AD3633" w:rsidRDefault="004B0E5D" w:rsidP="00F50D4E">
      <w:pPr>
        <w:spacing w:line="360" w:lineRule="auto"/>
        <w:jc w:val="both"/>
      </w:pPr>
      <w:r>
        <w:tab/>
        <w:t>On 26 September 2014, there was a verification exercise of nominations for election of Workers Committee representatives, at respondent’s premises.  Present at the venue were</w:t>
      </w:r>
      <w:r w:rsidR="00435238">
        <w:t xml:space="preserve"> Labour Officers from the Ministry of Public Service</w:t>
      </w:r>
      <w:r w:rsidR="000A6F27">
        <w:t>,</w:t>
      </w:r>
      <w:r w:rsidR="00435238">
        <w:t xml:space="preserve"> </w:t>
      </w:r>
      <w:r w:rsidR="00393D3C">
        <w:t xml:space="preserve">Labour and Social Welfare, who had been invited to oversee the verification process. It is </w:t>
      </w:r>
      <w:r w:rsidR="00454688">
        <w:t>alleged</w:t>
      </w:r>
      <w:r w:rsidR="00393D3C">
        <w:t xml:space="preserve"> </w:t>
      </w:r>
      <w:r w:rsidR="00393D3C">
        <w:lastRenderedPageBreak/>
        <w:t xml:space="preserve">that the appellant </w:t>
      </w:r>
      <w:r w:rsidR="00F22E3A">
        <w:t>stormed into the venue and objected to the presence of the Labour Officers.  He threatened violence a</w:t>
      </w:r>
      <w:r w:rsidR="0086783B">
        <w:t>gainst the officers and one Mr R. Makaya</w:t>
      </w:r>
      <w:r w:rsidR="00A876B0">
        <w:t xml:space="preserve">, the </w:t>
      </w:r>
      <w:r w:rsidR="0070791E">
        <w:t>respondent’s Industrial</w:t>
      </w:r>
      <w:r w:rsidR="0079496B">
        <w:t xml:space="preserve"> Relations Officer.  The appellant then picked up the ball</w:t>
      </w:r>
      <w:r w:rsidR="0070791E">
        <w:t xml:space="preserve">ot papers the </w:t>
      </w:r>
      <w:r w:rsidR="00454688">
        <w:t>labour officers w</w:t>
      </w:r>
      <w:r w:rsidR="00163815">
        <w:t>ere counting</w:t>
      </w:r>
      <w:r w:rsidR="00AD3633">
        <w:t>, and threw them into a dustbin.</w:t>
      </w:r>
    </w:p>
    <w:p w:rsidR="00AD3633" w:rsidRDefault="00AD3633" w:rsidP="006678BA">
      <w:pPr>
        <w:jc w:val="both"/>
      </w:pPr>
    </w:p>
    <w:p w:rsidR="006228D1" w:rsidRDefault="00AD3633" w:rsidP="00F50D4E">
      <w:pPr>
        <w:spacing w:line="360" w:lineRule="auto"/>
        <w:jc w:val="both"/>
      </w:pPr>
      <w:r>
        <w:tab/>
        <w:t>Arising</w:t>
      </w:r>
      <w:r w:rsidR="00647759">
        <w:t xml:space="preserve"> from this incident, the appellant was charged with misconduct, in terms of the Tobacco Industry Code of Conduct Statutory Instrument 322 of 1996. </w:t>
      </w:r>
      <w:r w:rsidR="00432114">
        <w:t>The charges were framed as follows:</w:t>
      </w:r>
    </w:p>
    <w:p w:rsidR="006228D1" w:rsidRDefault="006228D1" w:rsidP="006678BA">
      <w:pPr>
        <w:jc w:val="both"/>
      </w:pPr>
    </w:p>
    <w:p w:rsidR="00925091" w:rsidRPr="006678BA" w:rsidRDefault="006228D1" w:rsidP="006678BA">
      <w:pPr>
        <w:spacing w:line="276" w:lineRule="auto"/>
        <w:jc w:val="both"/>
        <w:rPr>
          <w:sz w:val="22"/>
          <w:szCs w:val="22"/>
        </w:rPr>
      </w:pPr>
      <w:r>
        <w:tab/>
      </w:r>
      <w:r w:rsidRPr="006678BA">
        <w:rPr>
          <w:sz w:val="22"/>
          <w:szCs w:val="22"/>
        </w:rPr>
        <w:t>“Indiscipline, Violence and Other Related Offences:</w:t>
      </w:r>
    </w:p>
    <w:p w:rsidR="009B49AB" w:rsidRPr="006678BA" w:rsidRDefault="00925091" w:rsidP="006678BA">
      <w:pPr>
        <w:spacing w:line="276" w:lineRule="auto"/>
        <w:jc w:val="both"/>
        <w:rPr>
          <w:sz w:val="22"/>
          <w:szCs w:val="22"/>
        </w:rPr>
      </w:pPr>
      <w:r w:rsidRPr="006678BA">
        <w:rPr>
          <w:sz w:val="22"/>
          <w:szCs w:val="22"/>
        </w:rPr>
        <w:tab/>
        <w:t xml:space="preserve"> 2 (c) Threatening or intimidating behavior;</w:t>
      </w:r>
    </w:p>
    <w:p w:rsidR="009B49AB" w:rsidRPr="006678BA" w:rsidRDefault="009B49AB" w:rsidP="006678BA">
      <w:pPr>
        <w:jc w:val="both"/>
        <w:rPr>
          <w:sz w:val="22"/>
          <w:szCs w:val="22"/>
        </w:rPr>
      </w:pPr>
    </w:p>
    <w:p w:rsidR="009B49AB" w:rsidRPr="006678BA" w:rsidRDefault="009B49AB" w:rsidP="006678BA">
      <w:pPr>
        <w:spacing w:line="276" w:lineRule="auto"/>
        <w:jc w:val="both"/>
        <w:rPr>
          <w:sz w:val="22"/>
          <w:szCs w:val="22"/>
        </w:rPr>
      </w:pPr>
      <w:r w:rsidRPr="006678BA">
        <w:rPr>
          <w:sz w:val="22"/>
          <w:szCs w:val="22"/>
        </w:rPr>
        <w:tab/>
        <w:t xml:space="preserve"> Indiscipline, Violence and Other Related Offences:</w:t>
      </w:r>
    </w:p>
    <w:p w:rsidR="009B49AB" w:rsidRPr="006678BA" w:rsidRDefault="00377918" w:rsidP="006678BA">
      <w:pPr>
        <w:spacing w:line="276" w:lineRule="auto"/>
        <w:ind w:left="720"/>
        <w:jc w:val="both"/>
        <w:rPr>
          <w:sz w:val="22"/>
          <w:szCs w:val="22"/>
        </w:rPr>
      </w:pPr>
      <w:r w:rsidRPr="006678BA">
        <w:rPr>
          <w:sz w:val="22"/>
          <w:szCs w:val="22"/>
        </w:rPr>
        <w:t xml:space="preserve">2 (e) Inciting other employees to commit violent acts, either to management </w:t>
      </w:r>
      <w:r w:rsidR="005437B6" w:rsidRPr="006678BA">
        <w:rPr>
          <w:sz w:val="22"/>
          <w:szCs w:val="22"/>
        </w:rPr>
        <w:t xml:space="preserve">    or </w:t>
      </w:r>
      <w:r w:rsidR="007C11C5" w:rsidRPr="006678BA">
        <w:rPr>
          <w:sz w:val="22"/>
          <w:szCs w:val="22"/>
        </w:rPr>
        <w:t>to cause damage to company property or assets; and</w:t>
      </w:r>
    </w:p>
    <w:p w:rsidR="007C11C5" w:rsidRPr="006678BA" w:rsidRDefault="007C11C5" w:rsidP="006678BA">
      <w:pPr>
        <w:ind w:left="720"/>
        <w:jc w:val="both"/>
        <w:rPr>
          <w:sz w:val="22"/>
          <w:szCs w:val="22"/>
        </w:rPr>
      </w:pPr>
    </w:p>
    <w:p w:rsidR="007C11C5" w:rsidRPr="006678BA" w:rsidRDefault="00372DCA" w:rsidP="006678BA">
      <w:pPr>
        <w:spacing w:line="276" w:lineRule="auto"/>
        <w:ind w:left="720"/>
        <w:jc w:val="both"/>
        <w:rPr>
          <w:sz w:val="22"/>
          <w:szCs w:val="22"/>
        </w:rPr>
      </w:pPr>
      <w:r w:rsidRPr="006678BA">
        <w:rPr>
          <w:sz w:val="22"/>
          <w:szCs w:val="22"/>
        </w:rPr>
        <w:t>In the alternative,</w:t>
      </w:r>
    </w:p>
    <w:p w:rsidR="00372DCA" w:rsidRPr="006678BA" w:rsidRDefault="00372DCA" w:rsidP="006678BA">
      <w:pPr>
        <w:ind w:left="720"/>
        <w:jc w:val="both"/>
        <w:rPr>
          <w:sz w:val="22"/>
          <w:szCs w:val="22"/>
        </w:rPr>
      </w:pPr>
    </w:p>
    <w:p w:rsidR="00372DCA" w:rsidRPr="006678BA" w:rsidRDefault="00372DCA" w:rsidP="006678BA">
      <w:pPr>
        <w:spacing w:line="276" w:lineRule="auto"/>
        <w:ind w:left="720"/>
        <w:jc w:val="both"/>
        <w:rPr>
          <w:sz w:val="22"/>
          <w:szCs w:val="22"/>
        </w:rPr>
      </w:pPr>
      <w:r w:rsidRPr="006678BA">
        <w:rPr>
          <w:sz w:val="22"/>
          <w:szCs w:val="22"/>
        </w:rPr>
        <w:t xml:space="preserve">In terms of Section 14 (b) </w:t>
      </w:r>
      <w:r w:rsidR="00C329B9" w:rsidRPr="006678BA">
        <w:rPr>
          <w:sz w:val="22"/>
          <w:szCs w:val="22"/>
        </w:rPr>
        <w:t xml:space="preserve">of S.I. </w:t>
      </w:r>
      <w:r w:rsidR="00E16E60">
        <w:rPr>
          <w:sz w:val="22"/>
          <w:szCs w:val="22"/>
        </w:rPr>
        <w:t xml:space="preserve">322 </w:t>
      </w:r>
      <w:r w:rsidR="00C329B9" w:rsidRPr="006678BA">
        <w:rPr>
          <w:sz w:val="22"/>
          <w:szCs w:val="22"/>
        </w:rPr>
        <w:t>of 1996:</w:t>
      </w:r>
    </w:p>
    <w:p w:rsidR="00C329B9" w:rsidRPr="006678BA" w:rsidRDefault="00C329B9" w:rsidP="006678BA">
      <w:pPr>
        <w:spacing w:line="276" w:lineRule="auto"/>
        <w:ind w:left="720"/>
        <w:jc w:val="both"/>
        <w:rPr>
          <w:sz w:val="22"/>
          <w:szCs w:val="22"/>
        </w:rPr>
      </w:pPr>
      <w:r w:rsidRPr="006678BA">
        <w:rPr>
          <w:sz w:val="22"/>
          <w:szCs w:val="22"/>
        </w:rPr>
        <w:t>Any act of conduct or omission in consistent with the express or implied conditions of one’s contract.</w:t>
      </w:r>
      <w:r w:rsidR="008C75A5" w:rsidRPr="006678BA">
        <w:rPr>
          <w:sz w:val="22"/>
          <w:szCs w:val="22"/>
        </w:rPr>
        <w:t>”</w:t>
      </w:r>
    </w:p>
    <w:p w:rsidR="004B0E5D" w:rsidRDefault="004B0E5D" w:rsidP="006678BA">
      <w:pPr>
        <w:jc w:val="both"/>
      </w:pPr>
    </w:p>
    <w:p w:rsidR="008F2D67" w:rsidRDefault="008F2D67" w:rsidP="00D106C7">
      <w:pPr>
        <w:spacing w:line="360" w:lineRule="auto"/>
        <w:ind w:firstLine="720"/>
        <w:jc w:val="both"/>
      </w:pPr>
      <w:r>
        <w:t>On 17 November 2014</w:t>
      </w:r>
      <w:r w:rsidR="003659FB">
        <w:t xml:space="preserve">, the respondent’s Disciplinary </w:t>
      </w:r>
      <w:r w:rsidR="00BC00E0">
        <w:t>Committee found him guilty</w:t>
      </w:r>
      <w:r w:rsidR="007A60AC">
        <w:t xml:space="preserve"> as charged, and imposed a penalty of dismissal.  The appellant appealed to the</w:t>
      </w:r>
      <w:r w:rsidR="00215A12">
        <w:t xml:space="preserve"> Works Council Appeal Committee.  In a determination handed down on 12 December 2014</w:t>
      </w:r>
      <w:r w:rsidR="00E16E60">
        <w:t>,</w:t>
      </w:r>
      <w:r w:rsidR="00215A12">
        <w:t xml:space="preserve"> the </w:t>
      </w:r>
      <w:r w:rsidR="004F574F">
        <w:t>Works Council Appeal Committee</w:t>
      </w:r>
      <w:r w:rsidR="00B8730F">
        <w:t xml:space="preserve"> dismissed the appeal in its entirety.  Appellant made a further appeal to the GDC.</w:t>
      </w:r>
    </w:p>
    <w:p w:rsidR="00D106C7" w:rsidRDefault="00D106C7" w:rsidP="00D106C7">
      <w:pPr>
        <w:spacing w:line="360" w:lineRule="auto"/>
        <w:ind w:firstLine="720"/>
        <w:jc w:val="both"/>
      </w:pPr>
    </w:p>
    <w:p w:rsidR="00D106C7" w:rsidRDefault="00D106C7" w:rsidP="00D106C7">
      <w:pPr>
        <w:spacing w:line="360" w:lineRule="auto"/>
        <w:ind w:firstLine="720"/>
        <w:jc w:val="both"/>
      </w:pPr>
      <w:r>
        <w:t xml:space="preserve">On 10 April 2015, </w:t>
      </w:r>
      <w:r w:rsidR="00523FD9">
        <w:t>the GDC upheld the appellant’s conviction on the first charge.  It cleared him of the second and alternative charges.  This</w:t>
      </w:r>
      <w:r w:rsidR="009628B2">
        <w:t xml:space="preserve"> prompted the appeal to this court.  The appeal is therefore in relation to the</w:t>
      </w:r>
      <w:r w:rsidR="00DA0121">
        <w:t xml:space="preserve"> </w:t>
      </w:r>
      <w:r w:rsidR="00361B34">
        <w:t xml:space="preserve">first charge, which is </w:t>
      </w:r>
    </w:p>
    <w:p w:rsidR="00922741" w:rsidRDefault="00922741" w:rsidP="00402D35">
      <w:pPr>
        <w:ind w:firstLine="720"/>
        <w:jc w:val="both"/>
      </w:pPr>
    </w:p>
    <w:p w:rsidR="00922741" w:rsidRPr="006678BA" w:rsidRDefault="00922741" w:rsidP="006678BA">
      <w:pPr>
        <w:spacing w:line="276" w:lineRule="auto"/>
        <w:ind w:left="720"/>
        <w:jc w:val="both"/>
        <w:rPr>
          <w:sz w:val="22"/>
          <w:szCs w:val="22"/>
        </w:rPr>
      </w:pPr>
      <w:r w:rsidRPr="006678BA">
        <w:rPr>
          <w:sz w:val="22"/>
          <w:szCs w:val="22"/>
        </w:rPr>
        <w:t xml:space="preserve">“Indiscipline, </w:t>
      </w:r>
      <w:r w:rsidR="00A112A2" w:rsidRPr="006678BA">
        <w:rPr>
          <w:sz w:val="22"/>
          <w:szCs w:val="22"/>
        </w:rPr>
        <w:t>V</w:t>
      </w:r>
      <w:r w:rsidRPr="006678BA">
        <w:rPr>
          <w:sz w:val="22"/>
          <w:szCs w:val="22"/>
        </w:rPr>
        <w:t>iol</w:t>
      </w:r>
      <w:r w:rsidR="00A112A2" w:rsidRPr="006678BA">
        <w:rPr>
          <w:sz w:val="22"/>
          <w:szCs w:val="22"/>
        </w:rPr>
        <w:t>ence and Other Related Offences: (2) (c)</w:t>
      </w:r>
      <w:r w:rsidR="00C1518E" w:rsidRPr="006678BA">
        <w:rPr>
          <w:sz w:val="22"/>
          <w:szCs w:val="22"/>
        </w:rPr>
        <w:t xml:space="preserve"> Threat</w:t>
      </w:r>
      <w:r w:rsidR="00E16E60">
        <w:rPr>
          <w:sz w:val="22"/>
          <w:szCs w:val="22"/>
        </w:rPr>
        <w:t>ening or intimidating behaviour</w:t>
      </w:r>
      <w:r w:rsidR="00C1518E" w:rsidRPr="006678BA">
        <w:rPr>
          <w:sz w:val="22"/>
          <w:szCs w:val="22"/>
        </w:rPr>
        <w:t>”</w:t>
      </w:r>
    </w:p>
    <w:p w:rsidR="00C1518E" w:rsidRDefault="00C1518E" w:rsidP="00060C88">
      <w:pPr>
        <w:ind w:firstLine="720"/>
        <w:jc w:val="both"/>
      </w:pPr>
    </w:p>
    <w:p w:rsidR="00C1518E" w:rsidRDefault="00C1518E" w:rsidP="00D106C7">
      <w:pPr>
        <w:spacing w:line="360" w:lineRule="auto"/>
        <w:ind w:firstLine="720"/>
        <w:jc w:val="both"/>
      </w:pPr>
      <w:r>
        <w:t xml:space="preserve">The grounds of appeal are stated as follows: </w:t>
      </w:r>
    </w:p>
    <w:p w:rsidR="00B41F2F" w:rsidRDefault="00B41F2F" w:rsidP="00060C88">
      <w:pPr>
        <w:ind w:firstLine="720"/>
        <w:jc w:val="both"/>
      </w:pPr>
    </w:p>
    <w:p w:rsidR="00B41F2F" w:rsidRPr="00060C88" w:rsidRDefault="00201A52" w:rsidP="00060C88">
      <w:pPr>
        <w:spacing w:line="276" w:lineRule="auto"/>
        <w:ind w:left="1080" w:hanging="360"/>
        <w:jc w:val="both"/>
        <w:rPr>
          <w:sz w:val="22"/>
          <w:szCs w:val="22"/>
        </w:rPr>
      </w:pPr>
      <w:r>
        <w:t>“1.</w:t>
      </w:r>
      <w:r w:rsidRPr="00060C88">
        <w:rPr>
          <w:sz w:val="22"/>
          <w:szCs w:val="22"/>
        </w:rPr>
        <w:tab/>
      </w:r>
      <w:r w:rsidR="00B41F2F" w:rsidRPr="00060C88">
        <w:rPr>
          <w:sz w:val="22"/>
          <w:szCs w:val="22"/>
        </w:rPr>
        <w:t xml:space="preserve">The NEC GDC </w:t>
      </w:r>
      <w:r w:rsidR="00EB6E57" w:rsidRPr="00060C88">
        <w:rPr>
          <w:sz w:val="22"/>
          <w:szCs w:val="22"/>
        </w:rPr>
        <w:t xml:space="preserve">grossly erred and misdirected itself on the facts, which misdirection amounts to a question of law in making a finding that the incorrect </w:t>
      </w:r>
      <w:r w:rsidR="00EB6E57" w:rsidRPr="00060C88">
        <w:rPr>
          <w:sz w:val="22"/>
          <w:szCs w:val="22"/>
        </w:rPr>
        <w:lastRenderedPageBreak/>
        <w:t xml:space="preserve">record of proceedings did not prejudice the appellant, whereas the record of proceedings stated </w:t>
      </w:r>
      <w:r w:rsidR="001E22B9" w:rsidRPr="00060C88">
        <w:rPr>
          <w:sz w:val="22"/>
          <w:szCs w:val="22"/>
        </w:rPr>
        <w:t>that</w:t>
      </w:r>
      <w:r w:rsidR="00EB6E57" w:rsidRPr="00060C88">
        <w:rPr>
          <w:sz w:val="22"/>
          <w:szCs w:val="22"/>
        </w:rPr>
        <w:t xml:space="preserve"> the appellant admitted to wrongdoing when in fact he did not do so in the disciplinary hearing</w:t>
      </w:r>
      <w:r w:rsidR="00845B90" w:rsidRPr="00060C88">
        <w:rPr>
          <w:sz w:val="22"/>
          <w:szCs w:val="22"/>
        </w:rPr>
        <w:t xml:space="preserve"> before the disciplinary authority.  Consequently, the findings of the Committee were on an </w:t>
      </w:r>
      <w:r w:rsidR="00850904" w:rsidRPr="00060C88">
        <w:rPr>
          <w:sz w:val="22"/>
          <w:szCs w:val="22"/>
        </w:rPr>
        <w:t>irregular record of proceedings.</w:t>
      </w:r>
    </w:p>
    <w:p w:rsidR="00850904" w:rsidRPr="00060C88" w:rsidRDefault="00850904" w:rsidP="00060C88">
      <w:pPr>
        <w:pStyle w:val="ListParagraph"/>
        <w:ind w:left="1080"/>
        <w:jc w:val="both"/>
        <w:rPr>
          <w:sz w:val="22"/>
          <w:szCs w:val="22"/>
        </w:rPr>
      </w:pPr>
    </w:p>
    <w:p w:rsidR="00850904" w:rsidRPr="00060C88" w:rsidRDefault="00850904" w:rsidP="00060C88">
      <w:pPr>
        <w:pStyle w:val="ListParagraph"/>
        <w:numPr>
          <w:ilvl w:val="0"/>
          <w:numId w:val="5"/>
        </w:numPr>
        <w:spacing w:line="276" w:lineRule="auto"/>
        <w:jc w:val="both"/>
        <w:rPr>
          <w:sz w:val="22"/>
          <w:szCs w:val="22"/>
        </w:rPr>
      </w:pPr>
      <w:r w:rsidRPr="00060C88">
        <w:rPr>
          <w:sz w:val="22"/>
          <w:szCs w:val="22"/>
        </w:rPr>
        <w:t xml:space="preserve">The NEC GDC grossly erred and seriously misdirected itself on the facts, which misdirection amounts to a question of law in making a finding that the appellant was guilty of </w:t>
      </w:r>
      <w:r w:rsidR="00C246CC" w:rsidRPr="00060C88">
        <w:rPr>
          <w:sz w:val="22"/>
          <w:szCs w:val="22"/>
        </w:rPr>
        <w:t>threatening</w:t>
      </w:r>
      <w:r w:rsidRPr="00060C88">
        <w:rPr>
          <w:sz w:val="22"/>
          <w:szCs w:val="22"/>
        </w:rPr>
        <w:t xml:space="preserve"> or intimidating behaviour, a finding which is not</w:t>
      </w:r>
      <w:r w:rsidR="006401AB" w:rsidRPr="00060C88">
        <w:rPr>
          <w:sz w:val="22"/>
          <w:szCs w:val="22"/>
        </w:rPr>
        <w:t xml:space="preserve"> supported on the law, the facts and the deliberations (that the appellant merely acted using a robust approach as a Trade Union official and also as the outgoing Chairman of the Workers Committee)</w:t>
      </w:r>
      <w:r w:rsidR="00314F22" w:rsidRPr="00060C88">
        <w:rPr>
          <w:sz w:val="22"/>
          <w:szCs w:val="22"/>
        </w:rPr>
        <w:t xml:space="preserve"> of the NEC GDC in the matter.</w:t>
      </w:r>
    </w:p>
    <w:p w:rsidR="00314F22" w:rsidRPr="00060C88" w:rsidRDefault="00314F22" w:rsidP="00060C88">
      <w:pPr>
        <w:pStyle w:val="ListParagraph"/>
        <w:rPr>
          <w:sz w:val="22"/>
          <w:szCs w:val="22"/>
        </w:rPr>
      </w:pPr>
    </w:p>
    <w:p w:rsidR="00314F22" w:rsidRPr="00060C88" w:rsidRDefault="00314F22" w:rsidP="00060C88">
      <w:pPr>
        <w:pStyle w:val="ListParagraph"/>
        <w:numPr>
          <w:ilvl w:val="0"/>
          <w:numId w:val="5"/>
        </w:numPr>
        <w:spacing w:line="276" w:lineRule="auto"/>
        <w:jc w:val="both"/>
        <w:rPr>
          <w:sz w:val="22"/>
          <w:szCs w:val="22"/>
        </w:rPr>
      </w:pPr>
      <w:r w:rsidRPr="00060C88">
        <w:rPr>
          <w:sz w:val="22"/>
          <w:szCs w:val="22"/>
        </w:rPr>
        <w:t>Without admitting the conviction, the NEC GDC grossly erred and seriously misdirected itself on the facts, which misdirection amounts to a question of law in confirming a dismissal penalty which induces a sense of shock in the circumstances.  This is especially so considering that</w:t>
      </w:r>
      <w:r w:rsidR="00D90C75" w:rsidRPr="00060C88">
        <w:rPr>
          <w:sz w:val="22"/>
          <w:szCs w:val="22"/>
        </w:rPr>
        <w:t xml:space="preserve"> the mitigating factors far outweighed the aggravating factors.</w:t>
      </w:r>
    </w:p>
    <w:p w:rsidR="00D90C75" w:rsidRPr="00060C88" w:rsidRDefault="00D90C75" w:rsidP="00060C88">
      <w:pPr>
        <w:pStyle w:val="ListParagraph"/>
        <w:rPr>
          <w:sz w:val="22"/>
          <w:szCs w:val="22"/>
        </w:rPr>
      </w:pPr>
    </w:p>
    <w:p w:rsidR="00D90C75" w:rsidRPr="00060C88" w:rsidRDefault="00D90C75" w:rsidP="00060C88">
      <w:pPr>
        <w:pStyle w:val="ListParagraph"/>
        <w:numPr>
          <w:ilvl w:val="0"/>
          <w:numId w:val="5"/>
        </w:numPr>
        <w:spacing w:line="276" w:lineRule="auto"/>
        <w:jc w:val="both"/>
        <w:rPr>
          <w:sz w:val="22"/>
          <w:szCs w:val="22"/>
        </w:rPr>
      </w:pPr>
      <w:r w:rsidRPr="00060C88">
        <w:rPr>
          <w:sz w:val="22"/>
          <w:szCs w:val="22"/>
        </w:rPr>
        <w:t xml:space="preserve">Furthermore </w:t>
      </w:r>
      <w:r w:rsidR="00C01C25" w:rsidRPr="00060C88">
        <w:rPr>
          <w:sz w:val="22"/>
          <w:szCs w:val="22"/>
        </w:rPr>
        <w:t>the</w:t>
      </w:r>
      <w:r w:rsidRPr="00060C88">
        <w:rPr>
          <w:sz w:val="22"/>
          <w:szCs w:val="22"/>
        </w:rPr>
        <w:t xml:space="preserve"> NEC GDC grossly erred and mis</w:t>
      </w:r>
      <w:r w:rsidR="00C01C25" w:rsidRPr="00060C88">
        <w:rPr>
          <w:sz w:val="22"/>
          <w:szCs w:val="22"/>
        </w:rPr>
        <w:t>directed itself on the facts, which misd</w:t>
      </w:r>
      <w:r w:rsidR="003739FC" w:rsidRPr="00060C88">
        <w:rPr>
          <w:sz w:val="22"/>
          <w:szCs w:val="22"/>
        </w:rPr>
        <w:t>irection amounts to a question of law in confirming the dismissal of the</w:t>
      </w:r>
      <w:r w:rsidR="00F50349" w:rsidRPr="00060C88">
        <w:rPr>
          <w:sz w:val="22"/>
          <w:szCs w:val="22"/>
        </w:rPr>
        <w:t xml:space="preserve"> appellant when the misconduct complained of had not been proved, consequently the same, did not go to the root of the contract</w:t>
      </w:r>
      <w:r w:rsidR="002E0DC2" w:rsidRPr="00060C88">
        <w:rPr>
          <w:sz w:val="22"/>
          <w:szCs w:val="22"/>
        </w:rPr>
        <w:t xml:space="preserve"> of employment.”</w:t>
      </w:r>
    </w:p>
    <w:p w:rsidR="00CA2F1C" w:rsidRDefault="00CA2F1C" w:rsidP="00CA2F1C">
      <w:pPr>
        <w:pStyle w:val="ListParagraph"/>
      </w:pPr>
    </w:p>
    <w:p w:rsidR="00CA2F1C" w:rsidRDefault="00CA2F1C" w:rsidP="00080EF5">
      <w:pPr>
        <w:spacing w:line="360" w:lineRule="auto"/>
        <w:ind w:firstLine="720"/>
        <w:jc w:val="both"/>
      </w:pPr>
      <w:r>
        <w:t xml:space="preserve">The first ground of appeal is on the </w:t>
      </w:r>
      <w:r w:rsidR="00761D09">
        <w:t>accuracy</w:t>
      </w:r>
      <w:r w:rsidR="004974B4">
        <w:t xml:space="preserve"> of the record of d</w:t>
      </w:r>
      <w:r w:rsidR="00F74017">
        <w:t>isciplinary</w:t>
      </w:r>
      <w:r w:rsidR="00426D65">
        <w:t xml:space="preserve"> proceedings.  The appellant contends that the record of the </w:t>
      </w:r>
      <w:r w:rsidR="00A848F5">
        <w:t xml:space="preserve">initial disciplinary hearing was inaccurately </w:t>
      </w:r>
      <w:r w:rsidR="00761D09">
        <w:t>compiled</w:t>
      </w:r>
      <w:r w:rsidR="00A848F5">
        <w:t xml:space="preserve">.  The Works Council Appeal Committee and in turn the </w:t>
      </w:r>
      <w:r w:rsidR="00B34E2C">
        <w:t>GDC relied on that record.  This, averred the appellant, should</w:t>
      </w:r>
      <w:r w:rsidR="00C1659C">
        <w:t xml:space="preserve"> </w:t>
      </w:r>
      <w:r w:rsidR="00761D09">
        <w:t>vitiate</w:t>
      </w:r>
      <w:r w:rsidR="00DE7BD6">
        <w:t xml:space="preserve"> the determination of the GDC.  For this</w:t>
      </w:r>
      <w:r w:rsidR="00761D09">
        <w:t xml:space="preserve"> pro</w:t>
      </w:r>
      <w:r w:rsidR="003D66F6">
        <w:t xml:space="preserve">position, the appellant relied on the case of </w:t>
      </w:r>
      <w:r w:rsidR="008547C8">
        <w:t xml:space="preserve">  </w:t>
      </w:r>
      <w:r w:rsidR="003D66F6" w:rsidRPr="008547C8">
        <w:rPr>
          <w:i/>
        </w:rPr>
        <w:t>S</w:t>
      </w:r>
      <w:r w:rsidR="003D66F6">
        <w:t xml:space="preserve"> v</w:t>
      </w:r>
      <w:r w:rsidR="008547C8">
        <w:t xml:space="preserve"> </w:t>
      </w:r>
      <w:proofErr w:type="spellStart"/>
      <w:r w:rsidR="00981D95" w:rsidRPr="0056397E">
        <w:rPr>
          <w:i/>
        </w:rPr>
        <w:t>Chidavaenzi</w:t>
      </w:r>
      <w:proofErr w:type="spellEnd"/>
      <w:r w:rsidR="00981D95" w:rsidRPr="0056397E">
        <w:t>,</w:t>
      </w:r>
      <w:r w:rsidR="00981D95">
        <w:t xml:space="preserve"> </w:t>
      </w:r>
      <w:r w:rsidR="00184224">
        <w:t xml:space="preserve">HH 113/08 </w:t>
      </w:r>
      <w:r w:rsidR="00981D95">
        <w:t xml:space="preserve">among other cases.  Appellant made particular reference to the remarks by the </w:t>
      </w:r>
      <w:r w:rsidR="00184224">
        <w:t>court</w:t>
      </w:r>
      <w:r w:rsidR="00305C47">
        <w:t>, that;</w:t>
      </w:r>
    </w:p>
    <w:p w:rsidR="00080EF5" w:rsidRDefault="00080EF5" w:rsidP="008547C8">
      <w:pPr>
        <w:jc w:val="both"/>
      </w:pPr>
    </w:p>
    <w:p w:rsidR="00080EF5" w:rsidRDefault="00080EF5" w:rsidP="008547C8">
      <w:pPr>
        <w:spacing w:line="276" w:lineRule="auto"/>
        <w:ind w:left="720"/>
        <w:jc w:val="both"/>
      </w:pPr>
      <w:r>
        <w:t>“The trial court clearly failed to keep a full and comprehensive record of the proceedi</w:t>
      </w:r>
      <w:r w:rsidR="009309C4">
        <w:t>ngs before it.  This amounts to a misdirection vitiating the entire proceedings.”</w:t>
      </w:r>
    </w:p>
    <w:p w:rsidR="00700FE9" w:rsidRDefault="00700FE9" w:rsidP="008547C8">
      <w:pPr>
        <w:jc w:val="both"/>
      </w:pPr>
    </w:p>
    <w:p w:rsidR="00395A56" w:rsidRDefault="00700FE9" w:rsidP="00395A56">
      <w:pPr>
        <w:spacing w:line="360" w:lineRule="auto"/>
        <w:ind w:firstLine="720"/>
        <w:jc w:val="both"/>
      </w:pPr>
      <w:r>
        <w:t xml:space="preserve">In countering the appellant’s averment, </w:t>
      </w:r>
      <w:r w:rsidR="00502458">
        <w:t>the respondent</w:t>
      </w:r>
      <w:r w:rsidR="00184224">
        <w:t xml:space="preserve"> argued</w:t>
      </w:r>
      <w:r w:rsidR="00502458">
        <w:t xml:space="preserve"> that the appellant was </w:t>
      </w:r>
      <w:r w:rsidR="006F1E52">
        <w:t>given an opportunity to make submissions, before the Works Council, on the alleged</w:t>
      </w:r>
      <w:r w:rsidR="00970D3B">
        <w:t xml:space="preserve"> </w:t>
      </w:r>
      <w:r w:rsidR="007D0A24">
        <w:t>inaccuracies</w:t>
      </w:r>
      <w:r w:rsidR="00970D3B">
        <w:t xml:space="preserve"> or irregularities</w:t>
      </w:r>
      <w:r w:rsidR="00FA5BED">
        <w:t xml:space="preserve"> in the record.  A look at the determination of the Works Council Appeal </w:t>
      </w:r>
      <w:r w:rsidR="00A434A5">
        <w:t xml:space="preserve">Committee shows that the Appeal </w:t>
      </w:r>
      <w:r w:rsidR="00A434A5">
        <w:lastRenderedPageBreak/>
        <w:t>Committee duly considered this matter, before going into the subst</w:t>
      </w:r>
      <w:r w:rsidR="006A2F0F">
        <w:t>antive grounds of appeal.  It noted that</w:t>
      </w:r>
      <w:r w:rsidR="000352E9">
        <w:t>;</w:t>
      </w:r>
    </w:p>
    <w:p w:rsidR="00395A56" w:rsidRDefault="00395A56" w:rsidP="0073435F">
      <w:pPr>
        <w:ind w:firstLine="720"/>
        <w:jc w:val="both"/>
      </w:pPr>
    </w:p>
    <w:p w:rsidR="00395A56" w:rsidRPr="0073435F" w:rsidRDefault="00395A56" w:rsidP="0073435F">
      <w:pPr>
        <w:spacing w:line="276" w:lineRule="auto"/>
        <w:ind w:left="720"/>
        <w:jc w:val="both"/>
        <w:rPr>
          <w:sz w:val="22"/>
          <w:szCs w:val="22"/>
        </w:rPr>
      </w:pPr>
      <w:r w:rsidRPr="0073435F">
        <w:rPr>
          <w:sz w:val="22"/>
          <w:szCs w:val="22"/>
        </w:rPr>
        <w:t xml:space="preserve">“Most of the areas of concern in the minutes raised by the appellant were </w:t>
      </w:r>
      <w:r w:rsidR="00212B7B" w:rsidRPr="0073435F">
        <w:rPr>
          <w:sz w:val="22"/>
          <w:szCs w:val="22"/>
        </w:rPr>
        <w:t xml:space="preserve">attended to by the Chairman of the disciplinary </w:t>
      </w:r>
      <w:r w:rsidR="008A4F18" w:rsidRPr="0073435F">
        <w:rPr>
          <w:sz w:val="22"/>
          <w:szCs w:val="22"/>
        </w:rPr>
        <w:t>hearing and, accordingly, the minutes were a</w:t>
      </w:r>
      <w:r w:rsidR="00204A40" w:rsidRPr="0073435F">
        <w:rPr>
          <w:sz w:val="22"/>
          <w:szCs w:val="22"/>
        </w:rPr>
        <w:t>mended.”</w:t>
      </w:r>
    </w:p>
    <w:p w:rsidR="00204A40" w:rsidRDefault="00204A40" w:rsidP="0073435F">
      <w:pPr>
        <w:ind w:firstLine="720"/>
        <w:jc w:val="both"/>
      </w:pPr>
    </w:p>
    <w:p w:rsidR="00204A40" w:rsidRDefault="00204A40" w:rsidP="00395A56">
      <w:pPr>
        <w:spacing w:line="360" w:lineRule="auto"/>
        <w:ind w:firstLine="720"/>
        <w:jc w:val="both"/>
      </w:pPr>
      <w:r>
        <w:t>More important</w:t>
      </w:r>
      <w:r w:rsidR="000352E9">
        <w:t>ly</w:t>
      </w:r>
      <w:r>
        <w:t>, the Appeal Committee stated:</w:t>
      </w:r>
    </w:p>
    <w:p w:rsidR="00204A40" w:rsidRDefault="00204A40" w:rsidP="0073435F">
      <w:pPr>
        <w:ind w:firstLine="720"/>
        <w:jc w:val="both"/>
      </w:pPr>
    </w:p>
    <w:p w:rsidR="00811F9E" w:rsidRPr="0073435F" w:rsidRDefault="00204A40" w:rsidP="0073435F">
      <w:pPr>
        <w:spacing w:line="276" w:lineRule="auto"/>
        <w:ind w:left="720"/>
        <w:jc w:val="both"/>
        <w:rPr>
          <w:sz w:val="22"/>
          <w:szCs w:val="22"/>
        </w:rPr>
      </w:pPr>
      <w:r w:rsidRPr="0073435F">
        <w:rPr>
          <w:sz w:val="22"/>
          <w:szCs w:val="22"/>
        </w:rPr>
        <w:t xml:space="preserve">“Council also noted </w:t>
      </w:r>
      <w:r w:rsidR="0092203C">
        <w:rPr>
          <w:sz w:val="22"/>
          <w:szCs w:val="22"/>
        </w:rPr>
        <w:t>interestingly</w:t>
      </w:r>
      <w:r w:rsidR="00FE2806" w:rsidRPr="0073435F">
        <w:rPr>
          <w:sz w:val="22"/>
          <w:szCs w:val="22"/>
        </w:rPr>
        <w:t xml:space="preserve"> that appellant failed to prove ho</w:t>
      </w:r>
      <w:r w:rsidR="0092203C">
        <w:rPr>
          <w:sz w:val="22"/>
          <w:szCs w:val="22"/>
        </w:rPr>
        <w:t>w the omission of the contentiou</w:t>
      </w:r>
      <w:r w:rsidR="00FE2806" w:rsidRPr="0073435F">
        <w:rPr>
          <w:sz w:val="22"/>
          <w:szCs w:val="22"/>
        </w:rPr>
        <w:t xml:space="preserve">s </w:t>
      </w:r>
      <w:r w:rsidR="0009268F" w:rsidRPr="0073435F">
        <w:rPr>
          <w:sz w:val="22"/>
          <w:szCs w:val="22"/>
        </w:rPr>
        <w:t>positions seriously affected the verdict of the Disciplinary Co</w:t>
      </w:r>
      <w:r w:rsidR="002C33D7" w:rsidRPr="0073435F">
        <w:rPr>
          <w:sz w:val="22"/>
          <w:szCs w:val="22"/>
        </w:rPr>
        <w:t>mmittee</w:t>
      </w:r>
      <w:r w:rsidR="005B0340">
        <w:rPr>
          <w:sz w:val="22"/>
          <w:szCs w:val="22"/>
        </w:rPr>
        <w:t>.</w:t>
      </w:r>
      <w:r w:rsidR="002C33D7" w:rsidRPr="0073435F">
        <w:rPr>
          <w:sz w:val="22"/>
          <w:szCs w:val="22"/>
        </w:rPr>
        <w:t xml:space="preserve"> </w:t>
      </w:r>
      <w:r w:rsidR="005B0340" w:rsidRPr="0073435F">
        <w:rPr>
          <w:sz w:val="22"/>
          <w:szCs w:val="22"/>
        </w:rPr>
        <w:t>In</w:t>
      </w:r>
      <w:r w:rsidR="002C33D7" w:rsidRPr="0073435F">
        <w:rPr>
          <w:sz w:val="22"/>
          <w:szCs w:val="22"/>
        </w:rPr>
        <w:t xml:space="preserve"> the circumstances, it is </w:t>
      </w:r>
      <w:r w:rsidR="0092203C">
        <w:rPr>
          <w:sz w:val="22"/>
          <w:szCs w:val="22"/>
        </w:rPr>
        <w:t>ruled</w:t>
      </w:r>
      <w:r w:rsidR="002C33D7" w:rsidRPr="0073435F">
        <w:rPr>
          <w:sz w:val="22"/>
          <w:szCs w:val="22"/>
        </w:rPr>
        <w:t xml:space="preserve"> that the minutes of the disciplinary hearing ade</w:t>
      </w:r>
      <w:r w:rsidR="00CD3492" w:rsidRPr="0073435F">
        <w:rPr>
          <w:sz w:val="22"/>
          <w:szCs w:val="22"/>
        </w:rPr>
        <w:t>quately and substantively recorded what transpired during the hearing …”</w:t>
      </w:r>
    </w:p>
    <w:p w:rsidR="00811F9E" w:rsidRDefault="00811F9E" w:rsidP="0073435F">
      <w:pPr>
        <w:ind w:firstLine="720"/>
        <w:jc w:val="both"/>
      </w:pPr>
    </w:p>
    <w:p w:rsidR="00F511FE" w:rsidRDefault="00811F9E" w:rsidP="00395A56">
      <w:pPr>
        <w:spacing w:line="360" w:lineRule="auto"/>
        <w:ind w:firstLine="720"/>
        <w:jc w:val="both"/>
      </w:pPr>
      <w:r>
        <w:t>In essence, the respondent’s</w:t>
      </w:r>
      <w:r w:rsidR="00610715">
        <w:t xml:space="preserve"> contention is that the concerns of the appellant over the record were taken on </w:t>
      </w:r>
      <w:r w:rsidR="0092203C">
        <w:t>board</w:t>
      </w:r>
      <w:r w:rsidR="00610715">
        <w:t xml:space="preserve">, to the extent </w:t>
      </w:r>
      <w:r w:rsidR="00D07BAD">
        <w:t>reasonably permissible.  The respondent further contends that in any case, there was no pre</w:t>
      </w:r>
      <w:r w:rsidR="00BA34AC">
        <w:t xml:space="preserve">judice to appellant </w:t>
      </w:r>
      <w:r w:rsidR="0092203C">
        <w:t>emanating</w:t>
      </w:r>
      <w:r w:rsidR="00BA34AC">
        <w:t xml:space="preserve"> from the record of proceedings.  The evidence on record </w:t>
      </w:r>
      <w:r w:rsidR="00704EF3">
        <w:t>supported the appellant’s conviction.  Consequently</w:t>
      </w:r>
      <w:r w:rsidR="00BD2117">
        <w:t>,</w:t>
      </w:r>
      <w:r w:rsidR="00704EF3">
        <w:t xml:space="preserve"> whatever irregula</w:t>
      </w:r>
      <w:r w:rsidR="003D0E30">
        <w:t>ri</w:t>
      </w:r>
      <w:r w:rsidR="00704EF3">
        <w:t>ties appe</w:t>
      </w:r>
      <w:r w:rsidR="003D0E30">
        <w:t xml:space="preserve">llant alleged did </w:t>
      </w:r>
      <w:r w:rsidR="00BD2117">
        <w:t>not prejudice</w:t>
      </w:r>
      <w:r w:rsidR="003D0E30">
        <w:t xml:space="preserve"> the appellant.  In this regard, the </w:t>
      </w:r>
      <w:r w:rsidR="00D93921">
        <w:t xml:space="preserve">court was referred to the case of </w:t>
      </w:r>
      <w:r w:rsidR="006E22C2" w:rsidRPr="006E22C2">
        <w:rPr>
          <w:i/>
        </w:rPr>
        <w:t>X</w:t>
      </w:r>
      <w:r w:rsidR="006E22C2">
        <w:t xml:space="preserve"> v </w:t>
      </w:r>
      <w:r w:rsidR="00D93921" w:rsidRPr="006E22C2">
        <w:rPr>
          <w:i/>
        </w:rPr>
        <w:t>Health Professions Council</w:t>
      </w:r>
      <w:r w:rsidR="006B707C">
        <w:t xml:space="preserve"> </w:t>
      </w:r>
      <w:r w:rsidR="00552DFF">
        <w:t xml:space="preserve"> </w:t>
      </w:r>
      <w:r w:rsidR="00D93921">
        <w:t>2001 (2) ZLR 286 (H</w:t>
      </w:r>
      <w:r w:rsidR="00F511FE">
        <w:t xml:space="preserve">) </w:t>
      </w:r>
      <w:r w:rsidR="006E22C2">
        <w:t xml:space="preserve">where SMITH J stated </w:t>
      </w:r>
      <w:r w:rsidR="00A235B7">
        <w:t xml:space="preserve">at page </w:t>
      </w:r>
      <w:r w:rsidR="006E22C2">
        <w:t xml:space="preserve">292 </w:t>
      </w:r>
      <w:r w:rsidR="00A235B7">
        <w:t>D-E, that;</w:t>
      </w:r>
    </w:p>
    <w:p w:rsidR="00F511FE" w:rsidRDefault="00F511FE" w:rsidP="0073435F">
      <w:pPr>
        <w:ind w:firstLine="720"/>
        <w:jc w:val="both"/>
      </w:pPr>
    </w:p>
    <w:p w:rsidR="0012607F" w:rsidRPr="004C7B1A" w:rsidRDefault="00F511FE" w:rsidP="004C7B1A">
      <w:pPr>
        <w:spacing w:line="276" w:lineRule="auto"/>
        <w:ind w:left="720"/>
        <w:jc w:val="both"/>
        <w:rPr>
          <w:sz w:val="22"/>
          <w:szCs w:val="22"/>
        </w:rPr>
      </w:pPr>
      <w:r w:rsidRPr="004C7B1A">
        <w:rPr>
          <w:sz w:val="22"/>
          <w:szCs w:val="22"/>
        </w:rPr>
        <w:t>“</w:t>
      </w:r>
      <w:r w:rsidR="00BD2CD7" w:rsidRPr="004C7B1A">
        <w:rPr>
          <w:sz w:val="22"/>
          <w:szCs w:val="22"/>
        </w:rPr>
        <w:t>… However, it does not automatically follow that if part of a record is missin</w:t>
      </w:r>
      <w:r w:rsidR="00B32D2D" w:rsidRPr="004C7B1A">
        <w:rPr>
          <w:sz w:val="22"/>
          <w:szCs w:val="22"/>
        </w:rPr>
        <w:t xml:space="preserve">g then the conviction must be set aside.  In </w:t>
      </w:r>
      <w:r w:rsidR="00B32D2D" w:rsidRPr="004C7B1A">
        <w:rPr>
          <w:i/>
          <w:sz w:val="22"/>
          <w:szCs w:val="22"/>
        </w:rPr>
        <w:t>S</w:t>
      </w:r>
      <w:r w:rsidR="00B32D2D" w:rsidRPr="004C7B1A">
        <w:rPr>
          <w:sz w:val="22"/>
          <w:szCs w:val="22"/>
        </w:rPr>
        <w:t xml:space="preserve"> v </w:t>
      </w:r>
      <w:r w:rsidR="00B32D2D" w:rsidRPr="004C7B1A">
        <w:rPr>
          <w:i/>
          <w:sz w:val="22"/>
          <w:szCs w:val="22"/>
        </w:rPr>
        <w:t>Collier</w:t>
      </w:r>
      <w:r w:rsidR="00552DFF">
        <w:rPr>
          <w:sz w:val="22"/>
          <w:szCs w:val="22"/>
        </w:rPr>
        <w:t xml:space="preserve"> 1976 (2) SA 378 (C) at</w:t>
      </w:r>
      <w:r w:rsidR="00B32D2D" w:rsidRPr="004C7B1A">
        <w:rPr>
          <w:sz w:val="22"/>
          <w:szCs w:val="22"/>
        </w:rPr>
        <w:t xml:space="preserve"> 378H</w:t>
      </w:r>
      <w:r w:rsidR="00F06A89" w:rsidRPr="004C7B1A">
        <w:rPr>
          <w:sz w:val="22"/>
          <w:szCs w:val="22"/>
        </w:rPr>
        <w:t>-379A Burger J said:</w:t>
      </w:r>
    </w:p>
    <w:p w:rsidR="0012607F" w:rsidRPr="004C7B1A" w:rsidRDefault="0012607F" w:rsidP="004C7B1A">
      <w:pPr>
        <w:ind w:firstLine="720"/>
        <w:jc w:val="both"/>
        <w:rPr>
          <w:sz w:val="22"/>
          <w:szCs w:val="22"/>
        </w:rPr>
      </w:pPr>
    </w:p>
    <w:p w:rsidR="00204A40" w:rsidRPr="004C7B1A" w:rsidRDefault="0012607F" w:rsidP="004C7B1A">
      <w:pPr>
        <w:spacing w:line="276" w:lineRule="auto"/>
        <w:ind w:left="720"/>
        <w:jc w:val="both"/>
        <w:rPr>
          <w:sz w:val="22"/>
          <w:szCs w:val="22"/>
        </w:rPr>
      </w:pPr>
      <w:r w:rsidRPr="004C7B1A">
        <w:rPr>
          <w:sz w:val="22"/>
          <w:szCs w:val="22"/>
        </w:rPr>
        <w:t xml:space="preserve">“I am in respectful agreement with the practice that where the whole record or a very material part thereof has been </w:t>
      </w:r>
      <w:r w:rsidR="00B22FF0" w:rsidRPr="004C7B1A">
        <w:rPr>
          <w:sz w:val="22"/>
          <w:szCs w:val="22"/>
        </w:rPr>
        <w:t>lost prior to review or the appeal being concluded, the proceedings and sentence should be set aside.  In such cases, the court of appeal or review is clearly unable to consider the case.  But i</w:t>
      </w:r>
      <w:r w:rsidR="00826ABE" w:rsidRPr="004C7B1A">
        <w:rPr>
          <w:sz w:val="22"/>
          <w:szCs w:val="22"/>
        </w:rPr>
        <w:t xml:space="preserve">t seems to me wrong that the same result should </w:t>
      </w:r>
      <w:r w:rsidR="002400F1" w:rsidRPr="004C7B1A">
        <w:rPr>
          <w:sz w:val="22"/>
          <w:szCs w:val="22"/>
        </w:rPr>
        <w:t>follow where only some</w:t>
      </w:r>
      <w:r w:rsidR="002A0150" w:rsidRPr="004C7B1A">
        <w:rPr>
          <w:sz w:val="22"/>
          <w:szCs w:val="22"/>
        </w:rPr>
        <w:t xml:space="preserve"> answers of a witness on matters which are apparently not of vital importance are not recorded.  It would lead to an absurd result…</w:t>
      </w:r>
      <w:r w:rsidR="00B46461" w:rsidRPr="004C7B1A">
        <w:rPr>
          <w:sz w:val="22"/>
          <w:szCs w:val="22"/>
        </w:rPr>
        <w:t>”</w:t>
      </w:r>
      <w:r w:rsidRPr="004C7B1A">
        <w:rPr>
          <w:sz w:val="22"/>
          <w:szCs w:val="22"/>
        </w:rPr>
        <w:t xml:space="preserve"> </w:t>
      </w:r>
      <w:r w:rsidR="00204A40" w:rsidRPr="004C7B1A">
        <w:rPr>
          <w:sz w:val="22"/>
          <w:szCs w:val="22"/>
        </w:rPr>
        <w:t xml:space="preserve"> </w:t>
      </w:r>
    </w:p>
    <w:p w:rsidR="00B8730F" w:rsidRDefault="00B8730F" w:rsidP="00F50D4E">
      <w:pPr>
        <w:spacing w:line="360" w:lineRule="auto"/>
        <w:jc w:val="both"/>
      </w:pPr>
    </w:p>
    <w:p w:rsidR="0003124B" w:rsidRDefault="00EE73BC" w:rsidP="00F50D4E">
      <w:pPr>
        <w:spacing w:line="360" w:lineRule="auto"/>
        <w:jc w:val="both"/>
      </w:pPr>
      <w:r>
        <w:tab/>
        <w:t xml:space="preserve">A look at the appellant’s heads of argument shows that the </w:t>
      </w:r>
      <w:r w:rsidR="00552DFF">
        <w:t>main b</w:t>
      </w:r>
      <w:r w:rsidR="004E100B">
        <w:t xml:space="preserve">asis of his contention is that the record </w:t>
      </w:r>
      <w:r w:rsidR="002D3965">
        <w:t>creates</w:t>
      </w:r>
      <w:r w:rsidR="004E100B">
        <w:t xml:space="preserve"> the impression that he admitted the offence.  This is reflected in para 2.4 of the appellant’s heads of argument;</w:t>
      </w:r>
    </w:p>
    <w:p w:rsidR="00383F56" w:rsidRDefault="00383F56" w:rsidP="00302110">
      <w:pPr>
        <w:jc w:val="both"/>
      </w:pPr>
    </w:p>
    <w:p w:rsidR="00383F56" w:rsidRPr="00302110" w:rsidRDefault="00383F56" w:rsidP="00302110">
      <w:pPr>
        <w:spacing w:line="276" w:lineRule="auto"/>
        <w:ind w:left="720"/>
        <w:jc w:val="both"/>
        <w:rPr>
          <w:sz w:val="22"/>
          <w:szCs w:val="22"/>
        </w:rPr>
      </w:pPr>
      <w:r w:rsidRPr="00302110">
        <w:rPr>
          <w:sz w:val="22"/>
          <w:szCs w:val="22"/>
        </w:rPr>
        <w:lastRenderedPageBreak/>
        <w:t>“The challenged record states that the appellant admitted to wrong doing.  This clearly caused prejudice</w:t>
      </w:r>
      <w:r w:rsidR="00E0747E" w:rsidRPr="00302110">
        <w:rPr>
          <w:sz w:val="22"/>
          <w:szCs w:val="22"/>
        </w:rPr>
        <w:t xml:space="preserve"> to the appellant in that the record in the mind of a reasonable</w:t>
      </w:r>
      <w:r w:rsidR="002D3965">
        <w:rPr>
          <w:sz w:val="22"/>
          <w:szCs w:val="22"/>
        </w:rPr>
        <w:t xml:space="preserve"> (sic</w:t>
      </w:r>
      <w:proofErr w:type="gramStart"/>
      <w:r w:rsidR="002D3965">
        <w:rPr>
          <w:sz w:val="22"/>
          <w:szCs w:val="22"/>
        </w:rPr>
        <w:t xml:space="preserve">) </w:t>
      </w:r>
      <w:r w:rsidR="00E0747E" w:rsidRPr="00302110">
        <w:rPr>
          <w:sz w:val="22"/>
          <w:szCs w:val="22"/>
        </w:rPr>
        <w:t xml:space="preserve"> gives</w:t>
      </w:r>
      <w:proofErr w:type="gramEnd"/>
      <w:r w:rsidR="00E0747E" w:rsidRPr="00302110">
        <w:rPr>
          <w:sz w:val="22"/>
          <w:szCs w:val="22"/>
        </w:rPr>
        <w:t xml:space="preserve"> a wrong position that the appellant admitted to wrongdoing.”</w:t>
      </w:r>
    </w:p>
    <w:p w:rsidR="00400F77" w:rsidRPr="00302110" w:rsidRDefault="00400F77" w:rsidP="00302110">
      <w:pPr>
        <w:jc w:val="both"/>
        <w:rPr>
          <w:sz w:val="22"/>
          <w:szCs w:val="22"/>
        </w:rPr>
      </w:pPr>
    </w:p>
    <w:p w:rsidR="006536FC" w:rsidRDefault="00400F77" w:rsidP="00F50D4E">
      <w:pPr>
        <w:spacing w:line="360" w:lineRule="auto"/>
        <w:jc w:val="both"/>
      </w:pPr>
      <w:r>
        <w:tab/>
        <w:t xml:space="preserve">The determination of the Disciplinary Committee shows that it relied on the evidence placed before it in convicting the appellant.  A perusal of that determination does not </w:t>
      </w:r>
      <w:r w:rsidR="007D2D17">
        <w:t xml:space="preserve">indicate that it relied on an admission made </w:t>
      </w:r>
      <w:r w:rsidR="005245E7">
        <w:t>by</w:t>
      </w:r>
      <w:r w:rsidR="007D2D17">
        <w:t xml:space="preserve"> the appellant.  The determination reads</w:t>
      </w:r>
      <w:r w:rsidR="001E219B">
        <w:t xml:space="preserve">, inter alia; </w:t>
      </w:r>
    </w:p>
    <w:p w:rsidR="0073435F" w:rsidRDefault="0073435F" w:rsidP="00F50D4E">
      <w:pPr>
        <w:spacing w:line="360" w:lineRule="auto"/>
        <w:jc w:val="both"/>
      </w:pPr>
    </w:p>
    <w:p w:rsidR="006536FC" w:rsidRPr="00E90813" w:rsidRDefault="006536FC" w:rsidP="00E90813">
      <w:pPr>
        <w:spacing w:line="276" w:lineRule="auto"/>
        <w:ind w:left="720"/>
        <w:jc w:val="both"/>
        <w:rPr>
          <w:sz w:val="22"/>
          <w:szCs w:val="22"/>
          <w:lang w:val="en-ZW"/>
        </w:rPr>
      </w:pPr>
      <w:r w:rsidRPr="00E90813">
        <w:rPr>
          <w:sz w:val="22"/>
          <w:szCs w:val="22"/>
        </w:rPr>
        <w:t>“Evidence in support o</w:t>
      </w:r>
      <w:r w:rsidR="009E6B58" w:rsidRPr="00E90813">
        <w:rPr>
          <w:sz w:val="22"/>
          <w:szCs w:val="22"/>
        </w:rPr>
        <w:t>f this charge was led from Mr R</w:t>
      </w:r>
      <w:r w:rsidR="00B40B7C" w:rsidRPr="00E90813">
        <w:rPr>
          <w:sz w:val="22"/>
          <w:szCs w:val="22"/>
        </w:rPr>
        <w:t xml:space="preserve"> Makaya, the Ind</w:t>
      </w:r>
      <w:r w:rsidR="009E6B58" w:rsidRPr="00E90813">
        <w:rPr>
          <w:sz w:val="22"/>
          <w:szCs w:val="22"/>
        </w:rPr>
        <w:t>ustrial Relations Officer, Mr P</w:t>
      </w:r>
      <w:r w:rsidR="00B40B7C" w:rsidRPr="00E90813">
        <w:rPr>
          <w:sz w:val="22"/>
          <w:szCs w:val="22"/>
        </w:rPr>
        <w:t xml:space="preserve"> </w:t>
      </w:r>
      <w:r w:rsidR="00D0773D" w:rsidRPr="00E90813">
        <w:rPr>
          <w:sz w:val="22"/>
          <w:szCs w:val="22"/>
        </w:rPr>
        <w:t>Piaso</w:t>
      </w:r>
      <w:r w:rsidR="009E6B58" w:rsidRPr="00E90813">
        <w:rPr>
          <w:sz w:val="22"/>
          <w:szCs w:val="22"/>
        </w:rPr>
        <w:t>, Mr P Masvaure and Mr I</w:t>
      </w:r>
      <w:r w:rsidR="00D0773D" w:rsidRPr="00E90813">
        <w:rPr>
          <w:sz w:val="22"/>
          <w:szCs w:val="22"/>
        </w:rPr>
        <w:t xml:space="preserve"> Dzikamai, all from the security department.  All those witnesses were emphatic that the </w:t>
      </w:r>
      <w:r w:rsidR="00C157DF" w:rsidRPr="00E90813">
        <w:rPr>
          <w:sz w:val="22"/>
          <w:szCs w:val="22"/>
        </w:rPr>
        <w:t xml:space="preserve">Accused behaved violently against the Labour Officers and Mr Makaya. They explained, in graphic detail, how the </w:t>
      </w:r>
      <w:r w:rsidR="00D50D80" w:rsidRPr="00E90813">
        <w:rPr>
          <w:sz w:val="22"/>
          <w:szCs w:val="22"/>
        </w:rPr>
        <w:t>Accused shouted at the Labour Officers of the employees had shouted that the Labour Off</w:t>
      </w:r>
      <w:r w:rsidR="00133A3D" w:rsidRPr="00E90813">
        <w:rPr>
          <w:sz w:val="22"/>
          <w:szCs w:val="22"/>
        </w:rPr>
        <w:t>i</w:t>
      </w:r>
      <w:r w:rsidR="00D50D80" w:rsidRPr="00E90813">
        <w:rPr>
          <w:sz w:val="22"/>
          <w:szCs w:val="22"/>
        </w:rPr>
        <w:t>cers should be “</w:t>
      </w:r>
      <w:r w:rsidR="00D50D80" w:rsidRPr="00E90813">
        <w:rPr>
          <w:i/>
          <w:sz w:val="22"/>
          <w:szCs w:val="22"/>
        </w:rPr>
        <w:t>chased away like dogs</w:t>
      </w:r>
      <w:r w:rsidR="00D50D80" w:rsidRPr="00E90813">
        <w:rPr>
          <w:sz w:val="22"/>
          <w:szCs w:val="22"/>
        </w:rPr>
        <w:t>”.</w:t>
      </w:r>
      <w:r w:rsidR="00C67A5F" w:rsidRPr="00E90813">
        <w:rPr>
          <w:sz w:val="22"/>
          <w:szCs w:val="22"/>
        </w:rPr>
        <w:t xml:space="preserve"> It is also clear from the video evidence that the Accused accused Mr</w:t>
      </w:r>
      <w:r w:rsidR="00133A3D" w:rsidRPr="00E90813">
        <w:rPr>
          <w:sz w:val="22"/>
          <w:szCs w:val="22"/>
        </w:rPr>
        <w:t xml:space="preserve"> </w:t>
      </w:r>
      <w:r w:rsidR="0032301E" w:rsidRPr="00E90813">
        <w:rPr>
          <w:sz w:val="22"/>
          <w:szCs w:val="22"/>
        </w:rPr>
        <w:t>R</w:t>
      </w:r>
      <w:r w:rsidR="009E6B58" w:rsidRPr="00E90813">
        <w:rPr>
          <w:sz w:val="22"/>
          <w:szCs w:val="22"/>
        </w:rPr>
        <w:t xml:space="preserve"> Makaya and Mr S Mugumisi, the Human Resour</w:t>
      </w:r>
      <w:r w:rsidR="00CA6D01" w:rsidRPr="00E90813">
        <w:rPr>
          <w:sz w:val="22"/>
          <w:szCs w:val="22"/>
        </w:rPr>
        <w:t>ces Manager, of bribing the Labour Officers.  I am satisfied that sufficient evidence was led from Compla</w:t>
      </w:r>
      <w:r w:rsidR="00692E41" w:rsidRPr="00E90813">
        <w:rPr>
          <w:sz w:val="22"/>
          <w:szCs w:val="22"/>
        </w:rPr>
        <w:t xml:space="preserve">inant’s witnesses to prove Accused’s violent behaviour against the Labour Officers and </w:t>
      </w:r>
      <w:r w:rsidR="00692E41" w:rsidRPr="00E90813">
        <w:rPr>
          <w:sz w:val="22"/>
          <w:szCs w:val="22"/>
          <w:lang w:val="en-ZW"/>
        </w:rPr>
        <w:t>Mr Makaya.  It is quite clea</w:t>
      </w:r>
      <w:r w:rsidR="00331C78" w:rsidRPr="00E90813">
        <w:rPr>
          <w:sz w:val="22"/>
          <w:szCs w:val="22"/>
          <w:lang w:val="en-ZW"/>
        </w:rPr>
        <w:t>r that Accused was angry with the Labour Officers because of his belief that they had been bribed by Mr Mugumisi and Mr Mak</w:t>
      </w:r>
      <w:r w:rsidR="00C61021" w:rsidRPr="00E90813">
        <w:rPr>
          <w:sz w:val="22"/>
          <w:szCs w:val="22"/>
          <w:lang w:val="en-ZW"/>
        </w:rPr>
        <w:t xml:space="preserve">aya.  That explains why he sought to incite other employees against </w:t>
      </w:r>
      <w:r w:rsidR="00BE13EC" w:rsidRPr="00E90813">
        <w:rPr>
          <w:sz w:val="22"/>
          <w:szCs w:val="22"/>
          <w:lang w:val="en-ZW"/>
        </w:rPr>
        <w:t>the</w:t>
      </w:r>
      <w:r w:rsidR="00C61021" w:rsidRPr="00E90813">
        <w:rPr>
          <w:sz w:val="22"/>
          <w:szCs w:val="22"/>
          <w:lang w:val="en-ZW"/>
        </w:rPr>
        <w:t xml:space="preserve"> Labour Officers.  This threatening/violent conduct is also</w:t>
      </w:r>
      <w:r w:rsidR="00F71FFF" w:rsidRPr="00E90813">
        <w:rPr>
          <w:sz w:val="22"/>
          <w:szCs w:val="22"/>
          <w:lang w:val="en-ZW"/>
        </w:rPr>
        <w:t xml:space="preserve"> manifested by the fact that he went on to grab ballot slips from the Labour </w:t>
      </w:r>
      <w:r w:rsidR="00BE13EC" w:rsidRPr="00E90813">
        <w:rPr>
          <w:sz w:val="22"/>
          <w:szCs w:val="22"/>
          <w:lang w:val="en-ZW"/>
        </w:rPr>
        <w:t>O</w:t>
      </w:r>
      <w:r w:rsidR="00F71FFF" w:rsidRPr="00E90813">
        <w:rPr>
          <w:sz w:val="22"/>
          <w:szCs w:val="22"/>
          <w:lang w:val="en-ZW"/>
        </w:rPr>
        <w:t xml:space="preserve">fficers and </w:t>
      </w:r>
      <w:r w:rsidR="00BE13EC" w:rsidRPr="00E90813">
        <w:rPr>
          <w:sz w:val="22"/>
          <w:szCs w:val="22"/>
          <w:lang w:val="en-ZW"/>
        </w:rPr>
        <w:t xml:space="preserve">dumped them into the bin.  </w:t>
      </w:r>
      <w:r w:rsidR="0004115E" w:rsidRPr="00E90813">
        <w:rPr>
          <w:sz w:val="22"/>
          <w:szCs w:val="22"/>
          <w:lang w:val="en-ZW"/>
        </w:rPr>
        <w:t>Such behaviour cannot be said to be anything other than intimidating or threatening.  Accused, other than making bald denials</w:t>
      </w:r>
      <w:r w:rsidR="0030341E" w:rsidRPr="00E90813">
        <w:rPr>
          <w:sz w:val="22"/>
          <w:szCs w:val="22"/>
          <w:lang w:val="en-ZW"/>
        </w:rPr>
        <w:t xml:space="preserve">, did not call a single witness to corroborate </w:t>
      </w:r>
      <w:r w:rsidR="00D54989" w:rsidRPr="00E90813">
        <w:rPr>
          <w:sz w:val="22"/>
          <w:szCs w:val="22"/>
          <w:lang w:val="en-ZW"/>
        </w:rPr>
        <w:t>his own version.</w:t>
      </w:r>
      <w:r w:rsidR="00E90813" w:rsidRPr="00E90813">
        <w:rPr>
          <w:sz w:val="22"/>
          <w:szCs w:val="22"/>
          <w:lang w:val="en-ZW"/>
        </w:rPr>
        <w:t xml:space="preserve">” </w:t>
      </w:r>
    </w:p>
    <w:p w:rsidR="00E90813" w:rsidRDefault="00E90813" w:rsidP="00D028A2">
      <w:pPr>
        <w:jc w:val="both"/>
        <w:rPr>
          <w:lang w:val="en-ZW"/>
        </w:rPr>
      </w:pPr>
    </w:p>
    <w:p w:rsidR="00785FBC" w:rsidRDefault="00E90813" w:rsidP="00F50D4E">
      <w:pPr>
        <w:spacing w:line="360" w:lineRule="auto"/>
        <w:jc w:val="both"/>
        <w:rPr>
          <w:lang w:val="en-ZW"/>
        </w:rPr>
      </w:pPr>
      <w:r>
        <w:rPr>
          <w:lang w:val="en-ZW"/>
        </w:rPr>
        <w:tab/>
        <w:t>Clearly these</w:t>
      </w:r>
      <w:r w:rsidR="00EE1B13">
        <w:rPr>
          <w:lang w:val="en-ZW"/>
        </w:rPr>
        <w:t xml:space="preserve"> findings do not reflect, in any way, that they were based on admissions allegedly made by the appellant.  T</w:t>
      </w:r>
      <w:r w:rsidR="001064CB">
        <w:rPr>
          <w:lang w:val="en-ZW"/>
        </w:rPr>
        <w:t>hey are an assessment of the evidence adduced by the respondent, against the appellant.</w:t>
      </w:r>
    </w:p>
    <w:p w:rsidR="00785FBC" w:rsidRDefault="00785FBC" w:rsidP="00D028A2">
      <w:pPr>
        <w:jc w:val="both"/>
        <w:rPr>
          <w:lang w:val="en-ZW"/>
        </w:rPr>
      </w:pPr>
    </w:p>
    <w:p w:rsidR="00752F5C" w:rsidRDefault="00785FBC" w:rsidP="00F50D4E">
      <w:pPr>
        <w:spacing w:line="360" w:lineRule="auto"/>
        <w:jc w:val="both"/>
        <w:rPr>
          <w:lang w:val="en-ZW"/>
        </w:rPr>
      </w:pPr>
      <w:r>
        <w:rPr>
          <w:lang w:val="en-ZW"/>
        </w:rPr>
        <w:tab/>
        <w:t>In the circumstances, the appellant’s contention that he was prejudiced by an allegedly inaccurate record,</w:t>
      </w:r>
      <w:r w:rsidR="00E71793">
        <w:rPr>
          <w:lang w:val="en-ZW"/>
        </w:rPr>
        <w:t xml:space="preserve"> which stated that he admitted the </w:t>
      </w:r>
      <w:r w:rsidR="0042715E">
        <w:rPr>
          <w:lang w:val="en-ZW"/>
        </w:rPr>
        <w:t>alleged offence cannot be upheld.  His conviction was based on a consideration</w:t>
      </w:r>
      <w:r w:rsidR="00E115F1">
        <w:rPr>
          <w:lang w:val="en-ZW"/>
        </w:rPr>
        <w:t xml:space="preserve"> of the totality of the evidence</w:t>
      </w:r>
      <w:r w:rsidR="00A70C71">
        <w:rPr>
          <w:lang w:val="en-ZW"/>
        </w:rPr>
        <w:t xml:space="preserve"> on record, not on selected portions showing that he conceded to wrong doing</w:t>
      </w:r>
      <w:r w:rsidR="00752F5C">
        <w:rPr>
          <w:lang w:val="en-ZW"/>
        </w:rPr>
        <w:t>.</w:t>
      </w:r>
    </w:p>
    <w:p w:rsidR="00752F5C" w:rsidRDefault="00752F5C" w:rsidP="00D028A2">
      <w:pPr>
        <w:jc w:val="both"/>
        <w:rPr>
          <w:lang w:val="en-ZW"/>
        </w:rPr>
      </w:pPr>
    </w:p>
    <w:p w:rsidR="00A60D10" w:rsidRDefault="00752F5C" w:rsidP="00F50D4E">
      <w:pPr>
        <w:spacing w:line="360" w:lineRule="auto"/>
        <w:jc w:val="both"/>
        <w:rPr>
          <w:lang w:val="en-ZW"/>
        </w:rPr>
      </w:pPr>
      <w:r>
        <w:rPr>
          <w:lang w:val="en-ZW"/>
        </w:rPr>
        <w:tab/>
        <w:t>In the</w:t>
      </w:r>
      <w:r w:rsidR="002D3965">
        <w:rPr>
          <w:lang w:val="en-ZW"/>
        </w:rPr>
        <w:t xml:space="preserve"> circumstances,</w:t>
      </w:r>
      <w:r w:rsidR="00991D4B">
        <w:rPr>
          <w:lang w:val="en-ZW"/>
        </w:rPr>
        <w:t xml:space="preserve"> the</w:t>
      </w:r>
      <w:r>
        <w:rPr>
          <w:lang w:val="en-ZW"/>
        </w:rPr>
        <w:t xml:space="preserve"> </w:t>
      </w:r>
      <w:r w:rsidR="00A60D10">
        <w:rPr>
          <w:lang w:val="en-ZW"/>
        </w:rPr>
        <w:t>first ground of appeal cannot be upheld.</w:t>
      </w:r>
    </w:p>
    <w:p w:rsidR="00A60D10" w:rsidRDefault="00A60D10" w:rsidP="00D028A2">
      <w:pPr>
        <w:jc w:val="both"/>
        <w:rPr>
          <w:lang w:val="en-ZW"/>
        </w:rPr>
      </w:pPr>
    </w:p>
    <w:p w:rsidR="006B7D0D" w:rsidRDefault="00A60D10" w:rsidP="00F50D4E">
      <w:pPr>
        <w:spacing w:line="360" w:lineRule="auto"/>
        <w:jc w:val="both"/>
        <w:rPr>
          <w:lang w:val="en-ZW"/>
        </w:rPr>
      </w:pPr>
      <w:r>
        <w:rPr>
          <w:lang w:val="en-ZW"/>
        </w:rPr>
        <w:lastRenderedPageBreak/>
        <w:tab/>
        <w:t xml:space="preserve">The </w:t>
      </w:r>
      <w:r w:rsidR="004A65FA">
        <w:rPr>
          <w:lang w:val="en-ZW"/>
        </w:rPr>
        <w:t>second ground</w:t>
      </w:r>
      <w:r>
        <w:rPr>
          <w:lang w:val="en-ZW"/>
        </w:rPr>
        <w:t xml:space="preserve"> of appeal is on the substantive issue of whether or not the appellant was</w:t>
      </w:r>
      <w:r w:rsidR="006B7D0D">
        <w:rPr>
          <w:lang w:val="en-ZW"/>
        </w:rPr>
        <w:t xml:space="preserve"> properly found guilty of engaging in threatening or intimidating behaviour.</w:t>
      </w:r>
    </w:p>
    <w:p w:rsidR="006B7D0D" w:rsidRDefault="006B7D0D" w:rsidP="00D028A2">
      <w:pPr>
        <w:jc w:val="both"/>
        <w:rPr>
          <w:lang w:val="en-ZW"/>
        </w:rPr>
      </w:pPr>
    </w:p>
    <w:p w:rsidR="00E90813" w:rsidRDefault="006B7D0D" w:rsidP="00F50D4E">
      <w:pPr>
        <w:spacing w:line="360" w:lineRule="auto"/>
        <w:jc w:val="both"/>
        <w:rPr>
          <w:lang w:val="en-ZW"/>
        </w:rPr>
      </w:pPr>
      <w:r>
        <w:rPr>
          <w:lang w:val="en-ZW"/>
        </w:rPr>
        <w:tab/>
        <w:t>A look at the record and the parties</w:t>
      </w:r>
      <w:r w:rsidR="004A65FA">
        <w:rPr>
          <w:lang w:val="en-ZW"/>
        </w:rPr>
        <w:t>’</w:t>
      </w:r>
      <w:r>
        <w:rPr>
          <w:lang w:val="en-ZW"/>
        </w:rPr>
        <w:t xml:space="preserve"> submissions, in my view, shows that the acts </w:t>
      </w:r>
      <w:r w:rsidR="004B5DBC">
        <w:rPr>
          <w:lang w:val="en-ZW"/>
        </w:rPr>
        <w:t xml:space="preserve">complained of </w:t>
      </w:r>
      <w:r w:rsidR="00B961BE">
        <w:rPr>
          <w:lang w:val="en-ZW"/>
        </w:rPr>
        <w:t>are</w:t>
      </w:r>
      <w:r w:rsidR="004B5DBC">
        <w:rPr>
          <w:lang w:val="en-ZW"/>
        </w:rPr>
        <w:t xml:space="preserve"> basically not in dispute.  These are that the appellant was in an angry mood </w:t>
      </w:r>
      <w:r w:rsidR="00560EC3">
        <w:rPr>
          <w:lang w:val="en-ZW"/>
        </w:rPr>
        <w:t>when he entered</w:t>
      </w:r>
      <w:r w:rsidR="002C698F">
        <w:rPr>
          <w:lang w:val="en-ZW"/>
        </w:rPr>
        <w:t xml:space="preserve"> the tea room, the venue of the verification exercise</w:t>
      </w:r>
      <w:r w:rsidR="0092780D">
        <w:rPr>
          <w:lang w:val="en-ZW"/>
        </w:rPr>
        <w:t>.  He was</w:t>
      </w:r>
      <w:r w:rsidR="0039505A">
        <w:rPr>
          <w:lang w:val="en-ZW"/>
        </w:rPr>
        <w:t xml:space="preserve"> vehemently opposed, rightly</w:t>
      </w:r>
      <w:r w:rsidR="00635E5F">
        <w:rPr>
          <w:lang w:val="en-ZW"/>
        </w:rPr>
        <w:t xml:space="preserve"> or wrongly</w:t>
      </w:r>
      <w:r w:rsidR="00B961BE">
        <w:rPr>
          <w:lang w:val="en-ZW"/>
        </w:rPr>
        <w:t>,</w:t>
      </w:r>
      <w:r w:rsidR="00635E5F">
        <w:rPr>
          <w:lang w:val="en-ZW"/>
        </w:rPr>
        <w:t xml:space="preserve"> to the</w:t>
      </w:r>
      <w:r w:rsidR="007937C9">
        <w:rPr>
          <w:lang w:val="en-ZW"/>
        </w:rPr>
        <w:t xml:space="preserve"> involvement of </w:t>
      </w:r>
      <w:proofErr w:type="gramStart"/>
      <w:r w:rsidR="007937C9">
        <w:rPr>
          <w:lang w:val="en-ZW"/>
        </w:rPr>
        <w:t xml:space="preserve">the </w:t>
      </w:r>
      <w:r w:rsidR="00635E5F">
        <w:rPr>
          <w:lang w:val="en-ZW"/>
        </w:rPr>
        <w:t xml:space="preserve"> labour</w:t>
      </w:r>
      <w:proofErr w:type="gramEnd"/>
      <w:r w:rsidR="00635E5F">
        <w:rPr>
          <w:lang w:val="en-ZW"/>
        </w:rPr>
        <w:t xml:space="preserve"> officers in the exercise.  He </w:t>
      </w:r>
      <w:r w:rsidR="001D55A4">
        <w:rPr>
          <w:lang w:val="en-ZW"/>
        </w:rPr>
        <w:t>grabbed</w:t>
      </w:r>
      <w:r w:rsidR="00635E5F">
        <w:rPr>
          <w:lang w:val="en-ZW"/>
        </w:rPr>
        <w:t xml:space="preserve"> the ballot papers the </w:t>
      </w:r>
      <w:r w:rsidR="001D55A4">
        <w:rPr>
          <w:lang w:val="en-ZW"/>
        </w:rPr>
        <w:t>Ministry Officials were coun</w:t>
      </w:r>
      <w:r w:rsidR="007436B6">
        <w:rPr>
          <w:lang w:val="en-ZW"/>
        </w:rPr>
        <w:t xml:space="preserve">ting, and dumped </w:t>
      </w:r>
      <w:r w:rsidR="00501A16">
        <w:rPr>
          <w:lang w:val="en-ZW"/>
        </w:rPr>
        <w:t xml:space="preserve">them in a dust bin.  </w:t>
      </w:r>
      <w:r w:rsidR="00694D46">
        <w:rPr>
          <w:lang w:val="en-ZW"/>
        </w:rPr>
        <w:t>S</w:t>
      </w:r>
      <w:r w:rsidR="00501A16">
        <w:rPr>
          <w:lang w:val="en-ZW"/>
        </w:rPr>
        <w:t xml:space="preserve">uch </w:t>
      </w:r>
      <w:r w:rsidR="001D55A4">
        <w:rPr>
          <w:lang w:val="en-ZW"/>
        </w:rPr>
        <w:t>conduct can certainly</w:t>
      </w:r>
      <w:r w:rsidR="00C43F70">
        <w:rPr>
          <w:lang w:val="en-ZW"/>
        </w:rPr>
        <w:t xml:space="preserve"> not have been accompanied by </w:t>
      </w:r>
      <w:r w:rsidR="007C61EC">
        <w:rPr>
          <w:lang w:val="en-ZW"/>
        </w:rPr>
        <w:t>courteous or conciliatory</w:t>
      </w:r>
      <w:r w:rsidR="00694D46">
        <w:rPr>
          <w:lang w:val="en-ZW"/>
        </w:rPr>
        <w:t xml:space="preserve"> language</w:t>
      </w:r>
      <w:r w:rsidR="00E85773">
        <w:rPr>
          <w:lang w:val="en-ZW"/>
        </w:rPr>
        <w:t xml:space="preserve">.  </w:t>
      </w:r>
      <w:r w:rsidR="007C61EC">
        <w:rPr>
          <w:lang w:val="en-ZW"/>
        </w:rPr>
        <w:t>It len</w:t>
      </w:r>
      <w:r w:rsidR="005D6069">
        <w:rPr>
          <w:lang w:val="en-ZW"/>
        </w:rPr>
        <w:t>ds credence to the finding that his behaviour</w:t>
      </w:r>
      <w:r w:rsidR="008D2B43">
        <w:rPr>
          <w:lang w:val="en-ZW"/>
        </w:rPr>
        <w:t xml:space="preserve"> was of a threatening nature.</w:t>
      </w:r>
    </w:p>
    <w:p w:rsidR="008D2B43" w:rsidRDefault="008D2B43" w:rsidP="00D028A2">
      <w:pPr>
        <w:jc w:val="both"/>
        <w:rPr>
          <w:lang w:val="en-ZW"/>
        </w:rPr>
      </w:pPr>
    </w:p>
    <w:p w:rsidR="008D2B43" w:rsidRDefault="008D2B43" w:rsidP="00F50D4E">
      <w:pPr>
        <w:spacing w:line="360" w:lineRule="auto"/>
        <w:jc w:val="both"/>
        <w:rPr>
          <w:lang w:val="en-ZW"/>
        </w:rPr>
      </w:pPr>
      <w:r>
        <w:rPr>
          <w:lang w:val="en-ZW"/>
        </w:rPr>
        <w:tab/>
        <w:t>In this regard, the Works</w:t>
      </w:r>
      <w:r w:rsidR="008117A9">
        <w:rPr>
          <w:lang w:val="en-ZW"/>
        </w:rPr>
        <w:t xml:space="preserve"> Counci</w:t>
      </w:r>
      <w:r w:rsidR="00C017FD">
        <w:rPr>
          <w:lang w:val="en-ZW"/>
        </w:rPr>
        <w:t>l Appeal Committee stated;</w:t>
      </w:r>
    </w:p>
    <w:p w:rsidR="00987342" w:rsidRDefault="00987342" w:rsidP="00D028A2">
      <w:pPr>
        <w:jc w:val="both"/>
        <w:rPr>
          <w:lang w:val="en-ZW"/>
        </w:rPr>
      </w:pPr>
    </w:p>
    <w:p w:rsidR="00987342" w:rsidRPr="00C17ADF" w:rsidRDefault="00987342" w:rsidP="00C17ADF">
      <w:pPr>
        <w:spacing w:line="276" w:lineRule="auto"/>
        <w:ind w:left="720"/>
        <w:jc w:val="both"/>
        <w:rPr>
          <w:sz w:val="22"/>
          <w:szCs w:val="22"/>
          <w:lang w:val="en-ZW"/>
        </w:rPr>
      </w:pPr>
      <w:r w:rsidRPr="00C17ADF">
        <w:rPr>
          <w:sz w:val="22"/>
          <w:szCs w:val="22"/>
          <w:lang w:val="en-ZW"/>
        </w:rPr>
        <w:t>“Council was satisfied that the Disciplinary Committee made a factual finding that the appellant exhibited threatening and intimidating behaviour on the 26</w:t>
      </w:r>
      <w:r w:rsidRPr="00C17ADF">
        <w:rPr>
          <w:sz w:val="22"/>
          <w:szCs w:val="22"/>
          <w:vertAlign w:val="superscript"/>
          <w:lang w:val="en-ZW"/>
        </w:rPr>
        <w:t>th</w:t>
      </w:r>
      <w:r w:rsidRPr="00C17ADF">
        <w:rPr>
          <w:sz w:val="22"/>
          <w:szCs w:val="22"/>
          <w:lang w:val="en-ZW"/>
        </w:rPr>
        <w:t xml:space="preserve"> of September</w:t>
      </w:r>
      <w:r w:rsidR="003247C4" w:rsidRPr="00C17ADF">
        <w:rPr>
          <w:sz w:val="22"/>
          <w:szCs w:val="22"/>
          <w:lang w:val="en-ZW"/>
        </w:rPr>
        <w:t xml:space="preserve"> 2014 when he stormed into the office where the Labour Officers and Mr Makaya were in and menacingly confronted them, whilst shouting obscenities at them</w:t>
      </w:r>
      <w:r w:rsidR="00931E34" w:rsidRPr="00C17ADF">
        <w:rPr>
          <w:sz w:val="22"/>
          <w:szCs w:val="22"/>
          <w:lang w:val="en-ZW"/>
        </w:rPr>
        <w:t xml:space="preserve"> Council is satisfied that the Disciplinary Committee, after assessing the evidence before it, made a factual finding that Appellant</w:t>
      </w:r>
      <w:r w:rsidR="00806F37" w:rsidRPr="00C17ADF">
        <w:rPr>
          <w:sz w:val="22"/>
          <w:szCs w:val="22"/>
          <w:lang w:val="en-ZW"/>
        </w:rPr>
        <w:t>’ s behaviour was threatening and</w:t>
      </w:r>
      <w:r w:rsidR="007F0C97" w:rsidRPr="00C17ADF">
        <w:rPr>
          <w:sz w:val="22"/>
          <w:szCs w:val="22"/>
          <w:lang w:val="en-ZW"/>
        </w:rPr>
        <w:t xml:space="preserve"> intimidating.  The Works Council can only interfere with the finding of fact of the Disciplinary Committee if it is proven that the Disciplinary Co</w:t>
      </w:r>
      <w:r w:rsidR="00DD2643" w:rsidRPr="00C17ADF">
        <w:rPr>
          <w:sz w:val="22"/>
          <w:szCs w:val="22"/>
          <w:lang w:val="en-ZW"/>
        </w:rPr>
        <w:t xml:space="preserve">mmittee grossly misdirected itself in its assessment of the facts resulting in a conclusion which it </w:t>
      </w:r>
      <w:r w:rsidR="00B26CBA" w:rsidRPr="00C17ADF">
        <w:rPr>
          <w:sz w:val="22"/>
          <w:szCs w:val="22"/>
          <w:lang w:val="en-ZW"/>
        </w:rPr>
        <w:t>could not have arri</w:t>
      </w:r>
      <w:r w:rsidR="00F35E4A" w:rsidRPr="00C17ADF">
        <w:rPr>
          <w:sz w:val="22"/>
          <w:szCs w:val="22"/>
          <w:lang w:val="en-ZW"/>
        </w:rPr>
        <w:t>v</w:t>
      </w:r>
      <w:r w:rsidR="00B26CBA" w:rsidRPr="00C17ADF">
        <w:rPr>
          <w:sz w:val="22"/>
          <w:szCs w:val="22"/>
          <w:lang w:val="en-ZW"/>
        </w:rPr>
        <w:t>ed at had it assessed the facts before it properly. The intimidation</w:t>
      </w:r>
      <w:r w:rsidR="00A032FA" w:rsidRPr="00C17ADF">
        <w:rPr>
          <w:sz w:val="22"/>
          <w:szCs w:val="22"/>
          <w:lang w:val="en-ZW"/>
        </w:rPr>
        <w:t>/threatening behaviour is further manifested in appellant practically grabbing ballot papers from a</w:t>
      </w:r>
      <w:r w:rsidR="0008329F" w:rsidRPr="00C17ADF">
        <w:rPr>
          <w:sz w:val="22"/>
          <w:szCs w:val="22"/>
          <w:lang w:val="en-ZW"/>
        </w:rPr>
        <w:t xml:space="preserve"> Labour Officer inv</w:t>
      </w:r>
      <w:r w:rsidR="00C97271" w:rsidRPr="00C17ADF">
        <w:rPr>
          <w:sz w:val="22"/>
          <w:szCs w:val="22"/>
          <w:lang w:val="en-ZW"/>
        </w:rPr>
        <w:t>i</w:t>
      </w:r>
      <w:r w:rsidR="0008329F" w:rsidRPr="00C17ADF">
        <w:rPr>
          <w:sz w:val="22"/>
          <w:szCs w:val="22"/>
          <w:lang w:val="en-ZW"/>
        </w:rPr>
        <w:t>ted by the company, and dumping</w:t>
      </w:r>
      <w:r w:rsidR="0019030B" w:rsidRPr="00C17ADF">
        <w:rPr>
          <w:sz w:val="22"/>
          <w:szCs w:val="22"/>
          <w:lang w:val="en-ZW"/>
        </w:rPr>
        <w:t xml:space="preserve"> them </w:t>
      </w:r>
      <w:r w:rsidR="00C97271" w:rsidRPr="00C17ADF">
        <w:rPr>
          <w:sz w:val="22"/>
          <w:szCs w:val="22"/>
          <w:lang w:val="en-ZW"/>
        </w:rPr>
        <w:t xml:space="preserve">into the bin.” </w:t>
      </w:r>
    </w:p>
    <w:p w:rsidR="0063565A" w:rsidRDefault="0063565A" w:rsidP="00D028A2">
      <w:pPr>
        <w:jc w:val="both"/>
        <w:rPr>
          <w:lang w:val="en-ZW"/>
        </w:rPr>
      </w:pPr>
    </w:p>
    <w:p w:rsidR="009A1557" w:rsidRDefault="00BC2E9A" w:rsidP="00F50D4E">
      <w:pPr>
        <w:spacing w:line="360" w:lineRule="auto"/>
        <w:jc w:val="both"/>
        <w:rPr>
          <w:lang w:val="en-ZW"/>
        </w:rPr>
      </w:pPr>
      <w:r>
        <w:rPr>
          <w:lang w:val="en-ZW"/>
        </w:rPr>
        <w:tab/>
        <w:t>Confronted with these basic facts, as constitutive of his behaviour on the day in questio</w:t>
      </w:r>
      <w:r w:rsidR="00440918">
        <w:rPr>
          <w:lang w:val="en-ZW"/>
        </w:rPr>
        <w:t xml:space="preserve">n, the appellant attempted to advance the explanation that he was </w:t>
      </w:r>
      <w:r w:rsidR="004A65FA">
        <w:rPr>
          <w:lang w:val="en-ZW"/>
        </w:rPr>
        <w:t>acting</w:t>
      </w:r>
      <w:r w:rsidR="003509BC">
        <w:rPr>
          <w:lang w:val="en-ZW"/>
        </w:rPr>
        <w:t xml:space="preserve"> in his capacity as a </w:t>
      </w:r>
      <w:r w:rsidR="00874B68">
        <w:rPr>
          <w:lang w:val="en-ZW"/>
        </w:rPr>
        <w:t xml:space="preserve">trade union official.  He was </w:t>
      </w:r>
      <w:r w:rsidR="004A65FA">
        <w:rPr>
          <w:lang w:val="en-ZW"/>
        </w:rPr>
        <w:t>acting</w:t>
      </w:r>
      <w:r w:rsidR="00874B68">
        <w:rPr>
          <w:lang w:val="en-ZW"/>
        </w:rPr>
        <w:t xml:space="preserve"> in furtherance of the legitimate </w:t>
      </w:r>
      <w:r w:rsidR="00081C75">
        <w:rPr>
          <w:lang w:val="en-ZW"/>
        </w:rPr>
        <w:t xml:space="preserve">interests of his constituency.  His robustness, in this endeavour, was mistaken </w:t>
      </w:r>
      <w:r w:rsidR="008F31A4">
        <w:rPr>
          <w:lang w:val="en-ZW"/>
        </w:rPr>
        <w:t xml:space="preserve">for intimidation.  That is the gist of the </w:t>
      </w:r>
      <w:r w:rsidR="0040615F">
        <w:rPr>
          <w:lang w:val="en-ZW"/>
        </w:rPr>
        <w:t>appellant’s</w:t>
      </w:r>
      <w:r w:rsidR="008F31A4">
        <w:rPr>
          <w:lang w:val="en-ZW"/>
        </w:rPr>
        <w:t xml:space="preserve"> defence.  It is reflected in paragraphs 3</w:t>
      </w:r>
      <w:r w:rsidR="0040615F">
        <w:rPr>
          <w:lang w:val="en-ZW"/>
        </w:rPr>
        <w:t>.4 of his heads of argument, wherein it is submitted;</w:t>
      </w:r>
    </w:p>
    <w:p w:rsidR="009A1557" w:rsidRDefault="009A1557" w:rsidP="00D028A2">
      <w:pPr>
        <w:jc w:val="both"/>
        <w:rPr>
          <w:lang w:val="en-ZW"/>
        </w:rPr>
      </w:pPr>
    </w:p>
    <w:p w:rsidR="007F5E6B" w:rsidRPr="001F396D" w:rsidRDefault="009A1557" w:rsidP="001F396D">
      <w:pPr>
        <w:spacing w:line="276" w:lineRule="auto"/>
        <w:ind w:left="720" w:firstLine="72"/>
        <w:jc w:val="both"/>
        <w:rPr>
          <w:sz w:val="22"/>
          <w:szCs w:val="22"/>
          <w:lang w:val="en-ZW"/>
        </w:rPr>
      </w:pPr>
      <w:r w:rsidRPr="001F396D">
        <w:rPr>
          <w:sz w:val="22"/>
          <w:szCs w:val="22"/>
          <w:lang w:val="en-ZW"/>
        </w:rPr>
        <w:t xml:space="preserve">“It clearly was proven on the record that the behaviour of the appellant was not threatening or intimidating at all.  The appellant only acted in a robust manner in </w:t>
      </w:r>
      <w:r w:rsidRPr="001F396D">
        <w:rPr>
          <w:sz w:val="22"/>
          <w:szCs w:val="22"/>
          <w:lang w:val="en-ZW"/>
        </w:rPr>
        <w:lastRenderedPageBreak/>
        <w:t xml:space="preserve">response to an immediate threat to the existence of the </w:t>
      </w:r>
      <w:r w:rsidR="007F5E6B" w:rsidRPr="001F396D">
        <w:rPr>
          <w:sz w:val="22"/>
          <w:szCs w:val="22"/>
          <w:lang w:val="en-ZW"/>
        </w:rPr>
        <w:t xml:space="preserve">workers committee and </w:t>
      </w:r>
      <w:r w:rsidR="001F396D" w:rsidRPr="001F396D">
        <w:rPr>
          <w:sz w:val="22"/>
          <w:szCs w:val="22"/>
          <w:lang w:val="en-ZW"/>
        </w:rPr>
        <w:t>the</w:t>
      </w:r>
      <w:r w:rsidR="007F5E6B" w:rsidRPr="001F396D">
        <w:rPr>
          <w:sz w:val="22"/>
          <w:szCs w:val="22"/>
          <w:lang w:val="en-ZW"/>
        </w:rPr>
        <w:t xml:space="preserve"> trade union.” </w:t>
      </w:r>
    </w:p>
    <w:p w:rsidR="007F5E6B" w:rsidRDefault="007F5E6B" w:rsidP="00D028A2">
      <w:pPr>
        <w:jc w:val="both"/>
        <w:rPr>
          <w:lang w:val="en-ZW"/>
        </w:rPr>
      </w:pPr>
    </w:p>
    <w:p w:rsidR="0063565A" w:rsidRDefault="007F5E6B" w:rsidP="00F50D4E">
      <w:pPr>
        <w:spacing w:line="360" w:lineRule="auto"/>
        <w:jc w:val="both"/>
        <w:rPr>
          <w:lang w:val="en-ZW"/>
        </w:rPr>
      </w:pPr>
      <w:r>
        <w:rPr>
          <w:lang w:val="en-ZW"/>
        </w:rPr>
        <w:tab/>
        <w:t>The respondent argued</w:t>
      </w:r>
      <w:r w:rsidR="00C41AFE">
        <w:rPr>
          <w:lang w:val="en-ZW"/>
        </w:rPr>
        <w:t>,</w:t>
      </w:r>
      <w:r>
        <w:rPr>
          <w:lang w:val="en-ZW"/>
        </w:rPr>
        <w:t xml:space="preserve"> correctly in my </w:t>
      </w:r>
      <w:r w:rsidR="00445ED8">
        <w:rPr>
          <w:lang w:val="en-ZW"/>
        </w:rPr>
        <w:t xml:space="preserve">view, that this defence </w:t>
      </w:r>
      <w:r w:rsidR="009E2C81">
        <w:rPr>
          <w:lang w:val="en-ZW"/>
        </w:rPr>
        <w:t xml:space="preserve">cannot be sustained.  The appellant simply became a law unto himself and threw the verification process into chaos.  </w:t>
      </w:r>
      <w:r w:rsidR="00C60695">
        <w:rPr>
          <w:lang w:val="en-ZW"/>
        </w:rPr>
        <w:t>His conduct crossed the line.  He went beyond what may be acceptable as</w:t>
      </w:r>
      <w:r w:rsidR="000408E9">
        <w:rPr>
          <w:lang w:val="en-ZW"/>
        </w:rPr>
        <w:t xml:space="preserve"> trade union activism.  </w:t>
      </w:r>
      <w:r w:rsidR="0040615F">
        <w:rPr>
          <w:lang w:val="en-ZW"/>
        </w:rPr>
        <w:t xml:space="preserve"> </w:t>
      </w:r>
      <w:r w:rsidR="000408E9">
        <w:rPr>
          <w:lang w:val="en-ZW"/>
        </w:rPr>
        <w:t>The respondent captured this aspect well in paragraph 24 of its heads of argu</w:t>
      </w:r>
      <w:r w:rsidR="00233296">
        <w:rPr>
          <w:lang w:val="en-ZW"/>
        </w:rPr>
        <w:t>ment;</w:t>
      </w:r>
    </w:p>
    <w:p w:rsidR="002D293C" w:rsidRDefault="002D293C" w:rsidP="00D028A2">
      <w:pPr>
        <w:jc w:val="both"/>
        <w:rPr>
          <w:lang w:val="en-ZW"/>
        </w:rPr>
      </w:pPr>
    </w:p>
    <w:p w:rsidR="002D293C" w:rsidRPr="00027F2F" w:rsidRDefault="00821181" w:rsidP="00027F2F">
      <w:pPr>
        <w:spacing w:line="276" w:lineRule="auto"/>
        <w:ind w:left="720"/>
        <w:jc w:val="both"/>
        <w:rPr>
          <w:sz w:val="22"/>
          <w:szCs w:val="22"/>
          <w:lang w:val="en-ZW"/>
        </w:rPr>
      </w:pPr>
      <w:r w:rsidRPr="00027F2F">
        <w:rPr>
          <w:sz w:val="22"/>
          <w:szCs w:val="22"/>
          <w:lang w:val="en-ZW"/>
        </w:rPr>
        <w:t xml:space="preserve">“The appellant took the law into his own hands by throwing the nomination papers </w:t>
      </w:r>
      <w:r w:rsidR="0072563C" w:rsidRPr="00027F2F">
        <w:rPr>
          <w:sz w:val="22"/>
          <w:szCs w:val="22"/>
          <w:lang w:val="en-ZW"/>
        </w:rPr>
        <w:t xml:space="preserve">into the bin in the presence of the Labour </w:t>
      </w:r>
      <w:r w:rsidR="00E429C6" w:rsidRPr="00027F2F">
        <w:rPr>
          <w:sz w:val="22"/>
          <w:szCs w:val="22"/>
          <w:lang w:val="en-ZW"/>
        </w:rPr>
        <w:t>officers and thereafter threatening one Makaya.  Clearly his behaviour cannot be justified because he should have followed the proper procedure if he was opposed to the nomination process other than act in the manner he did.  As correctly observed by the NEC GDC</w:t>
      </w:r>
      <w:r w:rsidR="009A0C04" w:rsidRPr="00027F2F">
        <w:rPr>
          <w:sz w:val="22"/>
          <w:szCs w:val="22"/>
          <w:lang w:val="en-ZW"/>
        </w:rPr>
        <w:t>.</w:t>
      </w:r>
    </w:p>
    <w:p w:rsidR="009A0C04" w:rsidRPr="00027F2F" w:rsidRDefault="009A0C04" w:rsidP="00D028A2">
      <w:pPr>
        <w:jc w:val="both"/>
        <w:rPr>
          <w:sz w:val="22"/>
          <w:szCs w:val="22"/>
          <w:lang w:val="en-ZW"/>
        </w:rPr>
      </w:pPr>
    </w:p>
    <w:p w:rsidR="00311BCB" w:rsidRPr="00027F2F" w:rsidRDefault="000F1CDD" w:rsidP="000F1CDD">
      <w:pPr>
        <w:spacing w:line="276" w:lineRule="auto"/>
        <w:ind w:left="1440"/>
        <w:jc w:val="both"/>
        <w:rPr>
          <w:sz w:val="22"/>
          <w:szCs w:val="22"/>
          <w:lang w:val="en-ZW"/>
        </w:rPr>
      </w:pPr>
      <w:r>
        <w:rPr>
          <w:sz w:val="22"/>
          <w:szCs w:val="22"/>
          <w:lang w:val="en-ZW"/>
        </w:rPr>
        <w:t>“</w:t>
      </w:r>
      <w:r w:rsidR="009A0C04" w:rsidRPr="006E2439">
        <w:rPr>
          <w:i/>
          <w:sz w:val="22"/>
          <w:szCs w:val="22"/>
          <w:lang w:val="en-ZW"/>
        </w:rPr>
        <w:t>However it was the manner in which the appellant took the law into his hands that was of major concern.  He could have used other remedies available such as approaching the Human</w:t>
      </w:r>
      <w:r w:rsidR="00DC784F" w:rsidRPr="006E2439">
        <w:rPr>
          <w:i/>
          <w:sz w:val="22"/>
          <w:szCs w:val="22"/>
          <w:lang w:val="en-ZW"/>
        </w:rPr>
        <w:t xml:space="preserve"> Resources Manager or lodging a grievance in terms of the Industry Code of Conduct S</w:t>
      </w:r>
      <w:r w:rsidR="00311BCB" w:rsidRPr="006E2439">
        <w:rPr>
          <w:i/>
          <w:sz w:val="22"/>
          <w:szCs w:val="22"/>
          <w:lang w:val="en-ZW"/>
        </w:rPr>
        <w:t>tatutory Instrument 322 of 1996</w:t>
      </w:r>
      <w:r>
        <w:rPr>
          <w:sz w:val="22"/>
          <w:szCs w:val="22"/>
          <w:lang w:val="en-ZW"/>
        </w:rPr>
        <w:t>”</w:t>
      </w:r>
      <w:r w:rsidR="00311BCB" w:rsidRPr="00027F2F">
        <w:rPr>
          <w:sz w:val="22"/>
          <w:szCs w:val="22"/>
          <w:lang w:val="en-ZW"/>
        </w:rPr>
        <w:t>.</w:t>
      </w:r>
    </w:p>
    <w:p w:rsidR="00311BCB" w:rsidRPr="00027F2F" w:rsidRDefault="00311BCB" w:rsidP="00D028A2">
      <w:pPr>
        <w:jc w:val="both"/>
        <w:rPr>
          <w:sz w:val="22"/>
          <w:szCs w:val="22"/>
          <w:lang w:val="en-ZW"/>
        </w:rPr>
      </w:pPr>
    </w:p>
    <w:p w:rsidR="000F2458" w:rsidRPr="00027F2F" w:rsidRDefault="00311BCB" w:rsidP="00027F2F">
      <w:pPr>
        <w:spacing w:line="276" w:lineRule="auto"/>
        <w:ind w:left="720"/>
        <w:jc w:val="both"/>
        <w:rPr>
          <w:sz w:val="22"/>
          <w:szCs w:val="22"/>
          <w:lang w:val="en-ZW"/>
        </w:rPr>
      </w:pPr>
      <w:r w:rsidRPr="00027F2F">
        <w:rPr>
          <w:sz w:val="22"/>
          <w:szCs w:val="22"/>
          <w:lang w:val="en-ZW"/>
        </w:rPr>
        <w:t>By his actions, the appellant caused pandemonium, chaos and despondency at the work</w:t>
      </w:r>
      <w:r w:rsidR="000F2458" w:rsidRPr="00027F2F">
        <w:rPr>
          <w:sz w:val="22"/>
          <w:szCs w:val="22"/>
          <w:lang w:val="en-ZW"/>
        </w:rPr>
        <w:t xml:space="preserve"> place.” </w:t>
      </w:r>
    </w:p>
    <w:p w:rsidR="000F2458" w:rsidRDefault="000F2458" w:rsidP="00D028A2">
      <w:pPr>
        <w:jc w:val="both"/>
        <w:rPr>
          <w:lang w:val="en-ZW"/>
        </w:rPr>
      </w:pPr>
    </w:p>
    <w:p w:rsidR="002A5870" w:rsidRDefault="000F2458" w:rsidP="00F50D4E">
      <w:pPr>
        <w:spacing w:line="360" w:lineRule="auto"/>
        <w:jc w:val="both"/>
        <w:rPr>
          <w:lang w:val="en-ZW"/>
        </w:rPr>
      </w:pPr>
      <w:r>
        <w:rPr>
          <w:lang w:val="en-ZW"/>
        </w:rPr>
        <w:tab/>
        <w:t xml:space="preserve">The court was referred to the case of </w:t>
      </w:r>
      <w:r w:rsidRPr="00B031E8">
        <w:rPr>
          <w:i/>
          <w:lang w:val="en-ZW"/>
        </w:rPr>
        <w:t>ZESA</w:t>
      </w:r>
      <w:r>
        <w:rPr>
          <w:lang w:val="en-ZW"/>
        </w:rPr>
        <w:t xml:space="preserve"> v </w:t>
      </w:r>
      <w:r w:rsidR="001925AD">
        <w:rPr>
          <w:i/>
          <w:lang w:val="en-ZW"/>
        </w:rPr>
        <w:t>Mar</w:t>
      </w:r>
      <w:r w:rsidRPr="00B031E8">
        <w:rPr>
          <w:i/>
          <w:lang w:val="en-ZW"/>
        </w:rPr>
        <w:t>e</w:t>
      </w:r>
      <w:r>
        <w:rPr>
          <w:lang w:val="en-ZW"/>
        </w:rPr>
        <w:t xml:space="preserve"> 2005 (2) ZLR </w:t>
      </w:r>
      <w:r w:rsidR="001925AD">
        <w:rPr>
          <w:lang w:val="en-ZW"/>
        </w:rPr>
        <w:t>222 (S</w:t>
      </w:r>
      <w:r w:rsidR="00027F2F">
        <w:rPr>
          <w:lang w:val="en-ZW"/>
        </w:rPr>
        <w:t xml:space="preserve">) </w:t>
      </w:r>
      <w:r w:rsidR="00B031E8">
        <w:rPr>
          <w:lang w:val="en-ZW"/>
        </w:rPr>
        <w:t xml:space="preserve">where the court stated that a member of the </w:t>
      </w:r>
      <w:r w:rsidR="00453AEC">
        <w:rPr>
          <w:lang w:val="en-ZW"/>
        </w:rPr>
        <w:t xml:space="preserve">Workers’ Committee was not entitled to take the law into his own hands and obstruct </w:t>
      </w:r>
      <w:r w:rsidR="002A5870">
        <w:rPr>
          <w:lang w:val="en-ZW"/>
        </w:rPr>
        <w:t>investigations b</w:t>
      </w:r>
      <w:r w:rsidR="00294D04">
        <w:rPr>
          <w:lang w:val="en-ZW"/>
        </w:rPr>
        <w:t>eing conducted by the employer</w:t>
      </w:r>
      <w:r w:rsidR="002A5870">
        <w:rPr>
          <w:lang w:val="en-ZW"/>
        </w:rPr>
        <w:t>.</w:t>
      </w:r>
    </w:p>
    <w:p w:rsidR="002A5870" w:rsidRDefault="002A5870" w:rsidP="00D028A2">
      <w:pPr>
        <w:jc w:val="both"/>
        <w:rPr>
          <w:lang w:val="en-ZW"/>
        </w:rPr>
      </w:pPr>
    </w:p>
    <w:p w:rsidR="005C1F0A" w:rsidRDefault="002A5870" w:rsidP="00F50D4E">
      <w:pPr>
        <w:spacing w:line="360" w:lineRule="auto"/>
        <w:jc w:val="both"/>
        <w:rPr>
          <w:lang w:val="en-ZW"/>
        </w:rPr>
      </w:pPr>
      <w:r>
        <w:rPr>
          <w:lang w:val="en-ZW"/>
        </w:rPr>
        <w:tab/>
      </w:r>
      <w:r w:rsidR="00E84C64">
        <w:rPr>
          <w:lang w:val="en-ZW"/>
        </w:rPr>
        <w:t xml:space="preserve">The remarks of the Supreme Court in </w:t>
      </w:r>
      <w:r w:rsidR="00E84C64" w:rsidRPr="00D028A2">
        <w:rPr>
          <w:i/>
          <w:lang w:val="en-ZW"/>
        </w:rPr>
        <w:t>Elias Chidembo</w:t>
      </w:r>
      <w:r w:rsidR="00E84C64">
        <w:rPr>
          <w:lang w:val="en-ZW"/>
        </w:rPr>
        <w:t xml:space="preserve"> v </w:t>
      </w:r>
      <w:r w:rsidR="00E84C64" w:rsidRPr="00D028A2">
        <w:rPr>
          <w:i/>
          <w:lang w:val="en-ZW"/>
        </w:rPr>
        <w:t>Bindura Nickel</w:t>
      </w:r>
      <w:r w:rsidR="00E84C64">
        <w:rPr>
          <w:lang w:val="en-ZW"/>
        </w:rPr>
        <w:t xml:space="preserve"> </w:t>
      </w:r>
      <w:r w:rsidR="00E84C64" w:rsidRPr="00D028A2">
        <w:rPr>
          <w:i/>
          <w:lang w:val="en-ZW"/>
        </w:rPr>
        <w:t>Corporation Limited</w:t>
      </w:r>
      <w:r w:rsidR="00E84C64">
        <w:rPr>
          <w:lang w:val="en-ZW"/>
        </w:rPr>
        <w:t xml:space="preserve"> SC 35/15 are instructive.  </w:t>
      </w:r>
      <w:r w:rsidR="0033515C">
        <w:rPr>
          <w:lang w:val="en-ZW"/>
        </w:rPr>
        <w:t xml:space="preserve">GWAUNZA JA stated at pages 6-8 of the cyclostyled judgment; </w:t>
      </w:r>
    </w:p>
    <w:p w:rsidR="005C1F0A" w:rsidRDefault="005C1F0A" w:rsidP="00AE2172">
      <w:pPr>
        <w:jc w:val="both"/>
        <w:rPr>
          <w:lang w:val="en-ZW"/>
        </w:rPr>
      </w:pPr>
    </w:p>
    <w:p w:rsidR="009A0C04" w:rsidRPr="007E404C" w:rsidRDefault="005C1F0A" w:rsidP="007E404C">
      <w:pPr>
        <w:spacing w:line="276" w:lineRule="auto"/>
        <w:ind w:left="720"/>
        <w:jc w:val="both"/>
        <w:rPr>
          <w:sz w:val="22"/>
          <w:szCs w:val="22"/>
          <w:lang w:val="en-ZW"/>
        </w:rPr>
      </w:pPr>
      <w:r w:rsidRPr="007E404C">
        <w:rPr>
          <w:sz w:val="22"/>
          <w:szCs w:val="22"/>
          <w:lang w:val="en-ZW"/>
        </w:rPr>
        <w:t>“First and foremost, the appellant was an employee of the respondent, to whom at all times he bore the duty of trust and loyalty.  His conduct in relation to the respondent was regulated and governed by the requisite Code of Conduct</w:t>
      </w:r>
      <w:r w:rsidR="001346C7" w:rsidRPr="007E404C">
        <w:rPr>
          <w:sz w:val="22"/>
          <w:szCs w:val="22"/>
          <w:lang w:val="en-ZW"/>
        </w:rPr>
        <w:t xml:space="preserve">, in this case </w:t>
      </w:r>
      <w:r w:rsidR="001346C7" w:rsidRPr="007E404C">
        <w:rPr>
          <w:i/>
          <w:sz w:val="22"/>
          <w:szCs w:val="22"/>
          <w:lang w:val="en-ZW"/>
        </w:rPr>
        <w:t>S.I. 379/1990</w:t>
      </w:r>
      <w:r w:rsidR="001346C7" w:rsidRPr="007E404C">
        <w:rPr>
          <w:sz w:val="22"/>
          <w:szCs w:val="22"/>
          <w:lang w:val="en-ZW"/>
        </w:rPr>
        <w:t>. As correctly averred by the respondent</w:t>
      </w:r>
      <w:r w:rsidR="00854023" w:rsidRPr="007E404C">
        <w:rPr>
          <w:sz w:val="22"/>
          <w:szCs w:val="22"/>
          <w:lang w:val="en-ZW"/>
        </w:rPr>
        <w:t xml:space="preserve"> the appellant remained accountable to his employer irrespective of the position he assumed as the worker’s committee chairman.  Secondly, I am satisfied that</w:t>
      </w:r>
      <w:r w:rsidR="0050186E" w:rsidRPr="007E404C">
        <w:rPr>
          <w:sz w:val="22"/>
          <w:szCs w:val="22"/>
          <w:lang w:val="en-ZW"/>
        </w:rPr>
        <w:t xml:space="preserve"> an act of misconduct committed by a worker outside the workplace, and in his – also work related – capacity as a workers’</w:t>
      </w:r>
      <w:r w:rsidR="006237CA" w:rsidRPr="007E404C">
        <w:rPr>
          <w:sz w:val="22"/>
          <w:szCs w:val="22"/>
          <w:lang w:val="en-ZW"/>
        </w:rPr>
        <w:t xml:space="preserve"> </w:t>
      </w:r>
      <w:r w:rsidR="0050186E" w:rsidRPr="007E404C">
        <w:rPr>
          <w:sz w:val="22"/>
          <w:szCs w:val="22"/>
          <w:lang w:val="en-ZW"/>
        </w:rPr>
        <w:t>committee member,</w:t>
      </w:r>
      <w:r w:rsidR="006237CA" w:rsidRPr="007E404C">
        <w:rPr>
          <w:sz w:val="22"/>
          <w:szCs w:val="22"/>
          <w:lang w:val="en-ZW"/>
        </w:rPr>
        <w:t xml:space="preserve"> is unlawful as long as it impacts directly </w:t>
      </w:r>
      <w:r w:rsidR="00F4229E" w:rsidRPr="007E404C">
        <w:rPr>
          <w:sz w:val="22"/>
          <w:szCs w:val="22"/>
          <w:lang w:val="en-ZW"/>
        </w:rPr>
        <w:t xml:space="preserve">on the </w:t>
      </w:r>
      <w:r w:rsidR="00F4229E" w:rsidRPr="007E404C">
        <w:rPr>
          <w:sz w:val="22"/>
          <w:szCs w:val="22"/>
          <w:lang w:val="en-ZW"/>
        </w:rPr>
        <w:lastRenderedPageBreak/>
        <w:t xml:space="preserve">employer’s private interests and in addition, constitutes a violation of the employer’s Code </w:t>
      </w:r>
      <w:r w:rsidR="00AD0986" w:rsidRPr="007E404C">
        <w:rPr>
          <w:sz w:val="22"/>
          <w:szCs w:val="22"/>
          <w:lang w:val="en-ZW"/>
        </w:rPr>
        <w:t>of Conduct.  This Court has effectively ruled as much in cases were workers’ committee members, purpo</w:t>
      </w:r>
      <w:r w:rsidR="00BF11EC" w:rsidRPr="007E404C">
        <w:rPr>
          <w:sz w:val="22"/>
          <w:szCs w:val="22"/>
          <w:lang w:val="en-ZW"/>
        </w:rPr>
        <w:t>rting to advance or protect workers’ rights, have engaged in unlawful job actions.</w:t>
      </w:r>
      <w:r w:rsidR="007F0412" w:rsidRPr="007E404C">
        <w:rPr>
          <w:sz w:val="22"/>
          <w:szCs w:val="22"/>
          <w:vertAlign w:val="superscript"/>
          <w:lang w:val="en-ZW"/>
        </w:rPr>
        <w:t xml:space="preserve">4 </w:t>
      </w:r>
      <w:r w:rsidR="007F0412" w:rsidRPr="007E404C">
        <w:rPr>
          <w:sz w:val="22"/>
          <w:szCs w:val="22"/>
          <w:lang w:val="en-ZW"/>
        </w:rPr>
        <w:t xml:space="preserve"> The workers</w:t>
      </w:r>
      <w:r w:rsidR="00D2746F" w:rsidRPr="007E404C">
        <w:rPr>
          <w:sz w:val="22"/>
          <w:szCs w:val="22"/>
          <w:lang w:val="en-ZW"/>
        </w:rPr>
        <w:t xml:space="preserve"> found that their status as workers’</w:t>
      </w:r>
      <w:r w:rsidR="007E172A" w:rsidRPr="007E404C">
        <w:rPr>
          <w:sz w:val="22"/>
          <w:szCs w:val="22"/>
          <w:lang w:val="en-ZW"/>
        </w:rPr>
        <w:t xml:space="preserve"> </w:t>
      </w:r>
      <w:r w:rsidR="00D2746F" w:rsidRPr="007E404C">
        <w:rPr>
          <w:sz w:val="22"/>
          <w:szCs w:val="22"/>
          <w:lang w:val="en-ZW"/>
        </w:rPr>
        <w:t xml:space="preserve">committee members did not clothe them with a cloak of immunity against misconduct charges.  The central issue being the fact that if the conduct in question is outlawed under the </w:t>
      </w:r>
      <w:r w:rsidR="00F640DA" w:rsidRPr="007E404C">
        <w:rPr>
          <w:sz w:val="22"/>
          <w:szCs w:val="22"/>
          <w:lang w:val="en-ZW"/>
        </w:rPr>
        <w:t>Code of Conduct, it remains unlawful irrespective of the “hat” that the offending worker may be wearing at the time the misconduct is committed.</w:t>
      </w:r>
      <w:r w:rsidR="007F0412" w:rsidRPr="007E404C">
        <w:rPr>
          <w:sz w:val="22"/>
          <w:szCs w:val="22"/>
          <w:lang w:val="en-ZW"/>
        </w:rPr>
        <w:t xml:space="preserve"> </w:t>
      </w:r>
    </w:p>
    <w:p w:rsidR="006E210C" w:rsidRPr="007E404C" w:rsidRDefault="006E210C" w:rsidP="007E404C">
      <w:pPr>
        <w:jc w:val="both"/>
        <w:rPr>
          <w:sz w:val="22"/>
          <w:szCs w:val="22"/>
          <w:lang w:val="en-ZW"/>
        </w:rPr>
      </w:pPr>
    </w:p>
    <w:p w:rsidR="006E210C" w:rsidRPr="007E404C" w:rsidRDefault="006E210C" w:rsidP="007E404C">
      <w:pPr>
        <w:spacing w:line="276" w:lineRule="auto"/>
        <w:ind w:left="720"/>
        <w:jc w:val="both"/>
        <w:rPr>
          <w:sz w:val="22"/>
          <w:szCs w:val="22"/>
          <w:lang w:val="en-ZW"/>
        </w:rPr>
      </w:pPr>
      <w:r w:rsidRPr="007E404C">
        <w:rPr>
          <w:sz w:val="22"/>
          <w:szCs w:val="22"/>
          <w:lang w:val="en-ZW"/>
        </w:rPr>
        <w:t xml:space="preserve">Likewise </w:t>
      </w:r>
      <w:r w:rsidRPr="007E404C">
        <w:rPr>
          <w:i/>
          <w:sz w:val="22"/>
          <w:szCs w:val="22"/>
          <w:lang w:val="en-ZW"/>
        </w:rPr>
        <w:t>in casu</w:t>
      </w:r>
      <w:r w:rsidRPr="007E404C">
        <w:rPr>
          <w:sz w:val="22"/>
          <w:szCs w:val="22"/>
          <w:lang w:val="en-ZW"/>
        </w:rPr>
        <w:t>. The disclosure of confidential information without the requisite authorit</w:t>
      </w:r>
      <w:r w:rsidR="00A7010B" w:rsidRPr="007E404C">
        <w:rPr>
          <w:sz w:val="22"/>
          <w:szCs w:val="22"/>
          <w:lang w:val="en-ZW"/>
        </w:rPr>
        <w:t xml:space="preserve">y of the </w:t>
      </w:r>
      <w:r w:rsidR="0040381F" w:rsidRPr="007E404C">
        <w:rPr>
          <w:sz w:val="22"/>
          <w:szCs w:val="22"/>
          <w:lang w:val="en-ZW"/>
        </w:rPr>
        <w:t>employer</w:t>
      </w:r>
      <w:r w:rsidR="001E6141" w:rsidRPr="007E404C">
        <w:rPr>
          <w:sz w:val="22"/>
          <w:szCs w:val="22"/>
          <w:lang w:val="en-ZW"/>
        </w:rPr>
        <w:t xml:space="preserve"> remained an unlawful act in terms of the respondent’s code.  The fact that the appella</w:t>
      </w:r>
      <w:r w:rsidR="00BC6B66" w:rsidRPr="007E404C">
        <w:rPr>
          <w:sz w:val="22"/>
          <w:szCs w:val="22"/>
          <w:lang w:val="en-ZW"/>
        </w:rPr>
        <w:t>nt committed the misconduct while performing this role as the worker’s committee chairperson is of no moment.  This is because his status as a workers’ committee chairperson did not turn what was unlawfu</w:t>
      </w:r>
      <w:r w:rsidR="006E0856" w:rsidRPr="007E404C">
        <w:rPr>
          <w:sz w:val="22"/>
          <w:szCs w:val="22"/>
          <w:lang w:val="en-ZW"/>
        </w:rPr>
        <w:t xml:space="preserve">l, into a lawful act.  It became unlawful the moment he disclosed the information without the authority of the respondent.  </w:t>
      </w:r>
      <w:r w:rsidR="005B68A3" w:rsidRPr="007E404C">
        <w:rPr>
          <w:sz w:val="22"/>
          <w:szCs w:val="22"/>
          <w:lang w:val="en-ZW"/>
        </w:rPr>
        <w:t xml:space="preserve">An employer is perfectly within its right to put in place measures that will protect confidential and sensitive information relating to its employees and operations, </w:t>
      </w:r>
      <w:r w:rsidR="008720FB" w:rsidRPr="007E404C">
        <w:rPr>
          <w:sz w:val="22"/>
          <w:szCs w:val="22"/>
          <w:lang w:val="en-ZW"/>
        </w:rPr>
        <w:t>against</w:t>
      </w:r>
      <w:r w:rsidR="005B68A3" w:rsidRPr="007E404C">
        <w:rPr>
          <w:sz w:val="22"/>
          <w:szCs w:val="22"/>
          <w:lang w:val="en-ZW"/>
        </w:rPr>
        <w:t xml:space="preserve"> unlawful</w:t>
      </w:r>
      <w:r w:rsidR="008720FB" w:rsidRPr="007E404C">
        <w:rPr>
          <w:sz w:val="22"/>
          <w:szCs w:val="22"/>
          <w:lang w:val="en-ZW"/>
        </w:rPr>
        <w:t xml:space="preserve"> disclosure.  Employee salary scales fall into this category of information.  Given </w:t>
      </w:r>
      <w:r w:rsidR="00332E72" w:rsidRPr="007E404C">
        <w:rPr>
          <w:sz w:val="22"/>
          <w:szCs w:val="22"/>
          <w:lang w:val="en-ZW"/>
        </w:rPr>
        <w:t xml:space="preserve">that the code of conduct </w:t>
      </w:r>
      <w:r w:rsidR="00332E72" w:rsidRPr="007E404C">
        <w:rPr>
          <w:i/>
          <w:sz w:val="22"/>
          <w:szCs w:val="22"/>
          <w:lang w:val="en-ZW"/>
        </w:rPr>
        <w:t>in casu</w:t>
      </w:r>
      <w:r w:rsidR="00332E72" w:rsidRPr="007E404C">
        <w:rPr>
          <w:sz w:val="22"/>
          <w:szCs w:val="22"/>
          <w:lang w:val="en-ZW"/>
        </w:rPr>
        <w:t xml:space="preserve"> expressly provides that it is only the employer who can authorise any</w:t>
      </w:r>
      <w:r w:rsidR="00120872" w:rsidRPr="007E404C">
        <w:rPr>
          <w:sz w:val="22"/>
          <w:szCs w:val="22"/>
          <w:lang w:val="en-ZW"/>
        </w:rPr>
        <w:t xml:space="preserve"> disclosure by any employee, of such information, the words of </w:t>
      </w:r>
      <w:r w:rsidR="00120872" w:rsidRPr="007E404C">
        <w:rPr>
          <w:i/>
          <w:sz w:val="22"/>
          <w:szCs w:val="22"/>
          <w:lang w:val="en-ZW"/>
        </w:rPr>
        <w:t>Chidyausiku CJ</w:t>
      </w:r>
      <w:r w:rsidR="00120872" w:rsidRPr="007E404C">
        <w:rPr>
          <w:sz w:val="22"/>
          <w:szCs w:val="22"/>
          <w:lang w:val="en-ZW"/>
        </w:rPr>
        <w:t xml:space="preserve"> in the </w:t>
      </w:r>
      <w:r w:rsidR="00BE7CE6" w:rsidRPr="007E404C">
        <w:rPr>
          <w:sz w:val="22"/>
          <w:szCs w:val="22"/>
          <w:lang w:val="en-ZW"/>
        </w:rPr>
        <w:t>case of Zimbabwe electricity Supply Authority v Moses Mare SC 43/05, are apposite:</w:t>
      </w:r>
    </w:p>
    <w:p w:rsidR="00BE7CE6" w:rsidRPr="007E404C" w:rsidRDefault="00BE7CE6" w:rsidP="007E404C">
      <w:pPr>
        <w:jc w:val="both"/>
        <w:rPr>
          <w:sz w:val="22"/>
          <w:szCs w:val="22"/>
          <w:lang w:val="en-ZW"/>
        </w:rPr>
      </w:pPr>
    </w:p>
    <w:p w:rsidR="00BE7CE6" w:rsidRPr="007E404C" w:rsidRDefault="00493E74" w:rsidP="007E404C">
      <w:pPr>
        <w:spacing w:line="276" w:lineRule="auto"/>
        <w:ind w:left="720"/>
        <w:jc w:val="both"/>
        <w:rPr>
          <w:sz w:val="22"/>
          <w:szCs w:val="22"/>
          <w:lang w:val="en-ZW"/>
        </w:rPr>
      </w:pPr>
      <w:r w:rsidRPr="007E404C">
        <w:rPr>
          <w:sz w:val="22"/>
          <w:szCs w:val="22"/>
          <w:lang w:val="en-ZW"/>
        </w:rPr>
        <w:t xml:space="preserve">“In my view, members of the Workers’ Committee are not a law unto themselves …In defending the rights of the workers, a member of the </w:t>
      </w:r>
      <w:r w:rsidR="00FA6FF2" w:rsidRPr="007E404C">
        <w:rPr>
          <w:sz w:val="22"/>
          <w:szCs w:val="22"/>
          <w:lang w:val="en-ZW"/>
        </w:rPr>
        <w:t>workers’ committee is enjoined to observe due process.”</w:t>
      </w:r>
    </w:p>
    <w:p w:rsidR="003A49F7" w:rsidRPr="007E404C" w:rsidRDefault="003A49F7" w:rsidP="00AE2172">
      <w:pPr>
        <w:spacing w:line="276" w:lineRule="auto"/>
        <w:jc w:val="both"/>
        <w:rPr>
          <w:sz w:val="22"/>
          <w:szCs w:val="22"/>
          <w:lang w:val="en-ZW"/>
        </w:rPr>
      </w:pPr>
    </w:p>
    <w:p w:rsidR="003A49F7" w:rsidRDefault="003A49F7" w:rsidP="00F50D4E">
      <w:pPr>
        <w:spacing w:line="360" w:lineRule="auto"/>
        <w:jc w:val="both"/>
        <w:rPr>
          <w:lang w:val="en-ZW"/>
        </w:rPr>
      </w:pPr>
      <w:r>
        <w:rPr>
          <w:lang w:val="en-ZW"/>
        </w:rPr>
        <w:tab/>
      </w:r>
      <w:r w:rsidRPr="007E404C">
        <w:rPr>
          <w:i/>
          <w:lang w:val="en-ZW"/>
        </w:rPr>
        <w:t>In casu</w:t>
      </w:r>
      <w:r>
        <w:rPr>
          <w:lang w:val="en-ZW"/>
        </w:rPr>
        <w:t>, the appellant’s conduct is no exception</w:t>
      </w:r>
      <w:r w:rsidR="00294D04">
        <w:rPr>
          <w:lang w:val="en-ZW"/>
        </w:rPr>
        <w:t>. I</w:t>
      </w:r>
      <w:r>
        <w:rPr>
          <w:lang w:val="en-ZW"/>
        </w:rPr>
        <w:t xml:space="preserve">t certainly falls into the </w:t>
      </w:r>
      <w:r w:rsidR="00AE2172">
        <w:rPr>
          <w:lang w:val="en-ZW"/>
        </w:rPr>
        <w:t>unfortunate and unacceptable category of trade</w:t>
      </w:r>
      <w:r w:rsidR="00294D04">
        <w:rPr>
          <w:lang w:val="en-ZW"/>
        </w:rPr>
        <w:t xml:space="preserve"> union</w:t>
      </w:r>
      <w:r w:rsidR="00AE2172">
        <w:rPr>
          <w:lang w:val="en-ZW"/>
        </w:rPr>
        <w:t xml:space="preserve"> official</w:t>
      </w:r>
      <w:r w:rsidR="00294D04">
        <w:rPr>
          <w:lang w:val="en-ZW"/>
        </w:rPr>
        <w:t>s</w:t>
      </w:r>
      <w:r w:rsidR="008A14B1">
        <w:rPr>
          <w:lang w:val="en-ZW"/>
        </w:rPr>
        <w:t xml:space="preserve"> whose conduct crosses the line.  It </w:t>
      </w:r>
      <w:r w:rsidR="000A0F49">
        <w:rPr>
          <w:lang w:val="en-ZW"/>
        </w:rPr>
        <w:t>went beyond w</w:t>
      </w:r>
      <w:r w:rsidR="00AE4EC4">
        <w:rPr>
          <w:lang w:val="en-ZW"/>
        </w:rPr>
        <w:t>hat may be viewed as legitimate</w:t>
      </w:r>
      <w:r w:rsidR="000A0F49">
        <w:rPr>
          <w:lang w:val="en-ZW"/>
        </w:rPr>
        <w:t xml:space="preserve"> advancement of workers’ </w:t>
      </w:r>
      <w:r w:rsidR="000B6C6C">
        <w:rPr>
          <w:lang w:val="en-ZW"/>
        </w:rPr>
        <w:t xml:space="preserve">interests into </w:t>
      </w:r>
      <w:r w:rsidR="00AE4EC4">
        <w:rPr>
          <w:lang w:val="en-ZW"/>
        </w:rPr>
        <w:t>what was</w:t>
      </w:r>
      <w:r w:rsidR="000B6C6C">
        <w:rPr>
          <w:lang w:val="en-ZW"/>
        </w:rPr>
        <w:t xml:space="preserve"> clearly a</w:t>
      </w:r>
      <w:r w:rsidR="00711149">
        <w:rPr>
          <w:lang w:val="en-ZW"/>
        </w:rPr>
        <w:t xml:space="preserve"> </w:t>
      </w:r>
      <w:r w:rsidR="00AE4EC4">
        <w:rPr>
          <w:lang w:val="en-ZW"/>
        </w:rPr>
        <w:t>violation</w:t>
      </w:r>
      <w:r w:rsidR="00711149">
        <w:rPr>
          <w:lang w:val="en-ZW"/>
        </w:rPr>
        <w:t xml:space="preserve"> of the Code of Conduct.</w:t>
      </w:r>
      <w:r w:rsidR="00D64C03">
        <w:rPr>
          <w:lang w:val="en-ZW"/>
        </w:rPr>
        <w:t xml:space="preserve">  Consequently, he was properly charged, and convicted of indiscipline related behaviour as cited in the charge</w:t>
      </w:r>
      <w:r w:rsidR="00252718">
        <w:rPr>
          <w:lang w:val="en-ZW"/>
        </w:rPr>
        <w:t>.</w:t>
      </w:r>
      <w:r w:rsidR="00D02545">
        <w:rPr>
          <w:lang w:val="en-ZW"/>
        </w:rPr>
        <w:t xml:space="preserve"> His defence has no merit and cannot be uphel</w:t>
      </w:r>
      <w:r w:rsidR="00AE4EC4">
        <w:rPr>
          <w:lang w:val="en-ZW"/>
        </w:rPr>
        <w:t>d.  The second ground of appeal</w:t>
      </w:r>
      <w:r w:rsidR="00D02545">
        <w:rPr>
          <w:lang w:val="en-ZW"/>
        </w:rPr>
        <w:t xml:space="preserve"> fails in the circumstances.</w:t>
      </w:r>
    </w:p>
    <w:p w:rsidR="00DF76CF" w:rsidRDefault="00DF76CF" w:rsidP="001B7819">
      <w:pPr>
        <w:jc w:val="both"/>
        <w:rPr>
          <w:lang w:val="en-ZW"/>
        </w:rPr>
      </w:pPr>
    </w:p>
    <w:p w:rsidR="00DF76CF" w:rsidRDefault="00DF76CF" w:rsidP="00F50D4E">
      <w:pPr>
        <w:spacing w:line="360" w:lineRule="auto"/>
        <w:jc w:val="both"/>
        <w:rPr>
          <w:lang w:val="en-ZW"/>
        </w:rPr>
      </w:pPr>
      <w:r>
        <w:rPr>
          <w:lang w:val="en-ZW"/>
        </w:rPr>
        <w:tab/>
        <w:t>The third ground of appeal is on penalty.  The appellant avers that the penalty of dismissal is too harsh and induces a sense</w:t>
      </w:r>
      <w:r w:rsidR="0036346D">
        <w:rPr>
          <w:lang w:val="en-ZW"/>
        </w:rPr>
        <w:t xml:space="preserve"> of shock.  I am unable to uphold this averment.  The respondent, as</w:t>
      </w:r>
      <w:r w:rsidR="006C7194">
        <w:rPr>
          <w:lang w:val="en-ZW"/>
        </w:rPr>
        <w:t xml:space="preserve"> employer viewed the appellant’s conduct seriously.  This is reflected in its submissions in </w:t>
      </w:r>
      <w:r w:rsidR="00F72D3F">
        <w:rPr>
          <w:lang w:val="en-ZW"/>
        </w:rPr>
        <w:t>aggravation, which were accepted by t</w:t>
      </w:r>
      <w:r w:rsidR="00AE4EC4">
        <w:rPr>
          <w:lang w:val="en-ZW"/>
        </w:rPr>
        <w:t>he Disciplinary Committee</w:t>
      </w:r>
      <w:r w:rsidR="00F72D3F">
        <w:rPr>
          <w:lang w:val="en-ZW"/>
        </w:rPr>
        <w:t xml:space="preserve">.  It was submitted, </w:t>
      </w:r>
      <w:r w:rsidR="00F72D3F" w:rsidRPr="00670D2D">
        <w:rPr>
          <w:i/>
          <w:lang w:val="en-ZW"/>
        </w:rPr>
        <w:t>inter alia</w:t>
      </w:r>
      <w:r w:rsidR="00F72D3F">
        <w:rPr>
          <w:lang w:val="en-ZW"/>
        </w:rPr>
        <w:t xml:space="preserve">, that; </w:t>
      </w:r>
      <w:r w:rsidR="006C7194">
        <w:rPr>
          <w:lang w:val="en-ZW"/>
        </w:rPr>
        <w:t xml:space="preserve"> </w:t>
      </w:r>
    </w:p>
    <w:p w:rsidR="00BD6BDD" w:rsidRDefault="00BD6BDD" w:rsidP="00336F54">
      <w:pPr>
        <w:jc w:val="both"/>
        <w:rPr>
          <w:lang w:val="en-ZW"/>
        </w:rPr>
      </w:pPr>
      <w:r>
        <w:rPr>
          <w:lang w:val="en-ZW"/>
        </w:rPr>
        <w:lastRenderedPageBreak/>
        <w:tab/>
      </w:r>
    </w:p>
    <w:p w:rsidR="00BD6BDD" w:rsidRPr="008C750D" w:rsidRDefault="00385FFB" w:rsidP="00385FFB">
      <w:pPr>
        <w:spacing w:line="276" w:lineRule="auto"/>
        <w:ind w:left="720"/>
        <w:jc w:val="both"/>
        <w:rPr>
          <w:sz w:val="22"/>
          <w:szCs w:val="22"/>
          <w:lang w:val="en-ZW"/>
        </w:rPr>
      </w:pPr>
      <w:r>
        <w:rPr>
          <w:lang w:val="en-ZW"/>
        </w:rPr>
        <w:t>“</w:t>
      </w:r>
      <w:r w:rsidR="00BD6BDD" w:rsidRPr="008C750D">
        <w:rPr>
          <w:sz w:val="22"/>
          <w:szCs w:val="22"/>
          <w:lang w:val="en-ZW"/>
        </w:rPr>
        <w:t xml:space="preserve">The accused has served the Company for close </w:t>
      </w:r>
      <w:r w:rsidR="00D54818" w:rsidRPr="008C750D">
        <w:rPr>
          <w:sz w:val="22"/>
          <w:szCs w:val="22"/>
          <w:lang w:val="en-ZW"/>
        </w:rPr>
        <w:t xml:space="preserve">to 15 years with close to 8 years as an active Workers Committee member.  He has also been an active Trade Union member for close to 8 years.  </w:t>
      </w:r>
      <w:r w:rsidR="00B67717" w:rsidRPr="008C750D">
        <w:rPr>
          <w:sz w:val="22"/>
          <w:szCs w:val="22"/>
          <w:lang w:val="en-ZW"/>
        </w:rPr>
        <w:t>He has sat in various appeals on disciplinary matters both at company and NEC levels.  This means he has a rich expos</w:t>
      </w:r>
      <w:r w:rsidR="00F760E8" w:rsidRPr="008C750D">
        <w:rPr>
          <w:sz w:val="22"/>
          <w:szCs w:val="22"/>
          <w:lang w:val="en-ZW"/>
        </w:rPr>
        <w:t>ure to such matters and is fully aware of what is expected of him in terms of conduct at the work place.  His behaviour on the 26</w:t>
      </w:r>
      <w:r w:rsidR="00F760E8" w:rsidRPr="008C750D">
        <w:rPr>
          <w:sz w:val="22"/>
          <w:szCs w:val="22"/>
          <w:vertAlign w:val="superscript"/>
          <w:lang w:val="en-ZW"/>
        </w:rPr>
        <w:t>th</w:t>
      </w:r>
      <w:r w:rsidR="00F760E8" w:rsidRPr="008C750D">
        <w:rPr>
          <w:sz w:val="22"/>
          <w:szCs w:val="22"/>
          <w:lang w:val="en-ZW"/>
        </w:rPr>
        <w:t xml:space="preserve"> and 30</w:t>
      </w:r>
      <w:r w:rsidR="00F760E8" w:rsidRPr="008C750D">
        <w:rPr>
          <w:sz w:val="22"/>
          <w:szCs w:val="22"/>
          <w:vertAlign w:val="superscript"/>
          <w:lang w:val="en-ZW"/>
        </w:rPr>
        <w:t>th</w:t>
      </w:r>
      <w:r w:rsidR="00F760E8" w:rsidRPr="008C750D">
        <w:rPr>
          <w:sz w:val="22"/>
          <w:szCs w:val="22"/>
          <w:lang w:val="en-ZW"/>
        </w:rPr>
        <w:t xml:space="preserve"> of September 2014 was unacceptable and could have resulted in violent protests by employees had it not been for the security personnel who </w:t>
      </w:r>
      <w:r w:rsidR="00DB4128" w:rsidRPr="008C750D">
        <w:rPr>
          <w:sz w:val="22"/>
          <w:szCs w:val="22"/>
          <w:lang w:val="en-ZW"/>
        </w:rPr>
        <w:t>managed</w:t>
      </w:r>
      <w:r w:rsidR="00F760E8" w:rsidRPr="008C750D">
        <w:rPr>
          <w:sz w:val="22"/>
          <w:szCs w:val="22"/>
          <w:lang w:val="en-ZW"/>
        </w:rPr>
        <w:t xml:space="preserve"> the employees in both circumst</w:t>
      </w:r>
      <w:r w:rsidR="00DB4128" w:rsidRPr="008C750D">
        <w:rPr>
          <w:sz w:val="22"/>
          <w:szCs w:val="22"/>
          <w:lang w:val="en-ZW"/>
        </w:rPr>
        <w:t>ances.”</w:t>
      </w:r>
    </w:p>
    <w:p w:rsidR="00DB4128" w:rsidRPr="008C750D" w:rsidRDefault="00DB4128" w:rsidP="00336F54">
      <w:pPr>
        <w:jc w:val="both"/>
        <w:rPr>
          <w:sz w:val="22"/>
          <w:szCs w:val="22"/>
          <w:lang w:val="en-ZW"/>
        </w:rPr>
      </w:pPr>
    </w:p>
    <w:p w:rsidR="00DB4128" w:rsidRPr="00692E41" w:rsidRDefault="00DB4128" w:rsidP="00F50D4E">
      <w:pPr>
        <w:spacing w:line="360" w:lineRule="auto"/>
        <w:jc w:val="both"/>
        <w:rPr>
          <w:lang w:val="en-ZW"/>
        </w:rPr>
      </w:pPr>
      <w:r>
        <w:rPr>
          <w:lang w:val="en-ZW"/>
        </w:rPr>
        <w:tab/>
        <w:t xml:space="preserve">There is a long line of cases wherein is emphasised the </w:t>
      </w:r>
      <w:r w:rsidR="00A976BC">
        <w:rPr>
          <w:lang w:val="en-ZW"/>
        </w:rPr>
        <w:t>prerogative of the employer on the nature and extent of disciplinary measures to be taken against offending employees.  Notable among such cases</w:t>
      </w:r>
      <w:r w:rsidR="006C6C9C">
        <w:rPr>
          <w:lang w:val="en-ZW"/>
        </w:rPr>
        <w:t xml:space="preserve"> is </w:t>
      </w:r>
      <w:r w:rsidR="006C6C9C" w:rsidRPr="00D0146E">
        <w:rPr>
          <w:i/>
          <w:lang w:val="en-ZW"/>
        </w:rPr>
        <w:t>Innscor Africa (Pvt) Ltd</w:t>
      </w:r>
      <w:r w:rsidR="006C6C9C">
        <w:rPr>
          <w:lang w:val="en-ZW"/>
        </w:rPr>
        <w:t xml:space="preserve"> vs </w:t>
      </w:r>
      <w:r w:rsidR="006C6C9C" w:rsidRPr="00D0146E">
        <w:rPr>
          <w:i/>
          <w:lang w:val="en-ZW"/>
        </w:rPr>
        <w:t>Letron Chimoto</w:t>
      </w:r>
      <w:r w:rsidR="006C6C9C">
        <w:rPr>
          <w:lang w:val="en-ZW"/>
        </w:rPr>
        <w:t xml:space="preserve"> S.C. 6/12, </w:t>
      </w:r>
      <w:r w:rsidR="006C6C9C" w:rsidRPr="00D0146E">
        <w:rPr>
          <w:i/>
          <w:lang w:val="en-ZW"/>
        </w:rPr>
        <w:t>Mashonaland Turf Club</w:t>
      </w:r>
      <w:r w:rsidR="006C6C9C">
        <w:rPr>
          <w:lang w:val="en-ZW"/>
        </w:rPr>
        <w:t xml:space="preserve"> v </w:t>
      </w:r>
      <w:r w:rsidR="006C6C9C" w:rsidRPr="00D0146E">
        <w:rPr>
          <w:i/>
          <w:lang w:val="en-ZW"/>
        </w:rPr>
        <w:t>Mutanga</w:t>
      </w:r>
      <w:r w:rsidR="00D4494D" w:rsidRPr="00D0146E">
        <w:rPr>
          <w:i/>
          <w:lang w:val="en-ZW"/>
        </w:rPr>
        <w:t>dura</w:t>
      </w:r>
      <w:r w:rsidR="00D4494D">
        <w:rPr>
          <w:lang w:val="en-ZW"/>
        </w:rPr>
        <w:t xml:space="preserve"> 2012 (1) ZLR 183 (S), and </w:t>
      </w:r>
      <w:r w:rsidR="00D4494D" w:rsidRPr="00D0146E">
        <w:rPr>
          <w:i/>
          <w:lang w:val="en-ZW"/>
        </w:rPr>
        <w:t>ZB Financial Holdings</w:t>
      </w:r>
      <w:r w:rsidR="00D4494D">
        <w:rPr>
          <w:lang w:val="en-ZW"/>
        </w:rPr>
        <w:t xml:space="preserve"> </w:t>
      </w:r>
      <w:proofErr w:type="spellStart"/>
      <w:r w:rsidR="00D4494D">
        <w:rPr>
          <w:lang w:val="en-ZW"/>
        </w:rPr>
        <w:t>vs</w:t>
      </w:r>
      <w:proofErr w:type="spellEnd"/>
      <w:r w:rsidR="00C538BD">
        <w:rPr>
          <w:lang w:val="en-ZW"/>
        </w:rPr>
        <w:t xml:space="preserve"> </w:t>
      </w:r>
      <w:r w:rsidR="00C538BD" w:rsidRPr="00C538BD">
        <w:rPr>
          <w:i/>
          <w:lang w:val="en-ZW"/>
        </w:rPr>
        <w:t xml:space="preserve">Maureen </w:t>
      </w:r>
      <w:proofErr w:type="spellStart"/>
      <w:r w:rsidR="00C538BD" w:rsidRPr="00C538BD">
        <w:rPr>
          <w:i/>
          <w:lang w:val="en-ZW"/>
        </w:rPr>
        <w:t>Manyarara</w:t>
      </w:r>
      <w:proofErr w:type="spellEnd"/>
      <w:r w:rsidR="00C538BD">
        <w:rPr>
          <w:lang w:val="en-ZW"/>
        </w:rPr>
        <w:t xml:space="preserve"> SC 3/12.</w:t>
      </w:r>
    </w:p>
    <w:p w:rsidR="009E6B58" w:rsidRDefault="009E6B58" w:rsidP="00336F54">
      <w:pPr>
        <w:jc w:val="both"/>
      </w:pPr>
    </w:p>
    <w:p w:rsidR="002D5820" w:rsidRDefault="00385FFB" w:rsidP="00F50D4E">
      <w:pPr>
        <w:spacing w:line="360" w:lineRule="auto"/>
        <w:jc w:val="both"/>
      </w:pPr>
      <w:r>
        <w:tab/>
        <w:t xml:space="preserve">The appellant exhibited </w:t>
      </w:r>
      <w:r w:rsidR="005D4BBE">
        <w:t>utter</w:t>
      </w:r>
      <w:r w:rsidR="009677C3">
        <w:t xml:space="preserve"> contempt for the business that was being conducted, officially, at the </w:t>
      </w:r>
      <w:r w:rsidR="009F646B">
        <w:t xml:space="preserve">work premises.  It matters not whether his views on </w:t>
      </w:r>
      <w:r>
        <w:t>the process that was going on w</w:t>
      </w:r>
      <w:r w:rsidR="009F646B">
        <w:t>ere right or wrong</w:t>
      </w:r>
      <w:r w:rsidR="00E635C7">
        <w:t xml:space="preserve">. He displayed unacceptable levels </w:t>
      </w:r>
      <w:r>
        <w:t xml:space="preserve">of </w:t>
      </w:r>
      <w:r w:rsidR="009F7F15">
        <w:t xml:space="preserve">indiscipline, which had the potential to plunge the workplace into chaos.  His </w:t>
      </w:r>
      <w:r w:rsidR="005E7BFC">
        <w:t>positions</w:t>
      </w:r>
      <w:r w:rsidR="00C53CEF">
        <w:t xml:space="preserve"> in the company, the trade union</w:t>
      </w:r>
      <w:r w:rsidR="005E7BFC">
        <w:t>, and the Workers Committee, were</w:t>
      </w:r>
      <w:r w:rsidR="00D41C41">
        <w:t xml:space="preserve"> such that he should have known better and adopted a more disciplined and responsible</w:t>
      </w:r>
      <w:r w:rsidR="002D5820">
        <w:t xml:space="preserve"> approach to the situation.</w:t>
      </w:r>
    </w:p>
    <w:p w:rsidR="002D5820" w:rsidRDefault="002D5820" w:rsidP="00336F54">
      <w:pPr>
        <w:jc w:val="both"/>
      </w:pPr>
    </w:p>
    <w:p w:rsidR="004143F8" w:rsidRDefault="002D5820" w:rsidP="00F50D4E">
      <w:pPr>
        <w:spacing w:line="360" w:lineRule="auto"/>
        <w:jc w:val="both"/>
      </w:pPr>
      <w:r>
        <w:tab/>
        <w:t xml:space="preserve">In the circumstances, the court finds no basis for interfering with the penalty imposed by the </w:t>
      </w:r>
      <w:r w:rsidR="004143F8">
        <w:t xml:space="preserve">Disciplinary Committee, upheld by the Works Council Appeal </w:t>
      </w:r>
      <w:r w:rsidR="005E7BFC">
        <w:t xml:space="preserve">Committee </w:t>
      </w:r>
      <w:r w:rsidR="004143F8">
        <w:t>and the GDC.</w:t>
      </w:r>
    </w:p>
    <w:p w:rsidR="004143F8" w:rsidRDefault="004143F8" w:rsidP="00336F54">
      <w:pPr>
        <w:jc w:val="both"/>
      </w:pPr>
    </w:p>
    <w:p w:rsidR="004143F8" w:rsidRDefault="004143F8" w:rsidP="00F50D4E">
      <w:pPr>
        <w:spacing w:line="360" w:lineRule="auto"/>
        <w:jc w:val="both"/>
      </w:pPr>
      <w:r>
        <w:t>In the result, it is ordered that;</w:t>
      </w:r>
    </w:p>
    <w:p w:rsidR="004143F8" w:rsidRDefault="004143F8" w:rsidP="00336F54">
      <w:pPr>
        <w:jc w:val="both"/>
      </w:pPr>
    </w:p>
    <w:p w:rsidR="00276476" w:rsidRDefault="00276476" w:rsidP="004143F8">
      <w:pPr>
        <w:pStyle w:val="ListParagraph"/>
        <w:numPr>
          <w:ilvl w:val="0"/>
          <w:numId w:val="2"/>
        </w:numPr>
        <w:spacing w:line="360" w:lineRule="auto"/>
        <w:jc w:val="both"/>
      </w:pPr>
      <w:r>
        <w:t>The appeal be and is hereby dismissed in its entirety.</w:t>
      </w:r>
    </w:p>
    <w:p w:rsidR="0057105D" w:rsidRDefault="00276476" w:rsidP="004143F8">
      <w:pPr>
        <w:pStyle w:val="ListParagraph"/>
        <w:numPr>
          <w:ilvl w:val="0"/>
          <w:numId w:val="2"/>
        </w:numPr>
        <w:spacing w:line="360" w:lineRule="auto"/>
        <w:jc w:val="both"/>
      </w:pPr>
      <w:r>
        <w:t xml:space="preserve">The determination of the GDC dated 10 April 2015 be and </w:t>
      </w:r>
      <w:r w:rsidR="0057105D">
        <w:t>is hereby upheld.</w:t>
      </w:r>
    </w:p>
    <w:p w:rsidR="009677C3" w:rsidRDefault="0057105D" w:rsidP="004143F8">
      <w:pPr>
        <w:pStyle w:val="ListParagraph"/>
        <w:numPr>
          <w:ilvl w:val="0"/>
          <w:numId w:val="2"/>
        </w:numPr>
        <w:spacing w:line="360" w:lineRule="auto"/>
        <w:jc w:val="both"/>
      </w:pPr>
      <w:r>
        <w:t>The appellant shall bear the respondent’s costs.</w:t>
      </w:r>
      <w:r w:rsidR="00C53CEF">
        <w:t xml:space="preserve"> </w:t>
      </w:r>
    </w:p>
    <w:p w:rsidR="00FF155E" w:rsidRDefault="0003124B" w:rsidP="00F50D4E">
      <w:pPr>
        <w:spacing w:line="360" w:lineRule="auto"/>
        <w:jc w:val="both"/>
      </w:pPr>
      <w:r>
        <w:tab/>
      </w:r>
      <w:r w:rsidR="009868AB">
        <w:t xml:space="preserve">                                                                            </w:t>
      </w:r>
    </w:p>
    <w:p w:rsidR="00FF155E" w:rsidRDefault="00FF155E" w:rsidP="00F50D4E">
      <w:pPr>
        <w:spacing w:line="360" w:lineRule="auto"/>
        <w:jc w:val="both"/>
      </w:pPr>
      <w:proofErr w:type="spellStart"/>
      <w:r w:rsidRPr="004F1711">
        <w:rPr>
          <w:i/>
        </w:rPr>
        <w:t>Matsikidze</w:t>
      </w:r>
      <w:proofErr w:type="spellEnd"/>
      <w:r w:rsidRPr="004F1711">
        <w:rPr>
          <w:i/>
        </w:rPr>
        <w:t xml:space="preserve"> and </w:t>
      </w:r>
      <w:proofErr w:type="spellStart"/>
      <w:r w:rsidRPr="004F1711">
        <w:rPr>
          <w:i/>
        </w:rPr>
        <w:t>Mucheche</w:t>
      </w:r>
      <w:proofErr w:type="spellEnd"/>
      <w:r>
        <w:t>, appellant’s legal practitioners</w:t>
      </w:r>
    </w:p>
    <w:p w:rsidR="0003124B" w:rsidRDefault="00075C90" w:rsidP="00F50D4E">
      <w:pPr>
        <w:spacing w:line="360" w:lineRule="auto"/>
        <w:jc w:val="both"/>
      </w:pPr>
      <w:r w:rsidRPr="004F1711">
        <w:rPr>
          <w:i/>
        </w:rPr>
        <w:t xml:space="preserve">Gill, </w:t>
      </w:r>
      <w:proofErr w:type="spellStart"/>
      <w:r w:rsidRPr="004F1711">
        <w:rPr>
          <w:i/>
        </w:rPr>
        <w:t>Godlonton</w:t>
      </w:r>
      <w:proofErr w:type="spellEnd"/>
      <w:r w:rsidRPr="004F1711">
        <w:rPr>
          <w:i/>
        </w:rPr>
        <w:t xml:space="preserve"> &amp; </w:t>
      </w:r>
      <w:proofErr w:type="spellStart"/>
      <w:r w:rsidRPr="004F1711">
        <w:rPr>
          <w:i/>
        </w:rPr>
        <w:t>Gerrans</w:t>
      </w:r>
      <w:proofErr w:type="spellEnd"/>
      <w:r>
        <w:t>, respondent’s legal practitioners</w:t>
      </w:r>
      <w:r w:rsidR="009868AB">
        <w:t xml:space="preserve">                                                                                                                                                                                                                                                                                                                                                                                                                                                                                                                                                                                                                                                                                                                                                                                                                                                                                                                                                                                                                                                                                                                                                                                                                                                                                                                                                                                                                                                                                                                                                                                                                                                                                                                                                                                                                                                                                                                                                                                                                                                                                                                                                                                                                                                                                                                                                                                                                                                                                                                                                                                                                                                                                                                                                                                                                                                                                                                                                                                                                                                                                                                                                                                                                                                                                                                                                                                                                                                                                                                                                                                                                                                                                                                                                                                                                                                                                                                                                                                                                                                                                                                                                                                                                                                                                                                                                                                                                                                                                                                                                                                                                                                                                                                                                                                                                                                                                                                                                                                                                                                                                                                                                                                                                                                                                                                                                                                                                                                                                                                                                                                                                                                     </w:t>
      </w:r>
    </w:p>
    <w:sectPr w:rsidR="0003124B" w:rsidSect="00127F89">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2E8" w:rsidRDefault="007E32E8" w:rsidP="00127F89">
      <w:r>
        <w:separator/>
      </w:r>
    </w:p>
  </w:endnote>
  <w:endnote w:type="continuationSeparator" w:id="0">
    <w:p w:rsidR="007E32E8" w:rsidRDefault="007E32E8" w:rsidP="0012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05681"/>
      <w:docPartObj>
        <w:docPartGallery w:val="Page Numbers (Bottom of Page)"/>
        <w:docPartUnique/>
      </w:docPartObj>
    </w:sdtPr>
    <w:sdtEndPr>
      <w:rPr>
        <w:noProof/>
      </w:rPr>
    </w:sdtEndPr>
    <w:sdtContent>
      <w:p w:rsidR="00276476" w:rsidRDefault="00276476">
        <w:pPr>
          <w:pStyle w:val="Footer"/>
          <w:jc w:val="center"/>
        </w:pPr>
        <w:r>
          <w:fldChar w:fldCharType="begin"/>
        </w:r>
        <w:r>
          <w:instrText xml:space="preserve"> PAGE   \* MERGEFORMAT </w:instrText>
        </w:r>
        <w:r>
          <w:fldChar w:fldCharType="separate"/>
        </w:r>
        <w:r w:rsidR="00DA602D">
          <w:rPr>
            <w:noProof/>
          </w:rPr>
          <w:t>9</w:t>
        </w:r>
        <w:r>
          <w:rPr>
            <w:noProof/>
          </w:rPr>
          <w:fldChar w:fldCharType="end"/>
        </w:r>
      </w:p>
    </w:sdtContent>
  </w:sdt>
  <w:p w:rsidR="00276476" w:rsidRDefault="00276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2E8" w:rsidRDefault="007E32E8" w:rsidP="00127F89">
      <w:r>
        <w:separator/>
      </w:r>
    </w:p>
  </w:footnote>
  <w:footnote w:type="continuationSeparator" w:id="0">
    <w:p w:rsidR="007E32E8" w:rsidRDefault="007E32E8" w:rsidP="00127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476" w:rsidRPr="00127F89" w:rsidRDefault="00276476">
    <w:pPr>
      <w:pStyle w:val="Header"/>
      <w:rPr>
        <w:lang w:val="en-ZW"/>
      </w:rPr>
    </w:pPr>
    <w:r>
      <w:rPr>
        <w:lang w:val="en-ZW"/>
      </w:rPr>
      <w:tab/>
    </w:r>
    <w:r>
      <w:rPr>
        <w:lang w:val="en-ZW"/>
      </w:rPr>
      <w:tab/>
      <w:t>JUDGMENT NO. LC/H/</w:t>
    </w:r>
    <w:r w:rsidR="00152697">
      <w:rPr>
        <w:lang w:val="en-ZW"/>
      </w:rPr>
      <w:t>678</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3C7A"/>
    <w:multiLevelType w:val="hybridMultilevel"/>
    <w:tmpl w:val="A4CC9838"/>
    <w:lvl w:ilvl="0" w:tplc="36386C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BFC1B4F"/>
    <w:multiLevelType w:val="hybridMultilevel"/>
    <w:tmpl w:val="3F646E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8DD7B3E"/>
    <w:multiLevelType w:val="hybridMultilevel"/>
    <w:tmpl w:val="949A43B8"/>
    <w:lvl w:ilvl="0" w:tplc="794AA35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2332F5C"/>
    <w:multiLevelType w:val="hybridMultilevel"/>
    <w:tmpl w:val="A0E60854"/>
    <w:lvl w:ilvl="0" w:tplc="0FE65BE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70C22552"/>
    <w:multiLevelType w:val="hybridMultilevel"/>
    <w:tmpl w:val="36805E5C"/>
    <w:lvl w:ilvl="0" w:tplc="FF1C641E">
      <w:start w:val="2"/>
      <w:numFmt w:val="decimal"/>
      <w:lvlText w:val="%1."/>
      <w:lvlJc w:val="left"/>
      <w:pPr>
        <w:ind w:left="1152" w:hanging="360"/>
      </w:pPr>
      <w:rPr>
        <w:rFonts w:hint="default"/>
      </w:rPr>
    </w:lvl>
    <w:lvl w:ilvl="1" w:tplc="30090019" w:tentative="1">
      <w:start w:val="1"/>
      <w:numFmt w:val="lowerLetter"/>
      <w:lvlText w:val="%2."/>
      <w:lvlJc w:val="left"/>
      <w:pPr>
        <w:ind w:left="1872" w:hanging="360"/>
      </w:pPr>
    </w:lvl>
    <w:lvl w:ilvl="2" w:tplc="3009001B" w:tentative="1">
      <w:start w:val="1"/>
      <w:numFmt w:val="lowerRoman"/>
      <w:lvlText w:val="%3."/>
      <w:lvlJc w:val="right"/>
      <w:pPr>
        <w:ind w:left="2592" w:hanging="180"/>
      </w:pPr>
    </w:lvl>
    <w:lvl w:ilvl="3" w:tplc="3009000F" w:tentative="1">
      <w:start w:val="1"/>
      <w:numFmt w:val="decimal"/>
      <w:lvlText w:val="%4."/>
      <w:lvlJc w:val="left"/>
      <w:pPr>
        <w:ind w:left="3312" w:hanging="360"/>
      </w:pPr>
    </w:lvl>
    <w:lvl w:ilvl="4" w:tplc="30090019" w:tentative="1">
      <w:start w:val="1"/>
      <w:numFmt w:val="lowerLetter"/>
      <w:lvlText w:val="%5."/>
      <w:lvlJc w:val="left"/>
      <w:pPr>
        <w:ind w:left="4032" w:hanging="360"/>
      </w:pPr>
    </w:lvl>
    <w:lvl w:ilvl="5" w:tplc="3009001B" w:tentative="1">
      <w:start w:val="1"/>
      <w:numFmt w:val="lowerRoman"/>
      <w:lvlText w:val="%6."/>
      <w:lvlJc w:val="right"/>
      <w:pPr>
        <w:ind w:left="4752" w:hanging="180"/>
      </w:pPr>
    </w:lvl>
    <w:lvl w:ilvl="6" w:tplc="3009000F" w:tentative="1">
      <w:start w:val="1"/>
      <w:numFmt w:val="decimal"/>
      <w:lvlText w:val="%7."/>
      <w:lvlJc w:val="left"/>
      <w:pPr>
        <w:ind w:left="5472" w:hanging="360"/>
      </w:pPr>
    </w:lvl>
    <w:lvl w:ilvl="7" w:tplc="30090019" w:tentative="1">
      <w:start w:val="1"/>
      <w:numFmt w:val="lowerLetter"/>
      <w:lvlText w:val="%8."/>
      <w:lvlJc w:val="left"/>
      <w:pPr>
        <w:ind w:left="6192" w:hanging="360"/>
      </w:pPr>
    </w:lvl>
    <w:lvl w:ilvl="8" w:tplc="3009001B" w:tentative="1">
      <w:start w:val="1"/>
      <w:numFmt w:val="lowerRoman"/>
      <w:lvlText w:val="%9."/>
      <w:lvlJc w:val="right"/>
      <w:pPr>
        <w:ind w:left="6912"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63"/>
    <w:rsid w:val="00013632"/>
    <w:rsid w:val="00027F2F"/>
    <w:rsid w:val="00030519"/>
    <w:rsid w:val="0003106D"/>
    <w:rsid w:val="0003124B"/>
    <w:rsid w:val="000352E9"/>
    <w:rsid w:val="000408E9"/>
    <w:rsid w:val="0004115E"/>
    <w:rsid w:val="00060C88"/>
    <w:rsid w:val="00075C90"/>
    <w:rsid w:val="00076AB1"/>
    <w:rsid w:val="00080EF5"/>
    <w:rsid w:val="00081C75"/>
    <w:rsid w:val="0008329F"/>
    <w:rsid w:val="0009268F"/>
    <w:rsid w:val="000A0F49"/>
    <w:rsid w:val="000A6F27"/>
    <w:rsid w:val="000B6C6C"/>
    <w:rsid w:val="000F1CDD"/>
    <w:rsid w:val="000F2458"/>
    <w:rsid w:val="000F6B6C"/>
    <w:rsid w:val="001064CB"/>
    <w:rsid w:val="00120872"/>
    <w:rsid w:val="0012607F"/>
    <w:rsid w:val="00127F89"/>
    <w:rsid w:val="00133A3D"/>
    <w:rsid w:val="001346C7"/>
    <w:rsid w:val="00152697"/>
    <w:rsid w:val="001611BB"/>
    <w:rsid w:val="00163815"/>
    <w:rsid w:val="00184224"/>
    <w:rsid w:val="0019030B"/>
    <w:rsid w:val="001925AD"/>
    <w:rsid w:val="001B7819"/>
    <w:rsid w:val="001D4348"/>
    <w:rsid w:val="001D55A4"/>
    <w:rsid w:val="001E219B"/>
    <w:rsid w:val="001E22B9"/>
    <w:rsid w:val="001E5474"/>
    <w:rsid w:val="001E6141"/>
    <w:rsid w:val="001F396D"/>
    <w:rsid w:val="00201A52"/>
    <w:rsid w:val="00204A40"/>
    <w:rsid w:val="00212B7B"/>
    <w:rsid w:val="00215A12"/>
    <w:rsid w:val="00233296"/>
    <w:rsid w:val="002400F1"/>
    <w:rsid w:val="00252718"/>
    <w:rsid w:val="00276476"/>
    <w:rsid w:val="00294D04"/>
    <w:rsid w:val="002A0150"/>
    <w:rsid w:val="002A5870"/>
    <w:rsid w:val="002C33D7"/>
    <w:rsid w:val="002C698F"/>
    <w:rsid w:val="002D293C"/>
    <w:rsid w:val="002D3965"/>
    <w:rsid w:val="002D5820"/>
    <w:rsid w:val="002E0DC2"/>
    <w:rsid w:val="002E0DCD"/>
    <w:rsid w:val="00302110"/>
    <w:rsid w:val="0030341E"/>
    <w:rsid w:val="00305C47"/>
    <w:rsid w:val="00311BCB"/>
    <w:rsid w:val="00314F22"/>
    <w:rsid w:val="0032301E"/>
    <w:rsid w:val="003247C4"/>
    <w:rsid w:val="00331C78"/>
    <w:rsid w:val="00332E72"/>
    <w:rsid w:val="0033515C"/>
    <w:rsid w:val="00336F54"/>
    <w:rsid w:val="00343BD6"/>
    <w:rsid w:val="003509BC"/>
    <w:rsid w:val="00361B34"/>
    <w:rsid w:val="0036346D"/>
    <w:rsid w:val="003659FB"/>
    <w:rsid w:val="00372DCA"/>
    <w:rsid w:val="003739FC"/>
    <w:rsid w:val="00377918"/>
    <w:rsid w:val="00383F56"/>
    <w:rsid w:val="00385FFB"/>
    <w:rsid w:val="00393D3C"/>
    <w:rsid w:val="0039505A"/>
    <w:rsid w:val="00395A56"/>
    <w:rsid w:val="003A1B2E"/>
    <w:rsid w:val="003A49F7"/>
    <w:rsid w:val="003C0083"/>
    <w:rsid w:val="003D0E30"/>
    <w:rsid w:val="003D36DC"/>
    <w:rsid w:val="003D66F6"/>
    <w:rsid w:val="003F1504"/>
    <w:rsid w:val="00400F77"/>
    <w:rsid w:val="00402D35"/>
    <w:rsid w:val="0040381F"/>
    <w:rsid w:val="0040615F"/>
    <w:rsid w:val="004143F8"/>
    <w:rsid w:val="00426D65"/>
    <w:rsid w:val="0042715E"/>
    <w:rsid w:val="00432114"/>
    <w:rsid w:val="00435238"/>
    <w:rsid w:val="00440918"/>
    <w:rsid w:val="00445ED8"/>
    <w:rsid w:val="00453AEC"/>
    <w:rsid w:val="00454688"/>
    <w:rsid w:val="00461026"/>
    <w:rsid w:val="00465D90"/>
    <w:rsid w:val="00493E74"/>
    <w:rsid w:val="00494BD5"/>
    <w:rsid w:val="004974B4"/>
    <w:rsid w:val="004A65FA"/>
    <w:rsid w:val="004B0E5D"/>
    <w:rsid w:val="004B5DBC"/>
    <w:rsid w:val="004C7B1A"/>
    <w:rsid w:val="004E100B"/>
    <w:rsid w:val="004F1711"/>
    <w:rsid w:val="004F574F"/>
    <w:rsid w:val="0050186E"/>
    <w:rsid w:val="00501A16"/>
    <w:rsid w:val="00502458"/>
    <w:rsid w:val="00523FD9"/>
    <w:rsid w:val="005245E7"/>
    <w:rsid w:val="005437B6"/>
    <w:rsid w:val="00552DFF"/>
    <w:rsid w:val="00560EC3"/>
    <w:rsid w:val="0056397E"/>
    <w:rsid w:val="00563B66"/>
    <w:rsid w:val="0057105D"/>
    <w:rsid w:val="00586B4E"/>
    <w:rsid w:val="005B0340"/>
    <w:rsid w:val="005B68A3"/>
    <w:rsid w:val="005C1F0A"/>
    <w:rsid w:val="005D0FCF"/>
    <w:rsid w:val="005D4BBE"/>
    <w:rsid w:val="005D6069"/>
    <w:rsid w:val="005E0E66"/>
    <w:rsid w:val="005E7BFC"/>
    <w:rsid w:val="00607AAB"/>
    <w:rsid w:val="00610715"/>
    <w:rsid w:val="006228D1"/>
    <w:rsid w:val="006237CA"/>
    <w:rsid w:val="0063565A"/>
    <w:rsid w:val="00635E5F"/>
    <w:rsid w:val="006401AB"/>
    <w:rsid w:val="00647759"/>
    <w:rsid w:val="006536FC"/>
    <w:rsid w:val="00665D95"/>
    <w:rsid w:val="006678BA"/>
    <w:rsid w:val="00670D2D"/>
    <w:rsid w:val="00692E41"/>
    <w:rsid w:val="00694D46"/>
    <w:rsid w:val="006A2F0F"/>
    <w:rsid w:val="006B707C"/>
    <w:rsid w:val="006B7D0D"/>
    <w:rsid w:val="006C6C9C"/>
    <w:rsid w:val="006C7194"/>
    <w:rsid w:val="006E0856"/>
    <w:rsid w:val="006E210C"/>
    <w:rsid w:val="006E22C2"/>
    <w:rsid w:val="006E2439"/>
    <w:rsid w:val="006F1E52"/>
    <w:rsid w:val="006F764C"/>
    <w:rsid w:val="00700FE9"/>
    <w:rsid w:val="007021EA"/>
    <w:rsid w:val="00704EF3"/>
    <w:rsid w:val="0070791E"/>
    <w:rsid w:val="00711149"/>
    <w:rsid w:val="00712443"/>
    <w:rsid w:val="0072563C"/>
    <w:rsid w:val="0073435F"/>
    <w:rsid w:val="007436B6"/>
    <w:rsid w:val="00752F5C"/>
    <w:rsid w:val="00761D09"/>
    <w:rsid w:val="00785FBC"/>
    <w:rsid w:val="007937C9"/>
    <w:rsid w:val="0079496B"/>
    <w:rsid w:val="007A60AC"/>
    <w:rsid w:val="007C11C5"/>
    <w:rsid w:val="007C61EC"/>
    <w:rsid w:val="007D0A24"/>
    <w:rsid w:val="007D1674"/>
    <w:rsid w:val="007D2D17"/>
    <w:rsid w:val="007E172A"/>
    <w:rsid w:val="007E32E8"/>
    <w:rsid w:val="007E404C"/>
    <w:rsid w:val="007F0412"/>
    <w:rsid w:val="007F0C97"/>
    <w:rsid w:val="007F5E6B"/>
    <w:rsid w:val="00806F37"/>
    <w:rsid w:val="008117A9"/>
    <w:rsid w:val="00811F9E"/>
    <w:rsid w:val="00821181"/>
    <w:rsid w:val="00826ABE"/>
    <w:rsid w:val="00845B90"/>
    <w:rsid w:val="00850904"/>
    <w:rsid w:val="00854023"/>
    <w:rsid w:val="008547C8"/>
    <w:rsid w:val="0086783B"/>
    <w:rsid w:val="008720FB"/>
    <w:rsid w:val="00874B68"/>
    <w:rsid w:val="008A14B1"/>
    <w:rsid w:val="008A4F18"/>
    <w:rsid w:val="008C750D"/>
    <w:rsid w:val="008C75A5"/>
    <w:rsid w:val="008D14E2"/>
    <w:rsid w:val="008D2B43"/>
    <w:rsid w:val="008F2D67"/>
    <w:rsid w:val="008F31A4"/>
    <w:rsid w:val="0092203C"/>
    <w:rsid w:val="00922741"/>
    <w:rsid w:val="00925091"/>
    <w:rsid w:val="0092780D"/>
    <w:rsid w:val="009309C4"/>
    <w:rsid w:val="00931E34"/>
    <w:rsid w:val="00950D24"/>
    <w:rsid w:val="009628B2"/>
    <w:rsid w:val="009677C3"/>
    <w:rsid w:val="00970D3B"/>
    <w:rsid w:val="00981D95"/>
    <w:rsid w:val="009840E3"/>
    <w:rsid w:val="009868AB"/>
    <w:rsid w:val="00987342"/>
    <w:rsid w:val="00991D4B"/>
    <w:rsid w:val="009A0C04"/>
    <w:rsid w:val="009A1557"/>
    <w:rsid w:val="009B49AB"/>
    <w:rsid w:val="009E2C81"/>
    <w:rsid w:val="009E6B58"/>
    <w:rsid w:val="009F646B"/>
    <w:rsid w:val="009F7F15"/>
    <w:rsid w:val="00A032FA"/>
    <w:rsid w:val="00A112A2"/>
    <w:rsid w:val="00A235B7"/>
    <w:rsid w:val="00A434A5"/>
    <w:rsid w:val="00A60ADF"/>
    <w:rsid w:val="00A60D10"/>
    <w:rsid w:val="00A7010B"/>
    <w:rsid w:val="00A70C71"/>
    <w:rsid w:val="00A848F5"/>
    <w:rsid w:val="00A876B0"/>
    <w:rsid w:val="00A976BC"/>
    <w:rsid w:val="00AD0986"/>
    <w:rsid w:val="00AD3633"/>
    <w:rsid w:val="00AE2172"/>
    <w:rsid w:val="00AE4EC4"/>
    <w:rsid w:val="00B031E8"/>
    <w:rsid w:val="00B22FF0"/>
    <w:rsid w:val="00B26CBA"/>
    <w:rsid w:val="00B32D2D"/>
    <w:rsid w:val="00B34E2C"/>
    <w:rsid w:val="00B40B7C"/>
    <w:rsid w:val="00B41F2F"/>
    <w:rsid w:val="00B46461"/>
    <w:rsid w:val="00B51863"/>
    <w:rsid w:val="00B67717"/>
    <w:rsid w:val="00B72F8A"/>
    <w:rsid w:val="00B8730F"/>
    <w:rsid w:val="00B961BE"/>
    <w:rsid w:val="00BA34AC"/>
    <w:rsid w:val="00BC00E0"/>
    <w:rsid w:val="00BC2E9A"/>
    <w:rsid w:val="00BC6B66"/>
    <w:rsid w:val="00BD2117"/>
    <w:rsid w:val="00BD2CD7"/>
    <w:rsid w:val="00BD6BDD"/>
    <w:rsid w:val="00BE13EC"/>
    <w:rsid w:val="00BE7CE6"/>
    <w:rsid w:val="00BF11EC"/>
    <w:rsid w:val="00C017FD"/>
    <w:rsid w:val="00C01C25"/>
    <w:rsid w:val="00C1518E"/>
    <w:rsid w:val="00C157DF"/>
    <w:rsid w:val="00C1659C"/>
    <w:rsid w:val="00C17ADF"/>
    <w:rsid w:val="00C246CC"/>
    <w:rsid w:val="00C329B9"/>
    <w:rsid w:val="00C41AFE"/>
    <w:rsid w:val="00C43F70"/>
    <w:rsid w:val="00C538BD"/>
    <w:rsid w:val="00C53CEF"/>
    <w:rsid w:val="00C60695"/>
    <w:rsid w:val="00C61021"/>
    <w:rsid w:val="00C67A5F"/>
    <w:rsid w:val="00C97271"/>
    <w:rsid w:val="00CA2F1C"/>
    <w:rsid w:val="00CA6D01"/>
    <w:rsid w:val="00CD3492"/>
    <w:rsid w:val="00CE42C2"/>
    <w:rsid w:val="00CE6D58"/>
    <w:rsid w:val="00D0146E"/>
    <w:rsid w:val="00D02545"/>
    <w:rsid w:val="00D028A2"/>
    <w:rsid w:val="00D0773D"/>
    <w:rsid w:val="00D07BAD"/>
    <w:rsid w:val="00D106C7"/>
    <w:rsid w:val="00D2746F"/>
    <w:rsid w:val="00D41C41"/>
    <w:rsid w:val="00D4494D"/>
    <w:rsid w:val="00D50D80"/>
    <w:rsid w:val="00D54818"/>
    <w:rsid w:val="00D54989"/>
    <w:rsid w:val="00D64C03"/>
    <w:rsid w:val="00D90C75"/>
    <w:rsid w:val="00D93921"/>
    <w:rsid w:val="00DA0121"/>
    <w:rsid w:val="00DA602D"/>
    <w:rsid w:val="00DB4128"/>
    <w:rsid w:val="00DC784F"/>
    <w:rsid w:val="00DD064B"/>
    <w:rsid w:val="00DD2643"/>
    <w:rsid w:val="00DD2790"/>
    <w:rsid w:val="00DD422A"/>
    <w:rsid w:val="00DE7B18"/>
    <w:rsid w:val="00DE7BD6"/>
    <w:rsid w:val="00DF76CF"/>
    <w:rsid w:val="00E0747E"/>
    <w:rsid w:val="00E115F1"/>
    <w:rsid w:val="00E16E60"/>
    <w:rsid w:val="00E1731D"/>
    <w:rsid w:val="00E429C6"/>
    <w:rsid w:val="00E635C7"/>
    <w:rsid w:val="00E71793"/>
    <w:rsid w:val="00E84C64"/>
    <w:rsid w:val="00E85773"/>
    <w:rsid w:val="00E90813"/>
    <w:rsid w:val="00EB6E57"/>
    <w:rsid w:val="00EE1B13"/>
    <w:rsid w:val="00EE73BC"/>
    <w:rsid w:val="00F06A89"/>
    <w:rsid w:val="00F1514F"/>
    <w:rsid w:val="00F22E3A"/>
    <w:rsid w:val="00F35E4A"/>
    <w:rsid w:val="00F4229E"/>
    <w:rsid w:val="00F463C8"/>
    <w:rsid w:val="00F50349"/>
    <w:rsid w:val="00F50D4E"/>
    <w:rsid w:val="00F511FE"/>
    <w:rsid w:val="00F640DA"/>
    <w:rsid w:val="00F71FFF"/>
    <w:rsid w:val="00F72D3F"/>
    <w:rsid w:val="00F74017"/>
    <w:rsid w:val="00F760E8"/>
    <w:rsid w:val="00FA5BED"/>
    <w:rsid w:val="00FA6FF2"/>
    <w:rsid w:val="00FC3952"/>
    <w:rsid w:val="00FE2806"/>
    <w:rsid w:val="00FE7F19"/>
    <w:rsid w:val="00FF15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86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863"/>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127F89"/>
    <w:pPr>
      <w:tabs>
        <w:tab w:val="center" w:pos="4513"/>
        <w:tab w:val="right" w:pos="9026"/>
      </w:tabs>
    </w:pPr>
  </w:style>
  <w:style w:type="character" w:customStyle="1" w:styleId="HeaderChar">
    <w:name w:val="Header Char"/>
    <w:basedOn w:val="DefaultParagraphFont"/>
    <w:link w:val="Header"/>
    <w:uiPriority w:val="99"/>
    <w:rsid w:val="00127F89"/>
    <w:rPr>
      <w:rFonts w:ascii="Tahoma" w:eastAsia="Times New Roman" w:hAnsi="Tahoma" w:cs="Times New Roman"/>
      <w:sz w:val="24"/>
      <w:szCs w:val="24"/>
      <w:lang w:val="en-US"/>
    </w:rPr>
  </w:style>
  <w:style w:type="paragraph" w:styleId="Footer">
    <w:name w:val="footer"/>
    <w:basedOn w:val="Normal"/>
    <w:link w:val="FooterChar"/>
    <w:uiPriority w:val="99"/>
    <w:unhideWhenUsed/>
    <w:rsid w:val="00127F89"/>
    <w:pPr>
      <w:tabs>
        <w:tab w:val="center" w:pos="4513"/>
        <w:tab w:val="right" w:pos="9026"/>
      </w:tabs>
    </w:pPr>
  </w:style>
  <w:style w:type="character" w:customStyle="1" w:styleId="FooterChar">
    <w:name w:val="Footer Char"/>
    <w:basedOn w:val="DefaultParagraphFont"/>
    <w:link w:val="Footer"/>
    <w:uiPriority w:val="99"/>
    <w:rsid w:val="00127F89"/>
    <w:rPr>
      <w:rFonts w:ascii="Tahoma" w:eastAsia="Times New Roman" w:hAnsi="Tahoma" w:cs="Times New Roman"/>
      <w:sz w:val="24"/>
      <w:szCs w:val="24"/>
      <w:lang w:val="en-US"/>
    </w:rPr>
  </w:style>
  <w:style w:type="paragraph" w:styleId="ListParagraph">
    <w:name w:val="List Paragraph"/>
    <w:basedOn w:val="Normal"/>
    <w:uiPriority w:val="34"/>
    <w:qFormat/>
    <w:rsid w:val="00B41F2F"/>
    <w:pPr>
      <w:ind w:left="720"/>
      <w:contextualSpacing/>
    </w:pPr>
  </w:style>
  <w:style w:type="paragraph" w:styleId="BalloonText">
    <w:name w:val="Balloon Text"/>
    <w:basedOn w:val="Normal"/>
    <w:link w:val="BalloonTextChar"/>
    <w:uiPriority w:val="99"/>
    <w:semiHidden/>
    <w:unhideWhenUsed/>
    <w:rsid w:val="007021EA"/>
    <w:rPr>
      <w:rFonts w:cs="Tahoma"/>
      <w:sz w:val="16"/>
      <w:szCs w:val="16"/>
    </w:rPr>
  </w:style>
  <w:style w:type="character" w:customStyle="1" w:styleId="BalloonTextChar">
    <w:name w:val="Balloon Text Char"/>
    <w:basedOn w:val="DefaultParagraphFont"/>
    <w:link w:val="BalloonText"/>
    <w:uiPriority w:val="99"/>
    <w:semiHidden/>
    <w:rsid w:val="007021E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86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863"/>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127F89"/>
    <w:pPr>
      <w:tabs>
        <w:tab w:val="center" w:pos="4513"/>
        <w:tab w:val="right" w:pos="9026"/>
      </w:tabs>
    </w:pPr>
  </w:style>
  <w:style w:type="character" w:customStyle="1" w:styleId="HeaderChar">
    <w:name w:val="Header Char"/>
    <w:basedOn w:val="DefaultParagraphFont"/>
    <w:link w:val="Header"/>
    <w:uiPriority w:val="99"/>
    <w:rsid w:val="00127F89"/>
    <w:rPr>
      <w:rFonts w:ascii="Tahoma" w:eastAsia="Times New Roman" w:hAnsi="Tahoma" w:cs="Times New Roman"/>
      <w:sz w:val="24"/>
      <w:szCs w:val="24"/>
      <w:lang w:val="en-US"/>
    </w:rPr>
  </w:style>
  <w:style w:type="paragraph" w:styleId="Footer">
    <w:name w:val="footer"/>
    <w:basedOn w:val="Normal"/>
    <w:link w:val="FooterChar"/>
    <w:uiPriority w:val="99"/>
    <w:unhideWhenUsed/>
    <w:rsid w:val="00127F89"/>
    <w:pPr>
      <w:tabs>
        <w:tab w:val="center" w:pos="4513"/>
        <w:tab w:val="right" w:pos="9026"/>
      </w:tabs>
    </w:pPr>
  </w:style>
  <w:style w:type="character" w:customStyle="1" w:styleId="FooterChar">
    <w:name w:val="Footer Char"/>
    <w:basedOn w:val="DefaultParagraphFont"/>
    <w:link w:val="Footer"/>
    <w:uiPriority w:val="99"/>
    <w:rsid w:val="00127F89"/>
    <w:rPr>
      <w:rFonts w:ascii="Tahoma" w:eastAsia="Times New Roman" w:hAnsi="Tahoma" w:cs="Times New Roman"/>
      <w:sz w:val="24"/>
      <w:szCs w:val="24"/>
      <w:lang w:val="en-US"/>
    </w:rPr>
  </w:style>
  <w:style w:type="paragraph" w:styleId="ListParagraph">
    <w:name w:val="List Paragraph"/>
    <w:basedOn w:val="Normal"/>
    <w:uiPriority w:val="34"/>
    <w:qFormat/>
    <w:rsid w:val="00B41F2F"/>
    <w:pPr>
      <w:ind w:left="720"/>
      <w:contextualSpacing/>
    </w:pPr>
  </w:style>
  <w:style w:type="paragraph" w:styleId="BalloonText">
    <w:name w:val="Balloon Text"/>
    <w:basedOn w:val="Normal"/>
    <w:link w:val="BalloonTextChar"/>
    <w:uiPriority w:val="99"/>
    <w:semiHidden/>
    <w:unhideWhenUsed/>
    <w:rsid w:val="007021EA"/>
    <w:rPr>
      <w:rFonts w:cs="Tahoma"/>
      <w:sz w:val="16"/>
      <w:szCs w:val="16"/>
    </w:rPr>
  </w:style>
  <w:style w:type="character" w:customStyle="1" w:styleId="BalloonTextChar">
    <w:name w:val="Balloon Text Char"/>
    <w:basedOn w:val="DefaultParagraphFont"/>
    <w:link w:val="BalloonText"/>
    <w:uiPriority w:val="99"/>
    <w:semiHidden/>
    <w:rsid w:val="007021E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7BEA-BE4E-4201-84AE-6A3F6CA2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3816</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cp:lastPrinted>2016-10-25T12:06:00Z</cp:lastPrinted>
  <dcterms:created xsi:type="dcterms:W3CDTF">2016-10-07T12:32:00Z</dcterms:created>
  <dcterms:modified xsi:type="dcterms:W3CDTF">2016-10-25T12:06:00Z</dcterms:modified>
</cp:coreProperties>
</file>