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6B" w:rsidRPr="004708FE" w:rsidRDefault="00004873" w:rsidP="00D759B7">
      <w:pPr>
        <w:rPr>
          <w:rFonts w:ascii="Tahoma" w:hAnsi="Tahoma" w:cs="Tahoma"/>
          <w:b/>
          <w:sz w:val="24"/>
          <w:szCs w:val="24"/>
        </w:rPr>
      </w:pPr>
      <w:bookmarkStart w:id="0" w:name="_GoBack"/>
      <w:bookmarkEnd w:id="0"/>
      <w:r w:rsidRPr="004708FE">
        <w:rPr>
          <w:rFonts w:ascii="Tahoma" w:hAnsi="Tahoma" w:cs="Tahoma"/>
          <w:b/>
          <w:sz w:val="24"/>
          <w:szCs w:val="24"/>
        </w:rPr>
        <w:t>IN THE LABOUR COURT OF ZIMBABWE      JUDGMENT NO. LC/H/</w:t>
      </w:r>
      <w:r w:rsidR="00A77DEF">
        <w:rPr>
          <w:rFonts w:ascii="Tahoma" w:hAnsi="Tahoma" w:cs="Tahoma"/>
          <w:b/>
          <w:sz w:val="24"/>
          <w:szCs w:val="24"/>
        </w:rPr>
        <w:t>156</w:t>
      </w:r>
      <w:r w:rsidR="00026612">
        <w:rPr>
          <w:rFonts w:ascii="Tahoma" w:hAnsi="Tahoma" w:cs="Tahoma"/>
          <w:b/>
          <w:sz w:val="24"/>
          <w:szCs w:val="24"/>
        </w:rPr>
        <w:t>/2020</w:t>
      </w:r>
    </w:p>
    <w:p w:rsidR="00004873" w:rsidRDefault="00004873" w:rsidP="00004873">
      <w:pPr>
        <w:jc w:val="both"/>
        <w:rPr>
          <w:rFonts w:ascii="Tahoma" w:hAnsi="Tahoma" w:cs="Tahoma"/>
          <w:b/>
          <w:sz w:val="24"/>
          <w:szCs w:val="24"/>
        </w:rPr>
      </w:pPr>
      <w:r w:rsidRPr="004708FE">
        <w:rPr>
          <w:rFonts w:ascii="Tahoma" w:hAnsi="Tahoma" w:cs="Tahoma"/>
          <w:b/>
          <w:sz w:val="24"/>
          <w:szCs w:val="24"/>
        </w:rPr>
        <w:t>HARARE</w:t>
      </w:r>
      <w:r w:rsidR="00B560E2" w:rsidRPr="004708FE">
        <w:rPr>
          <w:rFonts w:ascii="Tahoma" w:hAnsi="Tahoma" w:cs="Tahoma"/>
          <w:b/>
          <w:sz w:val="24"/>
          <w:szCs w:val="24"/>
        </w:rPr>
        <w:t>,</w:t>
      </w:r>
      <w:r w:rsidR="00B560E2">
        <w:rPr>
          <w:rFonts w:ascii="Tahoma" w:hAnsi="Tahoma" w:cs="Tahoma"/>
          <w:b/>
          <w:sz w:val="24"/>
          <w:szCs w:val="24"/>
        </w:rPr>
        <w:t xml:space="preserve"> 16 JUNE</w:t>
      </w:r>
      <w:r w:rsidR="00E37E24">
        <w:rPr>
          <w:rFonts w:ascii="Tahoma" w:hAnsi="Tahoma" w:cs="Tahoma"/>
          <w:b/>
          <w:sz w:val="24"/>
          <w:szCs w:val="24"/>
        </w:rPr>
        <w:t xml:space="preserve"> 2020</w:t>
      </w:r>
      <w:r w:rsidR="00630D41">
        <w:rPr>
          <w:rFonts w:ascii="Tahoma" w:hAnsi="Tahoma" w:cs="Tahoma"/>
          <w:b/>
          <w:sz w:val="24"/>
          <w:szCs w:val="24"/>
        </w:rPr>
        <w:tab/>
      </w:r>
      <w:r w:rsidR="00630D41">
        <w:rPr>
          <w:rFonts w:ascii="Tahoma" w:hAnsi="Tahoma" w:cs="Tahoma"/>
          <w:b/>
          <w:sz w:val="24"/>
          <w:szCs w:val="24"/>
        </w:rPr>
        <w:tab/>
        <w:t xml:space="preserve">      </w:t>
      </w:r>
      <w:r w:rsidR="00B560E2">
        <w:rPr>
          <w:rFonts w:ascii="Tahoma" w:hAnsi="Tahoma" w:cs="Tahoma"/>
          <w:b/>
          <w:sz w:val="24"/>
          <w:szCs w:val="24"/>
        </w:rPr>
        <w:tab/>
      </w:r>
      <w:r w:rsidR="00B560E2">
        <w:rPr>
          <w:rFonts w:ascii="Tahoma" w:hAnsi="Tahoma" w:cs="Tahoma"/>
          <w:b/>
          <w:sz w:val="24"/>
          <w:szCs w:val="24"/>
        </w:rPr>
        <w:tab/>
      </w:r>
      <w:r w:rsidR="00630D41">
        <w:rPr>
          <w:rFonts w:ascii="Tahoma" w:hAnsi="Tahoma" w:cs="Tahoma"/>
          <w:b/>
          <w:sz w:val="24"/>
          <w:szCs w:val="24"/>
        </w:rPr>
        <w:t xml:space="preserve"> </w:t>
      </w:r>
      <w:r w:rsidRPr="004708FE">
        <w:rPr>
          <w:rFonts w:ascii="Tahoma" w:hAnsi="Tahoma" w:cs="Tahoma"/>
          <w:b/>
          <w:sz w:val="24"/>
          <w:szCs w:val="24"/>
        </w:rPr>
        <w:t>CASE NO. LC/H/</w:t>
      </w:r>
      <w:r w:rsidR="00B560E2">
        <w:rPr>
          <w:rFonts w:ascii="Tahoma" w:hAnsi="Tahoma" w:cs="Tahoma"/>
          <w:b/>
          <w:sz w:val="24"/>
          <w:szCs w:val="24"/>
        </w:rPr>
        <w:t>276/18</w:t>
      </w:r>
    </w:p>
    <w:p w:rsidR="00004873" w:rsidRPr="004708FE" w:rsidRDefault="009E4659" w:rsidP="00004873">
      <w:pPr>
        <w:jc w:val="both"/>
        <w:rPr>
          <w:rFonts w:ascii="Tahoma" w:hAnsi="Tahoma" w:cs="Tahoma"/>
          <w:b/>
          <w:sz w:val="24"/>
          <w:szCs w:val="24"/>
        </w:rPr>
      </w:pPr>
      <w:r>
        <w:rPr>
          <w:rFonts w:ascii="Tahoma" w:hAnsi="Tahoma" w:cs="Tahoma"/>
          <w:b/>
          <w:sz w:val="24"/>
          <w:szCs w:val="24"/>
        </w:rPr>
        <w:t>AND</w:t>
      </w:r>
      <w:r w:rsidR="00A77DEF">
        <w:rPr>
          <w:rFonts w:ascii="Tahoma" w:hAnsi="Tahoma" w:cs="Tahoma"/>
          <w:b/>
          <w:sz w:val="24"/>
          <w:szCs w:val="24"/>
        </w:rPr>
        <w:t xml:space="preserve"> 17 JULY</w:t>
      </w:r>
      <w:r w:rsidR="00E37E24">
        <w:rPr>
          <w:rFonts w:ascii="Tahoma" w:hAnsi="Tahoma" w:cs="Tahoma"/>
          <w:b/>
          <w:sz w:val="24"/>
          <w:szCs w:val="24"/>
        </w:rPr>
        <w:t xml:space="preserve"> 2020</w:t>
      </w:r>
    </w:p>
    <w:p w:rsidR="00004873" w:rsidRPr="004708FE" w:rsidRDefault="00004873" w:rsidP="00004873">
      <w:pPr>
        <w:jc w:val="both"/>
        <w:rPr>
          <w:rFonts w:ascii="Tahoma" w:hAnsi="Tahoma" w:cs="Tahoma"/>
          <w:sz w:val="24"/>
          <w:szCs w:val="24"/>
        </w:rPr>
      </w:pPr>
    </w:p>
    <w:p w:rsidR="00004873" w:rsidRDefault="00573D95" w:rsidP="00223F7D">
      <w:pPr>
        <w:jc w:val="both"/>
        <w:rPr>
          <w:rFonts w:ascii="Tahoma" w:hAnsi="Tahoma" w:cs="Tahoma"/>
          <w:b/>
          <w:sz w:val="24"/>
          <w:szCs w:val="24"/>
        </w:rPr>
      </w:pPr>
      <w:r>
        <w:rPr>
          <w:rFonts w:ascii="Tahoma" w:hAnsi="Tahoma" w:cs="Tahoma"/>
          <w:b/>
          <w:sz w:val="24"/>
          <w:szCs w:val="24"/>
        </w:rPr>
        <w:t>ENOCK KOHWAI</w:t>
      </w:r>
      <w:r w:rsidR="00B560E2">
        <w:rPr>
          <w:rFonts w:ascii="Tahoma" w:hAnsi="Tahoma" w:cs="Tahoma"/>
          <w:b/>
          <w:sz w:val="24"/>
          <w:szCs w:val="24"/>
        </w:rPr>
        <w:tab/>
      </w:r>
      <w:r w:rsidR="00B560E2">
        <w:rPr>
          <w:rFonts w:ascii="Tahoma" w:hAnsi="Tahoma" w:cs="Tahoma"/>
          <w:b/>
          <w:sz w:val="24"/>
          <w:szCs w:val="24"/>
        </w:rPr>
        <w:tab/>
      </w:r>
      <w:r w:rsidR="00E55A23">
        <w:rPr>
          <w:rFonts w:ascii="Tahoma" w:hAnsi="Tahoma" w:cs="Tahoma"/>
          <w:b/>
          <w:sz w:val="24"/>
          <w:szCs w:val="24"/>
        </w:rPr>
        <w:t xml:space="preserve"> </w:t>
      </w:r>
      <w:r w:rsidR="004D64D8">
        <w:rPr>
          <w:rFonts w:ascii="Tahoma" w:hAnsi="Tahoma" w:cs="Tahoma"/>
          <w:b/>
          <w:sz w:val="24"/>
          <w:szCs w:val="24"/>
        </w:rPr>
        <w:tab/>
      </w:r>
      <w:r w:rsidR="00E55A23">
        <w:rPr>
          <w:rFonts w:ascii="Tahoma" w:hAnsi="Tahoma" w:cs="Tahoma"/>
          <w:b/>
          <w:sz w:val="24"/>
          <w:szCs w:val="24"/>
        </w:rPr>
        <w:tab/>
      </w:r>
      <w:r w:rsidR="00E55A23">
        <w:rPr>
          <w:rFonts w:ascii="Tahoma" w:hAnsi="Tahoma" w:cs="Tahoma"/>
          <w:b/>
          <w:sz w:val="24"/>
          <w:szCs w:val="24"/>
        </w:rPr>
        <w:tab/>
      </w:r>
      <w:r w:rsidR="00E55A23">
        <w:rPr>
          <w:rFonts w:ascii="Tahoma" w:hAnsi="Tahoma" w:cs="Tahoma"/>
          <w:b/>
          <w:sz w:val="24"/>
          <w:szCs w:val="24"/>
        </w:rPr>
        <w:tab/>
      </w:r>
      <w:r>
        <w:rPr>
          <w:rFonts w:ascii="Tahoma" w:hAnsi="Tahoma" w:cs="Tahoma"/>
          <w:b/>
          <w:sz w:val="24"/>
          <w:szCs w:val="24"/>
        </w:rPr>
        <w:t>APPELLANT</w:t>
      </w:r>
    </w:p>
    <w:p w:rsidR="00223F7D" w:rsidRPr="00223F7D" w:rsidRDefault="00223F7D" w:rsidP="00223F7D">
      <w:pPr>
        <w:spacing w:line="240" w:lineRule="auto"/>
        <w:jc w:val="both"/>
        <w:rPr>
          <w:rFonts w:ascii="Tahoma" w:hAnsi="Tahoma" w:cs="Tahoma"/>
          <w:b/>
          <w:sz w:val="24"/>
          <w:szCs w:val="24"/>
        </w:rPr>
      </w:pPr>
    </w:p>
    <w:p w:rsidR="00004873" w:rsidRDefault="00573D95" w:rsidP="00004873">
      <w:pPr>
        <w:jc w:val="both"/>
        <w:rPr>
          <w:rFonts w:ascii="Tahoma" w:hAnsi="Tahoma" w:cs="Tahoma"/>
          <w:b/>
          <w:sz w:val="24"/>
          <w:szCs w:val="24"/>
        </w:rPr>
      </w:pPr>
      <w:r>
        <w:rPr>
          <w:rFonts w:ascii="Tahoma" w:hAnsi="Tahoma" w:cs="Tahoma"/>
          <w:b/>
          <w:sz w:val="24"/>
          <w:szCs w:val="24"/>
        </w:rPr>
        <w:t xml:space="preserve">DELTA </w:t>
      </w:r>
      <w:r w:rsidR="00E37E24">
        <w:rPr>
          <w:rFonts w:ascii="Tahoma" w:hAnsi="Tahoma" w:cs="Tahoma"/>
          <w:b/>
          <w:sz w:val="24"/>
          <w:szCs w:val="24"/>
        </w:rPr>
        <w:t>BEVERAGES (</w:t>
      </w:r>
      <w:r>
        <w:rPr>
          <w:rFonts w:ascii="Tahoma" w:hAnsi="Tahoma" w:cs="Tahoma"/>
          <w:b/>
          <w:sz w:val="24"/>
          <w:szCs w:val="24"/>
        </w:rPr>
        <w:t>PVT) LTD</w:t>
      </w:r>
      <w:r w:rsidR="00B560E2">
        <w:rPr>
          <w:rFonts w:ascii="Tahoma" w:hAnsi="Tahoma" w:cs="Tahoma"/>
          <w:b/>
          <w:sz w:val="24"/>
          <w:szCs w:val="24"/>
        </w:rPr>
        <w:tab/>
      </w:r>
      <w:r w:rsidR="00B560E2">
        <w:rPr>
          <w:rFonts w:ascii="Tahoma" w:hAnsi="Tahoma" w:cs="Tahoma"/>
          <w:b/>
          <w:sz w:val="24"/>
          <w:szCs w:val="24"/>
        </w:rPr>
        <w:tab/>
      </w:r>
      <w:r w:rsidR="00E37E24">
        <w:rPr>
          <w:rFonts w:ascii="Tahoma" w:hAnsi="Tahoma" w:cs="Tahoma"/>
          <w:b/>
          <w:sz w:val="24"/>
          <w:szCs w:val="24"/>
        </w:rPr>
        <w:tab/>
      </w:r>
      <w:r w:rsidR="00E55A23">
        <w:rPr>
          <w:rFonts w:ascii="Tahoma" w:hAnsi="Tahoma" w:cs="Tahoma"/>
          <w:b/>
          <w:sz w:val="24"/>
          <w:szCs w:val="24"/>
        </w:rPr>
        <w:tab/>
      </w:r>
      <w:r w:rsidRPr="004708FE">
        <w:rPr>
          <w:rFonts w:ascii="Tahoma" w:hAnsi="Tahoma" w:cs="Tahoma"/>
          <w:b/>
          <w:sz w:val="24"/>
          <w:szCs w:val="24"/>
        </w:rPr>
        <w:t>RESPONDENT</w:t>
      </w:r>
    </w:p>
    <w:p w:rsidR="00364210" w:rsidRPr="004708FE" w:rsidRDefault="00364210" w:rsidP="00004873">
      <w:pPr>
        <w:jc w:val="both"/>
        <w:rPr>
          <w:rFonts w:ascii="Tahoma" w:hAnsi="Tahoma" w:cs="Tahoma"/>
          <w:b/>
          <w:sz w:val="24"/>
          <w:szCs w:val="24"/>
        </w:rPr>
      </w:pPr>
    </w:p>
    <w:p w:rsidR="00004873" w:rsidRPr="00364210" w:rsidRDefault="00004873" w:rsidP="00004873">
      <w:pPr>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p>
    <w:p w:rsidR="00004873" w:rsidRPr="004708FE" w:rsidRDefault="00004873" w:rsidP="0000487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223F7D" w:rsidRDefault="00004873" w:rsidP="00004873">
      <w:pPr>
        <w:pStyle w:val="NoSpacing"/>
        <w:spacing w:line="360" w:lineRule="auto"/>
        <w:rPr>
          <w:rFonts w:ascii="Tahoma" w:hAnsi="Tahoma" w:cs="Tahoma"/>
          <w:b/>
          <w:sz w:val="24"/>
          <w:szCs w:val="24"/>
        </w:rPr>
      </w:pPr>
      <w:r>
        <w:rPr>
          <w:rFonts w:ascii="Tahoma" w:hAnsi="Tahoma" w:cs="Tahoma"/>
          <w:b/>
          <w:sz w:val="24"/>
          <w:szCs w:val="24"/>
        </w:rPr>
        <w:t>For App</w:t>
      </w:r>
      <w:r w:rsidR="00E55A23">
        <w:rPr>
          <w:rFonts w:ascii="Tahoma" w:hAnsi="Tahoma" w:cs="Tahoma"/>
          <w:b/>
          <w:sz w:val="24"/>
          <w:szCs w:val="24"/>
        </w:rPr>
        <w:t>ellant</w:t>
      </w:r>
      <w:r w:rsidR="004D64D8">
        <w:rPr>
          <w:rFonts w:ascii="Tahoma" w:hAnsi="Tahoma" w:cs="Tahoma"/>
          <w:b/>
          <w:sz w:val="24"/>
          <w:szCs w:val="24"/>
        </w:rPr>
        <w:tab/>
      </w:r>
      <w:r w:rsidR="004D64D8">
        <w:rPr>
          <w:rFonts w:ascii="Tahoma" w:hAnsi="Tahoma" w:cs="Tahoma"/>
          <w:b/>
          <w:sz w:val="24"/>
          <w:szCs w:val="24"/>
        </w:rPr>
        <w:tab/>
      </w:r>
      <w:r w:rsidR="00B560E2">
        <w:rPr>
          <w:rFonts w:ascii="Tahoma" w:hAnsi="Tahoma" w:cs="Tahoma"/>
          <w:b/>
          <w:sz w:val="24"/>
          <w:szCs w:val="24"/>
        </w:rPr>
        <w:tab/>
        <w:t xml:space="preserve">- Mr ST Mutema, Attorney </w:t>
      </w:r>
    </w:p>
    <w:p w:rsidR="00004873" w:rsidRDefault="00004873" w:rsidP="00223F7D">
      <w:pPr>
        <w:pStyle w:val="NoSpacing"/>
        <w:jc w:val="both"/>
        <w:rPr>
          <w:rFonts w:ascii="Tahoma" w:hAnsi="Tahoma" w:cs="Tahoma"/>
          <w:b/>
          <w:sz w:val="24"/>
          <w:szCs w:val="24"/>
        </w:rPr>
      </w:pPr>
      <w:r w:rsidRPr="008C4120">
        <w:rPr>
          <w:rFonts w:ascii="Tahoma" w:hAnsi="Tahoma" w:cs="Tahoma"/>
          <w:b/>
          <w:sz w:val="24"/>
          <w:szCs w:val="24"/>
        </w:rPr>
        <w:tab/>
      </w:r>
      <w:r w:rsidRPr="008C4120">
        <w:rPr>
          <w:rFonts w:ascii="Tahoma" w:hAnsi="Tahoma" w:cs="Tahoma"/>
          <w:b/>
          <w:sz w:val="24"/>
          <w:szCs w:val="24"/>
        </w:rPr>
        <w:tab/>
      </w:r>
    </w:p>
    <w:p w:rsidR="00004873" w:rsidRPr="008C4120" w:rsidRDefault="00004873" w:rsidP="00004873">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4D64D8">
        <w:rPr>
          <w:rFonts w:ascii="Tahoma" w:hAnsi="Tahoma" w:cs="Tahoma"/>
          <w:b/>
          <w:sz w:val="24"/>
          <w:szCs w:val="24"/>
        </w:rPr>
        <w:tab/>
      </w:r>
      <w:r w:rsidR="00B560E2">
        <w:rPr>
          <w:rFonts w:ascii="Tahoma" w:hAnsi="Tahoma" w:cs="Tahoma"/>
          <w:b/>
          <w:sz w:val="24"/>
          <w:szCs w:val="24"/>
        </w:rPr>
        <w:tab/>
      </w:r>
      <w:r w:rsidR="00B560E2">
        <w:rPr>
          <w:rFonts w:ascii="Tahoma" w:hAnsi="Tahoma" w:cs="Tahoma"/>
          <w:b/>
          <w:sz w:val="24"/>
          <w:szCs w:val="24"/>
        </w:rPr>
        <w:tab/>
        <w:t xml:space="preserve">- Mr K Ncube, Attorney </w:t>
      </w:r>
      <w:r w:rsidR="004D64D8">
        <w:rPr>
          <w:rFonts w:ascii="Tahoma" w:hAnsi="Tahoma" w:cs="Tahoma"/>
          <w:b/>
          <w:sz w:val="24"/>
          <w:szCs w:val="24"/>
        </w:rPr>
        <w:tab/>
      </w:r>
      <w:r>
        <w:rPr>
          <w:rFonts w:ascii="Tahoma" w:hAnsi="Tahoma" w:cs="Tahoma"/>
          <w:b/>
          <w:sz w:val="24"/>
          <w:szCs w:val="24"/>
        </w:rPr>
        <w:tab/>
      </w:r>
      <w:r w:rsidRPr="008C4120">
        <w:rPr>
          <w:rFonts w:ascii="Tahoma" w:hAnsi="Tahoma" w:cs="Tahoma"/>
          <w:b/>
          <w:sz w:val="24"/>
          <w:szCs w:val="24"/>
        </w:rPr>
        <w:tab/>
      </w:r>
    </w:p>
    <w:p w:rsidR="00004873" w:rsidRPr="004708FE" w:rsidRDefault="00004873" w:rsidP="00004873">
      <w:pPr>
        <w:jc w:val="both"/>
        <w:rPr>
          <w:rFonts w:ascii="Tahoma" w:hAnsi="Tahoma" w:cs="Tahoma"/>
          <w:b/>
          <w:sz w:val="24"/>
          <w:szCs w:val="24"/>
        </w:rPr>
      </w:pPr>
    </w:p>
    <w:p w:rsidR="00004873" w:rsidRDefault="00364210" w:rsidP="00004873">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B560E2" w:rsidRDefault="00B560E2" w:rsidP="00004873">
      <w:pPr>
        <w:spacing w:line="360" w:lineRule="auto"/>
        <w:jc w:val="both"/>
        <w:rPr>
          <w:rFonts w:ascii="Tahoma" w:hAnsi="Tahoma" w:cs="Tahoma"/>
          <w:b/>
          <w:sz w:val="24"/>
          <w:szCs w:val="24"/>
        </w:rPr>
      </w:pPr>
    </w:p>
    <w:p w:rsidR="00B560E2" w:rsidRDefault="00B560E2" w:rsidP="00004873">
      <w:pPr>
        <w:spacing w:line="360" w:lineRule="auto"/>
        <w:jc w:val="both"/>
        <w:rPr>
          <w:rFonts w:ascii="Tahoma" w:hAnsi="Tahoma" w:cs="Tahoma"/>
          <w:sz w:val="24"/>
          <w:szCs w:val="24"/>
        </w:rPr>
      </w:pPr>
      <w:r>
        <w:rPr>
          <w:rFonts w:ascii="Tahoma" w:hAnsi="Tahoma" w:cs="Tahoma"/>
          <w:b/>
          <w:sz w:val="24"/>
          <w:szCs w:val="24"/>
        </w:rPr>
        <w:tab/>
      </w:r>
      <w:r w:rsidRPr="00B560E2">
        <w:rPr>
          <w:rFonts w:ascii="Tahoma" w:hAnsi="Tahoma" w:cs="Tahoma"/>
          <w:sz w:val="24"/>
          <w:szCs w:val="24"/>
        </w:rPr>
        <w:t>A</w:t>
      </w:r>
      <w:r>
        <w:rPr>
          <w:rFonts w:ascii="Tahoma" w:hAnsi="Tahoma" w:cs="Tahoma"/>
          <w:sz w:val="24"/>
          <w:szCs w:val="24"/>
        </w:rPr>
        <w:t>ppellant worked for Respondent as the Packaging Unit Manager based in Harare.  He was found guilty of misconduct and was dismissed from employment.</w:t>
      </w:r>
      <w:r w:rsidR="005660D7">
        <w:rPr>
          <w:rFonts w:ascii="Tahoma" w:hAnsi="Tahoma" w:cs="Tahoma"/>
          <w:sz w:val="24"/>
          <w:szCs w:val="24"/>
        </w:rPr>
        <w:t xml:space="preserve">  He appealed against the dismissal to Respondent’s Appeal Officer who turned down the appeal.  Appellant then appealed to this Court.  Respondent opposed the appeal.</w:t>
      </w:r>
    </w:p>
    <w:p w:rsidR="005660D7" w:rsidRDefault="005660D7" w:rsidP="00004873">
      <w:pPr>
        <w:spacing w:line="360" w:lineRule="auto"/>
        <w:jc w:val="both"/>
        <w:rPr>
          <w:rFonts w:ascii="Tahoma" w:hAnsi="Tahoma" w:cs="Tahoma"/>
          <w:sz w:val="24"/>
          <w:szCs w:val="24"/>
        </w:rPr>
      </w:pPr>
    </w:p>
    <w:p w:rsidR="00573D95" w:rsidRDefault="005660D7" w:rsidP="00D95B6D">
      <w:pPr>
        <w:spacing w:line="360" w:lineRule="auto"/>
        <w:ind w:firstLine="720"/>
        <w:jc w:val="both"/>
        <w:rPr>
          <w:rFonts w:ascii="Tahoma" w:hAnsi="Tahoma" w:cs="Tahoma"/>
          <w:sz w:val="24"/>
          <w:szCs w:val="24"/>
        </w:rPr>
      </w:pPr>
      <w:r>
        <w:rPr>
          <w:rFonts w:ascii="Tahoma" w:hAnsi="Tahoma" w:cs="Tahoma"/>
          <w:sz w:val="24"/>
          <w:szCs w:val="24"/>
        </w:rPr>
        <w:t>The grounds of appeal were four-fold.  The first ground alleged violation of “</w:t>
      </w:r>
      <w:r w:rsidRPr="005660D7">
        <w:rPr>
          <w:rFonts w:ascii="Tahoma" w:hAnsi="Tahoma" w:cs="Tahoma"/>
          <w:i/>
          <w:sz w:val="24"/>
          <w:szCs w:val="24"/>
        </w:rPr>
        <w:t>audi alteram partem principles</w:t>
      </w:r>
      <w:r w:rsidR="00551378">
        <w:rPr>
          <w:rFonts w:ascii="Tahoma" w:hAnsi="Tahoma" w:cs="Tahoma"/>
          <w:sz w:val="24"/>
          <w:szCs w:val="24"/>
        </w:rPr>
        <w:t xml:space="preserve">”. </w:t>
      </w:r>
      <w:r>
        <w:rPr>
          <w:rFonts w:ascii="Tahoma" w:hAnsi="Tahoma" w:cs="Tahoma"/>
          <w:sz w:val="24"/>
          <w:szCs w:val="24"/>
        </w:rPr>
        <w:t>It was averred that Appellant was convicted of an offence which was not charged.  The complaint dealt with matters of procedure as opposed t</w:t>
      </w:r>
      <w:r w:rsidR="00790E0C">
        <w:rPr>
          <w:rFonts w:ascii="Tahoma" w:hAnsi="Tahoma" w:cs="Tahoma"/>
          <w:sz w:val="24"/>
          <w:szCs w:val="24"/>
        </w:rPr>
        <w:t>o</w:t>
      </w:r>
      <w:r>
        <w:rPr>
          <w:rFonts w:ascii="Tahoma" w:hAnsi="Tahoma" w:cs="Tahoma"/>
          <w:sz w:val="24"/>
          <w:szCs w:val="24"/>
        </w:rPr>
        <w:t xml:space="preserve"> substantive matters on the merits.  I consider that such procedural issues cannot found a ground of appeal.  Rather they might constitute grounds for review.  Having chosen to proceed by way of an appeal in this matter, Appellant cannot </w:t>
      </w:r>
    </w:p>
    <w:p w:rsidR="00573D95" w:rsidRDefault="00573D95" w:rsidP="00D95B6D">
      <w:pPr>
        <w:spacing w:line="360" w:lineRule="auto"/>
        <w:ind w:firstLine="720"/>
        <w:jc w:val="both"/>
        <w:rPr>
          <w:rFonts w:ascii="Tahoma" w:hAnsi="Tahoma" w:cs="Tahoma"/>
          <w:sz w:val="24"/>
          <w:szCs w:val="24"/>
        </w:rPr>
      </w:pPr>
    </w:p>
    <w:p w:rsidR="00573D95" w:rsidRDefault="00573D95" w:rsidP="00D95B6D">
      <w:pPr>
        <w:spacing w:line="360" w:lineRule="auto"/>
        <w:ind w:firstLine="720"/>
        <w:jc w:val="both"/>
        <w:rPr>
          <w:rFonts w:ascii="Tahoma" w:hAnsi="Tahoma" w:cs="Tahoma"/>
          <w:sz w:val="24"/>
          <w:szCs w:val="24"/>
        </w:rPr>
      </w:pPr>
    </w:p>
    <w:p w:rsidR="005660D7" w:rsidRDefault="005660D7" w:rsidP="00D95B6D">
      <w:pPr>
        <w:spacing w:line="360" w:lineRule="auto"/>
        <w:ind w:firstLine="720"/>
        <w:jc w:val="both"/>
        <w:rPr>
          <w:rFonts w:ascii="Tahoma" w:hAnsi="Tahoma" w:cs="Tahoma"/>
          <w:sz w:val="24"/>
          <w:szCs w:val="24"/>
        </w:rPr>
      </w:pPr>
      <w:r>
        <w:rPr>
          <w:rFonts w:ascii="Tahoma" w:hAnsi="Tahoma" w:cs="Tahoma"/>
          <w:sz w:val="24"/>
          <w:szCs w:val="24"/>
        </w:rPr>
        <w:t>smuggle in review issues.  Thus I dismiss the “1</w:t>
      </w:r>
      <w:r w:rsidRPr="005660D7">
        <w:rPr>
          <w:rFonts w:ascii="Tahoma" w:hAnsi="Tahoma" w:cs="Tahoma"/>
          <w:sz w:val="24"/>
          <w:szCs w:val="24"/>
          <w:vertAlign w:val="superscript"/>
        </w:rPr>
        <w:t>st</w:t>
      </w:r>
      <w:r w:rsidR="00573D95">
        <w:rPr>
          <w:rFonts w:ascii="Tahoma" w:hAnsi="Tahoma" w:cs="Tahoma"/>
          <w:sz w:val="24"/>
          <w:szCs w:val="24"/>
        </w:rPr>
        <w:t xml:space="preserve"> ground</w:t>
      </w:r>
      <w:r>
        <w:rPr>
          <w:rFonts w:ascii="Tahoma" w:hAnsi="Tahoma" w:cs="Tahoma"/>
          <w:sz w:val="24"/>
          <w:szCs w:val="24"/>
        </w:rPr>
        <w:t xml:space="preserve"> of appeal”.  The remaining </w:t>
      </w:r>
      <w:r w:rsidR="00925A6B">
        <w:rPr>
          <w:rFonts w:ascii="Tahoma" w:hAnsi="Tahoma" w:cs="Tahoma"/>
          <w:sz w:val="24"/>
          <w:szCs w:val="24"/>
        </w:rPr>
        <w:t xml:space="preserve">grounds of appeal </w:t>
      </w:r>
      <w:r w:rsidR="00573D95">
        <w:rPr>
          <w:rFonts w:ascii="Tahoma" w:hAnsi="Tahoma" w:cs="Tahoma"/>
          <w:sz w:val="24"/>
          <w:szCs w:val="24"/>
        </w:rPr>
        <w:t>declaimed</w:t>
      </w:r>
      <w:r w:rsidR="00925A6B">
        <w:rPr>
          <w:rFonts w:ascii="Tahoma" w:hAnsi="Tahoma" w:cs="Tahoma"/>
          <w:sz w:val="24"/>
          <w:szCs w:val="24"/>
        </w:rPr>
        <w:t xml:space="preserve"> thus,</w:t>
      </w:r>
    </w:p>
    <w:p w:rsidR="00925A6B" w:rsidRPr="00D95B6D" w:rsidRDefault="00925A6B" w:rsidP="00D95B6D">
      <w:pPr>
        <w:spacing w:line="360" w:lineRule="auto"/>
        <w:ind w:left="720"/>
        <w:jc w:val="both"/>
        <w:rPr>
          <w:rFonts w:ascii="Tahoma" w:hAnsi="Tahoma" w:cs="Tahoma"/>
        </w:rPr>
      </w:pPr>
      <w:r w:rsidRPr="00D95B6D">
        <w:rPr>
          <w:rFonts w:ascii="Tahoma" w:hAnsi="Tahoma" w:cs="Tahoma"/>
        </w:rPr>
        <w:t xml:space="preserve">“2. Having found that the Appellant did not act in breach of the implied terms of his contract by signing authorisation of sale of layer boards, the appeals authority grossly misdirected itself in facts by concluding that the appellant contravened section 4(a) of </w:t>
      </w:r>
      <w:r w:rsidR="00D95B6D" w:rsidRPr="00D95B6D">
        <w:rPr>
          <w:rFonts w:ascii="Tahoma" w:hAnsi="Tahoma" w:cs="Tahoma"/>
        </w:rPr>
        <w:t>S.I 15</w:t>
      </w:r>
      <w:r w:rsidRPr="00D95B6D">
        <w:rPr>
          <w:rFonts w:ascii="Tahoma" w:hAnsi="Tahoma" w:cs="Tahoma"/>
        </w:rPr>
        <w:t>/2006.</w:t>
      </w:r>
    </w:p>
    <w:p w:rsidR="00925A6B" w:rsidRPr="00D95B6D" w:rsidRDefault="00925A6B" w:rsidP="00004873">
      <w:pPr>
        <w:spacing w:line="360" w:lineRule="auto"/>
        <w:jc w:val="both"/>
        <w:rPr>
          <w:rFonts w:ascii="Tahoma" w:hAnsi="Tahoma" w:cs="Tahoma"/>
        </w:rPr>
      </w:pPr>
    </w:p>
    <w:p w:rsidR="00925A6B" w:rsidRPr="00D95B6D" w:rsidRDefault="00925A6B" w:rsidP="00D95B6D">
      <w:pPr>
        <w:spacing w:line="360" w:lineRule="auto"/>
        <w:ind w:left="720"/>
        <w:jc w:val="both"/>
        <w:rPr>
          <w:rFonts w:ascii="Tahoma" w:hAnsi="Tahoma" w:cs="Tahoma"/>
        </w:rPr>
      </w:pPr>
      <w:r w:rsidRPr="00D95B6D">
        <w:rPr>
          <w:rFonts w:ascii="Tahoma" w:hAnsi="Tahoma" w:cs="Tahoma"/>
        </w:rPr>
        <w:t xml:space="preserve">3. The appeals authority grossly misdirected </w:t>
      </w:r>
      <w:r w:rsidR="00D95B6D" w:rsidRPr="00D95B6D">
        <w:rPr>
          <w:rFonts w:ascii="Tahoma" w:hAnsi="Tahoma" w:cs="Tahoma"/>
        </w:rPr>
        <w:t>itself in</w:t>
      </w:r>
      <w:r w:rsidRPr="00D95B6D">
        <w:rPr>
          <w:rFonts w:ascii="Tahoma" w:hAnsi="Tahoma" w:cs="Tahoma"/>
        </w:rPr>
        <w:t xml:space="preserve"> facts by concluding that Ap</w:t>
      </w:r>
      <w:r w:rsidR="00573D95">
        <w:rPr>
          <w:rFonts w:ascii="Tahoma" w:hAnsi="Tahoma" w:cs="Tahoma"/>
        </w:rPr>
        <w:t xml:space="preserve">pellant failed to account for </w:t>
      </w:r>
      <w:r w:rsidR="00026612">
        <w:rPr>
          <w:rFonts w:ascii="Tahoma" w:hAnsi="Tahoma" w:cs="Tahoma"/>
        </w:rPr>
        <w:t xml:space="preserve">16, </w:t>
      </w:r>
      <w:r w:rsidRPr="00D95B6D">
        <w:rPr>
          <w:rFonts w:ascii="Tahoma" w:hAnsi="Tahoma" w:cs="Tahoma"/>
        </w:rPr>
        <w:t>594 layer boards when it is</w:t>
      </w:r>
      <w:r w:rsidR="00790E0C">
        <w:rPr>
          <w:rFonts w:ascii="Tahoma" w:hAnsi="Tahoma" w:cs="Tahoma"/>
        </w:rPr>
        <w:t xml:space="preserve"> apparent that the same w</w:t>
      </w:r>
      <w:r w:rsidRPr="00D95B6D">
        <w:rPr>
          <w:rFonts w:ascii="Tahoma" w:hAnsi="Tahoma" w:cs="Tahoma"/>
        </w:rPr>
        <w:t>ere sold by the disposal committee.  At any rate, having found the disposal was done by a disposal committee to which Appellant was not a part, the3 authority wrongly and grossly so attributed the alleged discrepancy to the Appellant when it had found that the illega</w:t>
      </w:r>
      <w:r w:rsidR="00D32051" w:rsidRPr="00D95B6D">
        <w:rPr>
          <w:rFonts w:ascii="Tahoma" w:hAnsi="Tahoma" w:cs="Tahoma"/>
        </w:rPr>
        <w:t>lities were committed by the disposal Committee.</w:t>
      </w:r>
    </w:p>
    <w:p w:rsidR="00D32051" w:rsidRPr="00D95B6D" w:rsidRDefault="00D32051" w:rsidP="00D95B6D">
      <w:pPr>
        <w:spacing w:line="360" w:lineRule="auto"/>
        <w:ind w:left="720"/>
        <w:jc w:val="both"/>
        <w:rPr>
          <w:rFonts w:ascii="Tahoma" w:hAnsi="Tahoma" w:cs="Tahoma"/>
        </w:rPr>
      </w:pPr>
      <w:r w:rsidRPr="00D95B6D">
        <w:rPr>
          <w:rFonts w:ascii="Tahoma" w:hAnsi="Tahoma" w:cs="Tahoma"/>
        </w:rPr>
        <w:t xml:space="preserve">4. The appeals authority erred in law by concluding the Appellant breached section 4(a) of the SI 15 OF 2015 when the documents in which the alleged breach were contained were never served notwithstanding having been requested.  Thus no evidence was placed before it to sustain </w:t>
      </w:r>
      <w:r w:rsidR="00026612">
        <w:rPr>
          <w:rFonts w:ascii="Tahoma" w:hAnsi="Tahoma" w:cs="Tahoma"/>
        </w:rPr>
        <w:t>t</w:t>
      </w:r>
      <w:r w:rsidRPr="00D95B6D">
        <w:rPr>
          <w:rFonts w:ascii="Tahoma" w:hAnsi="Tahoma" w:cs="Tahoma"/>
        </w:rPr>
        <w:t>he charges.”</w:t>
      </w:r>
    </w:p>
    <w:p w:rsidR="00D32051" w:rsidRPr="00D95B6D" w:rsidRDefault="00D32051" w:rsidP="00004873">
      <w:pPr>
        <w:spacing w:line="360" w:lineRule="auto"/>
        <w:jc w:val="both"/>
        <w:rPr>
          <w:rFonts w:ascii="Tahoma" w:hAnsi="Tahoma" w:cs="Tahoma"/>
        </w:rPr>
      </w:pPr>
    </w:p>
    <w:p w:rsidR="00D32051" w:rsidRPr="00D95B6D" w:rsidRDefault="00D32051" w:rsidP="00D95B6D">
      <w:pPr>
        <w:spacing w:line="360" w:lineRule="auto"/>
        <w:ind w:firstLine="720"/>
        <w:jc w:val="both"/>
        <w:rPr>
          <w:rFonts w:ascii="Tahoma" w:hAnsi="Tahoma" w:cs="Tahoma"/>
          <w:sz w:val="24"/>
          <w:szCs w:val="24"/>
        </w:rPr>
      </w:pPr>
      <w:r w:rsidRPr="00D95B6D">
        <w:rPr>
          <w:rFonts w:ascii="Tahoma" w:hAnsi="Tahoma" w:cs="Tahoma"/>
          <w:sz w:val="24"/>
          <w:szCs w:val="24"/>
        </w:rPr>
        <w:t>It is apparent that the 2nd and 4</w:t>
      </w:r>
      <w:r w:rsidRPr="00D95B6D">
        <w:rPr>
          <w:rFonts w:ascii="Tahoma" w:hAnsi="Tahoma" w:cs="Tahoma"/>
          <w:sz w:val="24"/>
          <w:szCs w:val="24"/>
          <w:vertAlign w:val="superscript"/>
        </w:rPr>
        <w:t>th</w:t>
      </w:r>
      <w:r w:rsidRPr="00D95B6D">
        <w:rPr>
          <w:rFonts w:ascii="Tahoma" w:hAnsi="Tahoma" w:cs="Tahoma"/>
          <w:sz w:val="24"/>
          <w:szCs w:val="24"/>
        </w:rPr>
        <w:t xml:space="preserve"> </w:t>
      </w:r>
      <w:r w:rsidR="00F75004" w:rsidRPr="00D95B6D">
        <w:rPr>
          <w:rFonts w:ascii="Tahoma" w:hAnsi="Tahoma" w:cs="Tahoma"/>
          <w:sz w:val="24"/>
          <w:szCs w:val="24"/>
        </w:rPr>
        <w:t>grounds deal with the same issue of breach of the implied terms of the employment contact.  The 3</w:t>
      </w:r>
      <w:r w:rsidR="00F75004" w:rsidRPr="00D95B6D">
        <w:rPr>
          <w:rFonts w:ascii="Tahoma" w:hAnsi="Tahoma" w:cs="Tahoma"/>
          <w:sz w:val="24"/>
          <w:szCs w:val="24"/>
          <w:vertAlign w:val="superscript"/>
        </w:rPr>
        <w:t>rd</w:t>
      </w:r>
      <w:r w:rsidR="00F75004" w:rsidRPr="00D95B6D">
        <w:rPr>
          <w:rFonts w:ascii="Tahoma" w:hAnsi="Tahoma" w:cs="Tahoma"/>
          <w:sz w:val="24"/>
          <w:szCs w:val="24"/>
        </w:rPr>
        <w:t xml:space="preserve"> ground deals with the role of the disposal committee.</w:t>
      </w:r>
    </w:p>
    <w:p w:rsidR="00F75004" w:rsidRDefault="00F75004" w:rsidP="00D95B6D">
      <w:pPr>
        <w:spacing w:line="360" w:lineRule="auto"/>
        <w:ind w:firstLine="720"/>
        <w:jc w:val="both"/>
        <w:rPr>
          <w:rFonts w:ascii="Tahoma" w:hAnsi="Tahoma" w:cs="Tahoma"/>
          <w:sz w:val="24"/>
          <w:szCs w:val="24"/>
        </w:rPr>
      </w:pPr>
      <w:r w:rsidRPr="00D95B6D">
        <w:rPr>
          <w:rFonts w:ascii="Tahoma" w:hAnsi="Tahoma" w:cs="Tahoma"/>
          <w:sz w:val="24"/>
          <w:szCs w:val="24"/>
        </w:rPr>
        <w:t xml:space="preserve">I consider that </w:t>
      </w:r>
      <w:r w:rsidR="00026612">
        <w:rPr>
          <w:rFonts w:ascii="Tahoma" w:hAnsi="Tahoma" w:cs="Tahoma"/>
          <w:sz w:val="24"/>
          <w:szCs w:val="24"/>
        </w:rPr>
        <w:t>t</w:t>
      </w:r>
      <w:r w:rsidRPr="00D95B6D">
        <w:rPr>
          <w:rFonts w:ascii="Tahoma" w:hAnsi="Tahoma" w:cs="Tahoma"/>
          <w:sz w:val="24"/>
          <w:szCs w:val="24"/>
        </w:rPr>
        <w:t>he matter was fully and fairly dealt with by the Disciplinary Authority’s determination dated the 8</w:t>
      </w:r>
      <w:r w:rsidRPr="00D95B6D">
        <w:rPr>
          <w:rFonts w:ascii="Tahoma" w:hAnsi="Tahoma" w:cs="Tahoma"/>
          <w:sz w:val="24"/>
          <w:szCs w:val="24"/>
          <w:vertAlign w:val="superscript"/>
        </w:rPr>
        <w:t>th</w:t>
      </w:r>
      <w:r w:rsidRPr="00D95B6D">
        <w:rPr>
          <w:rFonts w:ascii="Tahoma" w:hAnsi="Tahoma" w:cs="Tahoma"/>
          <w:sz w:val="24"/>
          <w:szCs w:val="24"/>
        </w:rPr>
        <w:t xml:space="preserve"> August 2018</w:t>
      </w:r>
      <w:r w:rsidR="00026612">
        <w:rPr>
          <w:rFonts w:ascii="Tahoma" w:hAnsi="Tahoma" w:cs="Tahoma"/>
          <w:sz w:val="24"/>
          <w:szCs w:val="24"/>
        </w:rPr>
        <w:t>.  A copy thereof</w:t>
      </w:r>
      <w:r w:rsidRPr="00D95B6D">
        <w:rPr>
          <w:rFonts w:ascii="Tahoma" w:hAnsi="Tahoma" w:cs="Tahoma"/>
          <w:sz w:val="24"/>
          <w:szCs w:val="24"/>
        </w:rPr>
        <w:t xml:space="preserve"> is filed of record.  Its verdict is what was upheld by the Appeals Officer Under the subtitle “Finding</w:t>
      </w:r>
      <w:r w:rsidR="00026612">
        <w:rPr>
          <w:rFonts w:ascii="Tahoma" w:hAnsi="Tahoma" w:cs="Tahoma"/>
          <w:sz w:val="24"/>
          <w:szCs w:val="24"/>
        </w:rPr>
        <w:t>s</w:t>
      </w:r>
      <w:r w:rsidRPr="00D95B6D">
        <w:rPr>
          <w:rFonts w:ascii="Tahoma" w:hAnsi="Tahoma" w:cs="Tahoma"/>
          <w:sz w:val="24"/>
          <w:szCs w:val="24"/>
        </w:rPr>
        <w:t>” it stated that,</w:t>
      </w:r>
    </w:p>
    <w:p w:rsidR="00026612" w:rsidRDefault="00026612" w:rsidP="00D95B6D">
      <w:pPr>
        <w:spacing w:line="360" w:lineRule="auto"/>
        <w:ind w:firstLine="720"/>
        <w:jc w:val="both"/>
        <w:rPr>
          <w:rFonts w:ascii="Tahoma" w:hAnsi="Tahoma" w:cs="Tahoma"/>
          <w:sz w:val="24"/>
          <w:szCs w:val="24"/>
        </w:rPr>
      </w:pPr>
    </w:p>
    <w:p w:rsidR="00026612" w:rsidRPr="00D95B6D" w:rsidRDefault="00026612" w:rsidP="00D95B6D">
      <w:pPr>
        <w:spacing w:line="360" w:lineRule="auto"/>
        <w:ind w:firstLine="720"/>
        <w:jc w:val="both"/>
        <w:rPr>
          <w:rFonts w:ascii="Tahoma" w:hAnsi="Tahoma" w:cs="Tahoma"/>
          <w:sz w:val="24"/>
          <w:szCs w:val="24"/>
        </w:rPr>
      </w:pPr>
    </w:p>
    <w:p w:rsidR="00F75004" w:rsidRPr="00D95B6D" w:rsidRDefault="00F75004" w:rsidP="00004873">
      <w:pPr>
        <w:spacing w:line="360" w:lineRule="auto"/>
        <w:jc w:val="both"/>
        <w:rPr>
          <w:rFonts w:ascii="Tahoma" w:hAnsi="Tahoma" w:cs="Tahoma"/>
        </w:rPr>
      </w:pPr>
    </w:p>
    <w:p w:rsidR="00F75004" w:rsidRPr="00D95B6D" w:rsidRDefault="00F75004" w:rsidP="00D95B6D">
      <w:pPr>
        <w:spacing w:line="360" w:lineRule="auto"/>
        <w:ind w:left="720"/>
        <w:jc w:val="both"/>
        <w:rPr>
          <w:rFonts w:ascii="Tahoma" w:hAnsi="Tahoma" w:cs="Tahoma"/>
        </w:rPr>
      </w:pPr>
      <w:r w:rsidRPr="00D95B6D">
        <w:rPr>
          <w:rFonts w:ascii="Tahoma" w:hAnsi="Tahoma" w:cs="Tahoma"/>
        </w:rPr>
        <w:t xml:space="preserve">“It was </w:t>
      </w:r>
      <w:r w:rsidR="00D95B6D" w:rsidRPr="00D95B6D">
        <w:rPr>
          <w:rFonts w:ascii="Tahoma" w:hAnsi="Tahoma" w:cs="Tahoma"/>
        </w:rPr>
        <w:t>found that</w:t>
      </w:r>
      <w:r w:rsidRPr="00D95B6D">
        <w:rPr>
          <w:rFonts w:ascii="Tahoma" w:hAnsi="Tahoma" w:cs="Tahoma"/>
        </w:rPr>
        <w:t xml:space="preserve"> indeed you had been part for the formation of a disposal committee on Line 3.  Being the Unit Manage</w:t>
      </w:r>
      <w:r w:rsidR="00026612">
        <w:rPr>
          <w:rFonts w:ascii="Tahoma" w:hAnsi="Tahoma" w:cs="Tahoma"/>
        </w:rPr>
        <w:t>r</w:t>
      </w:r>
      <w:r w:rsidRPr="00D95B6D">
        <w:rPr>
          <w:rFonts w:ascii="Tahoma" w:hAnsi="Tahoma" w:cs="Tahoma"/>
        </w:rPr>
        <w:t xml:space="preserve"> of this line, you were aware that the company SOPs do not allow of such an illegal Committee.  It was also found that the purchase of layer boards </w:t>
      </w:r>
      <w:r w:rsidR="0018671C" w:rsidRPr="00D95B6D">
        <w:rPr>
          <w:rFonts w:ascii="Tahoma" w:hAnsi="Tahoma" w:cs="Tahoma"/>
        </w:rPr>
        <w:t>was so systematic to the extent of purchases of more than $1 000 at a single purchase.  Funding of such purchases remained a question only you could answer.  Your claim that this could be funded by would –be buyers only exacerbated your failure to reveal the truth as it was established that the purchases were tactfully orchestrated.</w:t>
      </w:r>
    </w:p>
    <w:p w:rsidR="0018671C" w:rsidRPr="00D95B6D" w:rsidRDefault="0018671C" w:rsidP="00004873">
      <w:pPr>
        <w:spacing w:line="360" w:lineRule="auto"/>
        <w:jc w:val="both"/>
        <w:rPr>
          <w:rFonts w:ascii="Tahoma" w:hAnsi="Tahoma" w:cs="Tahoma"/>
        </w:rPr>
      </w:pPr>
    </w:p>
    <w:p w:rsidR="0018671C" w:rsidRPr="00D95B6D" w:rsidRDefault="0018671C" w:rsidP="00D95B6D">
      <w:pPr>
        <w:spacing w:line="360" w:lineRule="auto"/>
        <w:ind w:left="720"/>
        <w:jc w:val="both"/>
        <w:rPr>
          <w:rFonts w:ascii="Tahoma" w:hAnsi="Tahoma" w:cs="Tahoma"/>
        </w:rPr>
      </w:pPr>
      <w:r w:rsidRPr="00D95B6D">
        <w:rPr>
          <w:rFonts w:ascii="Tahoma" w:hAnsi="Tahoma" w:cs="Tahoma"/>
        </w:rPr>
        <w:t>Pursuance of an investigation of the theft of 29 March 2018 indicated that a profit of more than $1-50 per layer board was being achieved leading to profits of more than $20, 000 per month.  One could not find a plansible explanation on why a Manage</w:t>
      </w:r>
      <w:r w:rsidR="00790E0C">
        <w:rPr>
          <w:rFonts w:ascii="Tahoma" w:hAnsi="Tahoma" w:cs="Tahoma"/>
        </w:rPr>
        <w:t>r</w:t>
      </w:r>
      <w:r w:rsidRPr="00D95B6D">
        <w:rPr>
          <w:rFonts w:ascii="Tahoma" w:hAnsi="Tahoma" w:cs="Tahoma"/>
        </w:rPr>
        <w:t xml:space="preserve"> of your level would perpetrate an illegal scum (sic) of such magnitude.  It was proven </w:t>
      </w:r>
      <w:r w:rsidR="00C024D3" w:rsidRPr="00D95B6D">
        <w:rPr>
          <w:rFonts w:ascii="Tahoma" w:hAnsi="Tahoma" w:cs="Tahoma"/>
        </w:rPr>
        <w:t>that</w:t>
      </w:r>
      <w:r w:rsidRPr="00D95B6D">
        <w:rPr>
          <w:rFonts w:ascii="Tahoma" w:hAnsi="Tahoma" w:cs="Tahoma"/>
        </w:rPr>
        <w:t xml:space="preserve"> the highest amount that</w:t>
      </w:r>
      <w:r w:rsidR="00026612">
        <w:rPr>
          <w:rFonts w:ascii="Tahoma" w:hAnsi="Tahoma" w:cs="Tahoma"/>
        </w:rPr>
        <w:t xml:space="preserve"> had been shared to staff was not</w:t>
      </w:r>
      <w:r w:rsidRPr="00D95B6D">
        <w:rPr>
          <w:rFonts w:ascii="Tahoma" w:hAnsi="Tahoma" w:cs="Tahoma"/>
        </w:rPr>
        <w:t xml:space="preserve"> more than $1, 000 in a given </w:t>
      </w:r>
      <w:r w:rsidR="00C024D3" w:rsidRPr="00D95B6D">
        <w:rPr>
          <w:rFonts w:ascii="Tahoma" w:hAnsi="Tahoma" w:cs="Tahoma"/>
        </w:rPr>
        <w:t>month and one wonders where the rest would have gone”</w:t>
      </w:r>
    </w:p>
    <w:p w:rsidR="00C024D3" w:rsidRDefault="00C024D3" w:rsidP="00004873">
      <w:pPr>
        <w:spacing w:line="360" w:lineRule="auto"/>
        <w:jc w:val="both"/>
        <w:rPr>
          <w:rFonts w:ascii="Tahoma" w:hAnsi="Tahoma" w:cs="Tahoma"/>
          <w:sz w:val="24"/>
          <w:szCs w:val="24"/>
        </w:rPr>
      </w:pPr>
    </w:p>
    <w:p w:rsidR="00C024D3" w:rsidRDefault="00C024D3" w:rsidP="00D95B6D">
      <w:pPr>
        <w:spacing w:line="360" w:lineRule="auto"/>
        <w:ind w:firstLine="720"/>
        <w:jc w:val="both"/>
        <w:rPr>
          <w:rFonts w:ascii="Tahoma" w:hAnsi="Tahoma" w:cs="Tahoma"/>
          <w:sz w:val="24"/>
          <w:szCs w:val="24"/>
        </w:rPr>
      </w:pPr>
      <w:r>
        <w:rPr>
          <w:rFonts w:ascii="Tahoma" w:hAnsi="Tahoma" w:cs="Tahoma"/>
          <w:sz w:val="24"/>
          <w:szCs w:val="24"/>
        </w:rPr>
        <w:t>This excerpt</w:t>
      </w:r>
      <w:r w:rsidR="00026612">
        <w:rPr>
          <w:rFonts w:ascii="Tahoma" w:hAnsi="Tahoma" w:cs="Tahoma"/>
          <w:sz w:val="24"/>
          <w:szCs w:val="24"/>
        </w:rPr>
        <w:t xml:space="preserve"> reveals a number of significant</w:t>
      </w:r>
      <w:r>
        <w:rPr>
          <w:rFonts w:ascii="Tahoma" w:hAnsi="Tahoma" w:cs="Tahoma"/>
          <w:sz w:val="24"/>
          <w:szCs w:val="24"/>
        </w:rPr>
        <w:t xml:space="preserve"> things.  Appellant was the head honcho as the Unit Man</w:t>
      </w:r>
      <w:r w:rsidR="00026612">
        <w:rPr>
          <w:rFonts w:ascii="Tahoma" w:hAnsi="Tahoma" w:cs="Tahoma"/>
          <w:sz w:val="24"/>
          <w:szCs w:val="24"/>
        </w:rPr>
        <w:t>a</w:t>
      </w:r>
      <w:r>
        <w:rPr>
          <w:rFonts w:ascii="Tahoma" w:hAnsi="Tahoma" w:cs="Tahoma"/>
          <w:sz w:val="24"/>
          <w:szCs w:val="24"/>
        </w:rPr>
        <w:t xml:space="preserve">ger in the line where the layer boards were </w:t>
      </w:r>
      <w:r w:rsidR="00D95B6D">
        <w:rPr>
          <w:rFonts w:ascii="Tahoma" w:hAnsi="Tahoma" w:cs="Tahoma"/>
          <w:sz w:val="24"/>
          <w:szCs w:val="24"/>
        </w:rPr>
        <w:t>being sold</w:t>
      </w:r>
      <w:r>
        <w:rPr>
          <w:rFonts w:ascii="Tahoma" w:hAnsi="Tahoma" w:cs="Tahoma"/>
          <w:sz w:val="24"/>
          <w:szCs w:val="24"/>
        </w:rPr>
        <w:t xml:space="preserve">.  He was aware of the sales hence his claim that </w:t>
      </w:r>
      <w:r w:rsidR="00026612">
        <w:rPr>
          <w:rFonts w:ascii="Tahoma" w:hAnsi="Tahoma" w:cs="Tahoma"/>
          <w:sz w:val="24"/>
          <w:szCs w:val="24"/>
        </w:rPr>
        <w:t>the sales were funded by would-</w:t>
      </w:r>
      <w:r w:rsidR="00D95B6D">
        <w:rPr>
          <w:rFonts w:ascii="Tahoma" w:hAnsi="Tahoma" w:cs="Tahoma"/>
          <w:sz w:val="24"/>
          <w:szCs w:val="24"/>
        </w:rPr>
        <w:t>be buyers</w:t>
      </w:r>
      <w:r>
        <w:rPr>
          <w:rFonts w:ascii="Tahoma" w:hAnsi="Tahoma" w:cs="Tahoma"/>
          <w:sz w:val="24"/>
          <w:szCs w:val="24"/>
        </w:rPr>
        <w:t xml:space="preserve">.  A lot of money was realised from the sales.  A figure of $20.000 per month is mentioned.  A small amount was shared amongst the staff.  There is no record or account </w:t>
      </w:r>
      <w:r w:rsidR="00026612">
        <w:rPr>
          <w:rFonts w:ascii="Tahoma" w:hAnsi="Tahoma" w:cs="Tahoma"/>
          <w:sz w:val="24"/>
          <w:szCs w:val="24"/>
        </w:rPr>
        <w:t>o</w:t>
      </w:r>
      <w:r>
        <w:rPr>
          <w:rFonts w:ascii="Tahoma" w:hAnsi="Tahoma" w:cs="Tahoma"/>
          <w:sz w:val="24"/>
          <w:szCs w:val="24"/>
        </w:rPr>
        <w:t>f the bigg</w:t>
      </w:r>
      <w:r w:rsidR="00026612">
        <w:rPr>
          <w:rFonts w:ascii="Tahoma" w:hAnsi="Tahoma" w:cs="Tahoma"/>
          <w:sz w:val="24"/>
          <w:szCs w:val="24"/>
        </w:rPr>
        <w:t>er portion</w:t>
      </w:r>
      <w:r>
        <w:rPr>
          <w:rFonts w:ascii="Tahoma" w:hAnsi="Tahoma" w:cs="Tahoma"/>
          <w:sz w:val="24"/>
          <w:szCs w:val="24"/>
        </w:rPr>
        <w:t xml:space="preserve"> of the proceeds.  A lot of layer boards disappeared</w:t>
      </w:r>
      <w:r w:rsidR="00026612">
        <w:rPr>
          <w:rFonts w:ascii="Tahoma" w:hAnsi="Tahoma" w:cs="Tahoma"/>
          <w:sz w:val="24"/>
          <w:szCs w:val="24"/>
        </w:rPr>
        <w:t xml:space="preserve">.  </w:t>
      </w:r>
      <w:r>
        <w:rPr>
          <w:rFonts w:ascii="Tahoma" w:hAnsi="Tahoma" w:cs="Tahoma"/>
          <w:sz w:val="24"/>
          <w:szCs w:val="24"/>
        </w:rPr>
        <w:t xml:space="preserve"> Appellant as the Manager was unable to account for the boards.  Same belo</w:t>
      </w:r>
      <w:r w:rsidR="00AC1139">
        <w:rPr>
          <w:rFonts w:ascii="Tahoma" w:hAnsi="Tahoma" w:cs="Tahoma"/>
          <w:sz w:val="24"/>
          <w:szCs w:val="24"/>
        </w:rPr>
        <w:t>nged to his employer but were under his control.  He sought to escape liability by shifting blame to a disposal committee.  Such Committee was not sanctioned by higher authority.  If anything the committee was likely set up with Appel</w:t>
      </w:r>
      <w:r w:rsidR="00026612">
        <w:rPr>
          <w:rFonts w:ascii="Tahoma" w:hAnsi="Tahoma" w:cs="Tahoma"/>
          <w:sz w:val="24"/>
          <w:szCs w:val="24"/>
        </w:rPr>
        <w:t>lant’s knowledge.  It was the</w:t>
      </w:r>
      <w:r w:rsidR="00AC1139">
        <w:rPr>
          <w:rFonts w:ascii="Tahoma" w:hAnsi="Tahoma" w:cs="Tahoma"/>
          <w:sz w:val="24"/>
          <w:szCs w:val="24"/>
        </w:rPr>
        <w:t xml:space="preserve"> Appellant’s duty to ensure that his employer’s assets were properly </w:t>
      </w:r>
      <w:r w:rsidR="00AC1139">
        <w:rPr>
          <w:rFonts w:ascii="Tahoma" w:hAnsi="Tahoma" w:cs="Tahoma"/>
          <w:sz w:val="24"/>
          <w:szCs w:val="24"/>
        </w:rPr>
        <w:lastRenderedPageBreak/>
        <w:t xml:space="preserve">accounted for.  Talk of a disposal committee was just a red herring meant to deflect </w:t>
      </w:r>
      <w:r w:rsidR="00D95B6D">
        <w:rPr>
          <w:rFonts w:ascii="Tahoma" w:hAnsi="Tahoma" w:cs="Tahoma"/>
          <w:sz w:val="24"/>
          <w:szCs w:val="24"/>
        </w:rPr>
        <w:t>attention</w:t>
      </w:r>
      <w:r w:rsidR="00AC1139">
        <w:rPr>
          <w:rFonts w:ascii="Tahoma" w:hAnsi="Tahoma" w:cs="Tahoma"/>
          <w:sz w:val="24"/>
          <w:szCs w:val="24"/>
        </w:rPr>
        <w:t xml:space="preserve"> from Appellant’s culpability.</w:t>
      </w:r>
    </w:p>
    <w:p w:rsidR="00026612" w:rsidRDefault="00026612" w:rsidP="00004873">
      <w:pPr>
        <w:spacing w:line="360" w:lineRule="auto"/>
        <w:jc w:val="both"/>
        <w:rPr>
          <w:rFonts w:ascii="Tahoma" w:hAnsi="Tahoma" w:cs="Tahoma"/>
          <w:sz w:val="24"/>
          <w:szCs w:val="24"/>
        </w:rPr>
      </w:pPr>
    </w:p>
    <w:p w:rsidR="00AC1139" w:rsidRDefault="00AC1139" w:rsidP="00D95B6D">
      <w:pPr>
        <w:spacing w:line="360" w:lineRule="auto"/>
        <w:ind w:firstLine="720"/>
        <w:jc w:val="both"/>
        <w:rPr>
          <w:rFonts w:ascii="Tahoma" w:hAnsi="Tahoma" w:cs="Tahoma"/>
          <w:sz w:val="24"/>
          <w:szCs w:val="24"/>
        </w:rPr>
      </w:pPr>
      <w:r>
        <w:rPr>
          <w:rFonts w:ascii="Tahoma" w:hAnsi="Tahoma" w:cs="Tahoma"/>
          <w:sz w:val="24"/>
          <w:szCs w:val="24"/>
        </w:rPr>
        <w:t xml:space="preserve">In the circumstances </w:t>
      </w:r>
      <w:r w:rsidR="00026612">
        <w:rPr>
          <w:rFonts w:ascii="Tahoma" w:hAnsi="Tahoma" w:cs="Tahoma"/>
          <w:sz w:val="24"/>
          <w:szCs w:val="24"/>
        </w:rPr>
        <w:t xml:space="preserve">I </w:t>
      </w:r>
      <w:r>
        <w:rPr>
          <w:rFonts w:ascii="Tahoma" w:hAnsi="Tahoma" w:cs="Tahoma"/>
          <w:sz w:val="24"/>
          <w:szCs w:val="24"/>
        </w:rPr>
        <w:t>consider that the Appeals Officer was correct in upholding the verdict of the Disciplinary Authority.  It is therefore follows that the appeal against the Appeals Officer’s ruling lacks merit and ought to be dismissed.</w:t>
      </w:r>
    </w:p>
    <w:p w:rsidR="00AC1139" w:rsidRDefault="00AC1139" w:rsidP="00004873">
      <w:pPr>
        <w:spacing w:line="360" w:lineRule="auto"/>
        <w:jc w:val="both"/>
        <w:rPr>
          <w:rFonts w:ascii="Tahoma" w:hAnsi="Tahoma" w:cs="Tahoma"/>
          <w:sz w:val="24"/>
          <w:szCs w:val="24"/>
        </w:rPr>
      </w:pPr>
    </w:p>
    <w:p w:rsidR="00026612" w:rsidRDefault="00026612" w:rsidP="00004873">
      <w:pPr>
        <w:spacing w:line="360" w:lineRule="auto"/>
        <w:jc w:val="both"/>
        <w:rPr>
          <w:rFonts w:ascii="Tahoma" w:hAnsi="Tahoma" w:cs="Tahoma"/>
          <w:sz w:val="24"/>
          <w:szCs w:val="24"/>
        </w:rPr>
      </w:pPr>
    </w:p>
    <w:p w:rsidR="00026612" w:rsidRDefault="00026612" w:rsidP="00004873">
      <w:pPr>
        <w:spacing w:line="360" w:lineRule="auto"/>
        <w:jc w:val="both"/>
        <w:rPr>
          <w:rFonts w:ascii="Tahoma" w:hAnsi="Tahoma" w:cs="Tahoma"/>
          <w:sz w:val="24"/>
          <w:szCs w:val="24"/>
        </w:rPr>
      </w:pPr>
    </w:p>
    <w:p w:rsidR="00AC1139" w:rsidRDefault="00AC1139" w:rsidP="00004873">
      <w:pPr>
        <w:spacing w:line="360" w:lineRule="auto"/>
        <w:jc w:val="both"/>
        <w:rPr>
          <w:rFonts w:ascii="Tahoma" w:hAnsi="Tahoma" w:cs="Tahoma"/>
          <w:b/>
          <w:sz w:val="32"/>
          <w:szCs w:val="32"/>
        </w:rPr>
      </w:pPr>
      <w:r w:rsidRPr="00026612">
        <w:rPr>
          <w:rFonts w:ascii="Tahoma" w:hAnsi="Tahoma" w:cs="Tahoma"/>
          <w:b/>
          <w:sz w:val="32"/>
          <w:szCs w:val="32"/>
        </w:rPr>
        <w:t>Wherefore it is ordered that;</w:t>
      </w:r>
    </w:p>
    <w:p w:rsidR="00026612" w:rsidRPr="00026612" w:rsidRDefault="00026612" w:rsidP="00004873">
      <w:pPr>
        <w:spacing w:line="360" w:lineRule="auto"/>
        <w:jc w:val="both"/>
        <w:rPr>
          <w:rFonts w:ascii="Tahoma" w:hAnsi="Tahoma" w:cs="Tahoma"/>
          <w:b/>
          <w:sz w:val="32"/>
          <w:szCs w:val="32"/>
        </w:rPr>
      </w:pPr>
    </w:p>
    <w:p w:rsidR="00AC1139" w:rsidRPr="00026612" w:rsidRDefault="00AC1139" w:rsidP="00AC1139">
      <w:pPr>
        <w:pStyle w:val="ListParagraph"/>
        <w:numPr>
          <w:ilvl w:val="0"/>
          <w:numId w:val="4"/>
        </w:numPr>
        <w:spacing w:line="360" w:lineRule="auto"/>
        <w:jc w:val="both"/>
        <w:rPr>
          <w:rFonts w:ascii="Tahoma" w:hAnsi="Tahoma" w:cs="Tahoma"/>
          <w:b/>
          <w:sz w:val="24"/>
          <w:szCs w:val="24"/>
        </w:rPr>
      </w:pPr>
      <w:r w:rsidRPr="00026612">
        <w:rPr>
          <w:rFonts w:ascii="Tahoma" w:hAnsi="Tahoma" w:cs="Tahoma"/>
          <w:b/>
          <w:sz w:val="24"/>
          <w:szCs w:val="24"/>
        </w:rPr>
        <w:t xml:space="preserve">The appeal be and is hereby dismissed; and </w:t>
      </w:r>
    </w:p>
    <w:p w:rsidR="00026612" w:rsidRPr="00026612" w:rsidRDefault="00026612" w:rsidP="00026612">
      <w:pPr>
        <w:pStyle w:val="ListParagraph"/>
        <w:spacing w:line="360" w:lineRule="auto"/>
        <w:jc w:val="both"/>
        <w:rPr>
          <w:rFonts w:ascii="Tahoma" w:hAnsi="Tahoma" w:cs="Tahoma"/>
          <w:b/>
          <w:sz w:val="24"/>
          <w:szCs w:val="24"/>
        </w:rPr>
      </w:pPr>
    </w:p>
    <w:p w:rsidR="00AC1139" w:rsidRPr="00026612" w:rsidRDefault="00AC1139" w:rsidP="00AC1139">
      <w:pPr>
        <w:pStyle w:val="ListParagraph"/>
        <w:numPr>
          <w:ilvl w:val="0"/>
          <w:numId w:val="4"/>
        </w:numPr>
        <w:spacing w:line="360" w:lineRule="auto"/>
        <w:jc w:val="both"/>
        <w:rPr>
          <w:rFonts w:ascii="Tahoma" w:hAnsi="Tahoma" w:cs="Tahoma"/>
          <w:b/>
          <w:sz w:val="24"/>
          <w:szCs w:val="24"/>
        </w:rPr>
      </w:pPr>
      <w:r w:rsidRPr="00026612">
        <w:rPr>
          <w:rFonts w:ascii="Tahoma" w:hAnsi="Tahoma" w:cs="Tahoma"/>
          <w:b/>
          <w:sz w:val="24"/>
          <w:szCs w:val="24"/>
        </w:rPr>
        <w:t>Each party to bear its own costs.</w:t>
      </w:r>
    </w:p>
    <w:p w:rsidR="00B560E2" w:rsidRDefault="00B560E2" w:rsidP="00004873">
      <w:pPr>
        <w:spacing w:line="360" w:lineRule="auto"/>
        <w:jc w:val="both"/>
        <w:rPr>
          <w:rFonts w:ascii="Tahoma" w:hAnsi="Tahoma" w:cs="Tahoma"/>
          <w:b/>
          <w:sz w:val="24"/>
          <w:szCs w:val="24"/>
        </w:rPr>
      </w:pPr>
    </w:p>
    <w:p w:rsidR="00E55A23" w:rsidRDefault="00E55A23" w:rsidP="00004873">
      <w:pPr>
        <w:spacing w:line="360" w:lineRule="auto"/>
        <w:jc w:val="both"/>
        <w:rPr>
          <w:rFonts w:ascii="Tahoma" w:hAnsi="Tahoma" w:cs="Tahoma"/>
          <w:b/>
          <w:sz w:val="24"/>
          <w:szCs w:val="24"/>
        </w:rPr>
      </w:pPr>
    </w:p>
    <w:p w:rsidR="00026612" w:rsidRDefault="00026612" w:rsidP="00004873">
      <w:pPr>
        <w:spacing w:line="360" w:lineRule="auto"/>
        <w:jc w:val="both"/>
        <w:rPr>
          <w:rFonts w:ascii="Tahoma" w:hAnsi="Tahoma" w:cs="Tahoma"/>
          <w:b/>
          <w:sz w:val="24"/>
          <w:szCs w:val="24"/>
        </w:rPr>
      </w:pPr>
    </w:p>
    <w:p w:rsidR="00026612" w:rsidRDefault="00026612" w:rsidP="00004873">
      <w:pPr>
        <w:spacing w:line="360" w:lineRule="auto"/>
        <w:jc w:val="both"/>
        <w:rPr>
          <w:rFonts w:ascii="Tahoma" w:hAnsi="Tahoma" w:cs="Tahoma"/>
          <w:b/>
          <w:sz w:val="24"/>
          <w:szCs w:val="24"/>
        </w:rPr>
      </w:pPr>
    </w:p>
    <w:p w:rsidR="00BA47F1" w:rsidRPr="00AC1139" w:rsidRDefault="00BA47F1" w:rsidP="00A1079A">
      <w:pPr>
        <w:spacing w:line="360" w:lineRule="auto"/>
        <w:jc w:val="both"/>
        <w:rPr>
          <w:rFonts w:ascii="Tahoma" w:hAnsi="Tahoma" w:cs="Tahoma"/>
        </w:rPr>
      </w:pPr>
    </w:p>
    <w:p w:rsidR="0049388D" w:rsidRPr="00790E0C" w:rsidRDefault="0049388D" w:rsidP="0049388D">
      <w:pPr>
        <w:spacing w:line="360" w:lineRule="auto"/>
        <w:ind w:left="2880" w:firstLine="720"/>
        <w:jc w:val="both"/>
        <w:rPr>
          <w:rFonts w:ascii="Tahoma" w:hAnsi="Tahoma" w:cs="Tahoma"/>
          <w:b/>
          <w:sz w:val="24"/>
          <w:szCs w:val="24"/>
        </w:rPr>
      </w:pPr>
      <w:r w:rsidRPr="00790E0C">
        <w:rPr>
          <w:rFonts w:ascii="Tahoma" w:hAnsi="Tahoma" w:cs="Tahoma"/>
          <w:b/>
          <w:sz w:val="24"/>
          <w:szCs w:val="24"/>
        </w:rPr>
        <w:t>G MUSARIRI</w:t>
      </w:r>
    </w:p>
    <w:p w:rsidR="0049388D" w:rsidRPr="0049388D" w:rsidRDefault="0049388D" w:rsidP="0049388D">
      <w:pPr>
        <w:spacing w:line="360" w:lineRule="auto"/>
        <w:ind w:left="2880" w:firstLine="720"/>
        <w:jc w:val="both"/>
        <w:rPr>
          <w:rFonts w:ascii="Tahoma" w:hAnsi="Tahoma" w:cs="Tahoma"/>
          <w:b/>
          <w:sz w:val="24"/>
          <w:szCs w:val="24"/>
        </w:rPr>
      </w:pPr>
      <w:r w:rsidRPr="0049388D">
        <w:rPr>
          <w:rFonts w:ascii="Tahoma" w:hAnsi="Tahoma" w:cs="Tahoma"/>
          <w:b/>
          <w:sz w:val="24"/>
          <w:szCs w:val="24"/>
        </w:rPr>
        <w:t>J-U-D-G-E</w:t>
      </w:r>
    </w:p>
    <w:p w:rsidR="00866894" w:rsidRPr="00A01323" w:rsidRDefault="00866894" w:rsidP="00A01323">
      <w:pPr>
        <w:spacing w:line="360" w:lineRule="auto"/>
        <w:jc w:val="both"/>
        <w:rPr>
          <w:rFonts w:ascii="Tahoma" w:hAnsi="Tahoma" w:cs="Tahoma"/>
          <w:b/>
          <w:sz w:val="24"/>
          <w:szCs w:val="24"/>
        </w:rPr>
      </w:pPr>
    </w:p>
    <w:sectPr w:rsidR="00866894" w:rsidRPr="00A01323" w:rsidSect="001F4683">
      <w:head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AB" w:rsidRDefault="008737AB" w:rsidP="001F4683">
      <w:pPr>
        <w:spacing w:after="0" w:line="240" w:lineRule="auto"/>
      </w:pPr>
      <w:r>
        <w:separator/>
      </w:r>
    </w:p>
  </w:endnote>
  <w:endnote w:type="continuationSeparator" w:id="0">
    <w:p w:rsidR="008737AB" w:rsidRDefault="008737AB" w:rsidP="001F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AB" w:rsidRDefault="008737AB" w:rsidP="001F4683">
      <w:pPr>
        <w:spacing w:after="0" w:line="240" w:lineRule="auto"/>
      </w:pPr>
      <w:r>
        <w:separator/>
      </w:r>
    </w:p>
  </w:footnote>
  <w:footnote w:type="continuationSeparator" w:id="0">
    <w:p w:rsidR="008737AB" w:rsidRDefault="008737AB" w:rsidP="001F4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02608"/>
      <w:docPartObj>
        <w:docPartGallery w:val="Page Numbers (Top of Page)"/>
        <w:docPartUnique/>
      </w:docPartObj>
    </w:sdtPr>
    <w:sdtEndPr>
      <w:rPr>
        <w:noProof/>
      </w:rPr>
    </w:sdtEndPr>
    <w:sdtContent>
      <w:p w:rsidR="001F4683" w:rsidRDefault="001F4683">
        <w:pPr>
          <w:pStyle w:val="Header"/>
          <w:jc w:val="right"/>
          <w:rPr>
            <w:noProof/>
          </w:rPr>
        </w:pPr>
        <w:r>
          <w:fldChar w:fldCharType="begin"/>
        </w:r>
        <w:r>
          <w:instrText xml:space="preserve"> PAGE   \* MERGEFORMAT </w:instrText>
        </w:r>
        <w:r>
          <w:fldChar w:fldCharType="separate"/>
        </w:r>
        <w:r w:rsidR="00F12C2A">
          <w:rPr>
            <w:noProof/>
          </w:rPr>
          <w:t>3</w:t>
        </w:r>
        <w:r>
          <w:rPr>
            <w:noProof/>
          </w:rPr>
          <w:fldChar w:fldCharType="end"/>
        </w:r>
      </w:p>
      <w:p w:rsidR="001F4683" w:rsidRDefault="001F4683">
        <w:pPr>
          <w:pStyle w:val="Header"/>
          <w:jc w:val="right"/>
          <w:rPr>
            <w:noProof/>
          </w:rPr>
        </w:pPr>
        <w:r>
          <w:rPr>
            <w:noProof/>
          </w:rPr>
          <w:t xml:space="preserve">JUDGMENT NO </w:t>
        </w:r>
        <w:r w:rsidR="00F12C2A">
          <w:rPr>
            <w:noProof/>
          </w:rPr>
          <w:t>LC/H/156</w:t>
        </w:r>
        <w:r>
          <w:rPr>
            <w:noProof/>
          </w:rPr>
          <w:t>/2020</w:t>
        </w:r>
      </w:p>
      <w:p w:rsidR="001F4683" w:rsidRDefault="001F4683" w:rsidP="001F4683">
        <w:pPr>
          <w:pStyle w:val="Header"/>
          <w:jc w:val="center"/>
        </w:pPr>
        <w:r>
          <w:rPr>
            <w:noProof/>
          </w:rPr>
          <w:t xml:space="preserve">                                                                                                </w:t>
        </w:r>
        <w:r w:rsidR="00A01323">
          <w:rPr>
            <w:noProof/>
          </w:rPr>
          <w:t xml:space="preserve">                    </w:t>
        </w:r>
        <w:r>
          <w:rPr>
            <w:noProof/>
          </w:rPr>
          <w:t xml:space="preserve"> </w:t>
        </w:r>
        <w:r w:rsidR="00A01323">
          <w:rPr>
            <w:noProof/>
          </w:rPr>
          <w:t>CASE NO.</w:t>
        </w:r>
        <w:r w:rsidR="00D95B6D">
          <w:rPr>
            <w:noProof/>
          </w:rPr>
          <w:t xml:space="preserve">  LC/H/276/18</w:t>
        </w:r>
      </w:p>
    </w:sdtContent>
  </w:sdt>
  <w:p w:rsidR="001F4683" w:rsidRDefault="001F4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1EED"/>
    <w:multiLevelType w:val="hybridMultilevel"/>
    <w:tmpl w:val="6EFE6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10284"/>
    <w:multiLevelType w:val="hybridMultilevel"/>
    <w:tmpl w:val="7152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737656"/>
    <w:multiLevelType w:val="hybridMultilevel"/>
    <w:tmpl w:val="532889C0"/>
    <w:lvl w:ilvl="0" w:tplc="853CD0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F11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73"/>
    <w:rsid w:val="00004873"/>
    <w:rsid w:val="00026612"/>
    <w:rsid w:val="0018671C"/>
    <w:rsid w:val="001C3A23"/>
    <w:rsid w:val="001E696B"/>
    <w:rsid w:val="001F4683"/>
    <w:rsid w:val="00223F7D"/>
    <w:rsid w:val="0027678F"/>
    <w:rsid w:val="00286BD6"/>
    <w:rsid w:val="00345A68"/>
    <w:rsid w:val="00364210"/>
    <w:rsid w:val="003E270D"/>
    <w:rsid w:val="0049388D"/>
    <w:rsid w:val="004D64D8"/>
    <w:rsid w:val="004E02E1"/>
    <w:rsid w:val="004E3EE0"/>
    <w:rsid w:val="00510972"/>
    <w:rsid w:val="00551378"/>
    <w:rsid w:val="0055452C"/>
    <w:rsid w:val="005660D7"/>
    <w:rsid w:val="00573D95"/>
    <w:rsid w:val="00630D41"/>
    <w:rsid w:val="006654DF"/>
    <w:rsid w:val="0075279C"/>
    <w:rsid w:val="00790E0C"/>
    <w:rsid w:val="00836843"/>
    <w:rsid w:val="00866894"/>
    <w:rsid w:val="008737AB"/>
    <w:rsid w:val="00925A6B"/>
    <w:rsid w:val="009C5CC6"/>
    <w:rsid w:val="009E4659"/>
    <w:rsid w:val="00A01323"/>
    <w:rsid w:val="00A1079A"/>
    <w:rsid w:val="00A77DEF"/>
    <w:rsid w:val="00AC1139"/>
    <w:rsid w:val="00B24AE3"/>
    <w:rsid w:val="00B25B45"/>
    <w:rsid w:val="00B560E2"/>
    <w:rsid w:val="00BA47F1"/>
    <w:rsid w:val="00C024D3"/>
    <w:rsid w:val="00C24B4F"/>
    <w:rsid w:val="00C834DE"/>
    <w:rsid w:val="00C83DC6"/>
    <w:rsid w:val="00D32051"/>
    <w:rsid w:val="00D6650B"/>
    <w:rsid w:val="00D759B7"/>
    <w:rsid w:val="00D95B6D"/>
    <w:rsid w:val="00E25692"/>
    <w:rsid w:val="00E37E24"/>
    <w:rsid w:val="00E55A23"/>
    <w:rsid w:val="00E56687"/>
    <w:rsid w:val="00F051C6"/>
    <w:rsid w:val="00F12C2A"/>
    <w:rsid w:val="00F67DBF"/>
    <w:rsid w:val="00F75004"/>
    <w:rsid w:val="00FE2C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49388D"/>
    <w:pPr>
      <w:ind w:left="720"/>
      <w:contextualSpacing/>
    </w:pPr>
  </w:style>
  <w:style w:type="paragraph" w:styleId="Header">
    <w:name w:val="header"/>
    <w:basedOn w:val="Normal"/>
    <w:link w:val="HeaderChar"/>
    <w:uiPriority w:val="99"/>
    <w:unhideWhenUsed/>
    <w:rsid w:val="001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3"/>
  </w:style>
  <w:style w:type="paragraph" w:styleId="Footer">
    <w:name w:val="footer"/>
    <w:basedOn w:val="Normal"/>
    <w:link w:val="FooterChar"/>
    <w:uiPriority w:val="99"/>
    <w:unhideWhenUsed/>
    <w:rsid w:val="001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3"/>
  </w:style>
  <w:style w:type="paragraph" w:styleId="BalloonText">
    <w:name w:val="Balloon Text"/>
    <w:basedOn w:val="Normal"/>
    <w:link w:val="BalloonTextChar"/>
    <w:uiPriority w:val="99"/>
    <w:semiHidden/>
    <w:unhideWhenUsed/>
    <w:rsid w:val="00E37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49388D"/>
    <w:pPr>
      <w:ind w:left="720"/>
      <w:contextualSpacing/>
    </w:pPr>
  </w:style>
  <w:style w:type="paragraph" w:styleId="Header">
    <w:name w:val="header"/>
    <w:basedOn w:val="Normal"/>
    <w:link w:val="HeaderChar"/>
    <w:uiPriority w:val="99"/>
    <w:unhideWhenUsed/>
    <w:rsid w:val="001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3"/>
  </w:style>
  <w:style w:type="paragraph" w:styleId="Footer">
    <w:name w:val="footer"/>
    <w:basedOn w:val="Normal"/>
    <w:link w:val="FooterChar"/>
    <w:uiPriority w:val="99"/>
    <w:unhideWhenUsed/>
    <w:rsid w:val="001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3"/>
  </w:style>
  <w:style w:type="paragraph" w:styleId="BalloonText">
    <w:name w:val="Balloon Text"/>
    <w:basedOn w:val="Normal"/>
    <w:link w:val="BalloonTextChar"/>
    <w:uiPriority w:val="99"/>
    <w:semiHidden/>
    <w:unhideWhenUsed/>
    <w:rsid w:val="00E37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EA3F-B73D-4CBA-8C82-BA9E8F2F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12</cp:revision>
  <cp:lastPrinted>2020-07-07T09:23:00Z</cp:lastPrinted>
  <dcterms:created xsi:type="dcterms:W3CDTF">2020-06-29T11:13:00Z</dcterms:created>
  <dcterms:modified xsi:type="dcterms:W3CDTF">2020-07-07T09:25:00Z</dcterms:modified>
</cp:coreProperties>
</file>