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6EEA" w14:textId="3F5B3E34" w:rsidR="00737661" w:rsidRPr="00481F4B" w:rsidRDefault="00481F4B">
      <w:pPr>
        <w:rPr>
          <w:rFonts w:ascii="Times New Roman" w:hAnsi="Times New Roman" w:cs="Times New Roman"/>
          <w:b/>
          <w:sz w:val="24"/>
          <w:szCs w:val="24"/>
        </w:rPr>
      </w:pPr>
      <w:r w:rsidRPr="00481F4B">
        <w:rPr>
          <w:rFonts w:ascii="Times New Roman" w:hAnsi="Times New Roman" w:cs="Times New Roman"/>
          <w:b/>
          <w:sz w:val="24"/>
          <w:szCs w:val="24"/>
          <w:u w:val="single"/>
        </w:rPr>
        <w:t>REPORTABLE</w:t>
      </w:r>
      <w:r w:rsidRPr="00481F4B">
        <w:rPr>
          <w:rFonts w:ascii="Times New Roman" w:hAnsi="Times New Roman" w:cs="Times New Roman"/>
          <w:b/>
          <w:sz w:val="24"/>
          <w:szCs w:val="24"/>
        </w:rPr>
        <w:tab/>
        <w:t>(</w:t>
      </w:r>
      <w:r>
        <w:rPr>
          <w:rFonts w:ascii="Times New Roman" w:hAnsi="Times New Roman" w:cs="Times New Roman"/>
          <w:b/>
          <w:sz w:val="24"/>
          <w:szCs w:val="24"/>
        </w:rPr>
        <w:t>98</w:t>
      </w:r>
      <w:r w:rsidRPr="00481F4B">
        <w:rPr>
          <w:rFonts w:ascii="Times New Roman" w:hAnsi="Times New Roman" w:cs="Times New Roman"/>
          <w:b/>
          <w:sz w:val="24"/>
          <w:szCs w:val="24"/>
        </w:rPr>
        <w:t xml:space="preserve">)       </w:t>
      </w:r>
    </w:p>
    <w:p w14:paraId="691C2FDE" w14:textId="77777777" w:rsidR="00481F4B" w:rsidRDefault="00481F4B" w:rsidP="00EB2EF9">
      <w:pPr>
        <w:spacing w:after="0" w:line="240" w:lineRule="auto"/>
        <w:ind w:left="1860"/>
        <w:rPr>
          <w:rFonts w:ascii="Times New Roman" w:hAnsi="Times New Roman" w:cs="Times New Roman"/>
          <w:b/>
          <w:sz w:val="24"/>
          <w:szCs w:val="24"/>
        </w:rPr>
      </w:pPr>
    </w:p>
    <w:p w14:paraId="7965542D" w14:textId="77777777" w:rsidR="00481F4B" w:rsidRDefault="00481F4B" w:rsidP="00EB2EF9">
      <w:pPr>
        <w:spacing w:after="0" w:line="240" w:lineRule="auto"/>
        <w:ind w:left="1860"/>
        <w:rPr>
          <w:rFonts w:ascii="Times New Roman" w:hAnsi="Times New Roman" w:cs="Times New Roman"/>
          <w:b/>
          <w:sz w:val="24"/>
          <w:szCs w:val="24"/>
        </w:rPr>
      </w:pPr>
    </w:p>
    <w:p w14:paraId="2B6F9470" w14:textId="3DDEA703" w:rsidR="00737661" w:rsidRPr="007311AC" w:rsidRDefault="00737661" w:rsidP="00EB2EF9">
      <w:pPr>
        <w:spacing w:after="0" w:line="240" w:lineRule="auto"/>
        <w:ind w:left="1860"/>
        <w:rPr>
          <w:rFonts w:ascii="Times New Roman" w:hAnsi="Times New Roman" w:cs="Times New Roman"/>
          <w:b/>
          <w:sz w:val="24"/>
          <w:szCs w:val="24"/>
        </w:rPr>
      </w:pPr>
      <w:r w:rsidRPr="007311AC">
        <w:rPr>
          <w:rFonts w:ascii="Times New Roman" w:hAnsi="Times New Roman" w:cs="Times New Roman"/>
          <w:b/>
          <w:sz w:val="24"/>
          <w:szCs w:val="24"/>
        </w:rPr>
        <w:t>EMMANUEL</w:t>
      </w:r>
      <w:r w:rsidR="00915905">
        <w:rPr>
          <w:rFonts w:ascii="Times New Roman" w:hAnsi="Times New Roman" w:cs="Times New Roman"/>
          <w:b/>
          <w:sz w:val="24"/>
          <w:szCs w:val="24"/>
        </w:rPr>
        <w:t xml:space="preserve">     DOLOSI     (2)     </w:t>
      </w:r>
      <w:r w:rsidRPr="007311AC">
        <w:rPr>
          <w:rFonts w:ascii="Times New Roman" w:hAnsi="Times New Roman" w:cs="Times New Roman"/>
          <w:b/>
          <w:sz w:val="24"/>
          <w:szCs w:val="24"/>
        </w:rPr>
        <w:t>KUDZAI</w:t>
      </w:r>
      <w:r w:rsidR="00915905">
        <w:rPr>
          <w:rFonts w:ascii="Times New Roman" w:hAnsi="Times New Roman" w:cs="Times New Roman"/>
          <w:b/>
          <w:sz w:val="24"/>
          <w:szCs w:val="24"/>
        </w:rPr>
        <w:t xml:space="preserve">     MADZIRO     </w:t>
      </w:r>
      <w:r w:rsidRPr="007311AC">
        <w:rPr>
          <w:rFonts w:ascii="Times New Roman" w:hAnsi="Times New Roman" w:cs="Times New Roman"/>
          <w:b/>
          <w:sz w:val="24"/>
          <w:szCs w:val="24"/>
        </w:rPr>
        <w:t>(</w:t>
      </w:r>
      <w:r w:rsidR="00024127" w:rsidRPr="007311AC">
        <w:rPr>
          <w:rFonts w:ascii="Times New Roman" w:hAnsi="Times New Roman" w:cs="Times New Roman"/>
          <w:b/>
          <w:sz w:val="24"/>
          <w:szCs w:val="24"/>
        </w:rPr>
        <w:t>3)</w:t>
      </w:r>
      <w:r w:rsidR="00915905">
        <w:rPr>
          <w:rFonts w:ascii="Times New Roman" w:hAnsi="Times New Roman" w:cs="Times New Roman"/>
          <w:b/>
          <w:sz w:val="24"/>
          <w:szCs w:val="24"/>
        </w:rPr>
        <w:t xml:space="preserve">     </w:t>
      </w:r>
      <w:r w:rsidR="00024127" w:rsidRPr="007311AC">
        <w:rPr>
          <w:rFonts w:ascii="Times New Roman" w:hAnsi="Times New Roman" w:cs="Times New Roman"/>
          <w:b/>
          <w:sz w:val="24"/>
          <w:szCs w:val="24"/>
        </w:rPr>
        <w:t xml:space="preserve"> LEEROY</w:t>
      </w:r>
      <w:r w:rsidR="00915905">
        <w:rPr>
          <w:rFonts w:ascii="Times New Roman" w:hAnsi="Times New Roman" w:cs="Times New Roman"/>
          <w:b/>
          <w:sz w:val="24"/>
          <w:szCs w:val="24"/>
        </w:rPr>
        <w:t xml:space="preserve">   </w:t>
      </w:r>
      <w:r w:rsidR="00EA14CD">
        <w:rPr>
          <w:rFonts w:ascii="Times New Roman" w:hAnsi="Times New Roman" w:cs="Times New Roman"/>
          <w:b/>
          <w:sz w:val="24"/>
          <w:szCs w:val="24"/>
        </w:rPr>
        <w:t>MU</w:t>
      </w:r>
      <w:r w:rsidR="00915905">
        <w:rPr>
          <w:rFonts w:ascii="Times New Roman" w:hAnsi="Times New Roman" w:cs="Times New Roman"/>
          <w:b/>
          <w:sz w:val="24"/>
          <w:szCs w:val="24"/>
        </w:rPr>
        <w:t>TE</w:t>
      </w:r>
      <w:r w:rsidR="00EA14CD">
        <w:rPr>
          <w:rFonts w:ascii="Times New Roman" w:hAnsi="Times New Roman" w:cs="Times New Roman"/>
          <w:b/>
          <w:sz w:val="24"/>
          <w:szCs w:val="24"/>
        </w:rPr>
        <w:t>Y</w:t>
      </w:r>
      <w:r w:rsidR="00915905">
        <w:rPr>
          <w:rFonts w:ascii="Times New Roman" w:hAnsi="Times New Roman" w:cs="Times New Roman"/>
          <w:b/>
          <w:sz w:val="24"/>
          <w:szCs w:val="24"/>
        </w:rPr>
        <w:t xml:space="preserve">ERA     (4)     RONALD     ROORAI     </w:t>
      </w:r>
      <w:r w:rsidRPr="007311AC">
        <w:rPr>
          <w:rFonts w:ascii="Times New Roman" w:hAnsi="Times New Roman" w:cs="Times New Roman"/>
          <w:b/>
          <w:sz w:val="24"/>
          <w:szCs w:val="24"/>
        </w:rPr>
        <w:t>SAMBO</w:t>
      </w:r>
    </w:p>
    <w:p w14:paraId="729E5F41" w14:textId="35509F07" w:rsidR="004D00B0" w:rsidRPr="007311AC" w:rsidRDefault="004D00B0" w:rsidP="009E5BC5">
      <w:pPr>
        <w:spacing w:after="0" w:line="240" w:lineRule="auto"/>
        <w:jc w:val="center"/>
        <w:rPr>
          <w:rFonts w:ascii="Times New Roman" w:hAnsi="Times New Roman" w:cs="Times New Roman"/>
          <w:b/>
          <w:sz w:val="24"/>
          <w:szCs w:val="24"/>
        </w:rPr>
      </w:pPr>
      <w:r w:rsidRPr="007311AC">
        <w:rPr>
          <w:rFonts w:ascii="Times New Roman" w:hAnsi="Times New Roman" w:cs="Times New Roman"/>
          <w:b/>
          <w:sz w:val="24"/>
          <w:szCs w:val="24"/>
        </w:rPr>
        <w:t>v</w:t>
      </w:r>
    </w:p>
    <w:p w14:paraId="40B94742" w14:textId="1C62BD49" w:rsidR="004D00B0" w:rsidRPr="007311AC" w:rsidRDefault="00915905" w:rsidP="009E5B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4D00B0" w:rsidRPr="007311AC">
        <w:rPr>
          <w:rFonts w:ascii="Times New Roman" w:hAnsi="Times New Roman" w:cs="Times New Roman"/>
          <w:b/>
          <w:sz w:val="24"/>
          <w:szCs w:val="24"/>
        </w:rPr>
        <w:t>STATE</w:t>
      </w:r>
    </w:p>
    <w:p w14:paraId="13046367" w14:textId="77777777" w:rsidR="00915905" w:rsidRDefault="00915905" w:rsidP="009E5BC5">
      <w:pPr>
        <w:spacing w:after="0" w:line="240" w:lineRule="auto"/>
        <w:jc w:val="center"/>
        <w:rPr>
          <w:rFonts w:ascii="Times New Roman" w:hAnsi="Times New Roman" w:cs="Times New Roman"/>
          <w:b/>
          <w:sz w:val="24"/>
          <w:szCs w:val="24"/>
        </w:rPr>
      </w:pPr>
    </w:p>
    <w:p w14:paraId="2A662925" w14:textId="77777777" w:rsidR="00915905" w:rsidRDefault="00915905" w:rsidP="004D00B0">
      <w:pPr>
        <w:spacing w:after="0" w:line="240" w:lineRule="auto"/>
        <w:jc w:val="both"/>
        <w:rPr>
          <w:rFonts w:ascii="Times New Roman" w:hAnsi="Times New Roman" w:cs="Times New Roman"/>
          <w:b/>
          <w:sz w:val="24"/>
          <w:szCs w:val="24"/>
        </w:rPr>
      </w:pPr>
    </w:p>
    <w:p w14:paraId="76390E1E" w14:textId="77777777" w:rsidR="00481F4B" w:rsidRDefault="00481F4B" w:rsidP="004D00B0">
      <w:pPr>
        <w:spacing w:after="0" w:line="240" w:lineRule="auto"/>
        <w:jc w:val="both"/>
        <w:rPr>
          <w:rFonts w:ascii="Times New Roman" w:eastAsia="Calibri" w:hAnsi="Times New Roman" w:cs="Times New Roman"/>
          <w:b/>
          <w:sz w:val="24"/>
          <w:szCs w:val="24"/>
          <w:lang w:val="en-GB"/>
        </w:rPr>
      </w:pPr>
    </w:p>
    <w:p w14:paraId="68BC3070" w14:textId="77777777" w:rsidR="004D00B0" w:rsidRPr="007311AC" w:rsidRDefault="004D00B0" w:rsidP="004D00B0">
      <w:pPr>
        <w:spacing w:after="0" w:line="240" w:lineRule="auto"/>
        <w:jc w:val="both"/>
        <w:rPr>
          <w:rFonts w:ascii="Times New Roman" w:eastAsia="Calibri" w:hAnsi="Times New Roman" w:cs="Times New Roman"/>
          <w:b/>
          <w:sz w:val="24"/>
          <w:szCs w:val="24"/>
          <w:lang w:val="en-GB"/>
        </w:rPr>
      </w:pPr>
      <w:r w:rsidRPr="007311AC">
        <w:rPr>
          <w:rFonts w:ascii="Times New Roman" w:eastAsia="Calibri" w:hAnsi="Times New Roman" w:cs="Times New Roman"/>
          <w:b/>
          <w:sz w:val="24"/>
          <w:szCs w:val="24"/>
          <w:lang w:val="en-GB"/>
        </w:rPr>
        <w:t>SUPREME COURT OF ZIMBABWE</w:t>
      </w:r>
    </w:p>
    <w:p w14:paraId="169B2303" w14:textId="77777777" w:rsidR="004D00B0" w:rsidRPr="007311AC" w:rsidRDefault="004D00B0" w:rsidP="004D00B0">
      <w:pPr>
        <w:spacing w:after="0" w:line="240" w:lineRule="auto"/>
        <w:jc w:val="both"/>
        <w:rPr>
          <w:rFonts w:ascii="Times New Roman" w:eastAsia="Calibri" w:hAnsi="Times New Roman" w:cs="Times New Roman"/>
          <w:b/>
          <w:sz w:val="24"/>
          <w:szCs w:val="24"/>
          <w:lang w:val="en-GB"/>
        </w:rPr>
      </w:pPr>
      <w:r w:rsidRPr="007311AC">
        <w:rPr>
          <w:rFonts w:ascii="Times New Roman" w:eastAsia="Calibri" w:hAnsi="Times New Roman" w:cs="Times New Roman"/>
          <w:b/>
          <w:sz w:val="24"/>
          <w:szCs w:val="24"/>
          <w:lang w:val="en-GB"/>
        </w:rPr>
        <w:t>UCHENA JA, CHIWESHE JA &amp; MUSAKWA JA</w:t>
      </w:r>
    </w:p>
    <w:p w14:paraId="589AFA43" w14:textId="654F964A" w:rsidR="004D00B0" w:rsidRPr="007311AC" w:rsidRDefault="00A66730" w:rsidP="004D00B0">
      <w:pPr>
        <w:spacing w:after="0" w:line="240" w:lineRule="auto"/>
        <w:jc w:val="both"/>
        <w:rPr>
          <w:rFonts w:ascii="Times New Roman" w:eastAsia="Calibri" w:hAnsi="Times New Roman" w:cs="Times New Roman"/>
          <w:b/>
          <w:sz w:val="24"/>
          <w:szCs w:val="24"/>
          <w:lang w:val="en-GB"/>
        </w:rPr>
      </w:pPr>
      <w:r w:rsidRPr="007311AC">
        <w:rPr>
          <w:rFonts w:ascii="Times New Roman" w:eastAsia="Calibri" w:hAnsi="Times New Roman" w:cs="Times New Roman"/>
          <w:b/>
          <w:sz w:val="24"/>
          <w:szCs w:val="24"/>
          <w:lang w:val="en-GB"/>
        </w:rPr>
        <w:t>HARARE</w:t>
      </w:r>
      <w:r w:rsidR="00915905">
        <w:rPr>
          <w:rFonts w:ascii="Times New Roman" w:eastAsia="Calibri" w:hAnsi="Times New Roman" w:cs="Times New Roman"/>
          <w:b/>
          <w:sz w:val="24"/>
          <w:szCs w:val="24"/>
          <w:lang w:val="en-GB"/>
        </w:rPr>
        <w:t>: 25</w:t>
      </w:r>
      <w:r w:rsidRPr="007311AC">
        <w:rPr>
          <w:rFonts w:ascii="Times New Roman" w:eastAsia="Calibri" w:hAnsi="Times New Roman" w:cs="Times New Roman"/>
          <w:b/>
          <w:sz w:val="24"/>
          <w:szCs w:val="24"/>
          <w:lang w:val="en-GB"/>
        </w:rPr>
        <w:t xml:space="preserve"> MARCH</w:t>
      </w:r>
      <w:r w:rsidR="003862F7">
        <w:rPr>
          <w:rFonts w:ascii="Times New Roman" w:eastAsia="Calibri" w:hAnsi="Times New Roman" w:cs="Times New Roman"/>
          <w:b/>
          <w:sz w:val="24"/>
          <w:szCs w:val="24"/>
          <w:lang w:val="en-GB"/>
        </w:rPr>
        <w:t xml:space="preserve"> 2022</w:t>
      </w:r>
      <w:r w:rsidR="007B1D6B">
        <w:rPr>
          <w:rFonts w:ascii="Times New Roman" w:eastAsia="Calibri" w:hAnsi="Times New Roman" w:cs="Times New Roman"/>
          <w:b/>
          <w:sz w:val="24"/>
          <w:szCs w:val="24"/>
          <w:lang w:val="en-GB"/>
        </w:rPr>
        <w:t xml:space="preserve"> &amp; 29 SEPTEMBER 2023</w:t>
      </w:r>
    </w:p>
    <w:p w14:paraId="3E15C949" w14:textId="77777777" w:rsidR="00915905" w:rsidRDefault="00915905" w:rsidP="00915905">
      <w:pPr>
        <w:spacing w:after="0" w:line="240" w:lineRule="auto"/>
        <w:jc w:val="both"/>
        <w:rPr>
          <w:rFonts w:ascii="Times New Roman" w:eastAsia="Calibri" w:hAnsi="Times New Roman" w:cs="Times New Roman"/>
          <w:b/>
          <w:sz w:val="24"/>
          <w:szCs w:val="24"/>
          <w:lang w:val="en-GB"/>
        </w:rPr>
      </w:pPr>
    </w:p>
    <w:p w14:paraId="64D7B967" w14:textId="77777777" w:rsidR="00915905" w:rsidRDefault="00915905" w:rsidP="00915905">
      <w:pPr>
        <w:spacing w:after="0" w:line="240" w:lineRule="auto"/>
        <w:jc w:val="both"/>
        <w:rPr>
          <w:rFonts w:ascii="Times New Roman" w:eastAsia="Calibri" w:hAnsi="Times New Roman" w:cs="Times New Roman"/>
          <w:b/>
          <w:sz w:val="24"/>
          <w:szCs w:val="24"/>
          <w:lang w:val="en-GB"/>
        </w:rPr>
      </w:pPr>
    </w:p>
    <w:p w14:paraId="5C87FCD8" w14:textId="68263DAA" w:rsidR="001E20BB" w:rsidRPr="007311AC" w:rsidRDefault="00915905" w:rsidP="00915905">
      <w:pPr>
        <w:spacing w:after="0" w:line="48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 Biti, </w:t>
      </w:r>
      <w:r>
        <w:rPr>
          <w:rFonts w:ascii="Times New Roman" w:eastAsia="Times New Roman" w:hAnsi="Times New Roman" w:cs="Times New Roman"/>
          <w:color w:val="000000"/>
          <w:sz w:val="24"/>
          <w:szCs w:val="24"/>
        </w:rPr>
        <w:t xml:space="preserve">for the first </w:t>
      </w:r>
      <w:r w:rsidR="001E20BB" w:rsidRPr="00915905">
        <w:rPr>
          <w:rFonts w:ascii="Times New Roman" w:eastAsia="Times New Roman" w:hAnsi="Times New Roman" w:cs="Times New Roman"/>
          <w:color w:val="000000"/>
          <w:sz w:val="24"/>
          <w:szCs w:val="24"/>
        </w:rPr>
        <w:t>appellant</w:t>
      </w:r>
    </w:p>
    <w:p w14:paraId="67FBD517" w14:textId="1691874E" w:rsidR="001E20BB" w:rsidRPr="007311AC" w:rsidRDefault="001E20BB" w:rsidP="00915905">
      <w:pPr>
        <w:spacing w:after="0" w:line="480" w:lineRule="auto"/>
        <w:ind w:left="-5" w:hanging="10"/>
        <w:jc w:val="both"/>
        <w:rPr>
          <w:rFonts w:ascii="Times New Roman" w:eastAsia="Times New Roman" w:hAnsi="Times New Roman" w:cs="Times New Roman"/>
          <w:i/>
          <w:color w:val="000000"/>
          <w:sz w:val="24"/>
          <w:szCs w:val="24"/>
        </w:rPr>
      </w:pPr>
      <w:r w:rsidRPr="007311AC">
        <w:rPr>
          <w:rFonts w:ascii="Times New Roman" w:eastAsia="Times New Roman" w:hAnsi="Times New Roman" w:cs="Times New Roman"/>
          <w:i/>
          <w:color w:val="000000"/>
          <w:sz w:val="24"/>
          <w:szCs w:val="24"/>
        </w:rPr>
        <w:t>K.</w:t>
      </w:r>
      <w:r w:rsidR="00915905">
        <w:rPr>
          <w:rFonts w:ascii="Times New Roman" w:eastAsia="Times New Roman" w:hAnsi="Times New Roman" w:cs="Times New Roman"/>
          <w:i/>
          <w:color w:val="000000"/>
          <w:sz w:val="24"/>
          <w:szCs w:val="24"/>
        </w:rPr>
        <w:t xml:space="preserve"> Musimwa, </w:t>
      </w:r>
      <w:r w:rsidR="00915905">
        <w:rPr>
          <w:rFonts w:ascii="Times New Roman" w:eastAsia="Times New Roman" w:hAnsi="Times New Roman" w:cs="Times New Roman"/>
          <w:color w:val="000000"/>
          <w:sz w:val="24"/>
          <w:szCs w:val="24"/>
        </w:rPr>
        <w:t xml:space="preserve">for the second </w:t>
      </w:r>
      <w:r w:rsidRPr="00915905">
        <w:rPr>
          <w:rFonts w:ascii="Times New Roman" w:eastAsia="Times New Roman" w:hAnsi="Times New Roman" w:cs="Times New Roman"/>
          <w:color w:val="000000"/>
          <w:sz w:val="24"/>
          <w:szCs w:val="24"/>
        </w:rPr>
        <w:t>appellant</w:t>
      </w:r>
      <w:r w:rsidRPr="007311AC">
        <w:rPr>
          <w:rFonts w:ascii="Times New Roman" w:eastAsia="Times New Roman" w:hAnsi="Times New Roman" w:cs="Times New Roman"/>
          <w:i/>
          <w:color w:val="000000"/>
          <w:sz w:val="24"/>
          <w:szCs w:val="24"/>
        </w:rPr>
        <w:t xml:space="preserve"> </w:t>
      </w:r>
    </w:p>
    <w:p w14:paraId="432ABF67" w14:textId="406E1B89" w:rsidR="001E20BB" w:rsidRPr="007311AC" w:rsidRDefault="001E20BB" w:rsidP="00915905">
      <w:pPr>
        <w:spacing w:after="0" w:line="480" w:lineRule="auto"/>
        <w:ind w:left="-5" w:hanging="10"/>
        <w:jc w:val="both"/>
        <w:rPr>
          <w:rFonts w:ascii="Times New Roman" w:eastAsia="Times New Roman" w:hAnsi="Times New Roman" w:cs="Times New Roman"/>
          <w:i/>
          <w:color w:val="000000"/>
          <w:sz w:val="24"/>
          <w:szCs w:val="24"/>
        </w:rPr>
      </w:pPr>
      <w:r w:rsidRPr="007311AC">
        <w:rPr>
          <w:rFonts w:ascii="Times New Roman" w:eastAsia="Times New Roman" w:hAnsi="Times New Roman" w:cs="Times New Roman"/>
          <w:i/>
          <w:color w:val="000000"/>
          <w:sz w:val="24"/>
          <w:szCs w:val="24"/>
        </w:rPr>
        <w:t>T.</w:t>
      </w:r>
      <w:r w:rsidR="00915905">
        <w:rPr>
          <w:rFonts w:ascii="Times New Roman" w:eastAsia="Times New Roman" w:hAnsi="Times New Roman" w:cs="Times New Roman"/>
          <w:i/>
          <w:color w:val="000000"/>
          <w:sz w:val="24"/>
          <w:szCs w:val="24"/>
        </w:rPr>
        <w:t xml:space="preserve"> </w:t>
      </w:r>
      <w:r w:rsidRPr="007311AC">
        <w:rPr>
          <w:rFonts w:ascii="Times New Roman" w:eastAsia="Times New Roman" w:hAnsi="Times New Roman" w:cs="Times New Roman"/>
          <w:i/>
          <w:color w:val="000000"/>
          <w:sz w:val="24"/>
          <w:szCs w:val="24"/>
        </w:rPr>
        <w:t>J Chivanga</w:t>
      </w:r>
      <w:r w:rsidR="00915905">
        <w:rPr>
          <w:rFonts w:ascii="Times New Roman" w:eastAsia="Times New Roman" w:hAnsi="Times New Roman" w:cs="Times New Roman"/>
          <w:i/>
          <w:color w:val="000000"/>
          <w:sz w:val="24"/>
          <w:szCs w:val="24"/>
        </w:rPr>
        <w:t>,</w:t>
      </w:r>
      <w:r w:rsidRPr="007311AC">
        <w:rPr>
          <w:rFonts w:ascii="Times New Roman" w:eastAsia="Times New Roman" w:hAnsi="Times New Roman" w:cs="Times New Roman"/>
          <w:i/>
          <w:color w:val="000000"/>
          <w:sz w:val="24"/>
          <w:szCs w:val="24"/>
        </w:rPr>
        <w:t xml:space="preserve"> </w:t>
      </w:r>
      <w:r w:rsidR="00915905">
        <w:rPr>
          <w:rFonts w:ascii="Times New Roman" w:eastAsia="Times New Roman" w:hAnsi="Times New Roman" w:cs="Times New Roman"/>
          <w:color w:val="000000"/>
          <w:sz w:val="24"/>
          <w:szCs w:val="24"/>
        </w:rPr>
        <w:t>for the third</w:t>
      </w:r>
      <w:r w:rsidRPr="00915905">
        <w:rPr>
          <w:rFonts w:ascii="Times New Roman" w:eastAsia="Times New Roman" w:hAnsi="Times New Roman" w:cs="Times New Roman"/>
          <w:color w:val="000000"/>
          <w:sz w:val="24"/>
          <w:szCs w:val="24"/>
        </w:rPr>
        <w:t xml:space="preserve"> appellant</w:t>
      </w:r>
    </w:p>
    <w:p w14:paraId="59FDA969" w14:textId="7F0C9F86" w:rsidR="001E20BB" w:rsidRPr="007311AC" w:rsidRDefault="001E20BB" w:rsidP="00915905">
      <w:pPr>
        <w:spacing w:after="0" w:line="480" w:lineRule="auto"/>
        <w:ind w:left="-5" w:hanging="10"/>
        <w:jc w:val="both"/>
        <w:rPr>
          <w:rFonts w:ascii="Times New Roman" w:eastAsia="Times New Roman" w:hAnsi="Times New Roman" w:cs="Times New Roman"/>
          <w:i/>
          <w:color w:val="000000"/>
          <w:sz w:val="24"/>
          <w:szCs w:val="24"/>
        </w:rPr>
      </w:pPr>
      <w:r w:rsidRPr="007311AC">
        <w:rPr>
          <w:rFonts w:ascii="Times New Roman" w:eastAsia="Times New Roman" w:hAnsi="Times New Roman" w:cs="Times New Roman"/>
          <w:i/>
          <w:color w:val="000000"/>
          <w:sz w:val="24"/>
          <w:szCs w:val="24"/>
        </w:rPr>
        <w:t>F.</w:t>
      </w:r>
      <w:r w:rsidR="00915905">
        <w:rPr>
          <w:rFonts w:ascii="Times New Roman" w:eastAsia="Times New Roman" w:hAnsi="Times New Roman" w:cs="Times New Roman"/>
          <w:i/>
          <w:color w:val="000000"/>
          <w:sz w:val="24"/>
          <w:szCs w:val="24"/>
        </w:rPr>
        <w:t xml:space="preserve"> </w:t>
      </w:r>
      <w:r w:rsidRPr="007311AC">
        <w:rPr>
          <w:rFonts w:ascii="Times New Roman" w:eastAsia="Times New Roman" w:hAnsi="Times New Roman" w:cs="Times New Roman"/>
          <w:i/>
          <w:color w:val="000000"/>
          <w:sz w:val="24"/>
          <w:szCs w:val="24"/>
        </w:rPr>
        <w:t>Murisi</w:t>
      </w:r>
      <w:r w:rsidR="00915905">
        <w:rPr>
          <w:rFonts w:ascii="Times New Roman" w:eastAsia="Times New Roman" w:hAnsi="Times New Roman" w:cs="Times New Roman"/>
          <w:i/>
          <w:color w:val="000000"/>
          <w:sz w:val="24"/>
          <w:szCs w:val="24"/>
        </w:rPr>
        <w:t>,</w:t>
      </w:r>
      <w:r w:rsidRPr="007311AC">
        <w:rPr>
          <w:rFonts w:ascii="Times New Roman" w:eastAsia="Times New Roman" w:hAnsi="Times New Roman" w:cs="Times New Roman"/>
          <w:i/>
          <w:color w:val="000000"/>
          <w:sz w:val="24"/>
          <w:szCs w:val="24"/>
        </w:rPr>
        <w:t xml:space="preserve"> </w:t>
      </w:r>
      <w:r w:rsidR="00915905">
        <w:rPr>
          <w:rFonts w:ascii="Times New Roman" w:eastAsia="Times New Roman" w:hAnsi="Times New Roman" w:cs="Times New Roman"/>
          <w:color w:val="000000"/>
          <w:sz w:val="24"/>
          <w:szCs w:val="24"/>
        </w:rPr>
        <w:t xml:space="preserve">for the fourth </w:t>
      </w:r>
      <w:r w:rsidRPr="00915905">
        <w:rPr>
          <w:rFonts w:ascii="Times New Roman" w:eastAsia="Times New Roman" w:hAnsi="Times New Roman" w:cs="Times New Roman"/>
          <w:color w:val="000000"/>
          <w:sz w:val="24"/>
          <w:szCs w:val="24"/>
        </w:rPr>
        <w:t>appellant</w:t>
      </w:r>
      <w:r w:rsidRPr="007311AC">
        <w:rPr>
          <w:rFonts w:ascii="Times New Roman" w:eastAsia="Times New Roman" w:hAnsi="Times New Roman" w:cs="Times New Roman"/>
          <w:i/>
          <w:color w:val="000000"/>
          <w:sz w:val="24"/>
          <w:szCs w:val="24"/>
        </w:rPr>
        <w:t xml:space="preserve"> </w:t>
      </w:r>
    </w:p>
    <w:p w14:paraId="7358F68F" w14:textId="3AA7DBAE" w:rsidR="001E20BB" w:rsidRPr="007311AC" w:rsidRDefault="001E20BB" w:rsidP="00915905">
      <w:pPr>
        <w:spacing w:after="0" w:line="480" w:lineRule="auto"/>
        <w:ind w:left="-5" w:hanging="10"/>
        <w:jc w:val="both"/>
        <w:rPr>
          <w:rFonts w:ascii="Times New Roman" w:eastAsia="Times New Roman" w:hAnsi="Times New Roman" w:cs="Times New Roman"/>
          <w:i/>
          <w:color w:val="000000"/>
          <w:sz w:val="24"/>
          <w:szCs w:val="24"/>
        </w:rPr>
      </w:pPr>
      <w:r w:rsidRPr="007311AC">
        <w:rPr>
          <w:rFonts w:ascii="Times New Roman" w:eastAsia="Times New Roman" w:hAnsi="Times New Roman" w:cs="Times New Roman"/>
          <w:i/>
          <w:color w:val="000000"/>
          <w:sz w:val="24"/>
          <w:szCs w:val="24"/>
        </w:rPr>
        <w:t>A.</w:t>
      </w:r>
      <w:r w:rsidR="00844426">
        <w:rPr>
          <w:rFonts w:ascii="Times New Roman" w:eastAsia="Times New Roman" w:hAnsi="Times New Roman" w:cs="Times New Roman"/>
          <w:i/>
          <w:color w:val="000000"/>
          <w:sz w:val="24"/>
          <w:szCs w:val="24"/>
        </w:rPr>
        <w:t xml:space="preserve"> </w:t>
      </w:r>
      <w:r w:rsidRPr="007311AC">
        <w:rPr>
          <w:rFonts w:ascii="Times New Roman" w:eastAsia="Times New Roman" w:hAnsi="Times New Roman" w:cs="Times New Roman"/>
          <w:i/>
          <w:color w:val="000000"/>
          <w:sz w:val="24"/>
          <w:szCs w:val="24"/>
        </w:rPr>
        <w:t xml:space="preserve">Muzivi and </w:t>
      </w:r>
      <w:r w:rsidRPr="00844426">
        <w:rPr>
          <w:rFonts w:ascii="Times New Roman" w:eastAsia="Times New Roman" w:hAnsi="Times New Roman" w:cs="Times New Roman"/>
          <w:color w:val="000000"/>
          <w:sz w:val="24"/>
          <w:szCs w:val="24"/>
        </w:rPr>
        <w:t>Ms</w:t>
      </w:r>
      <w:r w:rsidRPr="007311AC">
        <w:rPr>
          <w:rFonts w:ascii="Times New Roman" w:eastAsia="Times New Roman" w:hAnsi="Times New Roman" w:cs="Times New Roman"/>
          <w:i/>
          <w:color w:val="000000"/>
          <w:sz w:val="24"/>
          <w:szCs w:val="24"/>
        </w:rPr>
        <w:t xml:space="preserve"> L.</w:t>
      </w:r>
      <w:r w:rsidR="00844426">
        <w:rPr>
          <w:rFonts w:ascii="Times New Roman" w:eastAsia="Times New Roman" w:hAnsi="Times New Roman" w:cs="Times New Roman"/>
          <w:i/>
          <w:color w:val="000000"/>
          <w:sz w:val="24"/>
          <w:szCs w:val="24"/>
        </w:rPr>
        <w:t xml:space="preserve"> Chitanda</w:t>
      </w:r>
      <w:r w:rsidR="00844426" w:rsidRPr="00844426">
        <w:rPr>
          <w:rFonts w:ascii="Times New Roman" w:eastAsia="Times New Roman" w:hAnsi="Times New Roman" w:cs="Times New Roman"/>
          <w:color w:val="000000"/>
          <w:sz w:val="24"/>
          <w:szCs w:val="24"/>
        </w:rPr>
        <w:t xml:space="preserve">, </w:t>
      </w:r>
      <w:r w:rsidRPr="00844426">
        <w:rPr>
          <w:rFonts w:ascii="Times New Roman" w:eastAsia="Times New Roman" w:hAnsi="Times New Roman" w:cs="Times New Roman"/>
          <w:color w:val="000000"/>
          <w:sz w:val="24"/>
          <w:szCs w:val="24"/>
        </w:rPr>
        <w:t>for the respondent</w:t>
      </w:r>
    </w:p>
    <w:p w14:paraId="54A37275" w14:textId="77777777" w:rsidR="00844426" w:rsidRDefault="00844426" w:rsidP="00BC2C40">
      <w:pPr>
        <w:spacing w:before="240" w:after="0" w:line="240" w:lineRule="auto"/>
        <w:jc w:val="both"/>
        <w:rPr>
          <w:rFonts w:ascii="Times New Roman" w:eastAsia="Calibri" w:hAnsi="Times New Roman" w:cs="Times New Roman"/>
          <w:sz w:val="24"/>
          <w:szCs w:val="24"/>
        </w:rPr>
      </w:pPr>
    </w:p>
    <w:p w14:paraId="061F666F" w14:textId="18EB195D" w:rsidR="001E20BB" w:rsidRPr="007311AC" w:rsidRDefault="001E20BB" w:rsidP="00844426">
      <w:pPr>
        <w:spacing w:before="240" w:line="48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b/>
          <w:sz w:val="24"/>
          <w:szCs w:val="24"/>
        </w:rPr>
        <w:t>MUSAKWA</w:t>
      </w:r>
      <w:r w:rsidRPr="007311AC">
        <w:rPr>
          <w:rFonts w:ascii="Times New Roman" w:eastAsia="Calibri" w:hAnsi="Times New Roman" w:cs="Times New Roman"/>
          <w:b/>
          <w:sz w:val="24"/>
          <w:szCs w:val="24"/>
          <w:lang w:val="en-GB"/>
        </w:rPr>
        <w:t xml:space="preserve"> JA: </w:t>
      </w:r>
      <w:r w:rsidR="00844426">
        <w:rPr>
          <w:rFonts w:ascii="Times New Roman" w:eastAsia="Calibri" w:hAnsi="Times New Roman" w:cs="Times New Roman"/>
          <w:b/>
          <w:sz w:val="24"/>
          <w:szCs w:val="24"/>
          <w:lang w:val="en-GB"/>
        </w:rPr>
        <w:t xml:space="preserve">  </w:t>
      </w:r>
      <w:r w:rsidRPr="007311AC">
        <w:rPr>
          <w:rFonts w:ascii="Times New Roman" w:eastAsia="Calibri" w:hAnsi="Times New Roman" w:cs="Times New Roman"/>
          <w:sz w:val="24"/>
          <w:szCs w:val="24"/>
        </w:rPr>
        <w:t>This is an appeal against the whole judgment of the High Court</w:t>
      </w:r>
      <w:r w:rsidR="003862F7">
        <w:rPr>
          <w:rFonts w:ascii="Times New Roman" w:eastAsia="Calibri" w:hAnsi="Times New Roman" w:cs="Times New Roman"/>
          <w:sz w:val="24"/>
          <w:szCs w:val="24"/>
        </w:rPr>
        <w:t xml:space="preserve"> (the court </w:t>
      </w:r>
      <w:r w:rsidR="003862F7" w:rsidRPr="003862F7">
        <w:rPr>
          <w:rFonts w:ascii="Times New Roman" w:eastAsia="Calibri" w:hAnsi="Times New Roman" w:cs="Times New Roman"/>
          <w:i/>
          <w:sz w:val="24"/>
          <w:szCs w:val="24"/>
        </w:rPr>
        <w:t>a quo</w:t>
      </w:r>
      <w:r w:rsidR="003862F7">
        <w:rPr>
          <w:rFonts w:ascii="Times New Roman" w:eastAsia="Calibri" w:hAnsi="Times New Roman" w:cs="Times New Roman"/>
          <w:sz w:val="24"/>
          <w:szCs w:val="24"/>
        </w:rPr>
        <w:t>)</w:t>
      </w:r>
      <w:r w:rsidRPr="007311AC">
        <w:rPr>
          <w:rFonts w:ascii="Times New Roman" w:eastAsia="Calibri" w:hAnsi="Times New Roman" w:cs="Times New Roman"/>
          <w:sz w:val="24"/>
          <w:szCs w:val="24"/>
        </w:rPr>
        <w:t xml:space="preserve"> in which it convicted the appellant</w:t>
      </w:r>
      <w:r w:rsidR="006509A1">
        <w:rPr>
          <w:rFonts w:ascii="Times New Roman" w:eastAsia="Calibri" w:hAnsi="Times New Roman" w:cs="Times New Roman"/>
          <w:sz w:val="24"/>
          <w:szCs w:val="24"/>
        </w:rPr>
        <w:t>s</w:t>
      </w:r>
      <w:r w:rsidRPr="007311AC">
        <w:rPr>
          <w:rFonts w:ascii="Times New Roman" w:eastAsia="Calibri" w:hAnsi="Times New Roman" w:cs="Times New Roman"/>
          <w:sz w:val="24"/>
          <w:szCs w:val="24"/>
        </w:rPr>
        <w:t xml:space="preserve"> of murder with actual intent</w:t>
      </w:r>
      <w:r w:rsidR="00B819CB">
        <w:rPr>
          <w:rFonts w:ascii="Times New Roman" w:eastAsia="Calibri" w:hAnsi="Times New Roman" w:cs="Times New Roman"/>
          <w:sz w:val="24"/>
          <w:szCs w:val="24"/>
        </w:rPr>
        <w:t xml:space="preserve"> and sentenced the</w:t>
      </w:r>
      <w:r w:rsidR="00533FDC">
        <w:rPr>
          <w:rFonts w:ascii="Times New Roman" w:eastAsia="Calibri" w:hAnsi="Times New Roman" w:cs="Times New Roman"/>
          <w:sz w:val="24"/>
          <w:szCs w:val="24"/>
        </w:rPr>
        <w:t>m</w:t>
      </w:r>
      <w:r w:rsidR="00B819CB">
        <w:rPr>
          <w:rFonts w:ascii="Times New Roman" w:eastAsia="Calibri" w:hAnsi="Times New Roman" w:cs="Times New Roman"/>
          <w:sz w:val="24"/>
          <w:szCs w:val="24"/>
        </w:rPr>
        <w:t xml:space="preserve"> to death</w:t>
      </w:r>
      <w:r w:rsidRPr="007311AC">
        <w:rPr>
          <w:rFonts w:ascii="Times New Roman" w:eastAsia="Calibri" w:hAnsi="Times New Roman" w:cs="Times New Roman"/>
          <w:sz w:val="24"/>
          <w:szCs w:val="24"/>
        </w:rPr>
        <w:t>.</w:t>
      </w:r>
      <w:r w:rsidR="00863592">
        <w:rPr>
          <w:rFonts w:ascii="Times New Roman" w:eastAsia="Calibri" w:hAnsi="Times New Roman" w:cs="Times New Roman"/>
          <w:sz w:val="24"/>
          <w:szCs w:val="24"/>
        </w:rPr>
        <w:t xml:space="preserve"> </w:t>
      </w:r>
    </w:p>
    <w:p w14:paraId="7DA9618C" w14:textId="77777777" w:rsidR="001E20BB" w:rsidRPr="007311AC" w:rsidRDefault="001E20BB" w:rsidP="00BC2C40">
      <w:pPr>
        <w:spacing w:before="240" w:after="0" w:line="240" w:lineRule="auto"/>
        <w:ind w:firstLine="720"/>
        <w:jc w:val="both"/>
        <w:rPr>
          <w:rFonts w:ascii="Times New Roman" w:eastAsia="Calibri" w:hAnsi="Times New Roman" w:cs="Times New Roman"/>
          <w:sz w:val="24"/>
          <w:szCs w:val="24"/>
        </w:rPr>
      </w:pPr>
    </w:p>
    <w:p w14:paraId="66104506" w14:textId="77777777" w:rsidR="001E20BB" w:rsidRPr="00481F4B" w:rsidRDefault="001E20BB" w:rsidP="00844426">
      <w:pPr>
        <w:spacing w:before="240" w:line="480" w:lineRule="auto"/>
        <w:jc w:val="both"/>
        <w:rPr>
          <w:rFonts w:ascii="Times New Roman" w:eastAsia="Calibri" w:hAnsi="Times New Roman" w:cs="Times New Roman"/>
          <w:b/>
          <w:sz w:val="24"/>
          <w:szCs w:val="24"/>
          <w:u w:val="single"/>
        </w:rPr>
      </w:pPr>
      <w:r w:rsidRPr="00481F4B">
        <w:rPr>
          <w:rFonts w:ascii="Times New Roman" w:eastAsia="Calibri" w:hAnsi="Times New Roman" w:cs="Times New Roman"/>
          <w:b/>
          <w:sz w:val="24"/>
          <w:szCs w:val="24"/>
          <w:u w:val="single"/>
        </w:rPr>
        <w:t>FACTUAL BACKGROUND</w:t>
      </w:r>
    </w:p>
    <w:p w14:paraId="70CD9CC1" w14:textId="444892C1" w:rsidR="00931273" w:rsidRDefault="003862F7" w:rsidP="00931273">
      <w:pPr>
        <w:spacing w:line="48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appellants were indicted</w:t>
      </w:r>
      <w:r w:rsidR="00DF68FA" w:rsidRPr="007311AC">
        <w:rPr>
          <w:rFonts w:ascii="Times New Roman" w:eastAsia="Calibri" w:hAnsi="Times New Roman" w:cs="Times New Roman"/>
          <w:sz w:val="24"/>
          <w:szCs w:val="24"/>
        </w:rPr>
        <w:t xml:space="preserve"> before the court </w:t>
      </w:r>
      <w:r w:rsidR="00DF68FA" w:rsidRPr="007311AC">
        <w:rPr>
          <w:rFonts w:ascii="Times New Roman" w:eastAsia="Calibri" w:hAnsi="Times New Roman" w:cs="Times New Roman"/>
          <w:i/>
          <w:sz w:val="24"/>
          <w:szCs w:val="24"/>
        </w:rPr>
        <w:t>a quo</w:t>
      </w:r>
      <w:r w:rsidR="00DF68FA" w:rsidRPr="007311AC">
        <w:rPr>
          <w:rFonts w:ascii="Times New Roman" w:eastAsia="Calibri" w:hAnsi="Times New Roman" w:cs="Times New Roman"/>
          <w:sz w:val="24"/>
          <w:szCs w:val="24"/>
        </w:rPr>
        <w:t xml:space="preserve"> </w:t>
      </w:r>
      <w:r w:rsidR="009D7246" w:rsidRPr="007311AC">
        <w:rPr>
          <w:rFonts w:ascii="Times New Roman" w:eastAsia="Calibri" w:hAnsi="Times New Roman" w:cs="Times New Roman"/>
          <w:sz w:val="24"/>
          <w:szCs w:val="24"/>
        </w:rPr>
        <w:t xml:space="preserve">on </w:t>
      </w:r>
      <w:r w:rsidR="009D7246">
        <w:rPr>
          <w:rFonts w:ascii="Times New Roman" w:eastAsia="Calibri" w:hAnsi="Times New Roman" w:cs="Times New Roman"/>
          <w:sz w:val="24"/>
          <w:szCs w:val="24"/>
        </w:rPr>
        <w:t>a</w:t>
      </w:r>
      <w:r w:rsidR="006520AD">
        <w:rPr>
          <w:rFonts w:ascii="Times New Roman" w:eastAsia="Calibri" w:hAnsi="Times New Roman" w:cs="Times New Roman"/>
          <w:sz w:val="24"/>
          <w:szCs w:val="24"/>
        </w:rPr>
        <w:t xml:space="preserve"> charge</w:t>
      </w:r>
      <w:r w:rsidR="00DF68FA" w:rsidRPr="007311AC">
        <w:rPr>
          <w:rFonts w:ascii="Times New Roman" w:eastAsia="Calibri" w:hAnsi="Times New Roman" w:cs="Times New Roman"/>
          <w:sz w:val="24"/>
          <w:szCs w:val="24"/>
        </w:rPr>
        <w:t xml:space="preserve"> of murder </w:t>
      </w:r>
      <w:r w:rsidR="00B819CB">
        <w:rPr>
          <w:rFonts w:ascii="Times New Roman" w:eastAsia="Calibri" w:hAnsi="Times New Roman" w:cs="Times New Roman"/>
          <w:sz w:val="24"/>
          <w:szCs w:val="24"/>
        </w:rPr>
        <w:t>in</w:t>
      </w:r>
      <w:r w:rsidR="006520AD">
        <w:rPr>
          <w:rFonts w:ascii="Times New Roman" w:eastAsia="Calibri" w:hAnsi="Times New Roman" w:cs="Times New Roman"/>
          <w:sz w:val="24"/>
          <w:szCs w:val="24"/>
        </w:rPr>
        <w:t xml:space="preserve"> </w:t>
      </w:r>
      <w:r w:rsidR="00B819CB">
        <w:rPr>
          <w:rFonts w:ascii="Times New Roman" w:eastAsia="Calibri" w:hAnsi="Times New Roman" w:cs="Times New Roman"/>
          <w:sz w:val="24"/>
          <w:szCs w:val="24"/>
        </w:rPr>
        <w:t>contravention</w:t>
      </w:r>
      <w:r w:rsidR="00B93C7F">
        <w:rPr>
          <w:rFonts w:ascii="Times New Roman" w:eastAsia="Calibri" w:hAnsi="Times New Roman" w:cs="Times New Roman"/>
          <w:sz w:val="24"/>
          <w:szCs w:val="24"/>
        </w:rPr>
        <w:t xml:space="preserve"> of</w:t>
      </w:r>
      <w:r w:rsidR="00F8670A" w:rsidRPr="007311AC">
        <w:rPr>
          <w:rFonts w:ascii="Times New Roman" w:eastAsia="Calibri" w:hAnsi="Times New Roman" w:cs="Times New Roman"/>
          <w:sz w:val="24"/>
          <w:szCs w:val="24"/>
        </w:rPr>
        <w:t xml:space="preserve"> s 47</w:t>
      </w:r>
      <w:r w:rsidR="00B819CB">
        <w:rPr>
          <w:rFonts w:ascii="Times New Roman" w:eastAsia="Calibri" w:hAnsi="Times New Roman" w:cs="Times New Roman"/>
          <w:sz w:val="24"/>
          <w:szCs w:val="24"/>
        </w:rPr>
        <w:t xml:space="preserve"> </w:t>
      </w:r>
      <w:r w:rsidR="00F8670A" w:rsidRPr="007311AC">
        <w:rPr>
          <w:rFonts w:ascii="Times New Roman" w:eastAsia="Calibri" w:hAnsi="Times New Roman" w:cs="Times New Roman"/>
          <w:sz w:val="24"/>
          <w:szCs w:val="24"/>
        </w:rPr>
        <w:t>o</w:t>
      </w:r>
      <w:r w:rsidR="00B819CB">
        <w:rPr>
          <w:rFonts w:ascii="Times New Roman" w:eastAsia="Calibri" w:hAnsi="Times New Roman" w:cs="Times New Roman"/>
          <w:sz w:val="24"/>
          <w:szCs w:val="24"/>
        </w:rPr>
        <w:t xml:space="preserve">f </w:t>
      </w:r>
      <w:r w:rsidR="00F8670A" w:rsidRPr="007311AC">
        <w:rPr>
          <w:rFonts w:ascii="Times New Roman" w:eastAsia="Calibri" w:hAnsi="Times New Roman" w:cs="Times New Roman"/>
          <w:sz w:val="24"/>
          <w:szCs w:val="24"/>
        </w:rPr>
        <w:t>the Criminal Law (Codification and Reform) Act [</w:t>
      </w:r>
      <w:r w:rsidR="00F8670A">
        <w:rPr>
          <w:rFonts w:ascii="Times New Roman" w:eastAsia="Calibri" w:hAnsi="Times New Roman" w:cs="Times New Roman"/>
          <w:i/>
          <w:sz w:val="24"/>
          <w:szCs w:val="24"/>
        </w:rPr>
        <w:t xml:space="preserve">Chapter </w:t>
      </w:r>
      <w:r w:rsidR="00F8670A" w:rsidRPr="007311AC">
        <w:rPr>
          <w:rFonts w:ascii="Times New Roman" w:eastAsia="Calibri" w:hAnsi="Times New Roman" w:cs="Times New Roman"/>
          <w:i/>
          <w:sz w:val="24"/>
          <w:szCs w:val="24"/>
        </w:rPr>
        <w:t>9:23</w:t>
      </w:r>
      <w:r w:rsidR="00F8670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D097F">
        <w:rPr>
          <w:rFonts w:ascii="Times New Roman" w:eastAsia="Calibri" w:hAnsi="Times New Roman" w:cs="Times New Roman"/>
          <w:sz w:val="24"/>
          <w:szCs w:val="24"/>
        </w:rPr>
        <w:t xml:space="preserve"> A </w:t>
      </w:r>
      <w:r w:rsidR="005E7CE6">
        <w:rPr>
          <w:rFonts w:ascii="Times New Roman" w:eastAsia="Calibri" w:hAnsi="Times New Roman" w:cs="Times New Roman"/>
          <w:sz w:val="24"/>
          <w:szCs w:val="24"/>
        </w:rPr>
        <w:t>reading of</w:t>
      </w:r>
      <w:r w:rsidR="00BD097F">
        <w:rPr>
          <w:rFonts w:ascii="Times New Roman" w:eastAsia="Calibri" w:hAnsi="Times New Roman" w:cs="Times New Roman"/>
          <w:sz w:val="24"/>
          <w:szCs w:val="24"/>
        </w:rPr>
        <w:t xml:space="preserve"> the indictment shows that the State was not specific as to which paragraph of s 47 it was seeking to prove.</w:t>
      </w:r>
      <w:r w:rsidR="00F4714D">
        <w:rPr>
          <w:rFonts w:ascii="Times New Roman" w:eastAsia="Calibri" w:hAnsi="Times New Roman" w:cs="Times New Roman"/>
          <w:sz w:val="24"/>
          <w:szCs w:val="24"/>
        </w:rPr>
        <w:t xml:space="preserve"> It was</w:t>
      </w:r>
      <w:r w:rsidR="00DF68FA" w:rsidRPr="007311AC">
        <w:rPr>
          <w:rFonts w:ascii="Times New Roman" w:eastAsia="Calibri" w:hAnsi="Times New Roman" w:cs="Times New Roman"/>
          <w:sz w:val="24"/>
          <w:szCs w:val="24"/>
        </w:rPr>
        <w:t xml:space="preserve"> alleged that on 2 July 2010 and at Gletwin Farm Chishawasha </w:t>
      </w:r>
      <w:r w:rsidR="00DF68FA" w:rsidRPr="007311AC">
        <w:rPr>
          <w:rFonts w:ascii="Times New Roman" w:eastAsia="Calibri" w:hAnsi="Times New Roman" w:cs="Times New Roman"/>
          <w:sz w:val="24"/>
          <w:szCs w:val="24"/>
        </w:rPr>
        <w:lastRenderedPageBreak/>
        <w:t>Highlands Harare, the four appellants or one or more of them unlawfully and with the intention to kill</w:t>
      </w:r>
      <w:r w:rsidR="007E4EF5">
        <w:rPr>
          <w:rFonts w:ascii="Times New Roman" w:eastAsia="Calibri" w:hAnsi="Times New Roman" w:cs="Times New Roman"/>
          <w:sz w:val="24"/>
          <w:szCs w:val="24"/>
        </w:rPr>
        <w:t>,</w:t>
      </w:r>
      <w:r w:rsidR="00DF68FA" w:rsidRPr="007311AC">
        <w:rPr>
          <w:rFonts w:ascii="Times New Roman" w:eastAsia="Calibri" w:hAnsi="Times New Roman" w:cs="Times New Roman"/>
          <w:sz w:val="24"/>
          <w:szCs w:val="24"/>
        </w:rPr>
        <w:t xml:space="preserve"> caused the death of Edson Manhembe by shooting him</w:t>
      </w:r>
      <w:r w:rsidR="001206D1">
        <w:rPr>
          <w:rFonts w:ascii="Times New Roman" w:eastAsia="Calibri" w:hAnsi="Times New Roman" w:cs="Times New Roman"/>
          <w:sz w:val="24"/>
          <w:szCs w:val="24"/>
        </w:rPr>
        <w:t xml:space="preserve"> three times </w:t>
      </w:r>
      <w:r w:rsidR="005D5703">
        <w:rPr>
          <w:rFonts w:ascii="Times New Roman" w:eastAsia="Calibri" w:hAnsi="Times New Roman" w:cs="Times New Roman"/>
          <w:sz w:val="24"/>
          <w:szCs w:val="24"/>
        </w:rPr>
        <w:t>i</w:t>
      </w:r>
      <w:r w:rsidR="001206D1">
        <w:rPr>
          <w:rFonts w:ascii="Times New Roman" w:eastAsia="Calibri" w:hAnsi="Times New Roman" w:cs="Times New Roman"/>
          <w:sz w:val="24"/>
          <w:szCs w:val="24"/>
        </w:rPr>
        <w:t xml:space="preserve">n </w:t>
      </w:r>
      <w:r w:rsidR="00262248">
        <w:rPr>
          <w:rFonts w:ascii="Times New Roman" w:eastAsia="Calibri" w:hAnsi="Times New Roman" w:cs="Times New Roman"/>
          <w:sz w:val="24"/>
          <w:szCs w:val="24"/>
        </w:rPr>
        <w:t>the</w:t>
      </w:r>
      <w:r w:rsidR="001206D1">
        <w:rPr>
          <w:rFonts w:ascii="Times New Roman" w:eastAsia="Calibri" w:hAnsi="Times New Roman" w:cs="Times New Roman"/>
          <w:sz w:val="24"/>
          <w:szCs w:val="24"/>
        </w:rPr>
        <w:t xml:space="preserve"> chest </w:t>
      </w:r>
      <w:r w:rsidR="00DF68FA" w:rsidRPr="007311AC">
        <w:rPr>
          <w:rFonts w:ascii="Times New Roman" w:eastAsia="Calibri" w:hAnsi="Times New Roman" w:cs="Times New Roman"/>
          <w:sz w:val="24"/>
          <w:szCs w:val="24"/>
        </w:rPr>
        <w:t>and stom</w:t>
      </w:r>
      <w:r w:rsidR="00F4714D">
        <w:rPr>
          <w:rFonts w:ascii="Times New Roman" w:eastAsia="Calibri" w:hAnsi="Times New Roman" w:cs="Times New Roman"/>
          <w:sz w:val="24"/>
          <w:szCs w:val="24"/>
        </w:rPr>
        <w:t>ach with a firearm.</w:t>
      </w:r>
    </w:p>
    <w:p w14:paraId="05DF7A48" w14:textId="77777777" w:rsidR="00481F4B" w:rsidRDefault="00481F4B" w:rsidP="00481F4B">
      <w:pPr>
        <w:spacing w:after="0" w:line="240" w:lineRule="auto"/>
        <w:ind w:firstLine="1134"/>
        <w:jc w:val="both"/>
        <w:rPr>
          <w:rFonts w:ascii="Times New Roman" w:eastAsia="Calibri" w:hAnsi="Times New Roman" w:cs="Times New Roman"/>
          <w:sz w:val="24"/>
          <w:szCs w:val="24"/>
        </w:rPr>
      </w:pPr>
    </w:p>
    <w:p w14:paraId="1B79F086" w14:textId="4E2CA33D" w:rsidR="00F4714D" w:rsidRPr="007311AC" w:rsidRDefault="00A51ED5" w:rsidP="00931273">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allegations against the appellants were that </w:t>
      </w:r>
      <w:r w:rsidR="001B098A">
        <w:rPr>
          <w:rFonts w:ascii="Times New Roman" w:eastAsia="Calibri" w:hAnsi="Times New Roman" w:cs="Times New Roman"/>
          <w:sz w:val="24"/>
          <w:szCs w:val="24"/>
        </w:rPr>
        <w:t>they proceeded</w:t>
      </w:r>
      <w:r w:rsidR="00F4714D" w:rsidRPr="007311AC">
        <w:rPr>
          <w:rFonts w:ascii="Times New Roman" w:eastAsia="Calibri" w:hAnsi="Times New Roman" w:cs="Times New Roman"/>
          <w:sz w:val="24"/>
          <w:szCs w:val="24"/>
        </w:rPr>
        <w:t xml:space="preserve"> to Gletwin Farm to commit ro</w:t>
      </w:r>
      <w:r w:rsidR="000768F0">
        <w:rPr>
          <w:rFonts w:ascii="Times New Roman" w:eastAsia="Calibri" w:hAnsi="Times New Roman" w:cs="Times New Roman"/>
          <w:sz w:val="24"/>
          <w:szCs w:val="24"/>
        </w:rPr>
        <w:t>bbery.</w:t>
      </w:r>
      <w:r w:rsidR="00493382">
        <w:rPr>
          <w:rFonts w:ascii="Times New Roman" w:eastAsia="Calibri" w:hAnsi="Times New Roman" w:cs="Times New Roman"/>
          <w:sz w:val="24"/>
          <w:szCs w:val="24"/>
        </w:rPr>
        <w:t xml:space="preserve"> They were in the company of Clever Ndlovu who was later killed during a shootout with Police officers. </w:t>
      </w:r>
      <w:r w:rsidR="000768F0">
        <w:rPr>
          <w:rFonts w:ascii="Times New Roman" w:eastAsia="Calibri" w:hAnsi="Times New Roman" w:cs="Times New Roman"/>
          <w:sz w:val="24"/>
          <w:szCs w:val="24"/>
        </w:rPr>
        <w:t xml:space="preserve"> Entry </w:t>
      </w:r>
      <w:r w:rsidR="00DF3AB1">
        <w:rPr>
          <w:rFonts w:ascii="Times New Roman" w:eastAsia="Calibri" w:hAnsi="Times New Roman" w:cs="Times New Roman"/>
          <w:sz w:val="24"/>
          <w:szCs w:val="24"/>
        </w:rPr>
        <w:t>o</w:t>
      </w:r>
      <w:r w:rsidR="000768F0">
        <w:rPr>
          <w:rFonts w:ascii="Times New Roman" w:eastAsia="Calibri" w:hAnsi="Times New Roman" w:cs="Times New Roman"/>
          <w:sz w:val="24"/>
          <w:szCs w:val="24"/>
        </w:rPr>
        <w:t xml:space="preserve">nto the farm </w:t>
      </w:r>
      <w:r w:rsidR="00F4714D" w:rsidRPr="007311AC">
        <w:rPr>
          <w:rFonts w:ascii="Times New Roman" w:eastAsia="Calibri" w:hAnsi="Times New Roman" w:cs="Times New Roman"/>
          <w:sz w:val="24"/>
          <w:szCs w:val="24"/>
        </w:rPr>
        <w:t xml:space="preserve">was effected through a </w:t>
      </w:r>
      <w:r w:rsidR="005A57E3">
        <w:rPr>
          <w:rFonts w:ascii="Times New Roman" w:eastAsia="Calibri" w:hAnsi="Times New Roman" w:cs="Times New Roman"/>
          <w:sz w:val="24"/>
          <w:szCs w:val="24"/>
        </w:rPr>
        <w:t>hole in the security fence. The</w:t>
      </w:r>
      <w:r w:rsidR="00F4714D" w:rsidRPr="007311AC">
        <w:rPr>
          <w:rFonts w:ascii="Times New Roman" w:eastAsia="Calibri" w:hAnsi="Times New Roman" w:cs="Times New Roman"/>
          <w:sz w:val="24"/>
          <w:szCs w:val="24"/>
        </w:rPr>
        <w:t xml:space="preserve"> guards we</w:t>
      </w:r>
      <w:r w:rsidR="005A57E3">
        <w:rPr>
          <w:rFonts w:ascii="Times New Roman" w:eastAsia="Calibri" w:hAnsi="Times New Roman" w:cs="Times New Roman"/>
          <w:sz w:val="24"/>
          <w:szCs w:val="24"/>
        </w:rPr>
        <w:t xml:space="preserve">re assaulted and tied up. </w:t>
      </w:r>
      <w:r w:rsidR="00F4714D" w:rsidRPr="007311AC">
        <w:rPr>
          <w:rFonts w:ascii="Times New Roman" w:eastAsia="Calibri" w:hAnsi="Times New Roman" w:cs="Times New Roman"/>
          <w:sz w:val="24"/>
          <w:szCs w:val="24"/>
        </w:rPr>
        <w:t>Edson Manhembe</w:t>
      </w:r>
      <w:r w:rsidR="005A57E3">
        <w:rPr>
          <w:rFonts w:ascii="Times New Roman" w:eastAsia="Calibri" w:hAnsi="Times New Roman" w:cs="Times New Roman"/>
          <w:sz w:val="24"/>
          <w:szCs w:val="24"/>
        </w:rPr>
        <w:t xml:space="preserve"> (the deceased)</w:t>
      </w:r>
      <w:r w:rsidR="00F4714D" w:rsidRPr="007311AC">
        <w:rPr>
          <w:rFonts w:ascii="Times New Roman" w:eastAsia="Calibri" w:hAnsi="Times New Roman" w:cs="Times New Roman"/>
          <w:sz w:val="24"/>
          <w:szCs w:val="24"/>
        </w:rPr>
        <w:t xml:space="preserve"> was shot by Clever Ndlovu</w:t>
      </w:r>
      <w:r w:rsidR="005A57E3">
        <w:rPr>
          <w:rFonts w:ascii="Times New Roman" w:eastAsia="Calibri" w:hAnsi="Times New Roman" w:cs="Times New Roman"/>
          <w:sz w:val="24"/>
          <w:szCs w:val="24"/>
        </w:rPr>
        <w:t xml:space="preserve"> </w:t>
      </w:r>
      <w:r w:rsidR="00F4714D" w:rsidRPr="007311AC">
        <w:rPr>
          <w:rFonts w:ascii="Times New Roman" w:eastAsia="Calibri" w:hAnsi="Times New Roman" w:cs="Times New Roman"/>
          <w:sz w:val="24"/>
          <w:szCs w:val="24"/>
        </w:rPr>
        <w:t xml:space="preserve">and he later died in hospital the next morning </w:t>
      </w:r>
      <w:r w:rsidR="00A8132D">
        <w:rPr>
          <w:rFonts w:ascii="Times New Roman" w:eastAsia="Calibri" w:hAnsi="Times New Roman" w:cs="Times New Roman"/>
          <w:sz w:val="24"/>
          <w:szCs w:val="24"/>
        </w:rPr>
        <w:t>from</w:t>
      </w:r>
      <w:r w:rsidR="00F4714D" w:rsidRPr="007311AC">
        <w:rPr>
          <w:rFonts w:ascii="Times New Roman" w:eastAsia="Calibri" w:hAnsi="Times New Roman" w:cs="Times New Roman"/>
          <w:sz w:val="24"/>
          <w:szCs w:val="24"/>
        </w:rPr>
        <w:t xml:space="preserve"> gunshot wounds.</w:t>
      </w:r>
    </w:p>
    <w:p w14:paraId="09FE07DD" w14:textId="77777777" w:rsidR="00844426" w:rsidRDefault="00DF68FA" w:rsidP="00BC2C40">
      <w:pPr>
        <w:spacing w:after="0" w:line="240" w:lineRule="auto"/>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            </w:t>
      </w:r>
    </w:p>
    <w:p w14:paraId="300D06FE" w14:textId="48A54466" w:rsidR="00DF68FA" w:rsidRPr="007311AC" w:rsidRDefault="00DF68FA" w:rsidP="00844426">
      <w:pPr>
        <w:spacing w:line="48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 The appellants p</w:t>
      </w:r>
      <w:r w:rsidR="00A97DD2">
        <w:rPr>
          <w:rFonts w:ascii="Times New Roman" w:eastAsia="Calibri" w:hAnsi="Times New Roman" w:cs="Times New Roman"/>
          <w:sz w:val="24"/>
          <w:szCs w:val="24"/>
        </w:rPr>
        <w:t>leade</w:t>
      </w:r>
      <w:r w:rsidR="00844426">
        <w:rPr>
          <w:rFonts w:ascii="Times New Roman" w:eastAsia="Calibri" w:hAnsi="Times New Roman" w:cs="Times New Roman"/>
          <w:sz w:val="24"/>
          <w:szCs w:val="24"/>
        </w:rPr>
        <w:t xml:space="preserve">d not guilty to the charge. The first </w:t>
      </w:r>
      <w:r w:rsidR="00A97DD2">
        <w:rPr>
          <w:rFonts w:ascii="Times New Roman" w:eastAsia="Calibri" w:hAnsi="Times New Roman" w:cs="Times New Roman"/>
          <w:sz w:val="24"/>
          <w:szCs w:val="24"/>
        </w:rPr>
        <w:t>appellant’s defence was</w:t>
      </w:r>
      <w:r w:rsidRPr="007311AC">
        <w:rPr>
          <w:rFonts w:ascii="Times New Roman" w:eastAsia="Calibri" w:hAnsi="Times New Roman" w:cs="Times New Roman"/>
          <w:sz w:val="24"/>
          <w:szCs w:val="24"/>
        </w:rPr>
        <w:t xml:space="preserve"> that he was present at the farm because he had been requested by the </w:t>
      </w:r>
      <w:r w:rsidR="00401A89">
        <w:rPr>
          <w:rFonts w:ascii="Times New Roman" w:eastAsia="Calibri" w:hAnsi="Times New Roman" w:cs="Times New Roman"/>
          <w:sz w:val="24"/>
          <w:szCs w:val="24"/>
        </w:rPr>
        <w:t>second</w:t>
      </w:r>
      <w:r w:rsidR="00A97DD2">
        <w:rPr>
          <w:rFonts w:ascii="Times New Roman" w:eastAsia="Calibri" w:hAnsi="Times New Roman" w:cs="Times New Roman"/>
          <w:sz w:val="24"/>
          <w:szCs w:val="24"/>
        </w:rPr>
        <w:t xml:space="preserve"> appellant to assist</w:t>
      </w:r>
      <w:r w:rsidRPr="007311AC">
        <w:rPr>
          <w:rFonts w:ascii="Times New Roman" w:eastAsia="Calibri" w:hAnsi="Times New Roman" w:cs="Times New Roman"/>
          <w:sz w:val="24"/>
          <w:szCs w:val="24"/>
        </w:rPr>
        <w:t xml:space="preserve"> him in </w:t>
      </w:r>
      <w:r w:rsidR="002E3ADE">
        <w:rPr>
          <w:rFonts w:ascii="Times New Roman" w:eastAsia="Calibri" w:hAnsi="Times New Roman" w:cs="Times New Roman"/>
          <w:sz w:val="24"/>
          <w:szCs w:val="24"/>
        </w:rPr>
        <w:t>transport</w:t>
      </w:r>
      <w:r w:rsidRPr="007311AC">
        <w:rPr>
          <w:rFonts w:ascii="Times New Roman" w:eastAsia="Calibri" w:hAnsi="Times New Roman" w:cs="Times New Roman"/>
          <w:sz w:val="24"/>
          <w:szCs w:val="24"/>
        </w:rPr>
        <w:t>ing some household property. He denied having knowledge of the planned robbery.</w:t>
      </w:r>
      <w:r w:rsidR="00781A25">
        <w:rPr>
          <w:rFonts w:ascii="Times New Roman" w:eastAsia="Calibri" w:hAnsi="Times New Roman" w:cs="Times New Roman"/>
          <w:sz w:val="24"/>
          <w:szCs w:val="24"/>
        </w:rPr>
        <w:t xml:space="preserve"> </w:t>
      </w:r>
      <w:r w:rsidR="00A97E17">
        <w:rPr>
          <w:rFonts w:ascii="Times New Roman" w:eastAsia="Calibri" w:hAnsi="Times New Roman" w:cs="Times New Roman"/>
          <w:sz w:val="24"/>
          <w:szCs w:val="24"/>
        </w:rPr>
        <w:t>H</w:t>
      </w:r>
      <w:r w:rsidR="00C85F3F">
        <w:rPr>
          <w:rFonts w:ascii="Times New Roman" w:eastAsia="Calibri" w:hAnsi="Times New Roman" w:cs="Times New Roman"/>
          <w:sz w:val="24"/>
          <w:szCs w:val="24"/>
        </w:rPr>
        <w:t>e</w:t>
      </w:r>
      <w:r w:rsidR="00781A25">
        <w:rPr>
          <w:rFonts w:ascii="Times New Roman" w:eastAsia="Calibri" w:hAnsi="Times New Roman" w:cs="Times New Roman"/>
          <w:sz w:val="24"/>
          <w:szCs w:val="24"/>
        </w:rPr>
        <w:t xml:space="preserve"> claimed that the indications he made were not voluntary. </w:t>
      </w:r>
      <w:r w:rsidR="009F7464">
        <w:rPr>
          <w:rFonts w:ascii="Times New Roman" w:eastAsia="Calibri" w:hAnsi="Times New Roman" w:cs="Times New Roman"/>
          <w:sz w:val="24"/>
          <w:szCs w:val="24"/>
        </w:rPr>
        <w:t>This is b</w:t>
      </w:r>
      <w:r w:rsidR="00781A25">
        <w:rPr>
          <w:rFonts w:ascii="Times New Roman" w:eastAsia="Calibri" w:hAnsi="Times New Roman" w:cs="Times New Roman"/>
          <w:sz w:val="24"/>
          <w:szCs w:val="24"/>
        </w:rPr>
        <w:t>e</w:t>
      </w:r>
      <w:r w:rsidR="009F7464">
        <w:rPr>
          <w:rFonts w:ascii="Times New Roman" w:eastAsia="Calibri" w:hAnsi="Times New Roman" w:cs="Times New Roman"/>
          <w:sz w:val="24"/>
          <w:szCs w:val="24"/>
        </w:rPr>
        <w:t>cause he</w:t>
      </w:r>
      <w:r w:rsidR="00781A25">
        <w:rPr>
          <w:rFonts w:ascii="Times New Roman" w:eastAsia="Calibri" w:hAnsi="Times New Roman" w:cs="Times New Roman"/>
          <w:sz w:val="24"/>
          <w:szCs w:val="24"/>
        </w:rPr>
        <w:t xml:space="preserve"> had been assaulted and he feared further assaults. In addition, he was not well as he was undergoing treatment for meningitis and tuberculosis.</w:t>
      </w:r>
      <w:r w:rsidR="002C4D47">
        <w:rPr>
          <w:rFonts w:ascii="Times New Roman" w:eastAsia="Calibri" w:hAnsi="Times New Roman" w:cs="Times New Roman"/>
          <w:sz w:val="24"/>
          <w:szCs w:val="24"/>
        </w:rPr>
        <w:t xml:space="preserve"> </w:t>
      </w:r>
      <w:r w:rsidRPr="007311AC">
        <w:rPr>
          <w:rFonts w:ascii="Times New Roman" w:eastAsia="Calibri" w:hAnsi="Times New Roman" w:cs="Times New Roman"/>
          <w:sz w:val="24"/>
          <w:szCs w:val="24"/>
        </w:rPr>
        <w:t xml:space="preserve"> </w:t>
      </w:r>
    </w:p>
    <w:p w14:paraId="70A11B93" w14:textId="77777777" w:rsidR="00931273" w:rsidRDefault="00DF68FA" w:rsidP="00BC2C40">
      <w:pPr>
        <w:spacing w:after="0" w:line="240" w:lineRule="auto"/>
        <w:ind w:firstLine="567"/>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              </w:t>
      </w:r>
    </w:p>
    <w:p w14:paraId="2D13DEEE" w14:textId="769F7CD7" w:rsidR="00250578" w:rsidRDefault="00931273" w:rsidP="00931273">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second </w:t>
      </w:r>
      <w:r w:rsidR="00205A23" w:rsidRPr="007311AC">
        <w:rPr>
          <w:rFonts w:ascii="Times New Roman" w:eastAsia="Calibri" w:hAnsi="Times New Roman" w:cs="Times New Roman"/>
          <w:sz w:val="24"/>
          <w:szCs w:val="24"/>
        </w:rPr>
        <w:t xml:space="preserve">appellant </w:t>
      </w:r>
      <w:r w:rsidR="00205A23">
        <w:rPr>
          <w:rFonts w:ascii="Times New Roman" w:eastAsia="Calibri" w:hAnsi="Times New Roman" w:cs="Times New Roman"/>
          <w:sz w:val="24"/>
          <w:szCs w:val="24"/>
        </w:rPr>
        <w:t>denied</w:t>
      </w:r>
      <w:r w:rsidR="00DF68FA" w:rsidRPr="007311AC">
        <w:rPr>
          <w:rFonts w:ascii="Times New Roman" w:eastAsia="Calibri" w:hAnsi="Times New Roman" w:cs="Times New Roman"/>
          <w:sz w:val="24"/>
          <w:szCs w:val="24"/>
        </w:rPr>
        <w:t xml:space="preserve"> being at the farm at the time the</w:t>
      </w:r>
      <w:r w:rsidR="0010401C">
        <w:rPr>
          <w:rFonts w:ascii="Times New Roman" w:eastAsia="Calibri" w:hAnsi="Times New Roman" w:cs="Times New Roman"/>
          <w:sz w:val="24"/>
          <w:szCs w:val="24"/>
        </w:rPr>
        <w:t xml:space="preserve"> crime was committed. He claim</w:t>
      </w:r>
      <w:r w:rsidR="00DF68FA" w:rsidRPr="007311AC">
        <w:rPr>
          <w:rFonts w:ascii="Times New Roman" w:eastAsia="Calibri" w:hAnsi="Times New Roman" w:cs="Times New Roman"/>
          <w:sz w:val="24"/>
          <w:szCs w:val="24"/>
        </w:rPr>
        <w:t>ed that on the night in ques</w:t>
      </w:r>
      <w:r w:rsidR="0010401C">
        <w:rPr>
          <w:rFonts w:ascii="Times New Roman" w:eastAsia="Calibri" w:hAnsi="Times New Roman" w:cs="Times New Roman"/>
          <w:sz w:val="24"/>
          <w:szCs w:val="24"/>
        </w:rPr>
        <w:t>tion he was with his wife at a</w:t>
      </w:r>
      <w:r w:rsidR="00DF68FA" w:rsidRPr="007311AC">
        <w:rPr>
          <w:rFonts w:ascii="Times New Roman" w:eastAsia="Calibri" w:hAnsi="Times New Roman" w:cs="Times New Roman"/>
          <w:sz w:val="24"/>
          <w:szCs w:val="24"/>
        </w:rPr>
        <w:t xml:space="preserve"> hospital.</w:t>
      </w:r>
      <w:r w:rsidR="002C4D47">
        <w:rPr>
          <w:rFonts w:ascii="Times New Roman" w:eastAsia="Calibri" w:hAnsi="Times New Roman" w:cs="Times New Roman"/>
          <w:sz w:val="24"/>
          <w:szCs w:val="24"/>
        </w:rPr>
        <w:t xml:space="preserve"> He claimed to have been assaulted </w:t>
      </w:r>
      <w:r w:rsidR="00CD1A63">
        <w:rPr>
          <w:rFonts w:ascii="Times New Roman" w:eastAsia="Calibri" w:hAnsi="Times New Roman" w:cs="Times New Roman"/>
          <w:sz w:val="24"/>
          <w:szCs w:val="24"/>
        </w:rPr>
        <w:t>in order to induce a confession. He</w:t>
      </w:r>
      <w:r w:rsidR="004906B8">
        <w:rPr>
          <w:rFonts w:ascii="Times New Roman" w:eastAsia="Calibri" w:hAnsi="Times New Roman" w:cs="Times New Roman"/>
          <w:sz w:val="24"/>
          <w:szCs w:val="24"/>
        </w:rPr>
        <w:t xml:space="preserve"> also claimed that he</w:t>
      </w:r>
      <w:r w:rsidR="00CD1A63">
        <w:rPr>
          <w:rFonts w:ascii="Times New Roman" w:eastAsia="Calibri" w:hAnsi="Times New Roman" w:cs="Times New Roman"/>
          <w:sz w:val="24"/>
          <w:szCs w:val="24"/>
        </w:rPr>
        <w:t xml:space="preserve"> was denied access to his legal practitioner</w:t>
      </w:r>
      <w:r w:rsidR="00250578">
        <w:rPr>
          <w:rFonts w:ascii="Times New Roman" w:eastAsia="Calibri" w:hAnsi="Times New Roman" w:cs="Times New Roman"/>
          <w:sz w:val="24"/>
          <w:szCs w:val="24"/>
        </w:rPr>
        <w:t xml:space="preserve"> and was told he would meet him at court.</w:t>
      </w:r>
    </w:p>
    <w:p w14:paraId="13674535" w14:textId="77777777" w:rsidR="00931273" w:rsidRDefault="00DF68FA" w:rsidP="00BC2C40">
      <w:pPr>
        <w:spacing w:after="0" w:line="24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 </w:t>
      </w:r>
    </w:p>
    <w:p w14:paraId="2F35EB61" w14:textId="273098B0" w:rsidR="00033A9E" w:rsidRDefault="00DF68FA" w:rsidP="00931273">
      <w:pPr>
        <w:spacing w:line="48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T</w:t>
      </w:r>
      <w:r w:rsidR="00931273">
        <w:rPr>
          <w:rFonts w:ascii="Times New Roman" w:eastAsia="Calibri" w:hAnsi="Times New Roman" w:cs="Times New Roman"/>
          <w:sz w:val="24"/>
          <w:szCs w:val="24"/>
        </w:rPr>
        <w:t xml:space="preserve">he third </w:t>
      </w:r>
      <w:r w:rsidR="00F4714D">
        <w:rPr>
          <w:rFonts w:ascii="Times New Roman" w:eastAsia="Calibri" w:hAnsi="Times New Roman" w:cs="Times New Roman"/>
          <w:sz w:val="24"/>
          <w:szCs w:val="24"/>
        </w:rPr>
        <w:t>a</w:t>
      </w:r>
      <w:r w:rsidR="0010401C">
        <w:rPr>
          <w:rFonts w:ascii="Times New Roman" w:eastAsia="Calibri" w:hAnsi="Times New Roman" w:cs="Times New Roman"/>
          <w:sz w:val="24"/>
          <w:szCs w:val="24"/>
        </w:rPr>
        <w:t xml:space="preserve">ppellant’s </w:t>
      </w:r>
      <w:r w:rsidRPr="007311AC">
        <w:rPr>
          <w:rFonts w:ascii="Times New Roman" w:eastAsia="Calibri" w:hAnsi="Times New Roman" w:cs="Times New Roman"/>
          <w:sz w:val="24"/>
          <w:szCs w:val="24"/>
        </w:rPr>
        <w:t xml:space="preserve">defence was that at all material times he worked for Police Internal Security Intelligence and it was part of his duties to pursue any issues concerning </w:t>
      </w:r>
      <w:r w:rsidRPr="007311AC">
        <w:rPr>
          <w:rFonts w:ascii="Times New Roman" w:eastAsia="Calibri" w:hAnsi="Times New Roman" w:cs="Times New Roman"/>
          <w:sz w:val="24"/>
          <w:szCs w:val="24"/>
        </w:rPr>
        <w:lastRenderedPageBreak/>
        <w:t>w</w:t>
      </w:r>
      <w:r w:rsidR="00650035">
        <w:rPr>
          <w:rFonts w:ascii="Times New Roman" w:eastAsia="Calibri" w:hAnsi="Times New Roman" w:cs="Times New Roman"/>
          <w:sz w:val="24"/>
          <w:szCs w:val="24"/>
        </w:rPr>
        <w:t>anted persons. H</w:t>
      </w:r>
      <w:r w:rsidR="00931273">
        <w:rPr>
          <w:rFonts w:ascii="Times New Roman" w:eastAsia="Calibri" w:hAnsi="Times New Roman" w:cs="Times New Roman"/>
          <w:sz w:val="24"/>
          <w:szCs w:val="24"/>
        </w:rPr>
        <w:t xml:space="preserve">e learnt that the second </w:t>
      </w:r>
      <w:r w:rsidRPr="007311AC">
        <w:rPr>
          <w:rFonts w:ascii="Times New Roman" w:eastAsia="Calibri" w:hAnsi="Times New Roman" w:cs="Times New Roman"/>
          <w:sz w:val="24"/>
          <w:szCs w:val="24"/>
        </w:rPr>
        <w:t xml:space="preserve">appellant was a wanted person, </w:t>
      </w:r>
      <w:r w:rsidR="00650035">
        <w:rPr>
          <w:rFonts w:ascii="Times New Roman" w:eastAsia="Calibri" w:hAnsi="Times New Roman" w:cs="Times New Roman"/>
          <w:sz w:val="24"/>
          <w:szCs w:val="24"/>
        </w:rPr>
        <w:t>and in the course</w:t>
      </w:r>
      <w:r w:rsidRPr="007311AC">
        <w:rPr>
          <w:rFonts w:ascii="Times New Roman" w:eastAsia="Calibri" w:hAnsi="Times New Roman" w:cs="Times New Roman"/>
          <w:sz w:val="24"/>
          <w:szCs w:val="24"/>
        </w:rPr>
        <w:t xml:space="preserve"> of</w:t>
      </w:r>
      <w:r w:rsidR="00650035">
        <w:rPr>
          <w:rFonts w:ascii="Times New Roman" w:eastAsia="Calibri" w:hAnsi="Times New Roman" w:cs="Times New Roman"/>
          <w:sz w:val="24"/>
          <w:szCs w:val="24"/>
        </w:rPr>
        <w:t xml:space="preserve"> conducting</w:t>
      </w:r>
      <w:r w:rsidR="00931273">
        <w:rPr>
          <w:rFonts w:ascii="Times New Roman" w:eastAsia="Calibri" w:hAnsi="Times New Roman" w:cs="Times New Roman"/>
          <w:sz w:val="24"/>
          <w:szCs w:val="24"/>
        </w:rPr>
        <w:t xml:space="preserve"> his duties, he telephoned the second </w:t>
      </w:r>
      <w:r w:rsidR="005573C4">
        <w:rPr>
          <w:rFonts w:ascii="Times New Roman" w:eastAsia="Calibri" w:hAnsi="Times New Roman" w:cs="Times New Roman"/>
          <w:sz w:val="24"/>
          <w:szCs w:val="24"/>
        </w:rPr>
        <w:t>appellant. According to him, t</w:t>
      </w:r>
      <w:r w:rsidRPr="007311AC">
        <w:rPr>
          <w:rFonts w:ascii="Times New Roman" w:eastAsia="Calibri" w:hAnsi="Times New Roman" w:cs="Times New Roman"/>
          <w:sz w:val="24"/>
          <w:szCs w:val="24"/>
        </w:rPr>
        <w:t>hat is why he became a suspect in the matt</w:t>
      </w:r>
      <w:r w:rsidR="007C625E">
        <w:rPr>
          <w:rFonts w:ascii="Times New Roman" w:eastAsia="Calibri" w:hAnsi="Times New Roman" w:cs="Times New Roman"/>
          <w:sz w:val="24"/>
          <w:szCs w:val="24"/>
        </w:rPr>
        <w:t xml:space="preserve">er. </w:t>
      </w:r>
      <w:r w:rsidR="00033A9E">
        <w:rPr>
          <w:rFonts w:ascii="Times New Roman" w:eastAsia="Calibri" w:hAnsi="Times New Roman" w:cs="Times New Roman"/>
          <w:sz w:val="24"/>
          <w:szCs w:val="24"/>
        </w:rPr>
        <w:t>He claimed to have been coerced to make indications.</w:t>
      </w:r>
    </w:p>
    <w:p w14:paraId="26F5039B" w14:textId="77777777" w:rsidR="00580D16" w:rsidRDefault="00580D16" w:rsidP="00580D16">
      <w:pPr>
        <w:spacing w:after="0" w:line="240" w:lineRule="auto"/>
        <w:ind w:firstLine="1134"/>
        <w:jc w:val="both"/>
        <w:rPr>
          <w:rFonts w:ascii="Times New Roman" w:eastAsia="Calibri" w:hAnsi="Times New Roman" w:cs="Times New Roman"/>
          <w:sz w:val="24"/>
          <w:szCs w:val="24"/>
        </w:rPr>
      </w:pPr>
    </w:p>
    <w:p w14:paraId="7ED20E98" w14:textId="5E2E9CD3" w:rsidR="00DF68FA" w:rsidRPr="007311AC" w:rsidRDefault="00931273" w:rsidP="00931273">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fourth </w:t>
      </w:r>
      <w:r w:rsidR="007C625E">
        <w:rPr>
          <w:rFonts w:ascii="Times New Roman" w:eastAsia="Calibri" w:hAnsi="Times New Roman" w:cs="Times New Roman"/>
          <w:sz w:val="24"/>
          <w:szCs w:val="24"/>
        </w:rPr>
        <w:t>appellant claim</w:t>
      </w:r>
      <w:r w:rsidR="00DF68FA" w:rsidRPr="007311AC">
        <w:rPr>
          <w:rFonts w:ascii="Times New Roman" w:eastAsia="Calibri" w:hAnsi="Times New Roman" w:cs="Times New Roman"/>
          <w:sz w:val="24"/>
          <w:szCs w:val="24"/>
        </w:rPr>
        <w:t>ed that he was present at the farm but</w:t>
      </w:r>
      <w:r w:rsidR="007C625E">
        <w:rPr>
          <w:rFonts w:ascii="Times New Roman" w:eastAsia="Calibri" w:hAnsi="Times New Roman" w:cs="Times New Roman"/>
          <w:sz w:val="24"/>
          <w:szCs w:val="24"/>
        </w:rPr>
        <w:t xml:space="preserve"> he</w:t>
      </w:r>
      <w:r w:rsidR="00DF68FA" w:rsidRPr="007311AC">
        <w:rPr>
          <w:rFonts w:ascii="Times New Roman" w:eastAsia="Calibri" w:hAnsi="Times New Roman" w:cs="Times New Roman"/>
          <w:sz w:val="24"/>
          <w:szCs w:val="24"/>
        </w:rPr>
        <w:t xml:space="preserve"> denied that he went there intending to </w:t>
      </w:r>
      <w:r w:rsidR="007C625E">
        <w:rPr>
          <w:rFonts w:ascii="Times New Roman" w:eastAsia="Calibri" w:hAnsi="Times New Roman" w:cs="Times New Roman"/>
          <w:sz w:val="24"/>
          <w:szCs w:val="24"/>
        </w:rPr>
        <w:t>commit any crime. He claim</w:t>
      </w:r>
      <w:r w:rsidR="00DF68FA" w:rsidRPr="007311AC">
        <w:rPr>
          <w:rFonts w:ascii="Times New Roman" w:eastAsia="Calibri" w:hAnsi="Times New Roman" w:cs="Times New Roman"/>
          <w:sz w:val="24"/>
          <w:szCs w:val="24"/>
        </w:rPr>
        <w:t xml:space="preserve">ed that he was never told or was aware of the plan to </w:t>
      </w:r>
      <w:r w:rsidR="00DA64EC">
        <w:rPr>
          <w:rFonts w:ascii="Times New Roman" w:eastAsia="Calibri" w:hAnsi="Times New Roman" w:cs="Times New Roman"/>
          <w:sz w:val="24"/>
          <w:szCs w:val="24"/>
        </w:rPr>
        <w:t>commit robbery</w:t>
      </w:r>
      <w:r w:rsidR="00DF68FA" w:rsidRPr="007311AC">
        <w:rPr>
          <w:rFonts w:ascii="Times New Roman" w:eastAsia="Calibri" w:hAnsi="Times New Roman" w:cs="Times New Roman"/>
          <w:sz w:val="24"/>
          <w:szCs w:val="24"/>
        </w:rPr>
        <w:t>.</w:t>
      </w:r>
      <w:r w:rsidR="00024145">
        <w:rPr>
          <w:rFonts w:ascii="Times New Roman" w:eastAsia="Calibri" w:hAnsi="Times New Roman" w:cs="Times New Roman"/>
          <w:sz w:val="24"/>
          <w:szCs w:val="24"/>
        </w:rPr>
        <w:t xml:space="preserve"> He was denied access to legal representation.</w:t>
      </w:r>
    </w:p>
    <w:p w14:paraId="582D93ED" w14:textId="77777777" w:rsidR="00931273" w:rsidRDefault="00DF68FA" w:rsidP="00BC2C40">
      <w:pPr>
        <w:spacing w:after="0" w:line="240" w:lineRule="auto"/>
        <w:ind w:firstLine="567"/>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            </w:t>
      </w:r>
    </w:p>
    <w:p w14:paraId="7D27BF97" w14:textId="065BBC93" w:rsidR="00C11F90" w:rsidRDefault="00DF68FA" w:rsidP="00931273">
      <w:pPr>
        <w:spacing w:line="48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The Sta</w:t>
      </w:r>
      <w:r w:rsidR="00E35769">
        <w:rPr>
          <w:rFonts w:ascii="Times New Roman" w:eastAsia="Calibri" w:hAnsi="Times New Roman" w:cs="Times New Roman"/>
          <w:sz w:val="24"/>
          <w:szCs w:val="24"/>
        </w:rPr>
        <w:t xml:space="preserve">te led evidence </w:t>
      </w:r>
      <w:r w:rsidR="00187F44">
        <w:rPr>
          <w:rFonts w:ascii="Times New Roman" w:eastAsia="Calibri" w:hAnsi="Times New Roman" w:cs="Times New Roman"/>
          <w:sz w:val="24"/>
          <w:szCs w:val="24"/>
        </w:rPr>
        <w:t>from</w:t>
      </w:r>
      <w:r w:rsidR="00E35769">
        <w:rPr>
          <w:rFonts w:ascii="Times New Roman" w:eastAsia="Calibri" w:hAnsi="Times New Roman" w:cs="Times New Roman"/>
          <w:sz w:val="24"/>
          <w:szCs w:val="24"/>
        </w:rPr>
        <w:t xml:space="preserve"> several</w:t>
      </w:r>
      <w:r w:rsidRPr="007311AC">
        <w:rPr>
          <w:rFonts w:ascii="Times New Roman" w:eastAsia="Calibri" w:hAnsi="Times New Roman" w:cs="Times New Roman"/>
          <w:sz w:val="24"/>
          <w:szCs w:val="24"/>
        </w:rPr>
        <w:t xml:space="preserve"> witnesses, some of w</w:t>
      </w:r>
      <w:r w:rsidR="00E35769">
        <w:rPr>
          <w:rFonts w:ascii="Times New Roman" w:eastAsia="Calibri" w:hAnsi="Times New Roman" w:cs="Times New Roman"/>
          <w:sz w:val="24"/>
          <w:szCs w:val="24"/>
        </w:rPr>
        <w:t>hom were present at the farm whilst others were</w:t>
      </w:r>
      <w:r w:rsidRPr="007311AC">
        <w:rPr>
          <w:rFonts w:ascii="Times New Roman" w:eastAsia="Calibri" w:hAnsi="Times New Roman" w:cs="Times New Roman"/>
          <w:sz w:val="24"/>
          <w:szCs w:val="24"/>
        </w:rPr>
        <w:t xml:space="preserve"> </w:t>
      </w:r>
      <w:r w:rsidR="005010C2">
        <w:rPr>
          <w:rFonts w:ascii="Times New Roman" w:eastAsia="Calibri" w:hAnsi="Times New Roman" w:cs="Times New Roman"/>
          <w:sz w:val="24"/>
          <w:szCs w:val="24"/>
        </w:rPr>
        <w:t>P</w:t>
      </w:r>
      <w:r w:rsidRPr="007311AC">
        <w:rPr>
          <w:rFonts w:ascii="Times New Roman" w:eastAsia="Calibri" w:hAnsi="Times New Roman" w:cs="Times New Roman"/>
          <w:sz w:val="24"/>
          <w:szCs w:val="24"/>
        </w:rPr>
        <w:t xml:space="preserve">olice officers who investigated the crime. </w:t>
      </w:r>
      <w:r w:rsidR="003A62B3">
        <w:rPr>
          <w:rFonts w:ascii="Times New Roman" w:eastAsia="Calibri" w:hAnsi="Times New Roman" w:cs="Times New Roman"/>
          <w:sz w:val="24"/>
          <w:szCs w:val="24"/>
        </w:rPr>
        <w:t>E</w:t>
      </w:r>
      <w:r w:rsidR="001D6F7B" w:rsidRPr="007311AC">
        <w:rPr>
          <w:rFonts w:ascii="Times New Roman" w:eastAsia="Calibri" w:hAnsi="Times New Roman" w:cs="Times New Roman"/>
          <w:sz w:val="24"/>
          <w:szCs w:val="24"/>
        </w:rPr>
        <w:t xml:space="preserve">vidence </w:t>
      </w:r>
      <w:r w:rsidR="00A41008">
        <w:rPr>
          <w:rFonts w:ascii="Times New Roman" w:eastAsia="Calibri" w:hAnsi="Times New Roman" w:cs="Times New Roman"/>
          <w:sz w:val="24"/>
          <w:szCs w:val="24"/>
        </w:rPr>
        <w:t xml:space="preserve">of </w:t>
      </w:r>
      <w:r w:rsidRPr="007311AC">
        <w:rPr>
          <w:rFonts w:ascii="Times New Roman" w:eastAsia="Calibri" w:hAnsi="Times New Roman" w:cs="Times New Roman"/>
          <w:sz w:val="24"/>
          <w:szCs w:val="24"/>
        </w:rPr>
        <w:t>indications made by the appellants</w:t>
      </w:r>
      <w:r w:rsidR="003A62B3">
        <w:rPr>
          <w:rFonts w:ascii="Times New Roman" w:eastAsia="Calibri" w:hAnsi="Times New Roman" w:cs="Times New Roman"/>
          <w:sz w:val="24"/>
          <w:szCs w:val="24"/>
        </w:rPr>
        <w:t xml:space="preserve"> was led</w:t>
      </w:r>
      <w:r w:rsidRPr="007311AC">
        <w:rPr>
          <w:rFonts w:ascii="Times New Roman" w:eastAsia="Calibri" w:hAnsi="Times New Roman" w:cs="Times New Roman"/>
          <w:sz w:val="24"/>
          <w:szCs w:val="24"/>
        </w:rPr>
        <w:t>.</w:t>
      </w:r>
      <w:r w:rsidR="00931273">
        <w:rPr>
          <w:rFonts w:ascii="Times New Roman" w:eastAsia="Calibri" w:hAnsi="Times New Roman" w:cs="Times New Roman"/>
          <w:sz w:val="24"/>
          <w:szCs w:val="24"/>
        </w:rPr>
        <w:t xml:space="preserve"> </w:t>
      </w:r>
      <w:r w:rsidR="001D6F7B">
        <w:rPr>
          <w:rFonts w:ascii="Times New Roman" w:eastAsia="Calibri" w:hAnsi="Times New Roman" w:cs="Times New Roman"/>
          <w:sz w:val="24"/>
          <w:szCs w:val="24"/>
        </w:rPr>
        <w:t>In his challenge to the admissibility of the indications, t</w:t>
      </w:r>
      <w:r w:rsidR="00931273">
        <w:rPr>
          <w:rFonts w:ascii="Times New Roman" w:eastAsia="Calibri" w:hAnsi="Times New Roman" w:cs="Times New Roman"/>
          <w:sz w:val="24"/>
          <w:szCs w:val="24"/>
        </w:rPr>
        <w:t xml:space="preserve">he first </w:t>
      </w:r>
      <w:r w:rsidR="00F315A9">
        <w:rPr>
          <w:rFonts w:ascii="Times New Roman" w:eastAsia="Calibri" w:hAnsi="Times New Roman" w:cs="Times New Roman"/>
          <w:sz w:val="24"/>
          <w:szCs w:val="24"/>
        </w:rPr>
        <w:t>appellant testified that when he refused to go for indications, he was assaulted. He told Police officers that he knew the turnoff to Gletwin as that was on the way to his rural home. One of the Police officers told him he would signal for him when to start pointing out.</w:t>
      </w:r>
      <w:r w:rsidRPr="007311AC">
        <w:rPr>
          <w:rFonts w:ascii="Times New Roman" w:eastAsia="Calibri" w:hAnsi="Times New Roman" w:cs="Times New Roman"/>
          <w:sz w:val="24"/>
          <w:szCs w:val="24"/>
        </w:rPr>
        <w:t xml:space="preserve"> </w:t>
      </w:r>
      <w:r w:rsidR="00931273">
        <w:rPr>
          <w:rFonts w:ascii="Times New Roman" w:eastAsia="Calibri" w:hAnsi="Times New Roman" w:cs="Times New Roman"/>
          <w:sz w:val="24"/>
          <w:szCs w:val="24"/>
        </w:rPr>
        <w:t xml:space="preserve">The second </w:t>
      </w:r>
      <w:r w:rsidR="00C11F90">
        <w:rPr>
          <w:rFonts w:ascii="Times New Roman" w:eastAsia="Calibri" w:hAnsi="Times New Roman" w:cs="Times New Roman"/>
          <w:sz w:val="24"/>
          <w:szCs w:val="24"/>
        </w:rPr>
        <w:t xml:space="preserve">appellant testified that he was </w:t>
      </w:r>
      <w:r w:rsidR="00E474EE">
        <w:rPr>
          <w:rFonts w:ascii="Times New Roman" w:eastAsia="Calibri" w:hAnsi="Times New Roman" w:cs="Times New Roman"/>
          <w:sz w:val="24"/>
          <w:szCs w:val="24"/>
        </w:rPr>
        <w:t>severely</w:t>
      </w:r>
      <w:r w:rsidR="00C11F90">
        <w:rPr>
          <w:rFonts w:ascii="Times New Roman" w:eastAsia="Calibri" w:hAnsi="Times New Roman" w:cs="Times New Roman"/>
          <w:sz w:val="24"/>
          <w:szCs w:val="24"/>
        </w:rPr>
        <w:t xml:space="preserve"> assaulted and was denied access to his legal practitioner whom he was informed he would meet at court. He had swellings when he made the indications. The</w:t>
      </w:r>
      <w:r w:rsidR="00931273">
        <w:rPr>
          <w:rFonts w:ascii="Times New Roman" w:eastAsia="Calibri" w:hAnsi="Times New Roman" w:cs="Times New Roman"/>
          <w:sz w:val="24"/>
          <w:szCs w:val="24"/>
        </w:rPr>
        <w:t xml:space="preserve"> third </w:t>
      </w:r>
      <w:r w:rsidR="00C11F90">
        <w:rPr>
          <w:rFonts w:ascii="Times New Roman" w:eastAsia="Calibri" w:hAnsi="Times New Roman" w:cs="Times New Roman"/>
          <w:sz w:val="24"/>
          <w:szCs w:val="24"/>
        </w:rPr>
        <w:t>appellant testified that prior to making indications he was told what to point out. His hands were swollen following</w:t>
      </w:r>
      <w:r w:rsidR="00577AB0">
        <w:rPr>
          <w:rFonts w:ascii="Times New Roman" w:eastAsia="Calibri" w:hAnsi="Times New Roman" w:cs="Times New Roman"/>
          <w:sz w:val="24"/>
          <w:szCs w:val="24"/>
        </w:rPr>
        <w:t xml:space="preserve"> the</w:t>
      </w:r>
      <w:r w:rsidR="00C11F90">
        <w:rPr>
          <w:rFonts w:ascii="Times New Roman" w:eastAsia="Calibri" w:hAnsi="Times New Roman" w:cs="Times New Roman"/>
          <w:sz w:val="24"/>
          <w:szCs w:val="24"/>
        </w:rPr>
        <w:t xml:space="preserve"> assault. The </w:t>
      </w:r>
      <w:r w:rsidR="00931273">
        <w:rPr>
          <w:rFonts w:ascii="Times New Roman" w:eastAsia="Calibri" w:hAnsi="Times New Roman" w:cs="Times New Roman"/>
          <w:sz w:val="24"/>
          <w:szCs w:val="24"/>
        </w:rPr>
        <w:t xml:space="preserve">fourth </w:t>
      </w:r>
      <w:r w:rsidR="00C11F90">
        <w:rPr>
          <w:rFonts w:ascii="Times New Roman" w:eastAsia="Calibri" w:hAnsi="Times New Roman" w:cs="Times New Roman"/>
          <w:sz w:val="24"/>
          <w:szCs w:val="24"/>
        </w:rPr>
        <w:t xml:space="preserve">appellant testified that he participated in the indications out of fear as he had been assaulted and had sustained some injuries. He did not know the place and the </w:t>
      </w:r>
      <w:r w:rsidR="00F1571E">
        <w:rPr>
          <w:rFonts w:ascii="Times New Roman" w:eastAsia="Calibri" w:hAnsi="Times New Roman" w:cs="Times New Roman"/>
          <w:sz w:val="24"/>
          <w:szCs w:val="24"/>
        </w:rPr>
        <w:t xml:space="preserve">video </w:t>
      </w:r>
      <w:r w:rsidR="00C11F90">
        <w:rPr>
          <w:rFonts w:ascii="Times New Roman" w:eastAsia="Calibri" w:hAnsi="Times New Roman" w:cs="Times New Roman"/>
          <w:sz w:val="24"/>
          <w:szCs w:val="24"/>
        </w:rPr>
        <w:t>recording was edited.</w:t>
      </w:r>
    </w:p>
    <w:p w14:paraId="5C1CDF37" w14:textId="77777777" w:rsidR="00931273" w:rsidRDefault="00931273" w:rsidP="00BC2C40">
      <w:pPr>
        <w:spacing w:after="0" w:line="240" w:lineRule="auto"/>
        <w:ind w:firstLine="720"/>
        <w:jc w:val="both"/>
        <w:rPr>
          <w:rFonts w:ascii="Times New Roman" w:eastAsia="Calibri" w:hAnsi="Times New Roman" w:cs="Times New Roman"/>
          <w:sz w:val="24"/>
          <w:szCs w:val="24"/>
        </w:rPr>
      </w:pPr>
    </w:p>
    <w:p w14:paraId="5B86D2A1" w14:textId="285B3D37" w:rsidR="00F8670A" w:rsidRDefault="00DF68FA" w:rsidP="00931273">
      <w:pPr>
        <w:spacing w:line="480" w:lineRule="auto"/>
        <w:ind w:firstLine="1134"/>
        <w:jc w:val="both"/>
        <w:rPr>
          <w:rFonts w:ascii="Times New Roman" w:eastAsia="Calibri" w:hAnsi="Times New Roman" w:cs="Times New Roman"/>
          <w:sz w:val="24"/>
          <w:szCs w:val="24"/>
        </w:rPr>
      </w:pPr>
      <w:r w:rsidRPr="007311AC">
        <w:rPr>
          <w:rFonts w:ascii="Times New Roman" w:eastAsia="Calibri" w:hAnsi="Times New Roman" w:cs="Times New Roman"/>
          <w:sz w:val="24"/>
          <w:szCs w:val="24"/>
        </w:rPr>
        <w:t xml:space="preserve">The evidence of the indications was held admissible </w:t>
      </w:r>
      <w:r w:rsidR="00F1571E">
        <w:rPr>
          <w:rFonts w:ascii="Times New Roman" w:eastAsia="Calibri" w:hAnsi="Times New Roman" w:cs="Times New Roman"/>
          <w:sz w:val="24"/>
          <w:szCs w:val="24"/>
        </w:rPr>
        <w:t>following</w:t>
      </w:r>
      <w:r w:rsidRPr="007311AC">
        <w:rPr>
          <w:rFonts w:ascii="Times New Roman" w:eastAsia="Calibri" w:hAnsi="Times New Roman" w:cs="Times New Roman"/>
          <w:sz w:val="24"/>
          <w:szCs w:val="24"/>
        </w:rPr>
        <w:t xml:space="preserve"> a trial within a trial</w:t>
      </w:r>
      <w:r w:rsidR="00F1571E">
        <w:rPr>
          <w:rFonts w:ascii="Times New Roman" w:eastAsia="Calibri" w:hAnsi="Times New Roman" w:cs="Times New Roman"/>
          <w:sz w:val="24"/>
          <w:szCs w:val="24"/>
        </w:rPr>
        <w:t>.</w:t>
      </w:r>
      <w:r w:rsidRPr="007311AC">
        <w:rPr>
          <w:rFonts w:ascii="Times New Roman" w:eastAsia="Calibri" w:hAnsi="Times New Roman" w:cs="Times New Roman"/>
          <w:sz w:val="24"/>
          <w:szCs w:val="24"/>
        </w:rPr>
        <w:t xml:space="preserve"> </w:t>
      </w:r>
      <w:r w:rsidR="00F1571E">
        <w:rPr>
          <w:rFonts w:ascii="Times New Roman" w:eastAsia="Calibri" w:hAnsi="Times New Roman" w:cs="Times New Roman"/>
          <w:sz w:val="24"/>
          <w:szCs w:val="24"/>
        </w:rPr>
        <w:t>T</w:t>
      </w:r>
      <w:r w:rsidRPr="007311AC">
        <w:rPr>
          <w:rFonts w:ascii="Times New Roman" w:eastAsia="Calibri" w:hAnsi="Times New Roman" w:cs="Times New Roman"/>
          <w:sz w:val="24"/>
          <w:szCs w:val="24"/>
        </w:rPr>
        <w:t xml:space="preserve">he court </w:t>
      </w:r>
      <w:r w:rsidRPr="007311AC">
        <w:rPr>
          <w:rFonts w:ascii="Times New Roman" w:eastAsia="Calibri" w:hAnsi="Times New Roman" w:cs="Times New Roman"/>
          <w:i/>
          <w:sz w:val="24"/>
          <w:szCs w:val="24"/>
        </w:rPr>
        <w:t>a quo</w:t>
      </w:r>
      <w:r w:rsidRPr="007311AC">
        <w:rPr>
          <w:rFonts w:ascii="Times New Roman" w:eastAsia="Calibri" w:hAnsi="Times New Roman" w:cs="Times New Roman"/>
          <w:sz w:val="24"/>
          <w:szCs w:val="24"/>
        </w:rPr>
        <w:t xml:space="preserve"> found that the indications were made freely and voluntarily without compulsion or rehearsal.</w:t>
      </w:r>
      <w:r w:rsidR="000E7DF8">
        <w:rPr>
          <w:rFonts w:ascii="Times New Roman" w:eastAsia="Calibri" w:hAnsi="Times New Roman" w:cs="Times New Roman"/>
          <w:sz w:val="24"/>
          <w:szCs w:val="24"/>
        </w:rPr>
        <w:t xml:space="preserve"> </w:t>
      </w:r>
      <w:r w:rsidR="00F1571E">
        <w:rPr>
          <w:rFonts w:ascii="Times New Roman" w:eastAsia="Calibri" w:hAnsi="Times New Roman" w:cs="Times New Roman"/>
          <w:sz w:val="24"/>
          <w:szCs w:val="24"/>
        </w:rPr>
        <w:t xml:space="preserve">Nonetheless, it is </w:t>
      </w:r>
      <w:r w:rsidR="000E7DF8">
        <w:rPr>
          <w:rFonts w:ascii="Times New Roman" w:eastAsia="Calibri" w:hAnsi="Times New Roman" w:cs="Times New Roman"/>
          <w:sz w:val="24"/>
          <w:szCs w:val="24"/>
        </w:rPr>
        <w:t xml:space="preserve">noted that </w:t>
      </w:r>
      <w:r w:rsidR="00F1571E">
        <w:rPr>
          <w:rFonts w:ascii="Times New Roman" w:eastAsia="Calibri" w:hAnsi="Times New Roman" w:cs="Times New Roman"/>
          <w:sz w:val="24"/>
          <w:szCs w:val="24"/>
        </w:rPr>
        <w:t xml:space="preserve">one of the Police officers, </w:t>
      </w:r>
      <w:r w:rsidR="000E7DF8">
        <w:rPr>
          <w:rFonts w:ascii="Times New Roman" w:eastAsia="Calibri" w:hAnsi="Times New Roman" w:cs="Times New Roman"/>
          <w:sz w:val="24"/>
          <w:szCs w:val="24"/>
        </w:rPr>
        <w:t xml:space="preserve">Alfred </w:t>
      </w:r>
      <w:r w:rsidR="000E7DF8">
        <w:rPr>
          <w:rFonts w:ascii="Times New Roman" w:eastAsia="Calibri" w:hAnsi="Times New Roman" w:cs="Times New Roman"/>
          <w:sz w:val="24"/>
          <w:szCs w:val="24"/>
        </w:rPr>
        <w:lastRenderedPageBreak/>
        <w:t>Mhakayakora confirmed</w:t>
      </w:r>
      <w:r w:rsidR="008179F4">
        <w:rPr>
          <w:rFonts w:ascii="Times New Roman" w:eastAsia="Calibri" w:hAnsi="Times New Roman" w:cs="Times New Roman"/>
          <w:sz w:val="24"/>
          <w:szCs w:val="24"/>
        </w:rPr>
        <w:t>,</w:t>
      </w:r>
      <w:r w:rsidR="000E7DF8">
        <w:rPr>
          <w:rFonts w:ascii="Times New Roman" w:eastAsia="Calibri" w:hAnsi="Times New Roman" w:cs="Times New Roman"/>
          <w:sz w:val="24"/>
          <w:szCs w:val="24"/>
        </w:rPr>
        <w:t xml:space="preserve"> du</w:t>
      </w:r>
      <w:r w:rsidR="00BC2C40">
        <w:rPr>
          <w:rFonts w:ascii="Times New Roman" w:eastAsia="Calibri" w:hAnsi="Times New Roman" w:cs="Times New Roman"/>
          <w:sz w:val="24"/>
          <w:szCs w:val="24"/>
        </w:rPr>
        <w:t>ring cross-examination</w:t>
      </w:r>
      <w:r w:rsidR="008179F4">
        <w:rPr>
          <w:rFonts w:ascii="Times New Roman" w:eastAsia="Calibri" w:hAnsi="Times New Roman" w:cs="Times New Roman"/>
          <w:sz w:val="24"/>
          <w:szCs w:val="24"/>
        </w:rPr>
        <w:t>,</w:t>
      </w:r>
      <w:r w:rsidR="00BC2C40">
        <w:rPr>
          <w:rFonts w:ascii="Times New Roman" w:eastAsia="Calibri" w:hAnsi="Times New Roman" w:cs="Times New Roman"/>
          <w:sz w:val="24"/>
          <w:szCs w:val="24"/>
        </w:rPr>
        <w:t xml:space="preserve"> that the second </w:t>
      </w:r>
      <w:r w:rsidR="000E7DF8">
        <w:rPr>
          <w:rFonts w:ascii="Times New Roman" w:eastAsia="Calibri" w:hAnsi="Times New Roman" w:cs="Times New Roman"/>
          <w:sz w:val="24"/>
          <w:szCs w:val="24"/>
        </w:rPr>
        <w:t>appellant’s hands were swollen</w:t>
      </w:r>
      <w:r w:rsidR="00F07921">
        <w:rPr>
          <w:rFonts w:ascii="Times New Roman" w:eastAsia="Calibri" w:hAnsi="Times New Roman" w:cs="Times New Roman"/>
          <w:sz w:val="24"/>
          <w:szCs w:val="24"/>
        </w:rPr>
        <w:t>.</w:t>
      </w:r>
      <w:r w:rsidR="000E7DF8">
        <w:rPr>
          <w:rFonts w:ascii="Times New Roman" w:eastAsia="Calibri" w:hAnsi="Times New Roman" w:cs="Times New Roman"/>
          <w:sz w:val="24"/>
          <w:szCs w:val="24"/>
        </w:rPr>
        <w:t xml:space="preserve"> </w:t>
      </w:r>
      <w:r w:rsidR="00F07921">
        <w:rPr>
          <w:rFonts w:ascii="Times New Roman" w:eastAsia="Calibri" w:hAnsi="Times New Roman" w:cs="Times New Roman"/>
          <w:sz w:val="24"/>
          <w:szCs w:val="24"/>
        </w:rPr>
        <w:t>H</w:t>
      </w:r>
      <w:r w:rsidR="00BC2C40">
        <w:rPr>
          <w:rFonts w:ascii="Times New Roman" w:eastAsia="Calibri" w:hAnsi="Times New Roman" w:cs="Times New Roman"/>
          <w:sz w:val="24"/>
          <w:szCs w:val="24"/>
        </w:rPr>
        <w:t xml:space="preserve">e also confirmed that the third </w:t>
      </w:r>
      <w:r w:rsidR="000E7DF8">
        <w:rPr>
          <w:rFonts w:ascii="Times New Roman" w:eastAsia="Calibri" w:hAnsi="Times New Roman" w:cs="Times New Roman"/>
          <w:sz w:val="24"/>
          <w:szCs w:val="24"/>
        </w:rPr>
        <w:t>appellant had grass on his head and clothes, which he attributed to the appellants having been seated under a tree as they took turns to make indications.</w:t>
      </w:r>
      <w:r w:rsidR="00BC2C40">
        <w:rPr>
          <w:rFonts w:ascii="Times New Roman" w:eastAsia="Calibri" w:hAnsi="Times New Roman" w:cs="Times New Roman"/>
          <w:sz w:val="24"/>
          <w:szCs w:val="24"/>
        </w:rPr>
        <w:t xml:space="preserve"> In respect of the fourth </w:t>
      </w:r>
      <w:r w:rsidR="00C026E0">
        <w:rPr>
          <w:rFonts w:ascii="Times New Roman" w:eastAsia="Calibri" w:hAnsi="Times New Roman" w:cs="Times New Roman"/>
          <w:sz w:val="24"/>
          <w:szCs w:val="24"/>
        </w:rPr>
        <w:t>appellant, he conceded that the former stated that he did not know the way to Gletwin.</w:t>
      </w:r>
      <w:r w:rsidR="00BC2C40">
        <w:rPr>
          <w:rFonts w:ascii="Times New Roman" w:eastAsia="Calibri" w:hAnsi="Times New Roman" w:cs="Times New Roman"/>
          <w:sz w:val="24"/>
          <w:szCs w:val="24"/>
        </w:rPr>
        <w:t xml:space="preserve"> He also confirmed that the fourth </w:t>
      </w:r>
      <w:r w:rsidR="00382E1C">
        <w:rPr>
          <w:rFonts w:ascii="Times New Roman" w:eastAsia="Calibri" w:hAnsi="Times New Roman" w:cs="Times New Roman"/>
          <w:sz w:val="24"/>
          <w:szCs w:val="24"/>
        </w:rPr>
        <w:t>appellant’s T-shirt</w:t>
      </w:r>
      <w:r w:rsidR="008277DB">
        <w:rPr>
          <w:rFonts w:ascii="Times New Roman" w:eastAsia="Calibri" w:hAnsi="Times New Roman" w:cs="Times New Roman"/>
          <w:sz w:val="24"/>
          <w:szCs w:val="24"/>
        </w:rPr>
        <w:t xml:space="preserve"> had stains although he denied that they were blood</w:t>
      </w:r>
      <w:r w:rsidR="00082646">
        <w:rPr>
          <w:rFonts w:ascii="Times New Roman" w:eastAsia="Calibri" w:hAnsi="Times New Roman" w:cs="Times New Roman"/>
          <w:sz w:val="24"/>
          <w:szCs w:val="24"/>
        </w:rPr>
        <w:t xml:space="preserve"> stains</w:t>
      </w:r>
      <w:r w:rsidR="008277DB">
        <w:rPr>
          <w:rFonts w:ascii="Times New Roman" w:eastAsia="Calibri" w:hAnsi="Times New Roman" w:cs="Times New Roman"/>
          <w:sz w:val="24"/>
          <w:szCs w:val="24"/>
        </w:rPr>
        <w:t>.</w:t>
      </w:r>
      <w:r w:rsidR="009B4238">
        <w:rPr>
          <w:rFonts w:ascii="Times New Roman" w:eastAsia="Calibri" w:hAnsi="Times New Roman" w:cs="Times New Roman"/>
          <w:sz w:val="24"/>
          <w:szCs w:val="24"/>
        </w:rPr>
        <w:t xml:space="preserve"> Having warned the appellants about indications at Glen Lorne Police </w:t>
      </w:r>
      <w:r w:rsidR="009A7C80">
        <w:rPr>
          <w:rFonts w:ascii="Times New Roman" w:eastAsia="Calibri" w:hAnsi="Times New Roman" w:cs="Times New Roman"/>
          <w:sz w:val="24"/>
          <w:szCs w:val="24"/>
        </w:rPr>
        <w:t>Post</w:t>
      </w:r>
      <w:r w:rsidR="00E52312">
        <w:rPr>
          <w:rFonts w:ascii="Times New Roman" w:eastAsia="Calibri" w:hAnsi="Times New Roman" w:cs="Times New Roman"/>
          <w:sz w:val="24"/>
          <w:szCs w:val="24"/>
        </w:rPr>
        <w:t>,</w:t>
      </w:r>
      <w:r w:rsidR="009B4238">
        <w:rPr>
          <w:rFonts w:ascii="Times New Roman" w:eastAsia="Calibri" w:hAnsi="Times New Roman" w:cs="Times New Roman"/>
          <w:sz w:val="24"/>
          <w:szCs w:val="24"/>
        </w:rPr>
        <w:t xml:space="preserve"> there was no video recording until they got to Gletwin Farm. He also conceded that the video recording of indications was not continuous, with the rider that the instances were not many.</w:t>
      </w:r>
      <w:r w:rsidRPr="007311AC">
        <w:rPr>
          <w:rFonts w:ascii="Times New Roman" w:eastAsia="Calibri" w:hAnsi="Times New Roman" w:cs="Times New Roman"/>
          <w:sz w:val="24"/>
          <w:szCs w:val="24"/>
        </w:rPr>
        <w:t xml:space="preserve">            </w:t>
      </w:r>
    </w:p>
    <w:p w14:paraId="71C20508" w14:textId="77777777" w:rsidR="00BC2C40" w:rsidRDefault="003243A2" w:rsidP="00BC2C40">
      <w:pPr>
        <w:spacing w:after="0" w:line="24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5E4B5C9A" w14:textId="188D0F01" w:rsidR="00DF68FA" w:rsidRPr="007311AC" w:rsidRDefault="003243A2" w:rsidP="00BC2C40">
      <w:pPr>
        <w:spacing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F68FA" w:rsidRPr="007311AC">
        <w:rPr>
          <w:rFonts w:ascii="Times New Roman" w:eastAsia="Calibri" w:hAnsi="Times New Roman" w:cs="Times New Roman"/>
          <w:sz w:val="24"/>
          <w:szCs w:val="24"/>
        </w:rPr>
        <w:t xml:space="preserve">It was </w:t>
      </w:r>
      <w:r w:rsidR="00E16FC1">
        <w:rPr>
          <w:rFonts w:ascii="Times New Roman" w:eastAsia="Calibri" w:hAnsi="Times New Roman" w:cs="Times New Roman"/>
          <w:sz w:val="24"/>
          <w:szCs w:val="24"/>
        </w:rPr>
        <w:t>on</w:t>
      </w:r>
      <w:r w:rsidR="00DF68FA" w:rsidRPr="007311AC">
        <w:rPr>
          <w:rFonts w:ascii="Times New Roman" w:eastAsia="Calibri" w:hAnsi="Times New Roman" w:cs="Times New Roman"/>
          <w:sz w:val="24"/>
          <w:szCs w:val="24"/>
        </w:rPr>
        <w:t xml:space="preserve"> the above evidence that the court </w:t>
      </w:r>
      <w:r w:rsidR="00DF68FA" w:rsidRPr="007311AC">
        <w:rPr>
          <w:rFonts w:ascii="Times New Roman" w:eastAsia="Calibri" w:hAnsi="Times New Roman" w:cs="Times New Roman"/>
          <w:i/>
          <w:sz w:val="24"/>
          <w:szCs w:val="24"/>
        </w:rPr>
        <w:t>a quo</w:t>
      </w:r>
      <w:r w:rsidR="00DF68FA" w:rsidRPr="007311AC">
        <w:rPr>
          <w:rFonts w:ascii="Times New Roman" w:eastAsia="Calibri" w:hAnsi="Times New Roman" w:cs="Times New Roman"/>
          <w:sz w:val="24"/>
          <w:szCs w:val="24"/>
        </w:rPr>
        <w:t xml:space="preserve"> found that </w:t>
      </w:r>
      <w:r w:rsidR="00B03FDC">
        <w:rPr>
          <w:rFonts w:ascii="Times New Roman" w:eastAsia="Calibri" w:hAnsi="Times New Roman" w:cs="Times New Roman"/>
          <w:sz w:val="24"/>
          <w:szCs w:val="24"/>
        </w:rPr>
        <w:t xml:space="preserve">the </w:t>
      </w:r>
      <w:r w:rsidR="00DF68FA" w:rsidRPr="007311AC">
        <w:rPr>
          <w:rFonts w:ascii="Times New Roman" w:eastAsia="Calibri" w:hAnsi="Times New Roman" w:cs="Times New Roman"/>
          <w:sz w:val="24"/>
          <w:szCs w:val="24"/>
        </w:rPr>
        <w:t>appellants</w:t>
      </w:r>
      <w:r w:rsidR="00A27054">
        <w:rPr>
          <w:rFonts w:ascii="Times New Roman" w:eastAsia="Calibri" w:hAnsi="Times New Roman" w:cs="Times New Roman"/>
          <w:sz w:val="24"/>
          <w:szCs w:val="24"/>
        </w:rPr>
        <w:t>,</w:t>
      </w:r>
      <w:r w:rsidR="00DF68FA" w:rsidRPr="007311AC">
        <w:rPr>
          <w:rFonts w:ascii="Times New Roman" w:eastAsia="Calibri" w:hAnsi="Times New Roman" w:cs="Times New Roman"/>
          <w:sz w:val="24"/>
          <w:szCs w:val="24"/>
        </w:rPr>
        <w:t xml:space="preserve"> together with Clever Ndlovu associated with a common purpose to prosecute an unlawful enterprise. The court </w:t>
      </w:r>
      <w:r w:rsidR="00DF68FA" w:rsidRPr="007311AC">
        <w:rPr>
          <w:rFonts w:ascii="Times New Roman" w:eastAsia="Calibri" w:hAnsi="Times New Roman" w:cs="Times New Roman"/>
          <w:i/>
          <w:sz w:val="24"/>
          <w:szCs w:val="24"/>
        </w:rPr>
        <w:t>a quo</w:t>
      </w:r>
      <w:r w:rsidR="00DF68FA" w:rsidRPr="007311AC">
        <w:rPr>
          <w:rFonts w:ascii="Times New Roman" w:eastAsia="Calibri" w:hAnsi="Times New Roman" w:cs="Times New Roman"/>
          <w:sz w:val="24"/>
          <w:szCs w:val="24"/>
        </w:rPr>
        <w:t xml:space="preserve"> also found that the gang had actual intent to commit armed robbery and in</w:t>
      </w:r>
      <w:r w:rsidR="00CA3AD0">
        <w:rPr>
          <w:rFonts w:ascii="Times New Roman" w:eastAsia="Calibri" w:hAnsi="Times New Roman" w:cs="Times New Roman"/>
          <w:sz w:val="24"/>
          <w:szCs w:val="24"/>
        </w:rPr>
        <w:t xml:space="preserve"> the course of</w:t>
      </w:r>
      <w:r w:rsidR="00DF68FA" w:rsidRPr="007311AC">
        <w:rPr>
          <w:rFonts w:ascii="Times New Roman" w:eastAsia="Calibri" w:hAnsi="Times New Roman" w:cs="Times New Roman"/>
          <w:sz w:val="24"/>
          <w:szCs w:val="24"/>
        </w:rPr>
        <w:t xml:space="preserve"> that association, the deceased came into their way and was thus shot. On that finding, the court </w:t>
      </w:r>
      <w:r w:rsidR="00DF68FA" w:rsidRPr="007311AC">
        <w:rPr>
          <w:rFonts w:ascii="Times New Roman" w:eastAsia="Calibri" w:hAnsi="Times New Roman" w:cs="Times New Roman"/>
          <w:i/>
          <w:sz w:val="24"/>
          <w:szCs w:val="24"/>
        </w:rPr>
        <w:t>a quo</w:t>
      </w:r>
      <w:r w:rsidR="00DF68FA" w:rsidRPr="007311AC">
        <w:rPr>
          <w:rFonts w:ascii="Times New Roman" w:eastAsia="Calibri" w:hAnsi="Times New Roman" w:cs="Times New Roman"/>
          <w:sz w:val="24"/>
          <w:szCs w:val="24"/>
        </w:rPr>
        <w:t>, therefore, found the appellants guilty of murder with actual intent. Having found no extenuating circumstances and that there were aggravating circumstan</w:t>
      </w:r>
      <w:r w:rsidR="00F8670A">
        <w:rPr>
          <w:rFonts w:ascii="Times New Roman" w:eastAsia="Calibri" w:hAnsi="Times New Roman" w:cs="Times New Roman"/>
          <w:sz w:val="24"/>
          <w:szCs w:val="24"/>
        </w:rPr>
        <w:t>ces</w:t>
      </w:r>
      <w:r w:rsidR="00DF68FA" w:rsidRPr="007311AC">
        <w:rPr>
          <w:rFonts w:ascii="Times New Roman" w:eastAsia="Calibri" w:hAnsi="Times New Roman" w:cs="Times New Roman"/>
          <w:sz w:val="24"/>
          <w:szCs w:val="24"/>
        </w:rPr>
        <w:t xml:space="preserve">, the court </w:t>
      </w:r>
      <w:r w:rsidR="00DF68FA" w:rsidRPr="007311AC">
        <w:rPr>
          <w:rFonts w:ascii="Times New Roman" w:eastAsia="Calibri" w:hAnsi="Times New Roman" w:cs="Times New Roman"/>
          <w:i/>
          <w:sz w:val="24"/>
          <w:szCs w:val="24"/>
        </w:rPr>
        <w:t>a quo</w:t>
      </w:r>
      <w:r w:rsidR="00DF68FA" w:rsidRPr="007311AC">
        <w:rPr>
          <w:rFonts w:ascii="Times New Roman" w:eastAsia="Calibri" w:hAnsi="Times New Roman" w:cs="Times New Roman"/>
          <w:sz w:val="24"/>
          <w:szCs w:val="24"/>
        </w:rPr>
        <w:t xml:space="preserve"> sentenced the appellants to death</w:t>
      </w:r>
      <w:r w:rsidR="00F8670A">
        <w:rPr>
          <w:rFonts w:ascii="Times New Roman" w:eastAsia="Calibri" w:hAnsi="Times New Roman" w:cs="Times New Roman"/>
          <w:sz w:val="24"/>
          <w:szCs w:val="24"/>
        </w:rPr>
        <w:t>.</w:t>
      </w:r>
      <w:r w:rsidR="00DF68FA" w:rsidRPr="007311AC">
        <w:rPr>
          <w:rFonts w:ascii="Times New Roman" w:eastAsia="Calibri" w:hAnsi="Times New Roman" w:cs="Times New Roman"/>
          <w:sz w:val="24"/>
          <w:szCs w:val="24"/>
        </w:rPr>
        <w:t xml:space="preserve"> This resulted in the present automatic appeal.</w:t>
      </w:r>
    </w:p>
    <w:p w14:paraId="57037CA5" w14:textId="77777777" w:rsidR="00BC2C40" w:rsidRDefault="00BC2C40" w:rsidP="00BC2C40">
      <w:pPr>
        <w:spacing w:after="0" w:line="240" w:lineRule="auto"/>
        <w:jc w:val="both"/>
        <w:rPr>
          <w:rFonts w:ascii="Times New Roman" w:eastAsia="Calibri" w:hAnsi="Times New Roman" w:cs="Times New Roman"/>
          <w:b/>
          <w:sz w:val="24"/>
          <w:szCs w:val="24"/>
          <w:lang w:val="en-ZW"/>
        </w:rPr>
      </w:pPr>
    </w:p>
    <w:p w14:paraId="73B4AA5A" w14:textId="77777777" w:rsidR="00282A57" w:rsidRDefault="00DF68FA" w:rsidP="00282A57">
      <w:pPr>
        <w:spacing w:after="0" w:line="240" w:lineRule="auto"/>
        <w:jc w:val="both"/>
        <w:rPr>
          <w:rFonts w:ascii="Times New Roman" w:eastAsia="Calibri" w:hAnsi="Times New Roman" w:cs="Times New Roman"/>
          <w:b/>
          <w:sz w:val="24"/>
          <w:szCs w:val="24"/>
          <w:u w:val="single"/>
          <w:lang w:val="en-ZW"/>
        </w:rPr>
      </w:pPr>
      <w:r w:rsidRPr="00282A57">
        <w:rPr>
          <w:rFonts w:ascii="Times New Roman" w:eastAsia="Calibri" w:hAnsi="Times New Roman" w:cs="Times New Roman"/>
          <w:b/>
          <w:sz w:val="24"/>
          <w:szCs w:val="24"/>
          <w:u w:val="single"/>
          <w:lang w:val="en-ZW"/>
        </w:rPr>
        <w:t xml:space="preserve"> </w:t>
      </w:r>
    </w:p>
    <w:p w14:paraId="0C2C724A" w14:textId="74F823D8" w:rsidR="00DF68FA" w:rsidRPr="00282A57" w:rsidRDefault="00DF68FA" w:rsidP="00DF68FA">
      <w:pPr>
        <w:spacing w:line="480" w:lineRule="auto"/>
        <w:jc w:val="both"/>
        <w:rPr>
          <w:rFonts w:ascii="Times New Roman" w:eastAsia="Calibri" w:hAnsi="Times New Roman" w:cs="Times New Roman"/>
          <w:b/>
          <w:sz w:val="24"/>
          <w:szCs w:val="24"/>
          <w:u w:val="single"/>
          <w:lang w:val="en-ZW"/>
        </w:rPr>
      </w:pPr>
      <w:r w:rsidRPr="00282A57">
        <w:rPr>
          <w:rFonts w:ascii="Times New Roman" w:eastAsia="Calibri" w:hAnsi="Times New Roman" w:cs="Times New Roman"/>
          <w:b/>
          <w:sz w:val="24"/>
          <w:szCs w:val="24"/>
          <w:u w:val="single"/>
          <w:lang w:val="en-ZW"/>
        </w:rPr>
        <w:t>GROUNDS OF APPEAL</w:t>
      </w:r>
    </w:p>
    <w:p w14:paraId="3E228FCE" w14:textId="0D33A926" w:rsidR="000450E8" w:rsidRPr="000450E8" w:rsidRDefault="000450E8" w:rsidP="00DF68FA">
      <w:pPr>
        <w:spacing w:line="480" w:lineRule="auto"/>
        <w:jc w:val="both"/>
        <w:rPr>
          <w:rFonts w:ascii="Times New Roman" w:eastAsia="Calibri" w:hAnsi="Times New Roman" w:cs="Times New Roman"/>
          <w:bCs/>
          <w:sz w:val="24"/>
          <w:szCs w:val="24"/>
          <w:lang w:val="en-ZW"/>
        </w:rPr>
      </w:pPr>
      <w:r w:rsidRPr="000450E8">
        <w:rPr>
          <w:rFonts w:ascii="Times New Roman" w:eastAsia="Calibri" w:hAnsi="Times New Roman" w:cs="Times New Roman"/>
          <w:bCs/>
          <w:sz w:val="24"/>
          <w:szCs w:val="24"/>
          <w:lang w:val="en-ZW"/>
        </w:rPr>
        <w:t xml:space="preserve">The </w:t>
      </w:r>
      <w:r>
        <w:rPr>
          <w:rFonts w:ascii="Times New Roman" w:eastAsia="Calibri" w:hAnsi="Times New Roman" w:cs="Times New Roman"/>
          <w:bCs/>
          <w:sz w:val="24"/>
          <w:szCs w:val="24"/>
          <w:lang w:val="en-ZW"/>
        </w:rPr>
        <w:t>grounds of appeal are as follows:</w:t>
      </w:r>
    </w:p>
    <w:p w14:paraId="20293B67" w14:textId="4A643867" w:rsidR="00DF68FA" w:rsidRPr="007311AC" w:rsidRDefault="00DF1848" w:rsidP="00BC2C40">
      <w:pPr>
        <w:numPr>
          <w:ilvl w:val="1"/>
          <w:numId w:val="1"/>
        </w:numPr>
        <w:spacing w:line="480" w:lineRule="auto"/>
        <w:ind w:left="1134"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“The</w:t>
      </w:r>
      <w:r w:rsidR="00DF68FA" w:rsidRPr="007311AC">
        <w:rPr>
          <w:rFonts w:ascii="Times New Roman" w:eastAsia="Calibri" w:hAnsi="Times New Roman" w:cs="Times New Roman"/>
          <w:sz w:val="24"/>
          <w:szCs w:val="24"/>
          <w:lang w:val="en-ZW"/>
        </w:rPr>
        <w:t xml:space="preserve"> court </w:t>
      </w:r>
      <w:r w:rsidR="00DF68FA" w:rsidRPr="007311AC">
        <w:rPr>
          <w:rFonts w:ascii="Times New Roman" w:eastAsia="Calibri" w:hAnsi="Times New Roman" w:cs="Times New Roman"/>
          <w:i/>
          <w:sz w:val="24"/>
          <w:szCs w:val="24"/>
          <w:lang w:val="en-ZW"/>
        </w:rPr>
        <w:t>a quo</w:t>
      </w:r>
      <w:r w:rsidR="00DF68FA" w:rsidRPr="007311AC">
        <w:rPr>
          <w:rFonts w:ascii="Times New Roman" w:eastAsia="Calibri" w:hAnsi="Times New Roman" w:cs="Times New Roman"/>
          <w:sz w:val="24"/>
          <w:szCs w:val="24"/>
          <w:lang w:val="en-ZW"/>
        </w:rPr>
        <w:t xml:space="preserve"> grossly erred in making a finding pursuant to the trial within the </w:t>
      </w:r>
      <w:r w:rsidR="00DA0808" w:rsidRPr="007311AC">
        <w:rPr>
          <w:rFonts w:ascii="Times New Roman" w:eastAsia="Calibri" w:hAnsi="Times New Roman" w:cs="Times New Roman"/>
          <w:sz w:val="24"/>
          <w:szCs w:val="24"/>
          <w:lang w:val="en-ZW"/>
        </w:rPr>
        <w:t xml:space="preserve">trial, </w:t>
      </w:r>
      <w:r w:rsidR="00DA0808">
        <w:rPr>
          <w:rFonts w:ascii="Times New Roman" w:eastAsia="Calibri" w:hAnsi="Times New Roman" w:cs="Times New Roman"/>
          <w:sz w:val="24"/>
          <w:szCs w:val="24"/>
          <w:lang w:val="en-ZW"/>
        </w:rPr>
        <w:t>that</w:t>
      </w:r>
      <w:r w:rsidR="00DF68FA" w:rsidRPr="007311AC">
        <w:rPr>
          <w:rFonts w:ascii="Times New Roman" w:eastAsia="Calibri" w:hAnsi="Times New Roman" w:cs="Times New Roman"/>
          <w:sz w:val="24"/>
          <w:szCs w:val="24"/>
          <w:lang w:val="en-ZW"/>
        </w:rPr>
        <w:t xml:space="preserve"> the videotape evidence was admissible on its own.</w:t>
      </w:r>
    </w:p>
    <w:p w14:paraId="68D8B2EF" w14:textId="432C424E" w:rsidR="00DF68FA" w:rsidRPr="007311AC" w:rsidRDefault="00BC2C40" w:rsidP="00BC2C40">
      <w:pPr>
        <w:numPr>
          <w:ilvl w:val="1"/>
          <w:numId w:val="1"/>
        </w:numPr>
        <w:spacing w:line="480" w:lineRule="auto"/>
        <w:ind w:left="1134"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 xml:space="preserve"> </w:t>
      </w:r>
      <w:r w:rsidR="00DF68FA" w:rsidRPr="007311AC">
        <w:rPr>
          <w:rFonts w:ascii="Times New Roman" w:eastAsia="Calibri" w:hAnsi="Times New Roman" w:cs="Times New Roman"/>
          <w:sz w:val="24"/>
          <w:szCs w:val="24"/>
          <w:lang w:val="en-ZW"/>
        </w:rPr>
        <w:t xml:space="preserve">The court </w:t>
      </w:r>
      <w:r w:rsidR="00DF68FA" w:rsidRPr="007311AC">
        <w:rPr>
          <w:rFonts w:ascii="Times New Roman" w:eastAsia="Calibri" w:hAnsi="Times New Roman" w:cs="Times New Roman"/>
          <w:i/>
          <w:sz w:val="24"/>
          <w:szCs w:val="24"/>
          <w:lang w:val="en-ZW"/>
        </w:rPr>
        <w:t>a quo</w:t>
      </w:r>
      <w:r w:rsidR="00DF68FA" w:rsidRPr="007311AC">
        <w:rPr>
          <w:rFonts w:ascii="Times New Roman" w:eastAsia="Calibri" w:hAnsi="Times New Roman" w:cs="Times New Roman"/>
          <w:sz w:val="24"/>
          <w:szCs w:val="24"/>
          <w:lang w:val="en-ZW"/>
        </w:rPr>
        <w:t>, ignored the overwhelming evidence of assault that should have elicited and solicited a total no nonsense approach from the court in favour of the rights of the individuals.</w:t>
      </w:r>
    </w:p>
    <w:p w14:paraId="5C5576D4" w14:textId="2F4AA6B4" w:rsidR="00DF68FA" w:rsidRPr="007311AC" w:rsidRDefault="00BC2C40" w:rsidP="00BC2C40">
      <w:pPr>
        <w:numPr>
          <w:ilvl w:val="1"/>
          <w:numId w:val="1"/>
        </w:numPr>
        <w:spacing w:line="480" w:lineRule="auto"/>
        <w:ind w:left="1134" w:hanging="567"/>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 xml:space="preserve"> </w:t>
      </w:r>
      <w:r w:rsidR="00DF68FA" w:rsidRPr="007311AC">
        <w:rPr>
          <w:rFonts w:ascii="Times New Roman" w:eastAsia="Calibri" w:hAnsi="Times New Roman" w:cs="Times New Roman"/>
          <w:sz w:val="24"/>
          <w:szCs w:val="24"/>
          <w:lang w:val="en-ZW"/>
        </w:rPr>
        <w:t xml:space="preserve">The court </w:t>
      </w:r>
      <w:r w:rsidR="00DF68FA" w:rsidRPr="007311AC">
        <w:rPr>
          <w:rFonts w:ascii="Times New Roman" w:eastAsia="Calibri" w:hAnsi="Times New Roman" w:cs="Times New Roman"/>
          <w:i/>
          <w:sz w:val="24"/>
          <w:szCs w:val="24"/>
          <w:lang w:val="en-ZW"/>
        </w:rPr>
        <w:t>a quo</w:t>
      </w:r>
      <w:r w:rsidR="00DF68FA" w:rsidRPr="007311AC">
        <w:rPr>
          <w:rFonts w:ascii="Times New Roman" w:eastAsia="Calibri" w:hAnsi="Times New Roman" w:cs="Times New Roman"/>
          <w:sz w:val="24"/>
          <w:szCs w:val="24"/>
          <w:lang w:val="en-ZW"/>
        </w:rPr>
        <w:t>, misapplied, an</w:t>
      </w:r>
      <w:r w:rsidR="006B49F5">
        <w:rPr>
          <w:rFonts w:ascii="Times New Roman" w:eastAsia="Calibri" w:hAnsi="Times New Roman" w:cs="Times New Roman"/>
          <w:sz w:val="24"/>
          <w:szCs w:val="24"/>
          <w:lang w:val="en-ZW"/>
        </w:rPr>
        <w:t>d failed to appreciate the law on</w:t>
      </w:r>
      <w:r w:rsidR="00DF68FA" w:rsidRPr="007311AC">
        <w:rPr>
          <w:rFonts w:ascii="Times New Roman" w:eastAsia="Calibri" w:hAnsi="Times New Roman" w:cs="Times New Roman"/>
          <w:sz w:val="24"/>
          <w:szCs w:val="24"/>
          <w:lang w:val="en-ZW"/>
        </w:rPr>
        <w:t xml:space="preserve"> the doctrine of </w:t>
      </w:r>
      <w:r w:rsidR="006523CF">
        <w:rPr>
          <w:rFonts w:ascii="Times New Roman" w:eastAsia="Calibri" w:hAnsi="Times New Roman" w:cs="Times New Roman"/>
          <w:sz w:val="24"/>
          <w:szCs w:val="24"/>
          <w:lang w:val="en-ZW"/>
        </w:rPr>
        <w:t xml:space="preserve">   </w:t>
      </w:r>
      <w:r w:rsidR="00DF68FA" w:rsidRPr="007311AC">
        <w:rPr>
          <w:rFonts w:ascii="Times New Roman" w:eastAsia="Calibri" w:hAnsi="Times New Roman" w:cs="Times New Roman"/>
          <w:sz w:val="24"/>
          <w:szCs w:val="24"/>
          <w:lang w:val="en-ZW"/>
        </w:rPr>
        <w:t>common purpose and therefore incorrectly, convicted the accused persons.</w:t>
      </w:r>
    </w:p>
    <w:p w14:paraId="55BC9475" w14:textId="27EC69DF" w:rsidR="00DF68FA" w:rsidRPr="007311AC" w:rsidRDefault="00DF68FA" w:rsidP="0070244D">
      <w:pPr>
        <w:numPr>
          <w:ilvl w:val="1"/>
          <w:numId w:val="1"/>
        </w:numPr>
        <w:spacing w:line="480" w:lineRule="auto"/>
        <w:ind w:left="1134" w:hanging="567"/>
        <w:jc w:val="both"/>
        <w:rPr>
          <w:rFonts w:ascii="Times New Roman" w:eastAsia="Calibri" w:hAnsi="Times New Roman" w:cs="Times New Roman"/>
          <w:sz w:val="24"/>
          <w:szCs w:val="24"/>
          <w:lang w:val="en-ZW"/>
        </w:rPr>
      </w:pPr>
      <w:r w:rsidRPr="007311AC">
        <w:rPr>
          <w:rFonts w:ascii="Times New Roman" w:eastAsia="Calibri" w:hAnsi="Times New Roman" w:cs="Times New Roman"/>
          <w:sz w:val="24"/>
          <w:szCs w:val="24"/>
          <w:lang w:val="en-ZW"/>
        </w:rPr>
        <w:t xml:space="preserve">The court </w:t>
      </w:r>
      <w:r w:rsidRPr="007311AC">
        <w:rPr>
          <w:rFonts w:ascii="Times New Roman" w:eastAsia="Calibri" w:hAnsi="Times New Roman" w:cs="Times New Roman"/>
          <w:i/>
          <w:sz w:val="24"/>
          <w:szCs w:val="24"/>
          <w:lang w:val="en-ZW"/>
        </w:rPr>
        <w:t>a quo</w:t>
      </w:r>
      <w:r w:rsidRPr="007311AC">
        <w:rPr>
          <w:rFonts w:ascii="Times New Roman" w:eastAsia="Calibri" w:hAnsi="Times New Roman" w:cs="Times New Roman"/>
          <w:sz w:val="24"/>
          <w:szCs w:val="24"/>
          <w:lang w:val="en-ZW"/>
        </w:rPr>
        <w:t>, failed to find evidence of a conspiracy to commit a crime which foreseeably could have resulted in murder.</w:t>
      </w:r>
    </w:p>
    <w:p w14:paraId="439482C8" w14:textId="6586E56D" w:rsidR="0096795C" w:rsidRPr="00282A57" w:rsidRDefault="00DF68FA" w:rsidP="00282A57">
      <w:pPr>
        <w:numPr>
          <w:ilvl w:val="1"/>
          <w:numId w:val="1"/>
        </w:numPr>
        <w:spacing w:line="480" w:lineRule="auto"/>
        <w:ind w:left="1134" w:hanging="567"/>
        <w:jc w:val="both"/>
        <w:rPr>
          <w:rFonts w:ascii="Times New Roman" w:eastAsia="Calibri" w:hAnsi="Times New Roman" w:cs="Times New Roman"/>
          <w:sz w:val="24"/>
          <w:szCs w:val="24"/>
          <w:lang w:val="en-ZW"/>
        </w:rPr>
      </w:pPr>
      <w:r w:rsidRPr="007311AC">
        <w:rPr>
          <w:rFonts w:ascii="Times New Roman" w:eastAsia="Calibri" w:hAnsi="Times New Roman" w:cs="Times New Roman"/>
          <w:sz w:val="24"/>
          <w:szCs w:val="24"/>
          <w:lang w:val="en-ZW"/>
        </w:rPr>
        <w:t xml:space="preserve">The court </w:t>
      </w:r>
      <w:r w:rsidRPr="007311AC">
        <w:rPr>
          <w:rFonts w:ascii="Times New Roman" w:eastAsia="Calibri" w:hAnsi="Times New Roman" w:cs="Times New Roman"/>
          <w:i/>
          <w:sz w:val="24"/>
          <w:szCs w:val="24"/>
          <w:lang w:val="en-ZW"/>
        </w:rPr>
        <w:t>a quo</w:t>
      </w:r>
      <w:r w:rsidRPr="007311AC">
        <w:rPr>
          <w:rFonts w:ascii="Times New Roman" w:eastAsia="Calibri" w:hAnsi="Times New Roman" w:cs="Times New Roman"/>
          <w:sz w:val="24"/>
          <w:szCs w:val="24"/>
          <w:lang w:val="en-ZW"/>
        </w:rPr>
        <w:t>, failed to establish th</w:t>
      </w:r>
      <w:r w:rsidR="0096795C">
        <w:rPr>
          <w:rFonts w:ascii="Times New Roman" w:eastAsia="Calibri" w:hAnsi="Times New Roman" w:cs="Times New Roman"/>
          <w:sz w:val="24"/>
          <w:szCs w:val="24"/>
          <w:lang w:val="en-ZW"/>
        </w:rPr>
        <w:t>e critical fact of whether the first a</w:t>
      </w:r>
      <w:r w:rsidRPr="007311AC">
        <w:rPr>
          <w:rFonts w:ascii="Times New Roman" w:eastAsia="Calibri" w:hAnsi="Times New Roman" w:cs="Times New Roman"/>
          <w:sz w:val="24"/>
          <w:szCs w:val="24"/>
          <w:lang w:val="en-ZW"/>
        </w:rPr>
        <w:t>ppellant or any of the other accused persons for that matter</w:t>
      </w:r>
      <w:r w:rsidR="00F73D96">
        <w:rPr>
          <w:rFonts w:ascii="Times New Roman" w:eastAsia="Calibri" w:hAnsi="Times New Roman" w:cs="Times New Roman"/>
          <w:sz w:val="24"/>
          <w:szCs w:val="24"/>
          <w:lang w:val="en-ZW"/>
        </w:rPr>
        <w:t xml:space="preserve"> knew</w:t>
      </w:r>
      <w:r w:rsidRPr="007311AC">
        <w:rPr>
          <w:rFonts w:ascii="Times New Roman" w:eastAsia="Calibri" w:hAnsi="Times New Roman" w:cs="Times New Roman"/>
          <w:sz w:val="24"/>
          <w:szCs w:val="24"/>
          <w:lang w:val="en-ZW"/>
        </w:rPr>
        <w:t xml:space="preserve"> that Clever Ndlovu possessed a weapon.</w:t>
      </w:r>
    </w:p>
    <w:p w14:paraId="6E098F61" w14:textId="3C6C9B73" w:rsidR="00DF68FA" w:rsidRPr="007311AC" w:rsidRDefault="00DF68FA" w:rsidP="0070244D">
      <w:pPr>
        <w:numPr>
          <w:ilvl w:val="0"/>
          <w:numId w:val="1"/>
        </w:numPr>
        <w:spacing w:after="120" w:line="480" w:lineRule="auto"/>
        <w:ind w:left="1134" w:hanging="567"/>
        <w:jc w:val="both"/>
        <w:rPr>
          <w:rFonts w:ascii="Times New Roman" w:eastAsia="Calibri" w:hAnsi="Times New Roman" w:cs="Times New Roman"/>
          <w:sz w:val="24"/>
          <w:szCs w:val="24"/>
          <w:lang w:val="en-ZW"/>
        </w:rPr>
      </w:pPr>
      <w:r w:rsidRPr="007311AC">
        <w:rPr>
          <w:rFonts w:ascii="Times New Roman" w:eastAsia="Calibri" w:hAnsi="Times New Roman" w:cs="Times New Roman"/>
          <w:sz w:val="24"/>
          <w:szCs w:val="24"/>
          <w:lang w:val="en-ZW"/>
        </w:rPr>
        <w:t xml:space="preserve">The court </w:t>
      </w:r>
      <w:r w:rsidRPr="007311AC">
        <w:rPr>
          <w:rFonts w:ascii="Times New Roman" w:eastAsia="Calibri" w:hAnsi="Times New Roman" w:cs="Times New Roman"/>
          <w:i/>
          <w:sz w:val="24"/>
          <w:szCs w:val="24"/>
          <w:lang w:val="en-ZW"/>
        </w:rPr>
        <w:t>a quo</w:t>
      </w:r>
      <w:r w:rsidRPr="007311AC">
        <w:rPr>
          <w:rFonts w:ascii="Times New Roman" w:eastAsia="Calibri" w:hAnsi="Times New Roman" w:cs="Times New Roman"/>
          <w:sz w:val="24"/>
          <w:szCs w:val="24"/>
          <w:lang w:val="en-ZW"/>
        </w:rPr>
        <w:t xml:space="preserve"> erred in convicting the Appellants of murder on the </w:t>
      </w:r>
      <w:r w:rsidR="0096795C">
        <w:rPr>
          <w:rFonts w:ascii="Times New Roman" w:eastAsia="Calibri" w:hAnsi="Times New Roman" w:cs="Times New Roman"/>
          <w:sz w:val="24"/>
          <w:szCs w:val="24"/>
          <w:lang w:val="en-ZW"/>
        </w:rPr>
        <w:t xml:space="preserve">                            </w:t>
      </w:r>
      <w:r w:rsidR="0070244D">
        <w:rPr>
          <w:rFonts w:ascii="Times New Roman" w:eastAsia="Calibri" w:hAnsi="Times New Roman" w:cs="Times New Roman"/>
          <w:sz w:val="24"/>
          <w:szCs w:val="24"/>
          <w:lang w:val="en-ZW"/>
        </w:rPr>
        <w:t xml:space="preserve">      </w:t>
      </w:r>
      <w:r w:rsidRPr="007311AC">
        <w:rPr>
          <w:rFonts w:ascii="Times New Roman" w:eastAsia="Calibri" w:hAnsi="Times New Roman" w:cs="Times New Roman"/>
          <w:sz w:val="24"/>
          <w:szCs w:val="24"/>
          <w:lang w:val="en-ZW"/>
        </w:rPr>
        <w:t>30</w:t>
      </w:r>
      <w:r w:rsidRPr="007311AC">
        <w:rPr>
          <w:rFonts w:ascii="Times New Roman" w:eastAsia="Calibri" w:hAnsi="Times New Roman" w:cs="Times New Roman"/>
          <w:sz w:val="24"/>
          <w:szCs w:val="24"/>
          <w:vertAlign w:val="superscript"/>
          <w:lang w:val="en-ZW"/>
        </w:rPr>
        <w:t>th</w:t>
      </w:r>
      <w:r w:rsidRPr="007311AC">
        <w:rPr>
          <w:rFonts w:ascii="Times New Roman" w:eastAsia="Calibri" w:hAnsi="Times New Roman" w:cs="Times New Roman"/>
          <w:sz w:val="24"/>
          <w:szCs w:val="24"/>
          <w:lang w:val="en-ZW"/>
        </w:rPr>
        <w:t xml:space="preserve"> of June 2014 at a time when capital punishment had implicitly been abolished by virtue of the passage of the Constitution of Zimbabwe in May of 2013.</w:t>
      </w:r>
      <w:r w:rsidR="009A4F0E">
        <w:rPr>
          <w:rFonts w:ascii="Times New Roman" w:eastAsia="Calibri" w:hAnsi="Times New Roman" w:cs="Times New Roman"/>
          <w:sz w:val="24"/>
          <w:szCs w:val="24"/>
          <w:lang w:val="en-ZW"/>
        </w:rPr>
        <w:t>”</w:t>
      </w:r>
      <w:r w:rsidRPr="007311AC">
        <w:rPr>
          <w:rFonts w:ascii="Times New Roman" w:eastAsia="Calibri" w:hAnsi="Times New Roman" w:cs="Times New Roman"/>
          <w:sz w:val="24"/>
          <w:szCs w:val="24"/>
          <w:lang w:val="en-ZW"/>
        </w:rPr>
        <w:t xml:space="preserve"> </w:t>
      </w:r>
    </w:p>
    <w:p w14:paraId="18C0581E" w14:textId="77777777" w:rsidR="0096795C" w:rsidRDefault="0096795C" w:rsidP="00282A57">
      <w:pPr>
        <w:spacing w:after="0" w:line="240" w:lineRule="auto"/>
        <w:jc w:val="both"/>
        <w:rPr>
          <w:rFonts w:ascii="Times New Roman" w:eastAsia="Calibri" w:hAnsi="Times New Roman" w:cs="Times New Roman"/>
          <w:b/>
          <w:sz w:val="24"/>
          <w:szCs w:val="24"/>
          <w:lang w:val="en-ZW"/>
        </w:rPr>
      </w:pPr>
    </w:p>
    <w:p w14:paraId="628CE3F8" w14:textId="77777777" w:rsidR="0070244D" w:rsidRDefault="0070244D" w:rsidP="0070244D">
      <w:pPr>
        <w:spacing w:after="0" w:line="240" w:lineRule="auto"/>
        <w:rPr>
          <w:rFonts w:ascii="Times New Roman" w:eastAsia="Calibri" w:hAnsi="Times New Roman" w:cs="Times New Roman"/>
          <w:b/>
          <w:sz w:val="24"/>
          <w:szCs w:val="24"/>
          <w:lang w:val="en-ZW"/>
        </w:rPr>
      </w:pPr>
    </w:p>
    <w:p w14:paraId="544CFC1E" w14:textId="4785CD62" w:rsidR="004D00B0" w:rsidRPr="00282A57" w:rsidRDefault="0070244D" w:rsidP="006937F6">
      <w:pPr>
        <w:spacing w:line="480" w:lineRule="auto"/>
        <w:rPr>
          <w:rFonts w:ascii="Times New Roman" w:eastAsia="Calibri" w:hAnsi="Times New Roman" w:cs="Times New Roman"/>
          <w:b/>
          <w:sz w:val="24"/>
          <w:szCs w:val="24"/>
          <w:u w:val="single"/>
          <w:lang w:val="en-ZW"/>
        </w:rPr>
      </w:pPr>
      <w:r w:rsidRPr="00282A57">
        <w:rPr>
          <w:rFonts w:ascii="Times New Roman" w:eastAsia="Calibri" w:hAnsi="Times New Roman" w:cs="Times New Roman"/>
          <w:b/>
          <w:sz w:val="24"/>
          <w:szCs w:val="24"/>
          <w:u w:val="single"/>
          <w:lang w:val="en-ZW"/>
        </w:rPr>
        <w:t>FIRST</w:t>
      </w:r>
      <w:r w:rsidR="00DF68FA" w:rsidRPr="00282A57">
        <w:rPr>
          <w:rFonts w:ascii="Times New Roman" w:eastAsia="Calibri" w:hAnsi="Times New Roman" w:cs="Times New Roman"/>
          <w:b/>
          <w:sz w:val="24"/>
          <w:szCs w:val="24"/>
          <w:u w:val="single"/>
          <w:lang w:val="en-ZW"/>
        </w:rPr>
        <w:t xml:space="preserve"> APPELLANT’S SUBMISSIONS ON APPEAL</w:t>
      </w:r>
    </w:p>
    <w:p w14:paraId="2870E783" w14:textId="5F916341" w:rsidR="006937F6" w:rsidRPr="00282A57" w:rsidRDefault="00282A57" w:rsidP="00282A57">
      <w:pPr>
        <w:spacing w:after="0" w:line="48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r w:rsidR="00DF68FA" w:rsidRPr="007311AC">
        <w:rPr>
          <w:rFonts w:ascii="Times New Roman" w:hAnsi="Times New Roman" w:cs="Times New Roman"/>
          <w:sz w:val="24"/>
          <w:szCs w:val="24"/>
        </w:rPr>
        <w:t xml:space="preserve">In motivating the appeal, </w:t>
      </w:r>
      <w:r w:rsidR="00DF68FA" w:rsidRPr="0070244D">
        <w:rPr>
          <w:rFonts w:ascii="Times New Roman" w:hAnsi="Times New Roman" w:cs="Times New Roman"/>
          <w:sz w:val="24"/>
          <w:szCs w:val="24"/>
        </w:rPr>
        <w:t>Mr</w:t>
      </w:r>
      <w:r w:rsidR="00DF68FA" w:rsidRPr="007311AC">
        <w:rPr>
          <w:rFonts w:ascii="Times New Roman" w:hAnsi="Times New Roman" w:cs="Times New Roman"/>
          <w:i/>
          <w:sz w:val="24"/>
          <w:szCs w:val="24"/>
        </w:rPr>
        <w:t xml:space="preserve"> </w:t>
      </w:r>
      <w:r w:rsidR="006937F6" w:rsidRPr="007311AC">
        <w:rPr>
          <w:rFonts w:ascii="Times New Roman" w:hAnsi="Times New Roman" w:cs="Times New Roman"/>
          <w:i/>
          <w:sz w:val="24"/>
          <w:szCs w:val="24"/>
        </w:rPr>
        <w:t>Biti</w:t>
      </w:r>
      <w:r w:rsidR="003A6722">
        <w:rPr>
          <w:rFonts w:ascii="Times New Roman" w:hAnsi="Times New Roman" w:cs="Times New Roman"/>
          <w:i/>
          <w:sz w:val="24"/>
          <w:szCs w:val="24"/>
        </w:rPr>
        <w:t>,</w:t>
      </w:r>
      <w:r w:rsidR="006937F6" w:rsidRPr="007311AC">
        <w:rPr>
          <w:rFonts w:ascii="Times New Roman" w:hAnsi="Times New Roman" w:cs="Times New Roman"/>
          <w:i/>
          <w:sz w:val="24"/>
          <w:szCs w:val="24"/>
        </w:rPr>
        <w:t xml:space="preserve"> </w:t>
      </w:r>
      <w:r w:rsidR="0070244D">
        <w:rPr>
          <w:rFonts w:ascii="Times New Roman" w:hAnsi="Times New Roman" w:cs="Times New Roman"/>
          <w:sz w:val="24"/>
          <w:szCs w:val="24"/>
        </w:rPr>
        <w:t xml:space="preserve">for the first </w:t>
      </w:r>
      <w:r w:rsidR="006937F6" w:rsidRPr="007311AC">
        <w:rPr>
          <w:rFonts w:ascii="Times New Roman" w:hAnsi="Times New Roman" w:cs="Times New Roman"/>
          <w:sz w:val="24"/>
          <w:szCs w:val="24"/>
        </w:rPr>
        <w:t xml:space="preserve">appellant </w:t>
      </w:r>
      <w:r w:rsidR="006937F6" w:rsidRPr="007311AC">
        <w:rPr>
          <w:rFonts w:ascii="Times New Roman" w:eastAsia="Times New Roman" w:hAnsi="Times New Roman" w:cs="Times New Roman"/>
          <w:color w:val="000000"/>
          <w:sz w:val="24"/>
          <w:szCs w:val="24"/>
        </w:rPr>
        <w:t xml:space="preserve">argued that the court </w:t>
      </w:r>
      <w:r w:rsidR="00B72BA0">
        <w:rPr>
          <w:rFonts w:ascii="Times New Roman" w:eastAsia="Times New Roman" w:hAnsi="Times New Roman" w:cs="Times New Roman"/>
          <w:color w:val="000000"/>
          <w:sz w:val="24"/>
          <w:szCs w:val="24"/>
        </w:rPr>
        <w:t xml:space="preserve">    </w:t>
      </w:r>
      <w:r w:rsidR="006937F6" w:rsidRPr="007311AC">
        <w:rPr>
          <w:rFonts w:ascii="Times New Roman" w:eastAsia="Times New Roman" w:hAnsi="Times New Roman" w:cs="Times New Roman"/>
          <w:i/>
          <w:color w:val="000000"/>
          <w:sz w:val="24"/>
          <w:szCs w:val="24"/>
        </w:rPr>
        <w:t>a quo</w:t>
      </w:r>
      <w:r w:rsidR="006937F6" w:rsidRPr="007311AC">
        <w:rPr>
          <w:rFonts w:ascii="Times New Roman" w:eastAsia="Times New Roman" w:hAnsi="Times New Roman" w:cs="Times New Roman"/>
          <w:color w:val="000000"/>
          <w:sz w:val="24"/>
          <w:szCs w:val="24"/>
        </w:rPr>
        <w:t xml:space="preserve"> erred in that it did not consider the fact that the State did not lead medical evidence and the post mortem report was not tendered as evidence.</w:t>
      </w:r>
      <w:r w:rsidR="004C504E">
        <w:rPr>
          <w:rFonts w:ascii="Times New Roman" w:eastAsia="Times New Roman" w:hAnsi="Times New Roman" w:cs="Times New Roman"/>
          <w:color w:val="000000"/>
          <w:sz w:val="24"/>
          <w:szCs w:val="24"/>
        </w:rPr>
        <w:t xml:space="preserve"> Despite this submission, the record shows that the post-mortem report was produced by consent.</w:t>
      </w:r>
      <w:r w:rsidR="006937F6" w:rsidRPr="007311AC">
        <w:rPr>
          <w:rFonts w:ascii="Times New Roman" w:eastAsia="Times New Roman" w:hAnsi="Times New Roman" w:cs="Times New Roman"/>
          <w:color w:val="000000"/>
          <w:sz w:val="24"/>
          <w:szCs w:val="24"/>
        </w:rPr>
        <w:t xml:space="preserve"> He further submitted that the indications and the warned and cautioned statements made by the appellants were inadmissible as they were </w:t>
      </w:r>
      <w:r w:rsidR="005A0577">
        <w:rPr>
          <w:rFonts w:ascii="Times New Roman" w:eastAsia="Times New Roman" w:hAnsi="Times New Roman" w:cs="Times New Roman"/>
          <w:color w:val="000000"/>
          <w:sz w:val="24"/>
          <w:szCs w:val="24"/>
        </w:rPr>
        <w:t>induced</w:t>
      </w:r>
      <w:r w:rsidR="006937F6" w:rsidRPr="007311AC">
        <w:rPr>
          <w:rFonts w:ascii="Times New Roman" w:eastAsia="Times New Roman" w:hAnsi="Times New Roman" w:cs="Times New Roman"/>
          <w:color w:val="000000"/>
          <w:sz w:val="24"/>
          <w:szCs w:val="24"/>
        </w:rPr>
        <w:t xml:space="preserve"> through the use of violence. He further argued that the court </w:t>
      </w:r>
      <w:r w:rsidR="006937F6" w:rsidRPr="007311AC">
        <w:rPr>
          <w:rFonts w:ascii="Times New Roman" w:eastAsia="Times New Roman" w:hAnsi="Times New Roman" w:cs="Times New Roman"/>
          <w:i/>
          <w:color w:val="000000"/>
          <w:sz w:val="24"/>
          <w:szCs w:val="24"/>
        </w:rPr>
        <w:t>a quo</w:t>
      </w:r>
      <w:r w:rsidR="006937F6" w:rsidRPr="007311AC">
        <w:rPr>
          <w:rFonts w:ascii="Times New Roman" w:eastAsia="Times New Roman" w:hAnsi="Times New Roman" w:cs="Times New Roman"/>
          <w:color w:val="000000"/>
          <w:sz w:val="24"/>
          <w:szCs w:val="24"/>
        </w:rPr>
        <w:t xml:space="preserve"> erred in finding that the appellants acted in common purpose in committing the crime of murder </w:t>
      </w:r>
      <w:r w:rsidR="006937F6" w:rsidRPr="007311AC">
        <w:rPr>
          <w:rFonts w:ascii="Times New Roman" w:eastAsia="Times New Roman" w:hAnsi="Times New Roman" w:cs="Times New Roman"/>
          <w:color w:val="000000"/>
          <w:sz w:val="24"/>
          <w:szCs w:val="24"/>
        </w:rPr>
        <w:lastRenderedPageBreak/>
        <w:t xml:space="preserve">when the appellants did not possess the </w:t>
      </w:r>
      <w:r w:rsidR="006937F6" w:rsidRPr="007311AC">
        <w:rPr>
          <w:rFonts w:ascii="Times New Roman" w:eastAsia="Times New Roman" w:hAnsi="Times New Roman" w:cs="Times New Roman"/>
          <w:i/>
          <w:color w:val="000000"/>
          <w:sz w:val="24"/>
          <w:szCs w:val="24"/>
        </w:rPr>
        <w:t>mens rea</w:t>
      </w:r>
      <w:r w:rsidR="006937F6" w:rsidRPr="007311AC">
        <w:rPr>
          <w:rFonts w:ascii="Times New Roman" w:eastAsia="Times New Roman" w:hAnsi="Times New Roman" w:cs="Times New Roman"/>
          <w:color w:val="000000"/>
          <w:sz w:val="24"/>
          <w:szCs w:val="24"/>
        </w:rPr>
        <w:t xml:space="preserve"> to commit </w:t>
      </w:r>
      <w:r w:rsidR="0070244D">
        <w:rPr>
          <w:rFonts w:ascii="Times New Roman" w:eastAsia="Times New Roman" w:hAnsi="Times New Roman" w:cs="Times New Roman"/>
          <w:color w:val="000000"/>
          <w:sz w:val="24"/>
          <w:szCs w:val="24"/>
        </w:rPr>
        <w:t xml:space="preserve">the crime. He argued that the first, third and fourth </w:t>
      </w:r>
      <w:r w:rsidR="006937F6" w:rsidRPr="007311AC">
        <w:rPr>
          <w:rFonts w:ascii="Times New Roman" w:eastAsia="Times New Roman" w:hAnsi="Times New Roman" w:cs="Times New Roman"/>
          <w:color w:val="000000"/>
          <w:sz w:val="24"/>
          <w:szCs w:val="24"/>
        </w:rPr>
        <w:t xml:space="preserve">appellants possessed the </w:t>
      </w:r>
      <w:r w:rsidR="006937F6" w:rsidRPr="007311AC">
        <w:rPr>
          <w:rFonts w:ascii="Times New Roman" w:eastAsia="Times New Roman" w:hAnsi="Times New Roman" w:cs="Times New Roman"/>
          <w:i/>
          <w:color w:val="000000"/>
          <w:sz w:val="24"/>
          <w:szCs w:val="24"/>
        </w:rPr>
        <w:t>mens rea</w:t>
      </w:r>
      <w:r w:rsidR="006937F6" w:rsidRPr="007311AC">
        <w:rPr>
          <w:rFonts w:ascii="Times New Roman" w:eastAsia="Times New Roman" w:hAnsi="Times New Roman" w:cs="Times New Roman"/>
          <w:color w:val="000000"/>
          <w:sz w:val="24"/>
          <w:szCs w:val="24"/>
        </w:rPr>
        <w:t xml:space="preserve"> </w:t>
      </w:r>
      <w:r w:rsidR="00B728BF">
        <w:rPr>
          <w:rFonts w:ascii="Times New Roman" w:eastAsia="Times New Roman" w:hAnsi="Times New Roman" w:cs="Times New Roman"/>
          <w:color w:val="000000"/>
          <w:sz w:val="24"/>
          <w:szCs w:val="24"/>
        </w:rPr>
        <w:t>to</w:t>
      </w:r>
      <w:r w:rsidR="006937F6" w:rsidRPr="007311AC">
        <w:rPr>
          <w:rFonts w:ascii="Times New Roman" w:eastAsia="Times New Roman" w:hAnsi="Times New Roman" w:cs="Times New Roman"/>
          <w:color w:val="000000"/>
          <w:sz w:val="24"/>
          <w:szCs w:val="24"/>
        </w:rPr>
        <w:t xml:space="preserve"> commit robbery and did not have the </w:t>
      </w:r>
      <w:r w:rsidR="006937F6" w:rsidRPr="007311AC">
        <w:rPr>
          <w:rFonts w:ascii="Times New Roman" w:eastAsia="Times New Roman" w:hAnsi="Times New Roman" w:cs="Times New Roman"/>
          <w:i/>
          <w:color w:val="000000"/>
          <w:sz w:val="24"/>
          <w:szCs w:val="24"/>
        </w:rPr>
        <w:t>mens rea</w:t>
      </w:r>
      <w:r w:rsidR="006937F6" w:rsidRPr="007311AC">
        <w:rPr>
          <w:rFonts w:ascii="Times New Roman" w:eastAsia="Times New Roman" w:hAnsi="Times New Roman" w:cs="Times New Roman"/>
          <w:color w:val="000000"/>
          <w:sz w:val="24"/>
          <w:szCs w:val="24"/>
        </w:rPr>
        <w:t xml:space="preserve"> </w:t>
      </w:r>
      <w:r w:rsidR="00B728BF">
        <w:rPr>
          <w:rFonts w:ascii="Times New Roman" w:eastAsia="Times New Roman" w:hAnsi="Times New Roman" w:cs="Times New Roman"/>
          <w:color w:val="000000"/>
          <w:sz w:val="24"/>
          <w:szCs w:val="24"/>
        </w:rPr>
        <w:t>to</w:t>
      </w:r>
      <w:r w:rsidR="006937F6" w:rsidRPr="007311AC">
        <w:rPr>
          <w:rFonts w:ascii="Times New Roman" w:eastAsia="Times New Roman" w:hAnsi="Times New Roman" w:cs="Times New Roman"/>
          <w:color w:val="000000"/>
          <w:sz w:val="24"/>
          <w:szCs w:val="24"/>
        </w:rPr>
        <w:t xml:space="preserve"> commit murder. </w:t>
      </w:r>
    </w:p>
    <w:p w14:paraId="278CFB7E" w14:textId="77777777" w:rsidR="0041425F" w:rsidRDefault="0041425F" w:rsidP="00282A57">
      <w:pPr>
        <w:spacing w:after="0" w:line="240" w:lineRule="auto"/>
        <w:jc w:val="both"/>
        <w:rPr>
          <w:rFonts w:ascii="Times New Roman" w:eastAsia="Times New Roman" w:hAnsi="Times New Roman" w:cs="Times New Roman"/>
          <w:color w:val="000000"/>
          <w:sz w:val="24"/>
          <w:szCs w:val="24"/>
        </w:rPr>
      </w:pPr>
    </w:p>
    <w:p w14:paraId="1C5A9857" w14:textId="77777777" w:rsidR="00282A57" w:rsidRDefault="00282A57" w:rsidP="00282A57">
      <w:pPr>
        <w:spacing w:after="0" w:line="240" w:lineRule="auto"/>
        <w:ind w:firstLine="1134"/>
        <w:jc w:val="both"/>
        <w:rPr>
          <w:rFonts w:ascii="Times New Roman" w:eastAsia="Times New Roman" w:hAnsi="Times New Roman" w:cs="Times New Roman"/>
          <w:color w:val="000000"/>
          <w:sz w:val="24"/>
          <w:szCs w:val="24"/>
        </w:rPr>
      </w:pPr>
    </w:p>
    <w:p w14:paraId="0E6E538D" w14:textId="1E2CC3D7" w:rsidR="006937F6" w:rsidRPr="007311AC" w:rsidRDefault="0041425F" w:rsidP="0041425F">
      <w:pPr>
        <w:spacing w:after="201" w:line="48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Counsel for the first </w:t>
      </w:r>
      <w:r w:rsidR="006937F6" w:rsidRPr="007311AC">
        <w:rPr>
          <w:rFonts w:ascii="Times New Roman" w:eastAsia="Times New Roman" w:hAnsi="Times New Roman" w:cs="Times New Roman"/>
          <w:color w:val="000000"/>
          <w:sz w:val="24"/>
          <w:szCs w:val="24"/>
        </w:rPr>
        <w:t xml:space="preserve">appellant further submitted that the court </w:t>
      </w:r>
      <w:r w:rsidR="006937F6" w:rsidRPr="007311AC">
        <w:rPr>
          <w:rFonts w:ascii="Times New Roman" w:eastAsia="Times New Roman" w:hAnsi="Times New Roman" w:cs="Times New Roman"/>
          <w:i/>
          <w:color w:val="000000"/>
          <w:sz w:val="24"/>
          <w:szCs w:val="24"/>
        </w:rPr>
        <w:t>a quo</w:t>
      </w:r>
      <w:r w:rsidR="006937F6" w:rsidRPr="007311AC">
        <w:rPr>
          <w:rFonts w:ascii="Times New Roman" w:eastAsia="Times New Roman" w:hAnsi="Times New Roman" w:cs="Times New Roman"/>
          <w:color w:val="000000"/>
          <w:sz w:val="24"/>
          <w:szCs w:val="24"/>
        </w:rPr>
        <w:t xml:space="preserve"> </w:t>
      </w:r>
      <w:r w:rsidR="006506A2">
        <w:rPr>
          <w:rFonts w:ascii="Times New Roman" w:eastAsia="Times New Roman" w:hAnsi="Times New Roman" w:cs="Times New Roman"/>
          <w:color w:val="000000"/>
          <w:sz w:val="24"/>
          <w:szCs w:val="24"/>
        </w:rPr>
        <w:t>relied on provisions of</w:t>
      </w:r>
      <w:r w:rsidR="006937F6" w:rsidRPr="007311AC">
        <w:rPr>
          <w:rFonts w:ascii="Times New Roman" w:eastAsia="Times New Roman" w:hAnsi="Times New Roman" w:cs="Times New Roman"/>
          <w:color w:val="000000"/>
          <w:sz w:val="24"/>
          <w:szCs w:val="24"/>
        </w:rPr>
        <w:t xml:space="preserve"> </w:t>
      </w:r>
      <w:r w:rsidR="0007711D">
        <w:rPr>
          <w:rFonts w:ascii="Times New Roman" w:eastAsia="Times New Roman" w:hAnsi="Times New Roman" w:cs="Times New Roman"/>
          <w:color w:val="000000"/>
          <w:sz w:val="24"/>
          <w:szCs w:val="24"/>
        </w:rPr>
        <w:t>the</w:t>
      </w:r>
      <w:r w:rsidR="006937F6" w:rsidRPr="007311AC">
        <w:rPr>
          <w:rFonts w:ascii="Times New Roman" w:eastAsia="Times New Roman" w:hAnsi="Times New Roman" w:cs="Times New Roman"/>
          <w:color w:val="000000"/>
          <w:sz w:val="24"/>
          <w:szCs w:val="24"/>
        </w:rPr>
        <w:t xml:space="preserve"> repealed Constitution to senten</w:t>
      </w:r>
      <w:r w:rsidR="00E50D29">
        <w:rPr>
          <w:rFonts w:ascii="Times New Roman" w:eastAsia="Times New Roman" w:hAnsi="Times New Roman" w:cs="Times New Roman"/>
          <w:color w:val="000000"/>
          <w:sz w:val="24"/>
          <w:szCs w:val="24"/>
        </w:rPr>
        <w:t>ce the appellants to death.</w:t>
      </w:r>
      <w:r w:rsidR="006937F6" w:rsidRPr="007311AC">
        <w:rPr>
          <w:rFonts w:ascii="Times New Roman" w:eastAsia="Times New Roman" w:hAnsi="Times New Roman" w:cs="Times New Roman"/>
          <w:color w:val="000000"/>
          <w:sz w:val="24"/>
          <w:szCs w:val="24"/>
        </w:rPr>
        <w:t xml:space="preserve"> He submitted that the State failed to prove that there were aggravat</w:t>
      </w:r>
      <w:r w:rsidR="0099530C">
        <w:rPr>
          <w:rFonts w:ascii="Times New Roman" w:eastAsia="Times New Roman" w:hAnsi="Times New Roman" w:cs="Times New Roman"/>
          <w:color w:val="000000"/>
          <w:sz w:val="24"/>
          <w:szCs w:val="24"/>
        </w:rPr>
        <w:t>ing</w:t>
      </w:r>
      <w:r w:rsidR="006937F6" w:rsidRPr="007311AC">
        <w:rPr>
          <w:rFonts w:ascii="Times New Roman" w:eastAsia="Times New Roman" w:hAnsi="Times New Roman" w:cs="Times New Roman"/>
          <w:color w:val="000000"/>
          <w:sz w:val="24"/>
          <w:szCs w:val="24"/>
        </w:rPr>
        <w:t xml:space="preserve"> circumstances entitling the appellants to be sentenced to death. He further submitted that the appellants have already served 12 years in prison as they have been in prison since </w:t>
      </w:r>
      <w:r w:rsidR="00FC7D69" w:rsidRPr="007311AC">
        <w:rPr>
          <w:rFonts w:ascii="Times New Roman" w:eastAsia="Times New Roman" w:hAnsi="Times New Roman" w:cs="Times New Roman"/>
          <w:color w:val="000000"/>
          <w:sz w:val="24"/>
          <w:szCs w:val="24"/>
        </w:rPr>
        <w:t>2010 hence</w:t>
      </w:r>
      <w:r w:rsidR="006937F6" w:rsidRPr="007311AC">
        <w:rPr>
          <w:rFonts w:ascii="Times New Roman" w:eastAsia="Times New Roman" w:hAnsi="Times New Roman" w:cs="Times New Roman"/>
          <w:color w:val="000000"/>
          <w:sz w:val="24"/>
          <w:szCs w:val="24"/>
        </w:rPr>
        <w:t xml:space="preserve"> have already paid their dues and there is no point in remitting the matter for re-sentencing. He submitted that it is on that basis that the appellants ought to be released from prison.</w:t>
      </w:r>
    </w:p>
    <w:p w14:paraId="0453E83A" w14:textId="77777777" w:rsidR="0041425F" w:rsidRDefault="0041425F" w:rsidP="0041425F">
      <w:pPr>
        <w:spacing w:after="0" w:line="240" w:lineRule="auto"/>
        <w:rPr>
          <w:rFonts w:ascii="Times New Roman" w:hAnsi="Times New Roman" w:cs="Times New Roman"/>
          <w:b/>
          <w:sz w:val="24"/>
          <w:szCs w:val="24"/>
        </w:rPr>
      </w:pPr>
    </w:p>
    <w:p w14:paraId="6E08E91B" w14:textId="69CB435C" w:rsidR="0041425F" w:rsidRPr="00CC0687" w:rsidRDefault="0041425F" w:rsidP="00CC0687">
      <w:pPr>
        <w:spacing w:line="480" w:lineRule="auto"/>
        <w:rPr>
          <w:rFonts w:ascii="Times New Roman" w:hAnsi="Times New Roman" w:cs="Times New Roman"/>
          <w:b/>
          <w:sz w:val="24"/>
          <w:szCs w:val="24"/>
          <w:u w:val="single"/>
        </w:rPr>
      </w:pPr>
      <w:r w:rsidRPr="00282A57">
        <w:rPr>
          <w:rFonts w:ascii="Times New Roman" w:hAnsi="Times New Roman" w:cs="Times New Roman"/>
          <w:b/>
          <w:sz w:val="24"/>
          <w:szCs w:val="24"/>
          <w:u w:val="single"/>
        </w:rPr>
        <w:t xml:space="preserve">SECOND </w:t>
      </w:r>
      <w:r w:rsidR="006937F6" w:rsidRPr="00282A57">
        <w:rPr>
          <w:rFonts w:ascii="Times New Roman" w:hAnsi="Times New Roman" w:cs="Times New Roman"/>
          <w:b/>
          <w:sz w:val="24"/>
          <w:szCs w:val="24"/>
          <w:u w:val="single"/>
        </w:rPr>
        <w:t>APPELLANT’S SUBMISSIONS</w:t>
      </w:r>
      <w:r w:rsidR="00972280" w:rsidRPr="00282A57">
        <w:rPr>
          <w:rFonts w:ascii="Times New Roman" w:hAnsi="Times New Roman" w:cs="Times New Roman"/>
          <w:b/>
          <w:sz w:val="24"/>
          <w:szCs w:val="24"/>
          <w:u w:val="single"/>
        </w:rPr>
        <w:t xml:space="preserve"> ON APPEAL</w:t>
      </w:r>
    </w:p>
    <w:p w14:paraId="30E3F2CC" w14:textId="42CFA202" w:rsidR="006937F6" w:rsidRPr="007311AC" w:rsidRDefault="00C9642F" w:rsidP="0041425F">
      <w:pPr>
        <w:spacing w:line="480" w:lineRule="auto"/>
        <w:ind w:firstLine="1134"/>
        <w:jc w:val="both"/>
        <w:rPr>
          <w:rFonts w:ascii="Times New Roman" w:eastAsia="Times New Roman" w:hAnsi="Times New Roman" w:cs="Times New Roman"/>
          <w:color w:val="000000"/>
          <w:sz w:val="24"/>
          <w:szCs w:val="24"/>
        </w:rPr>
      </w:pPr>
      <w:r w:rsidRPr="0041425F">
        <w:rPr>
          <w:rFonts w:ascii="Times New Roman" w:hAnsi="Times New Roman" w:cs="Times New Roman"/>
          <w:sz w:val="24"/>
          <w:szCs w:val="24"/>
        </w:rPr>
        <w:t>Mr</w:t>
      </w:r>
      <w:r w:rsidRPr="007311AC">
        <w:rPr>
          <w:rFonts w:ascii="Times New Roman" w:hAnsi="Times New Roman" w:cs="Times New Roman"/>
          <w:i/>
          <w:sz w:val="24"/>
          <w:szCs w:val="24"/>
        </w:rPr>
        <w:t xml:space="preserve"> Musi</w:t>
      </w:r>
      <w:r w:rsidR="009A21FC">
        <w:rPr>
          <w:rFonts w:ascii="Times New Roman" w:hAnsi="Times New Roman" w:cs="Times New Roman"/>
          <w:i/>
          <w:sz w:val="24"/>
          <w:szCs w:val="24"/>
        </w:rPr>
        <w:t>m</w:t>
      </w:r>
      <w:r w:rsidRPr="007311AC">
        <w:rPr>
          <w:rFonts w:ascii="Times New Roman" w:hAnsi="Times New Roman" w:cs="Times New Roman"/>
          <w:i/>
          <w:sz w:val="24"/>
          <w:szCs w:val="24"/>
        </w:rPr>
        <w:t>wa</w:t>
      </w:r>
      <w:r w:rsidR="003F0E55" w:rsidRPr="007311AC">
        <w:rPr>
          <w:rFonts w:ascii="Times New Roman" w:hAnsi="Times New Roman" w:cs="Times New Roman"/>
          <w:i/>
          <w:sz w:val="24"/>
          <w:szCs w:val="24"/>
        </w:rPr>
        <w:t>,</w:t>
      </w:r>
      <w:r w:rsidR="003F0E55" w:rsidRPr="007311AC">
        <w:rPr>
          <w:rFonts w:ascii="Times New Roman" w:hAnsi="Times New Roman" w:cs="Times New Roman"/>
          <w:sz w:val="24"/>
          <w:szCs w:val="24"/>
        </w:rPr>
        <w:t xml:space="preserve"> </w:t>
      </w:r>
      <w:r w:rsidR="003F0E55" w:rsidRPr="007311AC">
        <w:rPr>
          <w:rFonts w:ascii="Times New Roman" w:eastAsia="Times New Roman" w:hAnsi="Times New Roman" w:cs="Times New Roman"/>
          <w:color w:val="000000"/>
          <w:sz w:val="24"/>
          <w:szCs w:val="24"/>
        </w:rPr>
        <w:t>for</w:t>
      </w:r>
      <w:r w:rsidR="0041425F">
        <w:rPr>
          <w:rFonts w:ascii="Times New Roman" w:eastAsia="Times New Roman" w:hAnsi="Times New Roman" w:cs="Times New Roman"/>
          <w:color w:val="000000"/>
          <w:sz w:val="24"/>
          <w:szCs w:val="24"/>
        </w:rPr>
        <w:t xml:space="preserve"> the second </w:t>
      </w:r>
      <w:r w:rsidR="006937F6" w:rsidRPr="007311AC">
        <w:rPr>
          <w:rFonts w:ascii="Times New Roman" w:eastAsia="Times New Roman" w:hAnsi="Times New Roman" w:cs="Times New Roman"/>
          <w:color w:val="000000"/>
          <w:sz w:val="24"/>
          <w:szCs w:val="24"/>
        </w:rPr>
        <w:t>appellant</w:t>
      </w:r>
      <w:r w:rsidR="00456F90">
        <w:rPr>
          <w:rFonts w:ascii="Times New Roman" w:eastAsia="Times New Roman" w:hAnsi="Times New Roman" w:cs="Times New Roman"/>
          <w:color w:val="000000"/>
          <w:sz w:val="24"/>
          <w:szCs w:val="24"/>
        </w:rPr>
        <w:t>,</w:t>
      </w:r>
      <w:r w:rsidR="00EF6EFD" w:rsidRPr="00EF6EFD">
        <w:rPr>
          <w:rFonts w:ascii="Times New Roman" w:eastAsia="Times New Roman" w:hAnsi="Times New Roman" w:cs="Times New Roman"/>
          <w:color w:val="000000"/>
          <w:sz w:val="24"/>
          <w:szCs w:val="24"/>
        </w:rPr>
        <w:t xml:space="preserve"> </w:t>
      </w:r>
      <w:r w:rsidR="00EF6EFD">
        <w:rPr>
          <w:rFonts w:ascii="Times New Roman" w:eastAsia="Times New Roman" w:hAnsi="Times New Roman" w:cs="Times New Roman"/>
          <w:color w:val="000000"/>
          <w:sz w:val="24"/>
          <w:szCs w:val="24"/>
        </w:rPr>
        <w:t>associated</w:t>
      </w:r>
      <w:r w:rsidR="00CA44C3">
        <w:rPr>
          <w:rFonts w:ascii="Times New Roman" w:eastAsia="Times New Roman" w:hAnsi="Times New Roman" w:cs="Times New Roman"/>
          <w:color w:val="000000"/>
          <w:sz w:val="24"/>
          <w:szCs w:val="24"/>
        </w:rPr>
        <w:t xml:space="preserve"> himself</w:t>
      </w:r>
      <w:r w:rsidR="00EF6EFD">
        <w:rPr>
          <w:rFonts w:ascii="Times New Roman" w:eastAsia="Times New Roman" w:hAnsi="Times New Roman" w:cs="Times New Roman"/>
          <w:color w:val="000000"/>
          <w:sz w:val="24"/>
          <w:szCs w:val="24"/>
        </w:rPr>
        <w:t xml:space="preserve"> </w:t>
      </w:r>
      <w:r w:rsidR="00EF6EFD" w:rsidRPr="007311AC">
        <w:rPr>
          <w:rFonts w:ascii="Times New Roman" w:eastAsia="Times New Roman" w:hAnsi="Times New Roman" w:cs="Times New Roman"/>
          <w:color w:val="000000"/>
          <w:sz w:val="24"/>
          <w:szCs w:val="24"/>
        </w:rPr>
        <w:t>wi</w:t>
      </w:r>
      <w:r w:rsidR="0041425F">
        <w:rPr>
          <w:rFonts w:ascii="Times New Roman" w:eastAsia="Times New Roman" w:hAnsi="Times New Roman" w:cs="Times New Roman"/>
          <w:color w:val="000000"/>
          <w:sz w:val="24"/>
          <w:szCs w:val="24"/>
        </w:rPr>
        <w:t xml:space="preserve">th the submissions made by the first </w:t>
      </w:r>
      <w:r w:rsidR="00EF6EFD" w:rsidRPr="007311AC">
        <w:rPr>
          <w:rFonts w:ascii="Times New Roman" w:eastAsia="Times New Roman" w:hAnsi="Times New Roman" w:cs="Times New Roman"/>
          <w:color w:val="000000"/>
          <w:sz w:val="24"/>
          <w:szCs w:val="24"/>
        </w:rPr>
        <w:t>appellant’s counsel.</w:t>
      </w:r>
      <w:r w:rsidR="00EF6EFD">
        <w:rPr>
          <w:rFonts w:ascii="Times New Roman" w:eastAsia="Times New Roman" w:hAnsi="Times New Roman" w:cs="Times New Roman"/>
          <w:color w:val="000000"/>
          <w:sz w:val="24"/>
          <w:szCs w:val="24"/>
        </w:rPr>
        <w:t xml:space="preserve"> He further</w:t>
      </w:r>
      <w:r w:rsidR="0041425F">
        <w:rPr>
          <w:rFonts w:ascii="Times New Roman" w:eastAsia="Times New Roman" w:hAnsi="Times New Roman" w:cs="Times New Roman"/>
          <w:color w:val="000000"/>
          <w:sz w:val="24"/>
          <w:szCs w:val="24"/>
        </w:rPr>
        <w:t xml:space="preserve"> submitted that the state failed to prove that the second </w:t>
      </w:r>
      <w:r w:rsidR="006937F6" w:rsidRPr="007311AC">
        <w:rPr>
          <w:rFonts w:ascii="Times New Roman" w:eastAsia="Times New Roman" w:hAnsi="Times New Roman" w:cs="Times New Roman"/>
          <w:color w:val="000000"/>
          <w:sz w:val="24"/>
          <w:szCs w:val="24"/>
        </w:rPr>
        <w:t xml:space="preserve"> </w:t>
      </w:r>
      <w:r w:rsidR="0041425F">
        <w:rPr>
          <w:rFonts w:ascii="Times New Roman" w:eastAsia="Times New Roman" w:hAnsi="Times New Roman" w:cs="Times New Roman"/>
          <w:color w:val="000000"/>
          <w:sz w:val="24"/>
          <w:szCs w:val="24"/>
        </w:rPr>
        <w:t xml:space="preserve"> </w:t>
      </w:r>
      <w:r w:rsidR="006937F6" w:rsidRPr="007311AC">
        <w:rPr>
          <w:rFonts w:ascii="Times New Roman" w:eastAsia="Times New Roman" w:hAnsi="Times New Roman" w:cs="Times New Roman"/>
          <w:color w:val="000000"/>
          <w:sz w:val="24"/>
          <w:szCs w:val="24"/>
        </w:rPr>
        <w:t>appellant was at the crime scene on the day</w:t>
      </w:r>
      <w:r w:rsidR="00E50D29">
        <w:rPr>
          <w:rFonts w:ascii="Times New Roman" w:eastAsia="Times New Roman" w:hAnsi="Times New Roman" w:cs="Times New Roman"/>
          <w:color w:val="000000"/>
          <w:sz w:val="24"/>
          <w:szCs w:val="24"/>
        </w:rPr>
        <w:t xml:space="preserve"> </w:t>
      </w:r>
      <w:r w:rsidR="006937F6" w:rsidRPr="007311AC">
        <w:rPr>
          <w:rFonts w:ascii="Times New Roman" w:eastAsia="Times New Roman" w:hAnsi="Times New Roman" w:cs="Times New Roman"/>
          <w:color w:val="000000"/>
          <w:sz w:val="24"/>
          <w:szCs w:val="24"/>
        </w:rPr>
        <w:t>the murder was committed</w:t>
      </w:r>
      <w:r w:rsidR="00E50D29">
        <w:rPr>
          <w:rFonts w:ascii="Times New Roman" w:eastAsia="Times New Roman" w:hAnsi="Times New Roman" w:cs="Times New Roman"/>
          <w:color w:val="000000"/>
          <w:sz w:val="24"/>
          <w:szCs w:val="24"/>
        </w:rPr>
        <w:t xml:space="preserve">. </w:t>
      </w:r>
      <w:r w:rsidR="0041425F">
        <w:rPr>
          <w:rFonts w:ascii="Times New Roman" w:eastAsia="Times New Roman" w:hAnsi="Times New Roman" w:cs="Times New Roman"/>
          <w:color w:val="000000"/>
          <w:sz w:val="24"/>
          <w:szCs w:val="24"/>
        </w:rPr>
        <w:t xml:space="preserve"> He also submitted that the second </w:t>
      </w:r>
      <w:r w:rsidR="006937F6" w:rsidRPr="007311AC">
        <w:rPr>
          <w:rFonts w:ascii="Times New Roman" w:eastAsia="Times New Roman" w:hAnsi="Times New Roman" w:cs="Times New Roman"/>
          <w:color w:val="000000"/>
          <w:sz w:val="24"/>
          <w:szCs w:val="24"/>
        </w:rPr>
        <w:t>appellant was only 25 years o</w:t>
      </w:r>
      <w:r w:rsidR="00CA44C3">
        <w:rPr>
          <w:rFonts w:ascii="Times New Roman" w:eastAsia="Times New Roman" w:hAnsi="Times New Roman" w:cs="Times New Roman"/>
          <w:color w:val="000000"/>
          <w:sz w:val="24"/>
          <w:szCs w:val="24"/>
        </w:rPr>
        <w:t>ld</w:t>
      </w:r>
      <w:r w:rsidR="006937F6" w:rsidRPr="007311AC">
        <w:rPr>
          <w:rFonts w:ascii="Times New Roman" w:eastAsia="Times New Roman" w:hAnsi="Times New Roman" w:cs="Times New Roman"/>
          <w:color w:val="000000"/>
          <w:sz w:val="24"/>
          <w:szCs w:val="24"/>
        </w:rPr>
        <w:t xml:space="preserve"> and was immature at the time of the commission of the crime. </w:t>
      </w:r>
    </w:p>
    <w:p w14:paraId="70225E8A" w14:textId="77777777" w:rsidR="0041425F" w:rsidRDefault="0041425F" w:rsidP="0041425F">
      <w:pPr>
        <w:spacing w:after="0" w:line="240" w:lineRule="auto"/>
        <w:jc w:val="both"/>
        <w:rPr>
          <w:rFonts w:ascii="Times New Roman" w:hAnsi="Times New Roman" w:cs="Times New Roman"/>
          <w:b/>
          <w:sz w:val="24"/>
          <w:szCs w:val="24"/>
        </w:rPr>
      </w:pPr>
    </w:p>
    <w:p w14:paraId="33E638A7" w14:textId="57DA635A" w:rsidR="006937F6" w:rsidRPr="00CC0687" w:rsidRDefault="0041425F" w:rsidP="00C9642F">
      <w:pPr>
        <w:spacing w:line="480" w:lineRule="auto"/>
        <w:jc w:val="both"/>
        <w:rPr>
          <w:rFonts w:ascii="Times New Roman" w:hAnsi="Times New Roman" w:cs="Times New Roman"/>
          <w:b/>
          <w:sz w:val="24"/>
          <w:szCs w:val="24"/>
          <w:u w:val="single"/>
        </w:rPr>
      </w:pPr>
      <w:r w:rsidRPr="00CC0687">
        <w:rPr>
          <w:rFonts w:ascii="Times New Roman" w:hAnsi="Times New Roman" w:cs="Times New Roman"/>
          <w:b/>
          <w:sz w:val="24"/>
          <w:szCs w:val="24"/>
          <w:u w:val="single"/>
        </w:rPr>
        <w:t xml:space="preserve">THIRD </w:t>
      </w:r>
      <w:r w:rsidR="00C9642F" w:rsidRPr="00CC0687">
        <w:rPr>
          <w:rFonts w:ascii="Times New Roman" w:hAnsi="Times New Roman" w:cs="Times New Roman"/>
          <w:b/>
          <w:sz w:val="24"/>
          <w:szCs w:val="24"/>
          <w:u w:val="single"/>
        </w:rPr>
        <w:t>APPELLANT’S SUBMISSIONS</w:t>
      </w:r>
      <w:r w:rsidR="00972280" w:rsidRPr="00CC0687">
        <w:rPr>
          <w:rFonts w:ascii="Times New Roman" w:hAnsi="Times New Roman" w:cs="Times New Roman"/>
          <w:b/>
          <w:sz w:val="24"/>
          <w:szCs w:val="24"/>
          <w:u w:val="single"/>
        </w:rPr>
        <w:t xml:space="preserve"> ON APPEAL</w:t>
      </w:r>
    </w:p>
    <w:p w14:paraId="22182F85" w14:textId="6F6B9DCF" w:rsidR="00C9642F" w:rsidRPr="007311AC" w:rsidRDefault="0089104A" w:rsidP="0041425F">
      <w:pPr>
        <w:spacing w:line="480" w:lineRule="auto"/>
        <w:ind w:firstLine="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r w:rsidRPr="00A0349C">
        <w:rPr>
          <w:rFonts w:ascii="Times New Roman" w:eastAsia="Times New Roman" w:hAnsi="Times New Roman" w:cs="Times New Roman"/>
          <w:i/>
          <w:iCs/>
          <w:color w:val="000000"/>
          <w:sz w:val="24"/>
          <w:szCs w:val="24"/>
        </w:rPr>
        <w:t>Chivanga</w:t>
      </w:r>
      <w:r w:rsidR="0041425F">
        <w:rPr>
          <w:rFonts w:ascii="Times New Roman" w:eastAsia="Times New Roman" w:hAnsi="Times New Roman" w:cs="Times New Roman"/>
          <w:i/>
          <w:iCs/>
          <w:color w:val="000000"/>
          <w:sz w:val="24"/>
          <w:szCs w:val="24"/>
        </w:rPr>
        <w:t>,</w:t>
      </w:r>
      <w:r w:rsidR="0041425F">
        <w:rPr>
          <w:rFonts w:ascii="Times New Roman" w:eastAsia="Times New Roman" w:hAnsi="Times New Roman" w:cs="Times New Roman"/>
          <w:color w:val="000000"/>
          <w:sz w:val="24"/>
          <w:szCs w:val="24"/>
        </w:rPr>
        <w:t xml:space="preserve"> for the third </w:t>
      </w:r>
      <w:r w:rsidR="00C9642F" w:rsidRPr="007311AC">
        <w:rPr>
          <w:rFonts w:ascii="Times New Roman" w:eastAsia="Times New Roman" w:hAnsi="Times New Roman" w:cs="Times New Roman"/>
          <w:color w:val="000000"/>
          <w:sz w:val="24"/>
          <w:szCs w:val="24"/>
        </w:rPr>
        <w:t>appellant</w:t>
      </w:r>
      <w:r w:rsidR="003A09CB">
        <w:rPr>
          <w:rFonts w:ascii="Times New Roman" w:eastAsia="Times New Roman" w:hAnsi="Times New Roman" w:cs="Times New Roman"/>
          <w:color w:val="000000"/>
          <w:sz w:val="24"/>
          <w:szCs w:val="24"/>
        </w:rPr>
        <w:t>,</w:t>
      </w:r>
      <w:r w:rsidR="00C9642F" w:rsidRPr="007311AC">
        <w:rPr>
          <w:rFonts w:ascii="Times New Roman" w:eastAsia="Times New Roman" w:hAnsi="Times New Roman" w:cs="Times New Roman"/>
          <w:color w:val="000000"/>
          <w:sz w:val="24"/>
          <w:szCs w:val="24"/>
        </w:rPr>
        <w:t xml:space="preserve"> fully associa</w:t>
      </w:r>
      <w:r w:rsidR="00390AA8">
        <w:rPr>
          <w:rFonts w:ascii="Times New Roman" w:eastAsia="Times New Roman" w:hAnsi="Times New Roman" w:cs="Times New Roman"/>
          <w:color w:val="000000"/>
          <w:sz w:val="24"/>
          <w:szCs w:val="24"/>
        </w:rPr>
        <w:t>ted</w:t>
      </w:r>
      <w:r w:rsidR="00C9642F" w:rsidRPr="007311AC">
        <w:rPr>
          <w:rFonts w:ascii="Times New Roman" w:eastAsia="Times New Roman" w:hAnsi="Times New Roman" w:cs="Times New Roman"/>
          <w:color w:val="000000"/>
          <w:sz w:val="24"/>
          <w:szCs w:val="24"/>
        </w:rPr>
        <w:t xml:space="preserve"> himself wi</w:t>
      </w:r>
      <w:r w:rsidR="0041425F">
        <w:rPr>
          <w:rFonts w:ascii="Times New Roman" w:eastAsia="Times New Roman" w:hAnsi="Times New Roman" w:cs="Times New Roman"/>
          <w:color w:val="000000"/>
          <w:sz w:val="24"/>
          <w:szCs w:val="24"/>
        </w:rPr>
        <w:t xml:space="preserve">th the submissions </w:t>
      </w:r>
      <w:r w:rsidR="00176F41">
        <w:rPr>
          <w:rFonts w:ascii="Times New Roman" w:eastAsia="Times New Roman" w:hAnsi="Times New Roman" w:cs="Times New Roman"/>
          <w:color w:val="000000"/>
          <w:sz w:val="24"/>
          <w:szCs w:val="24"/>
        </w:rPr>
        <w:t>made by</w:t>
      </w:r>
      <w:r w:rsidR="0041425F">
        <w:rPr>
          <w:rFonts w:ascii="Times New Roman" w:eastAsia="Times New Roman" w:hAnsi="Times New Roman" w:cs="Times New Roman"/>
          <w:color w:val="000000"/>
          <w:sz w:val="24"/>
          <w:szCs w:val="24"/>
        </w:rPr>
        <w:t xml:space="preserve"> the first </w:t>
      </w:r>
      <w:r w:rsidR="00C9642F" w:rsidRPr="007311AC">
        <w:rPr>
          <w:rFonts w:ascii="Times New Roman" w:eastAsia="Times New Roman" w:hAnsi="Times New Roman" w:cs="Times New Roman"/>
          <w:color w:val="000000"/>
          <w:sz w:val="24"/>
          <w:szCs w:val="24"/>
        </w:rPr>
        <w:t>appellant’</w:t>
      </w:r>
      <w:r w:rsidR="0041425F">
        <w:rPr>
          <w:rFonts w:ascii="Times New Roman" w:eastAsia="Times New Roman" w:hAnsi="Times New Roman" w:cs="Times New Roman"/>
          <w:color w:val="000000"/>
          <w:sz w:val="24"/>
          <w:szCs w:val="24"/>
        </w:rPr>
        <w:t>s counsel. He added that s</w:t>
      </w:r>
      <w:r w:rsidR="00C9642F" w:rsidRPr="007311AC">
        <w:rPr>
          <w:rFonts w:ascii="Times New Roman" w:eastAsia="Times New Roman" w:hAnsi="Times New Roman" w:cs="Times New Roman"/>
          <w:color w:val="000000"/>
          <w:sz w:val="24"/>
          <w:szCs w:val="24"/>
        </w:rPr>
        <w:t xml:space="preserve"> 196 of the </w:t>
      </w:r>
      <w:r w:rsidR="0041425F">
        <w:rPr>
          <w:rFonts w:ascii="Times New Roman" w:eastAsia="Times New Roman" w:hAnsi="Times New Roman" w:cs="Times New Roman"/>
          <w:color w:val="000000"/>
          <w:sz w:val="24"/>
          <w:szCs w:val="24"/>
        </w:rPr>
        <w:t xml:space="preserve">                                                Criminal Law </w:t>
      </w:r>
      <w:r w:rsidR="00C9642F" w:rsidRPr="007311AC">
        <w:rPr>
          <w:rFonts w:ascii="Times New Roman" w:eastAsia="Times New Roman" w:hAnsi="Times New Roman" w:cs="Times New Roman"/>
          <w:color w:val="000000"/>
          <w:sz w:val="24"/>
          <w:szCs w:val="24"/>
        </w:rPr>
        <w:t>(Codification and Reform) Act [</w:t>
      </w:r>
      <w:r w:rsidR="00C9642F" w:rsidRPr="007311AC">
        <w:rPr>
          <w:rFonts w:ascii="Times New Roman" w:eastAsia="Times New Roman" w:hAnsi="Times New Roman" w:cs="Times New Roman"/>
          <w:bCs/>
          <w:i/>
          <w:color w:val="000000"/>
          <w:sz w:val="24"/>
          <w:szCs w:val="24"/>
        </w:rPr>
        <w:t>Chapter 9:23</w:t>
      </w:r>
      <w:r w:rsidR="00C9642F" w:rsidRPr="007311AC">
        <w:rPr>
          <w:rFonts w:ascii="Times New Roman" w:eastAsia="Times New Roman" w:hAnsi="Times New Roman" w:cs="Times New Roman"/>
          <w:bCs/>
          <w:color w:val="000000"/>
          <w:sz w:val="24"/>
          <w:szCs w:val="24"/>
        </w:rPr>
        <w:t>]</w:t>
      </w:r>
      <w:r w:rsidR="00C9642F" w:rsidRPr="007311AC">
        <w:rPr>
          <w:rFonts w:ascii="Times New Roman" w:eastAsia="Times New Roman" w:hAnsi="Times New Roman" w:cs="Times New Roman"/>
          <w:color w:val="000000"/>
          <w:sz w:val="24"/>
          <w:szCs w:val="24"/>
        </w:rPr>
        <w:t xml:space="preserve"> </w:t>
      </w:r>
      <w:r w:rsidR="0074519A">
        <w:rPr>
          <w:rFonts w:ascii="Times New Roman" w:eastAsia="Times New Roman" w:hAnsi="Times New Roman" w:cs="Times New Roman"/>
          <w:color w:val="000000"/>
          <w:sz w:val="24"/>
          <w:szCs w:val="24"/>
        </w:rPr>
        <w:t>i</w:t>
      </w:r>
      <w:r w:rsidR="00C9642F" w:rsidRPr="007311AC">
        <w:rPr>
          <w:rFonts w:ascii="Times New Roman" w:eastAsia="Times New Roman" w:hAnsi="Times New Roman" w:cs="Times New Roman"/>
          <w:color w:val="000000"/>
          <w:sz w:val="24"/>
          <w:szCs w:val="24"/>
        </w:rPr>
        <w:t xml:space="preserve">s only applicable if the </w:t>
      </w:r>
      <w:r w:rsidR="00C9642F" w:rsidRPr="007311AC">
        <w:rPr>
          <w:rFonts w:ascii="Times New Roman" w:eastAsia="Times New Roman" w:hAnsi="Times New Roman" w:cs="Times New Roman"/>
          <w:color w:val="000000"/>
          <w:sz w:val="24"/>
          <w:szCs w:val="24"/>
        </w:rPr>
        <w:lastRenderedPageBreak/>
        <w:t xml:space="preserve">appellants were present with Clever Ndlovu who fired the shot that killed the deceased. He argued that the appellants were not present but were in </w:t>
      </w:r>
      <w:r w:rsidR="00C7766B">
        <w:rPr>
          <w:rFonts w:ascii="Times New Roman" w:eastAsia="Times New Roman" w:hAnsi="Times New Roman" w:cs="Times New Roman"/>
          <w:color w:val="000000"/>
          <w:sz w:val="24"/>
          <w:szCs w:val="24"/>
        </w:rPr>
        <w:t>a separate</w:t>
      </w:r>
      <w:r w:rsidR="00C9642F" w:rsidRPr="007311AC">
        <w:rPr>
          <w:rFonts w:ascii="Times New Roman" w:eastAsia="Times New Roman" w:hAnsi="Times New Roman" w:cs="Times New Roman"/>
          <w:color w:val="000000"/>
          <w:sz w:val="24"/>
          <w:szCs w:val="24"/>
        </w:rPr>
        <w:t xml:space="preserve"> room when the </w:t>
      </w:r>
      <w:r w:rsidR="00C7766B">
        <w:rPr>
          <w:rFonts w:ascii="Times New Roman" w:eastAsia="Times New Roman" w:hAnsi="Times New Roman" w:cs="Times New Roman"/>
          <w:color w:val="000000"/>
          <w:sz w:val="24"/>
          <w:szCs w:val="24"/>
        </w:rPr>
        <w:t>deceased was shot</w:t>
      </w:r>
      <w:r w:rsidR="00C9642F" w:rsidRPr="007311AC">
        <w:rPr>
          <w:rFonts w:ascii="Times New Roman" w:eastAsia="Times New Roman" w:hAnsi="Times New Roman" w:cs="Times New Roman"/>
          <w:color w:val="000000"/>
          <w:sz w:val="24"/>
          <w:szCs w:val="24"/>
        </w:rPr>
        <w:t>.</w:t>
      </w:r>
    </w:p>
    <w:p w14:paraId="3A7A722E" w14:textId="77777777" w:rsidR="00C36617" w:rsidRDefault="00C36617" w:rsidP="00C36617">
      <w:pPr>
        <w:spacing w:after="0" w:line="240" w:lineRule="auto"/>
        <w:jc w:val="both"/>
        <w:rPr>
          <w:rFonts w:ascii="Times New Roman" w:eastAsia="Times New Roman" w:hAnsi="Times New Roman" w:cs="Times New Roman"/>
          <w:b/>
          <w:color w:val="000000"/>
          <w:sz w:val="24"/>
          <w:szCs w:val="24"/>
        </w:rPr>
      </w:pPr>
    </w:p>
    <w:p w14:paraId="69FD9752" w14:textId="1DE2906C" w:rsidR="00C36617" w:rsidRPr="00CC0687" w:rsidRDefault="00C36617" w:rsidP="00CC0687">
      <w:pPr>
        <w:spacing w:line="480" w:lineRule="auto"/>
        <w:jc w:val="both"/>
        <w:rPr>
          <w:rFonts w:ascii="Times New Roman" w:eastAsia="Times New Roman" w:hAnsi="Times New Roman" w:cs="Times New Roman"/>
          <w:b/>
          <w:color w:val="000000"/>
          <w:sz w:val="24"/>
          <w:szCs w:val="24"/>
          <w:u w:val="single"/>
        </w:rPr>
      </w:pPr>
      <w:r w:rsidRPr="00CC0687">
        <w:rPr>
          <w:rFonts w:ascii="Times New Roman" w:eastAsia="Times New Roman" w:hAnsi="Times New Roman" w:cs="Times New Roman"/>
          <w:b/>
          <w:color w:val="000000"/>
          <w:sz w:val="24"/>
          <w:szCs w:val="24"/>
          <w:u w:val="single"/>
        </w:rPr>
        <w:t xml:space="preserve">FOURTH </w:t>
      </w:r>
      <w:r w:rsidR="00C9642F" w:rsidRPr="00CC0687">
        <w:rPr>
          <w:rFonts w:ascii="Times New Roman" w:eastAsia="Times New Roman" w:hAnsi="Times New Roman" w:cs="Times New Roman"/>
          <w:b/>
          <w:color w:val="000000"/>
          <w:sz w:val="24"/>
          <w:szCs w:val="24"/>
          <w:u w:val="single"/>
        </w:rPr>
        <w:t>APPELLANT’S SUBMISSIONS</w:t>
      </w:r>
      <w:r w:rsidR="00972280" w:rsidRPr="00CC0687">
        <w:rPr>
          <w:rFonts w:ascii="Times New Roman" w:eastAsia="Times New Roman" w:hAnsi="Times New Roman" w:cs="Times New Roman"/>
          <w:b/>
          <w:color w:val="000000"/>
          <w:sz w:val="24"/>
          <w:szCs w:val="24"/>
          <w:u w:val="single"/>
        </w:rPr>
        <w:t xml:space="preserve"> ON APPEAL</w:t>
      </w:r>
    </w:p>
    <w:p w14:paraId="7E8D4210" w14:textId="3EC65D9F" w:rsidR="00C9642F" w:rsidRPr="007311AC" w:rsidRDefault="00360C88" w:rsidP="00C36617">
      <w:pPr>
        <w:tabs>
          <w:tab w:val="left" w:pos="1134"/>
        </w:tabs>
        <w:spacing w:after="201" w:line="480" w:lineRule="auto"/>
        <w:ind w:firstLine="1134"/>
        <w:jc w:val="both"/>
        <w:rPr>
          <w:rFonts w:ascii="Times New Roman" w:eastAsia="Times New Roman" w:hAnsi="Times New Roman" w:cs="Times New Roman"/>
          <w:color w:val="000000"/>
          <w:sz w:val="24"/>
          <w:szCs w:val="24"/>
        </w:rPr>
      </w:pPr>
      <w:r w:rsidRPr="00C36617">
        <w:rPr>
          <w:rFonts w:ascii="Times New Roman" w:eastAsia="Times New Roman" w:hAnsi="Times New Roman" w:cs="Times New Roman"/>
          <w:color w:val="000000"/>
          <w:sz w:val="24"/>
          <w:szCs w:val="24"/>
        </w:rPr>
        <w:t xml:space="preserve">Mr </w:t>
      </w:r>
      <w:r w:rsidRPr="007311AC">
        <w:rPr>
          <w:rFonts w:ascii="Times New Roman" w:eastAsia="Times New Roman" w:hAnsi="Times New Roman" w:cs="Times New Roman"/>
          <w:i/>
          <w:color w:val="000000"/>
          <w:sz w:val="24"/>
          <w:szCs w:val="24"/>
        </w:rPr>
        <w:t>Mu</w:t>
      </w:r>
      <w:r w:rsidR="00972280" w:rsidRPr="007311AC">
        <w:rPr>
          <w:rFonts w:ascii="Times New Roman" w:eastAsia="Times New Roman" w:hAnsi="Times New Roman" w:cs="Times New Roman"/>
          <w:i/>
          <w:color w:val="000000"/>
          <w:sz w:val="24"/>
          <w:szCs w:val="24"/>
        </w:rPr>
        <w:t>risi</w:t>
      </w:r>
      <w:r w:rsidR="00F724FD">
        <w:rPr>
          <w:rFonts w:ascii="Times New Roman" w:eastAsia="Times New Roman" w:hAnsi="Times New Roman" w:cs="Times New Roman"/>
          <w:i/>
          <w:color w:val="000000"/>
          <w:sz w:val="24"/>
          <w:szCs w:val="24"/>
        </w:rPr>
        <w:t>,</w:t>
      </w:r>
      <w:r w:rsidRPr="007311AC">
        <w:rPr>
          <w:rFonts w:ascii="Times New Roman" w:eastAsia="Times New Roman" w:hAnsi="Times New Roman" w:cs="Times New Roman"/>
          <w:i/>
          <w:color w:val="000000"/>
          <w:sz w:val="24"/>
          <w:szCs w:val="24"/>
        </w:rPr>
        <w:t xml:space="preserve"> </w:t>
      </w:r>
      <w:r w:rsidR="00C36617">
        <w:rPr>
          <w:rFonts w:ascii="Times New Roman" w:eastAsia="Times New Roman" w:hAnsi="Times New Roman" w:cs="Times New Roman"/>
          <w:color w:val="000000"/>
          <w:sz w:val="24"/>
          <w:szCs w:val="24"/>
        </w:rPr>
        <w:t xml:space="preserve">for the fourth </w:t>
      </w:r>
      <w:r w:rsidR="00C9642F" w:rsidRPr="007311AC">
        <w:rPr>
          <w:rFonts w:ascii="Times New Roman" w:eastAsia="Times New Roman" w:hAnsi="Times New Roman" w:cs="Times New Roman"/>
          <w:color w:val="000000"/>
          <w:sz w:val="24"/>
          <w:szCs w:val="24"/>
        </w:rPr>
        <w:t>appellant</w:t>
      </w:r>
      <w:r w:rsidR="00F724FD">
        <w:rPr>
          <w:rFonts w:ascii="Times New Roman" w:eastAsia="Times New Roman" w:hAnsi="Times New Roman" w:cs="Times New Roman"/>
          <w:color w:val="000000"/>
          <w:sz w:val="24"/>
          <w:szCs w:val="24"/>
        </w:rPr>
        <w:t>,</w:t>
      </w:r>
      <w:r w:rsidR="00C9642F" w:rsidRPr="007311AC">
        <w:rPr>
          <w:rFonts w:ascii="Times New Roman" w:eastAsia="Times New Roman" w:hAnsi="Times New Roman" w:cs="Times New Roman"/>
          <w:color w:val="000000"/>
          <w:sz w:val="24"/>
          <w:szCs w:val="24"/>
        </w:rPr>
        <w:t xml:space="preserve"> fully associated himself wi</w:t>
      </w:r>
      <w:r w:rsidR="00C36617">
        <w:rPr>
          <w:rFonts w:ascii="Times New Roman" w:eastAsia="Times New Roman" w:hAnsi="Times New Roman" w:cs="Times New Roman"/>
          <w:color w:val="000000"/>
          <w:sz w:val="24"/>
          <w:szCs w:val="24"/>
        </w:rPr>
        <w:t xml:space="preserve">th the submissions made by the first </w:t>
      </w:r>
      <w:r w:rsidR="00C9642F" w:rsidRPr="007311AC">
        <w:rPr>
          <w:rFonts w:ascii="Times New Roman" w:eastAsia="Times New Roman" w:hAnsi="Times New Roman" w:cs="Times New Roman"/>
          <w:color w:val="000000"/>
          <w:sz w:val="24"/>
          <w:szCs w:val="24"/>
        </w:rPr>
        <w:t>appellant’s counsel.</w:t>
      </w:r>
      <w:r w:rsidR="00C36617">
        <w:rPr>
          <w:rFonts w:ascii="Times New Roman" w:eastAsia="Times New Roman" w:hAnsi="Times New Roman" w:cs="Times New Roman"/>
          <w:color w:val="000000"/>
          <w:sz w:val="24"/>
          <w:szCs w:val="24"/>
        </w:rPr>
        <w:t xml:space="preserve"> He further submitted that the fourth </w:t>
      </w:r>
      <w:r w:rsidR="00C9642F" w:rsidRPr="007311AC">
        <w:rPr>
          <w:rFonts w:ascii="Times New Roman" w:eastAsia="Times New Roman" w:hAnsi="Times New Roman" w:cs="Times New Roman"/>
          <w:color w:val="000000"/>
          <w:sz w:val="24"/>
          <w:szCs w:val="24"/>
        </w:rPr>
        <w:t xml:space="preserve">appellant produced a </w:t>
      </w:r>
      <w:r w:rsidR="00F609C7">
        <w:rPr>
          <w:rFonts w:ascii="Times New Roman" w:eastAsia="Times New Roman" w:hAnsi="Times New Roman" w:cs="Times New Roman"/>
          <w:color w:val="000000"/>
          <w:sz w:val="24"/>
          <w:szCs w:val="24"/>
        </w:rPr>
        <w:t>T</w:t>
      </w:r>
      <w:r w:rsidR="00C9642F" w:rsidRPr="007311AC">
        <w:rPr>
          <w:rFonts w:ascii="Times New Roman" w:eastAsia="Times New Roman" w:hAnsi="Times New Roman" w:cs="Times New Roman"/>
          <w:color w:val="000000"/>
          <w:sz w:val="24"/>
          <w:szCs w:val="24"/>
        </w:rPr>
        <w:t xml:space="preserve">-shirt covered in blood as proof of the alleged torture by the police. He further submitted that despite this evidence, the court </w:t>
      </w:r>
      <w:r w:rsidR="00C9642F" w:rsidRPr="007311AC">
        <w:rPr>
          <w:rFonts w:ascii="Times New Roman" w:eastAsia="Times New Roman" w:hAnsi="Times New Roman" w:cs="Times New Roman"/>
          <w:i/>
          <w:color w:val="000000"/>
          <w:sz w:val="24"/>
          <w:szCs w:val="24"/>
        </w:rPr>
        <w:t>a quo</w:t>
      </w:r>
      <w:r w:rsidR="00C9642F" w:rsidRPr="007311AC">
        <w:rPr>
          <w:rFonts w:ascii="Times New Roman" w:eastAsia="Times New Roman" w:hAnsi="Times New Roman" w:cs="Times New Roman"/>
          <w:color w:val="000000"/>
          <w:sz w:val="24"/>
          <w:szCs w:val="24"/>
        </w:rPr>
        <w:t xml:space="preserve"> confirmed the appellants’ warned and cautioned statements.</w:t>
      </w:r>
    </w:p>
    <w:p w14:paraId="207A49E3" w14:textId="77777777" w:rsidR="00C36617" w:rsidRDefault="00C36617" w:rsidP="00CC0687">
      <w:pPr>
        <w:spacing w:after="0" w:line="240" w:lineRule="auto"/>
        <w:jc w:val="both"/>
        <w:rPr>
          <w:rFonts w:ascii="Times New Roman" w:eastAsia="Calibri" w:hAnsi="Times New Roman" w:cs="Times New Roman"/>
          <w:b/>
          <w:sz w:val="24"/>
          <w:szCs w:val="24"/>
          <w:lang w:val="en-GB"/>
        </w:rPr>
      </w:pPr>
    </w:p>
    <w:p w14:paraId="6EC442CC" w14:textId="7E33147D" w:rsidR="00C36617" w:rsidRPr="00CC0687" w:rsidRDefault="00972280" w:rsidP="00CC0687">
      <w:pPr>
        <w:spacing w:before="240" w:line="480" w:lineRule="auto"/>
        <w:jc w:val="both"/>
        <w:rPr>
          <w:rFonts w:ascii="Times New Roman" w:eastAsia="Calibri" w:hAnsi="Times New Roman" w:cs="Times New Roman"/>
          <w:sz w:val="24"/>
          <w:szCs w:val="24"/>
          <w:u w:val="single"/>
          <w:lang w:val="en-GB"/>
        </w:rPr>
      </w:pPr>
      <w:r w:rsidRPr="00CC0687">
        <w:rPr>
          <w:rFonts w:ascii="Times New Roman" w:eastAsia="Calibri" w:hAnsi="Times New Roman" w:cs="Times New Roman"/>
          <w:b/>
          <w:sz w:val="24"/>
          <w:szCs w:val="24"/>
          <w:u w:val="single"/>
          <w:lang w:val="en-GB"/>
        </w:rPr>
        <w:t>RESPONDENT’S SUBMISSIONS ON APPEAL</w:t>
      </w:r>
      <w:r w:rsidRPr="00CC0687">
        <w:rPr>
          <w:rFonts w:ascii="Times New Roman" w:eastAsia="Calibri" w:hAnsi="Times New Roman" w:cs="Times New Roman"/>
          <w:sz w:val="24"/>
          <w:szCs w:val="24"/>
          <w:u w:val="single"/>
          <w:lang w:val="en-GB"/>
        </w:rPr>
        <w:t xml:space="preserve"> </w:t>
      </w:r>
    </w:p>
    <w:p w14:paraId="31B46096" w14:textId="755DA4F0" w:rsidR="00972280" w:rsidRPr="007311AC" w:rsidRDefault="00972280" w:rsidP="00C36617">
      <w:pPr>
        <w:spacing w:line="480" w:lineRule="auto"/>
        <w:ind w:firstLine="1134"/>
        <w:jc w:val="both"/>
        <w:rPr>
          <w:rFonts w:ascii="Times New Roman" w:eastAsia="Times New Roman" w:hAnsi="Times New Roman" w:cs="Times New Roman"/>
          <w:color w:val="000000"/>
          <w:sz w:val="24"/>
          <w:szCs w:val="24"/>
        </w:rPr>
      </w:pPr>
      <w:r w:rsidRPr="007311AC">
        <w:rPr>
          <w:rFonts w:ascii="Times New Roman" w:eastAsia="Calibri" w:hAnsi="Times New Roman" w:cs="Times New Roman"/>
          <w:i/>
          <w:sz w:val="24"/>
          <w:szCs w:val="24"/>
        </w:rPr>
        <w:t xml:space="preserve">Per contra, </w:t>
      </w:r>
      <w:r w:rsidRPr="00C36617">
        <w:rPr>
          <w:rFonts w:ascii="Times New Roman" w:eastAsia="Calibri" w:hAnsi="Times New Roman" w:cs="Times New Roman"/>
          <w:sz w:val="24"/>
          <w:szCs w:val="24"/>
        </w:rPr>
        <w:t xml:space="preserve">Mr </w:t>
      </w:r>
      <w:r w:rsidRPr="007311AC">
        <w:rPr>
          <w:rFonts w:ascii="Times New Roman" w:eastAsia="Calibri" w:hAnsi="Times New Roman" w:cs="Times New Roman"/>
          <w:i/>
          <w:sz w:val="24"/>
          <w:szCs w:val="24"/>
        </w:rPr>
        <w:t xml:space="preserve">Muzivi </w:t>
      </w:r>
      <w:r w:rsidRPr="007311AC">
        <w:rPr>
          <w:rFonts w:ascii="Times New Roman" w:eastAsia="Calibri" w:hAnsi="Times New Roman" w:cs="Times New Roman"/>
          <w:sz w:val="24"/>
          <w:szCs w:val="24"/>
        </w:rPr>
        <w:t xml:space="preserve">for the </w:t>
      </w:r>
      <w:r w:rsidRPr="007311AC">
        <w:rPr>
          <w:rFonts w:ascii="Times New Roman" w:eastAsia="Times New Roman" w:hAnsi="Times New Roman" w:cs="Times New Roman"/>
          <w:color w:val="000000"/>
          <w:sz w:val="24"/>
          <w:szCs w:val="24"/>
        </w:rPr>
        <w:t>respondent submitted that it was common cause that it was Clever Ndlovu who fired the bullet that killed the deceased. He submitted that where issues are common cause the failure to produce a post mortem report is not fatal. He further submitted that it was foreseeable that the appellants would encounter resistance which could lead to murder being committed. He further submitted that the allegations of torture could not be accepted as there was evidence of a civilian who did not witness the appellants being assaulted.</w:t>
      </w:r>
      <w:r w:rsidR="00C36617">
        <w:rPr>
          <w:rFonts w:ascii="Times New Roman" w:eastAsia="Times New Roman" w:hAnsi="Times New Roman" w:cs="Times New Roman"/>
          <w:color w:val="000000"/>
          <w:sz w:val="24"/>
          <w:szCs w:val="24"/>
        </w:rPr>
        <w:t xml:space="preserve"> He further submitted that the second </w:t>
      </w:r>
      <w:r w:rsidRPr="007311AC">
        <w:rPr>
          <w:rFonts w:ascii="Times New Roman" w:eastAsia="Times New Roman" w:hAnsi="Times New Roman" w:cs="Times New Roman"/>
          <w:color w:val="000000"/>
          <w:sz w:val="24"/>
          <w:szCs w:val="24"/>
        </w:rPr>
        <w:t xml:space="preserve">appellant was at the crime scene on the day in question as he was the one driving the vehicle. He further submitted that the murder was committed during the course of robbery and capital punishment has always been imposed in such matters. He further submitted that the court </w:t>
      </w:r>
      <w:r w:rsidRPr="007311AC">
        <w:rPr>
          <w:rFonts w:ascii="Times New Roman" w:eastAsia="Times New Roman" w:hAnsi="Times New Roman" w:cs="Times New Roman"/>
          <w:i/>
          <w:color w:val="000000"/>
          <w:sz w:val="24"/>
          <w:szCs w:val="24"/>
        </w:rPr>
        <w:t>a quo</w:t>
      </w:r>
      <w:r w:rsidRPr="007311AC">
        <w:rPr>
          <w:rFonts w:ascii="Times New Roman" w:eastAsia="Times New Roman" w:hAnsi="Times New Roman" w:cs="Times New Roman"/>
          <w:color w:val="000000"/>
          <w:sz w:val="24"/>
          <w:szCs w:val="24"/>
        </w:rPr>
        <w:t xml:space="preserve"> </w:t>
      </w:r>
      <w:r w:rsidR="00161EF3">
        <w:rPr>
          <w:rFonts w:ascii="Times New Roman" w:eastAsia="Times New Roman" w:hAnsi="Times New Roman" w:cs="Times New Roman"/>
          <w:color w:val="000000"/>
          <w:sz w:val="24"/>
          <w:szCs w:val="24"/>
        </w:rPr>
        <w:t xml:space="preserve">erred when it </w:t>
      </w:r>
      <w:r w:rsidR="00176F41">
        <w:rPr>
          <w:rFonts w:ascii="Times New Roman" w:eastAsia="Times New Roman" w:hAnsi="Times New Roman" w:cs="Times New Roman"/>
          <w:color w:val="000000"/>
          <w:sz w:val="24"/>
          <w:szCs w:val="24"/>
        </w:rPr>
        <w:t>appli</w:t>
      </w:r>
      <w:r w:rsidRPr="007311AC">
        <w:rPr>
          <w:rFonts w:ascii="Times New Roman" w:eastAsia="Times New Roman" w:hAnsi="Times New Roman" w:cs="Times New Roman"/>
          <w:color w:val="000000"/>
          <w:sz w:val="24"/>
          <w:szCs w:val="24"/>
        </w:rPr>
        <w:t xml:space="preserve">ed the common law </w:t>
      </w:r>
      <w:r w:rsidRPr="007311AC">
        <w:rPr>
          <w:rFonts w:ascii="Times New Roman" w:eastAsia="Times New Roman" w:hAnsi="Times New Roman" w:cs="Times New Roman"/>
          <w:color w:val="000000"/>
          <w:sz w:val="24"/>
          <w:szCs w:val="24"/>
        </w:rPr>
        <w:lastRenderedPageBreak/>
        <w:t>in deciding that the murder was committed in aggravated circumstances</w:t>
      </w:r>
      <w:r w:rsidR="00196914">
        <w:rPr>
          <w:rFonts w:ascii="Times New Roman" w:eastAsia="Times New Roman" w:hAnsi="Times New Roman" w:cs="Times New Roman"/>
          <w:color w:val="000000"/>
          <w:sz w:val="24"/>
          <w:szCs w:val="24"/>
        </w:rPr>
        <w:t>,</w:t>
      </w:r>
      <w:r w:rsidR="00161EF3">
        <w:rPr>
          <w:rFonts w:ascii="Times New Roman" w:eastAsia="Times New Roman" w:hAnsi="Times New Roman" w:cs="Times New Roman"/>
          <w:color w:val="000000"/>
          <w:sz w:val="24"/>
          <w:szCs w:val="24"/>
        </w:rPr>
        <w:t xml:space="preserve"> taking into account when the crime was committed</w:t>
      </w:r>
      <w:r w:rsidRPr="007311AC">
        <w:rPr>
          <w:rFonts w:ascii="Times New Roman" w:eastAsia="Times New Roman" w:hAnsi="Times New Roman" w:cs="Times New Roman"/>
          <w:color w:val="000000"/>
          <w:sz w:val="24"/>
          <w:szCs w:val="24"/>
        </w:rPr>
        <w:t>.</w:t>
      </w:r>
    </w:p>
    <w:p w14:paraId="110BBC98" w14:textId="77777777" w:rsidR="00C36617" w:rsidRDefault="00381563" w:rsidP="00C36617">
      <w:pPr>
        <w:spacing w:after="0" w:line="240" w:lineRule="auto"/>
        <w:jc w:val="both"/>
        <w:rPr>
          <w:rFonts w:ascii="Times New Roman" w:eastAsia="Times New Roman" w:hAnsi="Times New Roman" w:cs="Times New Roman"/>
          <w:color w:val="000000"/>
          <w:sz w:val="24"/>
          <w:szCs w:val="24"/>
        </w:rPr>
      </w:pPr>
      <w:r w:rsidRPr="007311AC">
        <w:rPr>
          <w:rFonts w:ascii="Times New Roman" w:eastAsia="Times New Roman" w:hAnsi="Times New Roman" w:cs="Times New Roman"/>
          <w:color w:val="000000"/>
          <w:sz w:val="24"/>
          <w:szCs w:val="24"/>
        </w:rPr>
        <w:t xml:space="preserve">       </w:t>
      </w:r>
    </w:p>
    <w:p w14:paraId="6FEA1A67" w14:textId="09C82DEC" w:rsidR="00972280" w:rsidRPr="007311AC" w:rsidRDefault="00381563" w:rsidP="00C36617">
      <w:pPr>
        <w:spacing w:after="201" w:line="480" w:lineRule="auto"/>
        <w:ind w:firstLine="1134"/>
        <w:jc w:val="both"/>
        <w:rPr>
          <w:rFonts w:ascii="Times New Roman" w:eastAsia="Times New Roman" w:hAnsi="Times New Roman" w:cs="Times New Roman"/>
          <w:color w:val="000000"/>
          <w:sz w:val="24"/>
          <w:szCs w:val="24"/>
        </w:rPr>
      </w:pPr>
      <w:r w:rsidRPr="007311AC">
        <w:rPr>
          <w:rFonts w:ascii="Times New Roman" w:eastAsia="Times New Roman" w:hAnsi="Times New Roman" w:cs="Times New Roman"/>
          <w:color w:val="000000"/>
          <w:sz w:val="24"/>
          <w:szCs w:val="24"/>
        </w:rPr>
        <w:t xml:space="preserve"> </w:t>
      </w:r>
      <w:r w:rsidR="00573E0C">
        <w:rPr>
          <w:rFonts w:ascii="Times New Roman" w:eastAsia="Times New Roman" w:hAnsi="Times New Roman" w:cs="Times New Roman"/>
          <w:color w:val="000000"/>
          <w:sz w:val="24"/>
          <w:szCs w:val="24"/>
        </w:rPr>
        <w:t>In response to a query</w:t>
      </w:r>
      <w:r w:rsidR="00C36617">
        <w:rPr>
          <w:rFonts w:ascii="Times New Roman" w:eastAsia="Times New Roman" w:hAnsi="Times New Roman" w:cs="Times New Roman"/>
          <w:color w:val="000000"/>
          <w:sz w:val="24"/>
          <w:szCs w:val="24"/>
        </w:rPr>
        <w:t xml:space="preserve"> from the c</w:t>
      </w:r>
      <w:r w:rsidR="00972280" w:rsidRPr="007311AC">
        <w:rPr>
          <w:rFonts w:ascii="Times New Roman" w:eastAsia="Times New Roman" w:hAnsi="Times New Roman" w:cs="Times New Roman"/>
          <w:color w:val="000000"/>
          <w:sz w:val="24"/>
          <w:szCs w:val="24"/>
        </w:rPr>
        <w:t>ourt</w:t>
      </w:r>
      <w:r w:rsidR="00573E0C">
        <w:rPr>
          <w:rFonts w:ascii="Times New Roman" w:eastAsia="Times New Roman" w:hAnsi="Times New Roman" w:cs="Times New Roman"/>
          <w:color w:val="000000"/>
          <w:sz w:val="24"/>
          <w:szCs w:val="24"/>
        </w:rPr>
        <w:t xml:space="preserve"> regarding the law applied by the court </w:t>
      </w:r>
      <w:r w:rsidR="00573E0C" w:rsidRPr="00506500">
        <w:rPr>
          <w:rFonts w:ascii="Times New Roman" w:eastAsia="Times New Roman" w:hAnsi="Times New Roman" w:cs="Times New Roman"/>
          <w:i/>
          <w:iCs/>
          <w:color w:val="000000"/>
          <w:sz w:val="24"/>
          <w:szCs w:val="24"/>
        </w:rPr>
        <w:t>a quo</w:t>
      </w:r>
      <w:r w:rsidR="00573E0C">
        <w:rPr>
          <w:rFonts w:ascii="Times New Roman" w:eastAsia="Times New Roman" w:hAnsi="Times New Roman" w:cs="Times New Roman"/>
          <w:color w:val="000000"/>
          <w:sz w:val="24"/>
          <w:szCs w:val="24"/>
        </w:rPr>
        <w:t xml:space="preserve"> in sentencing the appellants</w:t>
      </w:r>
      <w:r w:rsidR="00972280" w:rsidRPr="007311AC">
        <w:rPr>
          <w:rFonts w:ascii="Times New Roman" w:eastAsia="Times New Roman" w:hAnsi="Times New Roman" w:cs="Times New Roman"/>
          <w:color w:val="000000"/>
          <w:sz w:val="24"/>
          <w:szCs w:val="24"/>
        </w:rPr>
        <w:t>, counsel for the res</w:t>
      </w:r>
      <w:r w:rsidR="00E50D29">
        <w:rPr>
          <w:rFonts w:ascii="Times New Roman" w:eastAsia="Times New Roman" w:hAnsi="Times New Roman" w:cs="Times New Roman"/>
          <w:color w:val="000000"/>
          <w:sz w:val="24"/>
          <w:szCs w:val="24"/>
        </w:rPr>
        <w:t xml:space="preserve">pondent conceded that the court </w:t>
      </w:r>
      <w:r w:rsidR="00E50D29" w:rsidRPr="00E50D29">
        <w:rPr>
          <w:rFonts w:ascii="Times New Roman" w:eastAsia="Times New Roman" w:hAnsi="Times New Roman" w:cs="Times New Roman"/>
          <w:i/>
          <w:color w:val="000000"/>
          <w:sz w:val="24"/>
          <w:szCs w:val="24"/>
        </w:rPr>
        <w:t>a quo</w:t>
      </w:r>
      <w:r w:rsidR="00E50D29">
        <w:rPr>
          <w:rFonts w:ascii="Times New Roman" w:eastAsia="Times New Roman" w:hAnsi="Times New Roman" w:cs="Times New Roman"/>
          <w:color w:val="000000"/>
          <w:sz w:val="24"/>
          <w:szCs w:val="24"/>
        </w:rPr>
        <w:t xml:space="preserve"> erred and </w:t>
      </w:r>
      <w:r w:rsidR="00972280" w:rsidRPr="007311AC">
        <w:rPr>
          <w:rFonts w:ascii="Times New Roman" w:eastAsia="Times New Roman" w:hAnsi="Times New Roman" w:cs="Times New Roman"/>
          <w:color w:val="000000"/>
          <w:sz w:val="24"/>
          <w:szCs w:val="24"/>
        </w:rPr>
        <w:t xml:space="preserve">that the matter </w:t>
      </w:r>
      <w:r w:rsidR="00CF6332">
        <w:rPr>
          <w:rFonts w:ascii="Times New Roman" w:eastAsia="Times New Roman" w:hAnsi="Times New Roman" w:cs="Times New Roman"/>
          <w:color w:val="000000"/>
          <w:sz w:val="24"/>
          <w:szCs w:val="24"/>
        </w:rPr>
        <w:t xml:space="preserve">should </w:t>
      </w:r>
      <w:r w:rsidR="00972280" w:rsidRPr="007311AC">
        <w:rPr>
          <w:rFonts w:ascii="Times New Roman" w:eastAsia="Times New Roman" w:hAnsi="Times New Roman" w:cs="Times New Roman"/>
          <w:color w:val="000000"/>
          <w:sz w:val="24"/>
          <w:szCs w:val="24"/>
        </w:rPr>
        <w:t xml:space="preserve">be remitted </w:t>
      </w:r>
      <w:r w:rsidR="00524541">
        <w:rPr>
          <w:rFonts w:ascii="Times New Roman" w:eastAsia="Times New Roman" w:hAnsi="Times New Roman" w:cs="Times New Roman"/>
          <w:color w:val="000000"/>
          <w:sz w:val="24"/>
          <w:szCs w:val="24"/>
        </w:rPr>
        <w:t>for sentencing afresh.</w:t>
      </w:r>
      <w:r w:rsidR="00080943">
        <w:rPr>
          <w:rFonts w:ascii="Times New Roman" w:eastAsia="Times New Roman" w:hAnsi="Times New Roman" w:cs="Times New Roman"/>
          <w:color w:val="000000"/>
          <w:sz w:val="24"/>
          <w:szCs w:val="24"/>
        </w:rPr>
        <w:t xml:space="preserve"> It is not in dispute that </w:t>
      </w:r>
      <w:r w:rsidR="00CB68B0">
        <w:rPr>
          <w:rFonts w:ascii="Times New Roman" w:eastAsia="Times New Roman" w:hAnsi="Times New Roman" w:cs="Times New Roman"/>
          <w:color w:val="000000"/>
          <w:sz w:val="24"/>
          <w:szCs w:val="24"/>
        </w:rPr>
        <w:t>whilst s 48 (2) of the Constitution provides that a law may permit the imposition of the death penalty convicted of murder committed in aggravating circumstances, such law had not yet been enacted when the appellants were sentenced to death.</w:t>
      </w:r>
      <w:r w:rsidR="00972280" w:rsidRPr="007311AC">
        <w:rPr>
          <w:rFonts w:ascii="Times New Roman" w:eastAsia="Times New Roman" w:hAnsi="Times New Roman" w:cs="Times New Roman"/>
          <w:color w:val="000000"/>
          <w:sz w:val="24"/>
          <w:szCs w:val="24"/>
        </w:rPr>
        <w:t xml:space="preserve"> </w:t>
      </w:r>
    </w:p>
    <w:p w14:paraId="48C7A19D" w14:textId="77777777" w:rsidR="00C36617" w:rsidRDefault="00C36617" w:rsidP="00C36617">
      <w:pPr>
        <w:spacing w:after="0" w:line="240" w:lineRule="auto"/>
        <w:jc w:val="both"/>
        <w:rPr>
          <w:rFonts w:ascii="Times New Roman" w:eastAsia="Times New Roman" w:hAnsi="Times New Roman" w:cs="Times New Roman"/>
          <w:b/>
          <w:color w:val="000000"/>
          <w:sz w:val="24"/>
          <w:szCs w:val="24"/>
        </w:rPr>
      </w:pPr>
    </w:p>
    <w:p w14:paraId="0303DF4D" w14:textId="77777777" w:rsidR="00951871" w:rsidRPr="00CC0687" w:rsidRDefault="00951871" w:rsidP="00972280">
      <w:pPr>
        <w:spacing w:after="201" w:line="480" w:lineRule="auto"/>
        <w:jc w:val="both"/>
        <w:rPr>
          <w:rFonts w:ascii="Times New Roman" w:eastAsia="Times New Roman" w:hAnsi="Times New Roman" w:cs="Times New Roman"/>
          <w:b/>
          <w:color w:val="000000"/>
          <w:sz w:val="24"/>
          <w:szCs w:val="24"/>
          <w:u w:val="single"/>
        </w:rPr>
      </w:pPr>
      <w:r w:rsidRPr="00CC0687">
        <w:rPr>
          <w:rFonts w:ascii="Times New Roman" w:eastAsia="Times New Roman" w:hAnsi="Times New Roman" w:cs="Times New Roman"/>
          <w:b/>
          <w:color w:val="000000"/>
          <w:sz w:val="24"/>
          <w:szCs w:val="24"/>
          <w:u w:val="single"/>
        </w:rPr>
        <w:t>ISSUE FOR DETERMINATION</w:t>
      </w:r>
    </w:p>
    <w:p w14:paraId="469A4671" w14:textId="6CAB1CAF" w:rsidR="00C923CF" w:rsidRPr="00740BD4" w:rsidRDefault="00951871" w:rsidP="00740BD4">
      <w:pPr>
        <w:spacing w:line="360" w:lineRule="auto"/>
        <w:jc w:val="both"/>
        <w:rPr>
          <w:rFonts w:ascii="Times New Roman" w:eastAsia="Calibri" w:hAnsi="Times New Roman" w:cs="Times New Roman"/>
          <w:sz w:val="24"/>
          <w:szCs w:val="24"/>
        </w:rPr>
      </w:pPr>
      <w:r w:rsidRPr="00740BD4">
        <w:rPr>
          <w:rFonts w:ascii="Times New Roman" w:eastAsia="Calibri" w:hAnsi="Times New Roman" w:cs="Times New Roman"/>
          <w:b/>
          <w:sz w:val="24"/>
          <w:szCs w:val="24"/>
        </w:rPr>
        <w:t xml:space="preserve">Whether or not the court </w:t>
      </w:r>
      <w:r w:rsidRPr="00740BD4">
        <w:rPr>
          <w:rFonts w:ascii="Times New Roman" w:eastAsia="Calibri" w:hAnsi="Times New Roman" w:cs="Times New Roman"/>
          <w:b/>
          <w:i/>
          <w:sz w:val="24"/>
          <w:szCs w:val="24"/>
        </w:rPr>
        <w:t>a quo</w:t>
      </w:r>
      <w:r w:rsidRPr="00740BD4">
        <w:rPr>
          <w:rFonts w:ascii="Times New Roman" w:eastAsia="Calibri" w:hAnsi="Times New Roman" w:cs="Times New Roman"/>
          <w:b/>
          <w:sz w:val="24"/>
          <w:szCs w:val="24"/>
        </w:rPr>
        <w:t xml:space="preserve"> was correct in finding the appellants guilty of murder</w:t>
      </w:r>
      <w:r w:rsidRPr="00740BD4">
        <w:rPr>
          <w:rFonts w:ascii="Times New Roman" w:eastAsia="Calibri" w:hAnsi="Times New Roman" w:cs="Times New Roman"/>
          <w:sz w:val="24"/>
          <w:szCs w:val="24"/>
        </w:rPr>
        <w:t>.</w:t>
      </w:r>
    </w:p>
    <w:p w14:paraId="59286CD1" w14:textId="08A5F0EE" w:rsidR="00740BD4" w:rsidRPr="00CC0687" w:rsidRDefault="00866F04" w:rsidP="00CC0687">
      <w:pPr>
        <w:spacing w:before="240" w:line="480" w:lineRule="auto"/>
        <w:jc w:val="both"/>
        <w:rPr>
          <w:rFonts w:ascii="Times New Roman" w:eastAsia="Calibri" w:hAnsi="Times New Roman" w:cs="Times New Roman"/>
          <w:b/>
          <w:sz w:val="24"/>
          <w:szCs w:val="24"/>
          <w:u w:val="single"/>
          <w:lang w:val="en-GB"/>
        </w:rPr>
      </w:pPr>
      <w:r w:rsidRPr="00CC0687">
        <w:rPr>
          <w:rFonts w:ascii="Times New Roman" w:eastAsia="Calibri" w:hAnsi="Times New Roman" w:cs="Times New Roman"/>
          <w:b/>
          <w:sz w:val="24"/>
          <w:szCs w:val="24"/>
          <w:u w:val="single"/>
          <w:lang w:val="en-GB"/>
        </w:rPr>
        <w:t>APP</w:t>
      </w:r>
      <w:r w:rsidR="00C923CF" w:rsidRPr="00CC0687">
        <w:rPr>
          <w:rFonts w:ascii="Times New Roman" w:eastAsia="Calibri" w:hAnsi="Times New Roman" w:cs="Times New Roman"/>
          <w:b/>
          <w:sz w:val="24"/>
          <w:szCs w:val="24"/>
          <w:u w:val="single"/>
          <w:lang w:val="en-GB"/>
        </w:rPr>
        <w:t>LICATION OF THE LAW TO THE FACTS</w:t>
      </w:r>
    </w:p>
    <w:p w14:paraId="34C57B9D" w14:textId="0551102A" w:rsidR="00972280" w:rsidRPr="007311AC" w:rsidRDefault="001B68B8" w:rsidP="00740BD4">
      <w:pPr>
        <w:spacing w:line="480" w:lineRule="auto"/>
        <w:ind w:left="-5" w:firstLine="1139"/>
        <w:jc w:val="both"/>
        <w:rPr>
          <w:rFonts w:ascii="Times New Roman" w:eastAsia="Times New Roman" w:hAnsi="Times New Roman" w:cs="Times New Roman"/>
          <w:color w:val="000000"/>
          <w:sz w:val="24"/>
          <w:szCs w:val="24"/>
        </w:rPr>
      </w:pPr>
      <w:r w:rsidRPr="007311AC">
        <w:rPr>
          <w:rFonts w:ascii="Times New Roman" w:eastAsia="Times New Roman" w:hAnsi="Times New Roman" w:cs="Times New Roman"/>
          <w:color w:val="000000"/>
          <w:sz w:val="24"/>
          <w:szCs w:val="24"/>
          <w:lang w:val="en-GB"/>
        </w:rPr>
        <w:t>The starting point</w:t>
      </w:r>
      <w:r w:rsidR="00AD3EF6">
        <w:rPr>
          <w:rFonts w:ascii="Times New Roman" w:eastAsia="Times New Roman" w:hAnsi="Times New Roman" w:cs="Times New Roman"/>
          <w:color w:val="000000"/>
          <w:sz w:val="24"/>
          <w:szCs w:val="24"/>
          <w:lang w:val="en-GB"/>
        </w:rPr>
        <w:t xml:space="preserve"> to note is that the conviction is largely based on the evidence on indications that were made at the scene of crime.</w:t>
      </w:r>
      <w:r w:rsidRPr="007311AC">
        <w:rPr>
          <w:rFonts w:ascii="Times New Roman" w:eastAsia="Times New Roman" w:hAnsi="Times New Roman" w:cs="Times New Roman"/>
          <w:color w:val="000000"/>
          <w:sz w:val="24"/>
          <w:szCs w:val="24"/>
          <w:lang w:val="en-GB"/>
        </w:rPr>
        <w:t xml:space="preserve"> </w:t>
      </w:r>
      <w:r w:rsidR="009418F2">
        <w:rPr>
          <w:rFonts w:ascii="Times New Roman" w:eastAsia="Times New Roman" w:hAnsi="Times New Roman" w:cs="Times New Roman"/>
          <w:color w:val="000000"/>
          <w:sz w:val="24"/>
          <w:szCs w:val="24"/>
        </w:rPr>
        <w:t xml:space="preserve">In line with the </w:t>
      </w:r>
      <w:r w:rsidR="0054330C">
        <w:rPr>
          <w:rFonts w:ascii="Times New Roman" w:eastAsia="Times New Roman" w:hAnsi="Times New Roman" w:cs="Times New Roman"/>
          <w:color w:val="000000"/>
          <w:sz w:val="24"/>
          <w:szCs w:val="24"/>
        </w:rPr>
        <w:t xml:space="preserve">decision </w:t>
      </w:r>
      <w:r w:rsidR="0054330C" w:rsidRPr="007311AC">
        <w:rPr>
          <w:rFonts w:ascii="Times New Roman" w:eastAsia="Times New Roman" w:hAnsi="Times New Roman" w:cs="Times New Roman"/>
          <w:color w:val="000000"/>
          <w:sz w:val="24"/>
          <w:szCs w:val="24"/>
        </w:rPr>
        <w:t>in</w:t>
      </w:r>
      <w:r w:rsidR="00125762" w:rsidRPr="007311AC">
        <w:rPr>
          <w:rFonts w:ascii="Times New Roman" w:eastAsia="Times New Roman" w:hAnsi="Times New Roman" w:cs="Times New Roman"/>
          <w:color w:val="000000"/>
          <w:sz w:val="24"/>
          <w:szCs w:val="24"/>
        </w:rPr>
        <w:t xml:space="preserve"> </w:t>
      </w:r>
      <w:r w:rsidR="00125762" w:rsidRPr="007311AC">
        <w:rPr>
          <w:rFonts w:ascii="Times New Roman" w:eastAsia="Times New Roman" w:hAnsi="Times New Roman" w:cs="Times New Roman"/>
          <w:i/>
          <w:color w:val="000000"/>
          <w:sz w:val="24"/>
          <w:szCs w:val="24"/>
        </w:rPr>
        <w:t>S</w:t>
      </w:r>
      <w:r w:rsidR="00125762" w:rsidRPr="007311AC">
        <w:rPr>
          <w:rFonts w:ascii="Times New Roman" w:eastAsia="Times New Roman" w:hAnsi="Times New Roman" w:cs="Times New Roman"/>
          <w:color w:val="000000"/>
          <w:sz w:val="24"/>
          <w:szCs w:val="24"/>
        </w:rPr>
        <w:t xml:space="preserve"> v </w:t>
      </w:r>
      <w:r w:rsidR="00125762" w:rsidRPr="007311AC">
        <w:rPr>
          <w:rFonts w:ascii="Times New Roman" w:eastAsia="Times New Roman" w:hAnsi="Times New Roman" w:cs="Times New Roman"/>
          <w:i/>
          <w:color w:val="000000"/>
          <w:sz w:val="24"/>
          <w:szCs w:val="24"/>
        </w:rPr>
        <w:t>Nkomo</w:t>
      </w:r>
      <w:r w:rsidR="00125762" w:rsidRPr="007311AC">
        <w:rPr>
          <w:rFonts w:ascii="Times New Roman" w:eastAsia="Times New Roman" w:hAnsi="Times New Roman" w:cs="Times New Roman"/>
          <w:color w:val="000000"/>
          <w:sz w:val="24"/>
          <w:szCs w:val="24"/>
        </w:rPr>
        <w:t xml:space="preserve"> 1989 (3) ZLR 117 (S)</w:t>
      </w:r>
      <w:r w:rsidR="009418F2">
        <w:rPr>
          <w:rFonts w:ascii="Times New Roman" w:eastAsia="Times New Roman" w:hAnsi="Times New Roman" w:cs="Times New Roman"/>
          <w:color w:val="000000"/>
          <w:sz w:val="24"/>
          <w:szCs w:val="24"/>
        </w:rPr>
        <w:t xml:space="preserve">, the pointing out by the appellants must have been admissible if such pointing out was proven to have been done freely and voluntarily. </w:t>
      </w:r>
      <w:r w:rsidR="00740BD4">
        <w:rPr>
          <w:rFonts w:ascii="Times New Roman" w:eastAsia="Times New Roman" w:hAnsi="Times New Roman" w:cs="Times New Roman"/>
          <w:color w:val="000000"/>
          <w:sz w:val="24"/>
          <w:szCs w:val="24"/>
        </w:rPr>
        <w:t xml:space="preserve">The </w:t>
      </w:r>
      <w:r w:rsidR="0016482A">
        <w:rPr>
          <w:rFonts w:ascii="Times New Roman" w:eastAsia="Times New Roman" w:hAnsi="Times New Roman" w:cs="Times New Roman"/>
          <w:color w:val="000000"/>
          <w:sz w:val="24"/>
          <w:szCs w:val="24"/>
        </w:rPr>
        <w:t>S</w:t>
      </w:r>
      <w:r w:rsidR="00203979">
        <w:rPr>
          <w:rFonts w:ascii="Times New Roman" w:eastAsia="Times New Roman" w:hAnsi="Times New Roman" w:cs="Times New Roman"/>
          <w:color w:val="000000"/>
          <w:sz w:val="24"/>
          <w:szCs w:val="24"/>
        </w:rPr>
        <w:t xml:space="preserve">tate bears the burden of admissibility beyond a reasonable doubt. In this respect see the case of </w:t>
      </w:r>
      <w:r w:rsidR="00203979" w:rsidRPr="00972CD4">
        <w:rPr>
          <w:rFonts w:ascii="Times New Roman" w:eastAsia="Times New Roman" w:hAnsi="Times New Roman" w:cs="Times New Roman"/>
          <w:i/>
          <w:iCs/>
          <w:color w:val="000000"/>
          <w:sz w:val="24"/>
          <w:szCs w:val="24"/>
        </w:rPr>
        <w:t>S v Dhliwayo and Another</w:t>
      </w:r>
      <w:r w:rsidR="00203979">
        <w:rPr>
          <w:rFonts w:ascii="Times New Roman" w:eastAsia="Times New Roman" w:hAnsi="Times New Roman" w:cs="Times New Roman"/>
          <w:color w:val="000000"/>
          <w:sz w:val="24"/>
          <w:szCs w:val="24"/>
        </w:rPr>
        <w:t xml:space="preserve"> 1985 (2) ZLR 101 (SC). It is pertinent to note that in the present case nothing was recovered as a result of the pointing out by the appellants. Therefore, the purpose of producing the indications was to do with the statements that accompanied the </w:t>
      </w:r>
      <w:r w:rsidR="00740BD4">
        <w:rPr>
          <w:rFonts w:ascii="Times New Roman" w:eastAsia="Times New Roman" w:hAnsi="Times New Roman" w:cs="Times New Roman"/>
          <w:color w:val="000000"/>
          <w:sz w:val="24"/>
          <w:szCs w:val="24"/>
        </w:rPr>
        <w:t xml:space="preserve">pointing out. Essentially, the </w:t>
      </w:r>
      <w:r w:rsidR="00A340B2">
        <w:rPr>
          <w:rFonts w:ascii="Times New Roman" w:eastAsia="Times New Roman" w:hAnsi="Times New Roman" w:cs="Times New Roman"/>
          <w:color w:val="000000"/>
          <w:sz w:val="24"/>
          <w:szCs w:val="24"/>
        </w:rPr>
        <w:t>S</w:t>
      </w:r>
      <w:r w:rsidR="00203979">
        <w:rPr>
          <w:rFonts w:ascii="Times New Roman" w:eastAsia="Times New Roman" w:hAnsi="Times New Roman" w:cs="Times New Roman"/>
          <w:color w:val="000000"/>
          <w:sz w:val="24"/>
          <w:szCs w:val="24"/>
        </w:rPr>
        <w:t xml:space="preserve">tate was seeking to prove that the appellants confessed to the commission of the crime by pointing out the manner in which they committed the </w:t>
      </w:r>
      <w:r w:rsidR="00F44A8A">
        <w:rPr>
          <w:rFonts w:ascii="Times New Roman" w:eastAsia="Times New Roman" w:hAnsi="Times New Roman" w:cs="Times New Roman"/>
          <w:color w:val="000000"/>
          <w:sz w:val="24"/>
          <w:szCs w:val="24"/>
        </w:rPr>
        <w:t>murder</w:t>
      </w:r>
      <w:r w:rsidR="00203979">
        <w:rPr>
          <w:rFonts w:ascii="Times New Roman" w:eastAsia="Times New Roman" w:hAnsi="Times New Roman" w:cs="Times New Roman"/>
          <w:color w:val="000000"/>
          <w:sz w:val="24"/>
          <w:szCs w:val="24"/>
        </w:rPr>
        <w:t>.</w:t>
      </w:r>
      <w:r w:rsidR="00125762" w:rsidRPr="007311AC">
        <w:rPr>
          <w:rFonts w:ascii="Times New Roman" w:eastAsia="Times New Roman" w:hAnsi="Times New Roman" w:cs="Times New Roman"/>
          <w:color w:val="000000"/>
          <w:sz w:val="24"/>
          <w:szCs w:val="24"/>
        </w:rPr>
        <w:t xml:space="preserve"> </w:t>
      </w:r>
    </w:p>
    <w:p w14:paraId="3EFFE156" w14:textId="77777777" w:rsidR="00740BD4" w:rsidRDefault="00972CD4" w:rsidP="007311AC">
      <w:pPr>
        <w:spacing w:after="201" w:line="48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                </w:t>
      </w:r>
      <w:r w:rsidR="007311AC" w:rsidRPr="007311AC">
        <w:rPr>
          <w:rFonts w:ascii="Times New Roman" w:hAnsi="Times New Roman" w:cs="Times New Roman"/>
          <w:sz w:val="24"/>
          <w:szCs w:val="24"/>
        </w:rPr>
        <w:t xml:space="preserve">  </w:t>
      </w:r>
    </w:p>
    <w:p w14:paraId="0D5CBD0A" w14:textId="264E119C" w:rsidR="00F02B6A" w:rsidRDefault="00626E86" w:rsidP="000A6B75">
      <w:pPr>
        <w:spacing w:after="201" w:line="480" w:lineRule="auto"/>
        <w:ind w:firstLine="1134"/>
        <w:jc w:val="both"/>
        <w:rPr>
          <w:rFonts w:ascii="Times New Roman" w:hAnsi="Times New Roman" w:cs="Times New Roman"/>
          <w:sz w:val="24"/>
          <w:szCs w:val="24"/>
        </w:rPr>
      </w:pPr>
      <w:r w:rsidRPr="007311AC">
        <w:rPr>
          <w:rFonts w:ascii="Times New Roman" w:hAnsi="Times New Roman" w:cs="Times New Roman"/>
          <w:sz w:val="24"/>
          <w:szCs w:val="24"/>
        </w:rPr>
        <w:t xml:space="preserve">The import of the </w:t>
      </w:r>
      <w:r w:rsidR="00972CD4">
        <w:rPr>
          <w:rFonts w:ascii="Times New Roman" w:hAnsi="Times New Roman" w:cs="Times New Roman"/>
          <w:sz w:val="24"/>
          <w:szCs w:val="24"/>
        </w:rPr>
        <w:t>dicta in</w:t>
      </w:r>
      <w:r w:rsidR="00972CD4" w:rsidRPr="00972CD4">
        <w:rPr>
          <w:rFonts w:ascii="Times New Roman" w:eastAsia="Times New Roman" w:hAnsi="Times New Roman" w:cs="Times New Roman"/>
          <w:i/>
          <w:iCs/>
          <w:color w:val="000000"/>
          <w:sz w:val="24"/>
          <w:szCs w:val="24"/>
        </w:rPr>
        <w:t xml:space="preserve"> S v Dhliwayo and </w:t>
      </w:r>
      <w:r w:rsidR="001F3119" w:rsidRPr="00972CD4">
        <w:rPr>
          <w:rFonts w:ascii="Times New Roman" w:eastAsia="Times New Roman" w:hAnsi="Times New Roman" w:cs="Times New Roman"/>
          <w:i/>
          <w:iCs/>
          <w:color w:val="000000"/>
          <w:sz w:val="24"/>
          <w:szCs w:val="24"/>
        </w:rPr>
        <w:t>Another</w:t>
      </w:r>
      <w:r w:rsidR="000A6B75">
        <w:rPr>
          <w:rFonts w:ascii="Times New Roman" w:eastAsia="Times New Roman" w:hAnsi="Times New Roman" w:cs="Times New Roman"/>
          <w:i/>
          <w:iCs/>
          <w:color w:val="000000"/>
          <w:sz w:val="24"/>
          <w:szCs w:val="24"/>
        </w:rPr>
        <w:t xml:space="preserve"> </w:t>
      </w:r>
      <w:r w:rsidR="000A6B75" w:rsidRPr="000A6B75">
        <w:rPr>
          <w:rFonts w:ascii="Times New Roman" w:eastAsia="Times New Roman" w:hAnsi="Times New Roman" w:cs="Times New Roman"/>
          <w:b/>
          <w:bCs/>
          <w:i/>
          <w:iCs/>
          <w:color w:val="000000"/>
          <w:sz w:val="24"/>
          <w:szCs w:val="24"/>
        </w:rPr>
        <w:t>supra</w:t>
      </w:r>
      <w:r w:rsidR="001F3119">
        <w:rPr>
          <w:rFonts w:ascii="Times New Roman" w:hAnsi="Times New Roman" w:cs="Times New Roman"/>
          <w:sz w:val="24"/>
          <w:szCs w:val="24"/>
        </w:rPr>
        <w:t xml:space="preserve"> </w:t>
      </w:r>
      <w:r w:rsidR="001F3119" w:rsidRPr="007311AC">
        <w:rPr>
          <w:rFonts w:ascii="Times New Roman" w:hAnsi="Times New Roman" w:cs="Times New Roman"/>
          <w:sz w:val="24"/>
          <w:szCs w:val="24"/>
        </w:rPr>
        <w:t>and</w:t>
      </w:r>
      <w:r w:rsidR="00972CD4">
        <w:rPr>
          <w:rFonts w:ascii="Times New Roman" w:hAnsi="Times New Roman" w:cs="Times New Roman"/>
          <w:sz w:val="24"/>
          <w:szCs w:val="24"/>
        </w:rPr>
        <w:t xml:space="preserve"> other authorities cited therein </w:t>
      </w:r>
      <w:r w:rsidRPr="007311AC">
        <w:rPr>
          <w:rFonts w:ascii="Times New Roman" w:hAnsi="Times New Roman" w:cs="Times New Roman"/>
          <w:sz w:val="24"/>
          <w:szCs w:val="24"/>
        </w:rPr>
        <w:t xml:space="preserve">is that </w:t>
      </w:r>
      <w:r w:rsidR="00972CD4">
        <w:rPr>
          <w:rFonts w:ascii="Times New Roman" w:hAnsi="Times New Roman" w:cs="Times New Roman"/>
          <w:sz w:val="24"/>
          <w:szCs w:val="24"/>
        </w:rPr>
        <w:t>statement</w:t>
      </w:r>
      <w:r w:rsidRPr="007311AC">
        <w:rPr>
          <w:rFonts w:ascii="Times New Roman" w:hAnsi="Times New Roman" w:cs="Times New Roman"/>
          <w:sz w:val="24"/>
          <w:szCs w:val="24"/>
        </w:rPr>
        <w:t xml:space="preserve">s made by an accused person to a </w:t>
      </w:r>
      <w:r w:rsidR="002469E2">
        <w:rPr>
          <w:rFonts w:ascii="Times New Roman" w:hAnsi="Times New Roman" w:cs="Times New Roman"/>
          <w:sz w:val="24"/>
          <w:szCs w:val="24"/>
        </w:rPr>
        <w:t>P</w:t>
      </w:r>
      <w:r w:rsidRPr="007311AC">
        <w:rPr>
          <w:rFonts w:ascii="Times New Roman" w:hAnsi="Times New Roman" w:cs="Times New Roman"/>
          <w:sz w:val="24"/>
          <w:szCs w:val="24"/>
        </w:rPr>
        <w:t>olice officer cannot be used in court without the prosecution satisfying</w:t>
      </w:r>
      <w:r w:rsidR="00972CD4">
        <w:rPr>
          <w:rFonts w:ascii="Times New Roman" w:hAnsi="Times New Roman" w:cs="Times New Roman"/>
          <w:sz w:val="24"/>
          <w:szCs w:val="24"/>
        </w:rPr>
        <w:t xml:space="preserve"> beyond a reasonable doubt that </w:t>
      </w:r>
      <w:r w:rsidR="001F3119">
        <w:rPr>
          <w:rFonts w:ascii="Times New Roman" w:hAnsi="Times New Roman" w:cs="Times New Roman"/>
          <w:sz w:val="24"/>
          <w:szCs w:val="24"/>
        </w:rPr>
        <w:t>they were not induced by extraneous factors.</w:t>
      </w:r>
      <w:r w:rsidR="00972CD4">
        <w:rPr>
          <w:rFonts w:ascii="Times New Roman" w:hAnsi="Times New Roman" w:cs="Times New Roman"/>
          <w:sz w:val="24"/>
          <w:szCs w:val="24"/>
        </w:rPr>
        <w:t xml:space="preserve"> </w:t>
      </w:r>
      <w:r w:rsidRPr="007311AC">
        <w:rPr>
          <w:rFonts w:ascii="Times New Roman" w:hAnsi="Times New Roman" w:cs="Times New Roman"/>
          <w:sz w:val="24"/>
          <w:szCs w:val="24"/>
        </w:rPr>
        <w:t xml:space="preserve"> For </w:t>
      </w:r>
      <w:r w:rsidR="00675A74" w:rsidRPr="007311AC">
        <w:rPr>
          <w:rFonts w:ascii="Times New Roman" w:hAnsi="Times New Roman" w:cs="Times New Roman"/>
          <w:sz w:val="24"/>
          <w:szCs w:val="24"/>
        </w:rPr>
        <w:t>instance,</w:t>
      </w:r>
      <w:r w:rsidR="001F3119">
        <w:rPr>
          <w:rFonts w:ascii="Times New Roman" w:hAnsi="Times New Roman" w:cs="Times New Roman"/>
          <w:sz w:val="24"/>
          <w:szCs w:val="24"/>
        </w:rPr>
        <w:t xml:space="preserve"> in the present case</w:t>
      </w:r>
      <w:r w:rsidRPr="007311AC">
        <w:rPr>
          <w:rFonts w:ascii="Times New Roman" w:hAnsi="Times New Roman" w:cs="Times New Roman"/>
          <w:sz w:val="24"/>
          <w:szCs w:val="24"/>
        </w:rPr>
        <w:t xml:space="preserve"> it must </w:t>
      </w:r>
      <w:r w:rsidR="001F3119">
        <w:rPr>
          <w:rFonts w:ascii="Times New Roman" w:hAnsi="Times New Roman" w:cs="Times New Roman"/>
          <w:sz w:val="24"/>
          <w:szCs w:val="24"/>
        </w:rPr>
        <w:t xml:space="preserve">have </w:t>
      </w:r>
      <w:r w:rsidRPr="007311AC">
        <w:rPr>
          <w:rFonts w:ascii="Times New Roman" w:hAnsi="Times New Roman" w:cs="Times New Roman"/>
          <w:sz w:val="24"/>
          <w:szCs w:val="24"/>
        </w:rPr>
        <w:t>be</w:t>
      </w:r>
      <w:r w:rsidR="001F3119">
        <w:rPr>
          <w:rFonts w:ascii="Times New Roman" w:hAnsi="Times New Roman" w:cs="Times New Roman"/>
          <w:sz w:val="24"/>
          <w:szCs w:val="24"/>
        </w:rPr>
        <w:t>en clearly</w:t>
      </w:r>
      <w:r w:rsidRPr="007311AC">
        <w:rPr>
          <w:rFonts w:ascii="Times New Roman" w:hAnsi="Times New Roman" w:cs="Times New Roman"/>
          <w:sz w:val="24"/>
          <w:szCs w:val="24"/>
        </w:rPr>
        <w:t xml:space="preserve"> established that </w:t>
      </w:r>
      <w:r w:rsidR="001F3119">
        <w:rPr>
          <w:rFonts w:ascii="Times New Roman" w:hAnsi="Times New Roman" w:cs="Times New Roman"/>
          <w:sz w:val="24"/>
          <w:szCs w:val="24"/>
        </w:rPr>
        <w:t>the statements accompanying</w:t>
      </w:r>
      <w:r w:rsidR="00B3405D">
        <w:rPr>
          <w:rFonts w:ascii="Times New Roman" w:hAnsi="Times New Roman" w:cs="Times New Roman"/>
          <w:sz w:val="24"/>
          <w:szCs w:val="24"/>
        </w:rPr>
        <w:t xml:space="preserve"> the</w:t>
      </w:r>
      <w:r w:rsidR="001F3119">
        <w:rPr>
          <w:rFonts w:ascii="Times New Roman" w:hAnsi="Times New Roman" w:cs="Times New Roman"/>
          <w:sz w:val="24"/>
          <w:szCs w:val="24"/>
        </w:rPr>
        <w:t xml:space="preserve"> </w:t>
      </w:r>
      <w:r w:rsidR="001F3119" w:rsidRPr="007311AC">
        <w:rPr>
          <w:rFonts w:ascii="Times New Roman" w:hAnsi="Times New Roman" w:cs="Times New Roman"/>
          <w:sz w:val="24"/>
          <w:szCs w:val="24"/>
        </w:rPr>
        <w:t>indications</w:t>
      </w:r>
      <w:r w:rsidRPr="007311AC">
        <w:rPr>
          <w:rFonts w:ascii="Times New Roman" w:hAnsi="Times New Roman" w:cs="Times New Roman"/>
          <w:sz w:val="24"/>
          <w:szCs w:val="24"/>
        </w:rPr>
        <w:t xml:space="preserve"> were made freely and voluntarily without any undue influence</w:t>
      </w:r>
      <w:r w:rsidR="001F3119">
        <w:rPr>
          <w:rFonts w:ascii="Times New Roman" w:hAnsi="Times New Roman" w:cs="Times New Roman"/>
          <w:sz w:val="24"/>
          <w:szCs w:val="24"/>
        </w:rPr>
        <w:t xml:space="preserve"> or pressure</w:t>
      </w:r>
      <w:r w:rsidRPr="007311AC">
        <w:rPr>
          <w:rFonts w:ascii="Times New Roman" w:hAnsi="Times New Roman" w:cs="Times New Roman"/>
          <w:sz w:val="24"/>
          <w:szCs w:val="24"/>
        </w:rPr>
        <w:t xml:space="preserve"> being brought to bear upon t</w:t>
      </w:r>
      <w:r w:rsidR="007311AC" w:rsidRPr="007311AC">
        <w:rPr>
          <w:rFonts w:ascii="Times New Roman" w:hAnsi="Times New Roman" w:cs="Times New Roman"/>
          <w:sz w:val="24"/>
          <w:szCs w:val="24"/>
        </w:rPr>
        <w:t>he accused.</w:t>
      </w:r>
      <w:r w:rsidRPr="007311AC">
        <w:rPr>
          <w:rFonts w:ascii="Times New Roman" w:hAnsi="Times New Roman" w:cs="Times New Roman"/>
          <w:sz w:val="24"/>
          <w:szCs w:val="24"/>
        </w:rPr>
        <w:t xml:space="preserve"> The </w:t>
      </w:r>
      <w:r w:rsidR="00043A62">
        <w:rPr>
          <w:rFonts w:ascii="Times New Roman" w:hAnsi="Times New Roman" w:cs="Times New Roman"/>
          <w:sz w:val="24"/>
          <w:szCs w:val="24"/>
        </w:rPr>
        <w:t>appellants contend</w:t>
      </w:r>
      <w:r w:rsidRPr="007311AC">
        <w:rPr>
          <w:rFonts w:ascii="Times New Roman" w:hAnsi="Times New Roman" w:cs="Times New Roman"/>
          <w:sz w:val="24"/>
          <w:szCs w:val="24"/>
        </w:rPr>
        <w:t xml:space="preserve"> that the indications were </w:t>
      </w:r>
      <w:r w:rsidR="00DA0787" w:rsidRPr="007311AC">
        <w:rPr>
          <w:rFonts w:ascii="Times New Roman" w:hAnsi="Times New Roman" w:cs="Times New Roman"/>
          <w:sz w:val="24"/>
          <w:szCs w:val="24"/>
        </w:rPr>
        <w:t xml:space="preserve">not </w:t>
      </w:r>
      <w:r w:rsidR="00675A74">
        <w:rPr>
          <w:rFonts w:ascii="Times New Roman" w:hAnsi="Times New Roman" w:cs="Times New Roman"/>
          <w:sz w:val="24"/>
          <w:szCs w:val="24"/>
        </w:rPr>
        <w:t>made</w:t>
      </w:r>
      <w:r w:rsidR="00DA0787" w:rsidRPr="007311AC">
        <w:rPr>
          <w:rFonts w:ascii="Times New Roman" w:hAnsi="Times New Roman" w:cs="Times New Roman"/>
          <w:sz w:val="24"/>
          <w:szCs w:val="24"/>
        </w:rPr>
        <w:t xml:space="preserve"> freely and voluntarily as they were subjected to threats and assaults by the </w:t>
      </w:r>
      <w:r w:rsidR="00B34AFF">
        <w:rPr>
          <w:rFonts w:ascii="Times New Roman" w:hAnsi="Times New Roman" w:cs="Times New Roman"/>
          <w:sz w:val="24"/>
          <w:szCs w:val="24"/>
        </w:rPr>
        <w:t>P</w:t>
      </w:r>
      <w:r w:rsidR="00DA0787" w:rsidRPr="007311AC">
        <w:rPr>
          <w:rFonts w:ascii="Times New Roman" w:hAnsi="Times New Roman" w:cs="Times New Roman"/>
          <w:sz w:val="24"/>
          <w:szCs w:val="24"/>
        </w:rPr>
        <w:t>olice</w:t>
      </w:r>
      <w:r w:rsidR="00675A74">
        <w:rPr>
          <w:rFonts w:ascii="Times New Roman" w:hAnsi="Times New Roman" w:cs="Times New Roman"/>
          <w:sz w:val="24"/>
          <w:szCs w:val="24"/>
        </w:rPr>
        <w:t xml:space="preserve"> officers</w:t>
      </w:r>
      <w:r w:rsidR="00F13A20">
        <w:rPr>
          <w:rFonts w:ascii="Times New Roman" w:hAnsi="Times New Roman" w:cs="Times New Roman"/>
          <w:sz w:val="24"/>
          <w:szCs w:val="24"/>
        </w:rPr>
        <w:t xml:space="preserve"> who took them for indications</w:t>
      </w:r>
      <w:r w:rsidR="00DA0787" w:rsidRPr="007311AC">
        <w:rPr>
          <w:rFonts w:ascii="Times New Roman" w:hAnsi="Times New Roman" w:cs="Times New Roman"/>
          <w:sz w:val="24"/>
          <w:szCs w:val="24"/>
        </w:rPr>
        <w:t xml:space="preserve">. </w:t>
      </w:r>
      <w:r w:rsidR="00740BD4">
        <w:rPr>
          <w:rFonts w:ascii="Times New Roman" w:hAnsi="Times New Roman" w:cs="Times New Roman"/>
          <w:sz w:val="24"/>
          <w:szCs w:val="24"/>
        </w:rPr>
        <w:t xml:space="preserve">Specifically, the second </w:t>
      </w:r>
      <w:r w:rsidR="006E7ADA" w:rsidRPr="007311AC">
        <w:rPr>
          <w:rFonts w:ascii="Times New Roman" w:hAnsi="Times New Roman" w:cs="Times New Roman"/>
          <w:sz w:val="24"/>
          <w:szCs w:val="24"/>
        </w:rPr>
        <w:t>appellant in his defence outline stated that he was tortured by the police</w:t>
      </w:r>
      <w:r w:rsidR="00675A74">
        <w:rPr>
          <w:rFonts w:ascii="Times New Roman" w:hAnsi="Times New Roman" w:cs="Times New Roman"/>
          <w:sz w:val="24"/>
          <w:szCs w:val="24"/>
        </w:rPr>
        <w:t xml:space="preserve"> officers</w:t>
      </w:r>
      <w:r w:rsidR="006E7ADA" w:rsidRPr="007311AC">
        <w:rPr>
          <w:rFonts w:ascii="Times New Roman" w:hAnsi="Times New Roman" w:cs="Times New Roman"/>
          <w:sz w:val="24"/>
          <w:szCs w:val="24"/>
        </w:rPr>
        <w:t xml:space="preserve"> to </w:t>
      </w:r>
      <w:r w:rsidR="00675A74">
        <w:rPr>
          <w:rFonts w:ascii="Times New Roman" w:hAnsi="Times New Roman" w:cs="Times New Roman"/>
          <w:sz w:val="24"/>
          <w:szCs w:val="24"/>
        </w:rPr>
        <w:t>compel</w:t>
      </w:r>
      <w:r w:rsidR="006E7ADA" w:rsidRPr="007311AC">
        <w:rPr>
          <w:rFonts w:ascii="Times New Roman" w:hAnsi="Times New Roman" w:cs="Times New Roman"/>
          <w:sz w:val="24"/>
          <w:szCs w:val="24"/>
        </w:rPr>
        <w:t xml:space="preserve"> him </w:t>
      </w:r>
      <w:r w:rsidR="00675A74">
        <w:rPr>
          <w:rFonts w:ascii="Times New Roman" w:hAnsi="Times New Roman" w:cs="Times New Roman"/>
          <w:sz w:val="24"/>
          <w:szCs w:val="24"/>
        </w:rPr>
        <w:t xml:space="preserve">to </w:t>
      </w:r>
      <w:r w:rsidR="006E7ADA" w:rsidRPr="007311AC">
        <w:rPr>
          <w:rFonts w:ascii="Times New Roman" w:hAnsi="Times New Roman" w:cs="Times New Roman"/>
          <w:sz w:val="24"/>
          <w:szCs w:val="24"/>
        </w:rPr>
        <w:t xml:space="preserve">agree to go for the indications. He further stated that his body was swollen and that he lost a tooth while in police custody due to the assaults. </w:t>
      </w:r>
      <w:r w:rsidR="00F57A3D" w:rsidRPr="007311AC">
        <w:rPr>
          <w:rFonts w:ascii="Times New Roman" w:hAnsi="Times New Roman" w:cs="Times New Roman"/>
          <w:sz w:val="24"/>
          <w:szCs w:val="24"/>
        </w:rPr>
        <w:t>When cross</w:t>
      </w:r>
      <w:r w:rsidR="00AD0AEB">
        <w:rPr>
          <w:rFonts w:ascii="Times New Roman" w:hAnsi="Times New Roman" w:cs="Times New Roman"/>
          <w:sz w:val="24"/>
          <w:szCs w:val="24"/>
        </w:rPr>
        <w:t>-</w:t>
      </w:r>
      <w:r w:rsidR="00F57A3D" w:rsidRPr="007311AC">
        <w:rPr>
          <w:rFonts w:ascii="Times New Roman" w:hAnsi="Times New Roman" w:cs="Times New Roman"/>
          <w:sz w:val="24"/>
          <w:szCs w:val="24"/>
        </w:rPr>
        <w:t>examined,</w:t>
      </w:r>
      <w:r w:rsidR="006E7ADA" w:rsidRPr="007311AC">
        <w:rPr>
          <w:rFonts w:ascii="Times New Roman" w:hAnsi="Times New Roman" w:cs="Times New Roman"/>
          <w:sz w:val="24"/>
          <w:szCs w:val="24"/>
        </w:rPr>
        <w:t xml:space="preserve"> Alfred Mhakayakora a </w:t>
      </w:r>
      <w:r w:rsidR="00AD0AEB">
        <w:rPr>
          <w:rFonts w:ascii="Times New Roman" w:hAnsi="Times New Roman" w:cs="Times New Roman"/>
          <w:sz w:val="24"/>
          <w:szCs w:val="24"/>
        </w:rPr>
        <w:t>detective with</w:t>
      </w:r>
      <w:r w:rsidR="001D1554">
        <w:rPr>
          <w:rFonts w:ascii="Times New Roman" w:hAnsi="Times New Roman" w:cs="Times New Roman"/>
          <w:sz w:val="24"/>
          <w:szCs w:val="24"/>
        </w:rPr>
        <w:t xml:space="preserve"> the</w:t>
      </w:r>
      <w:r w:rsidR="00292DDA" w:rsidRPr="007311AC">
        <w:rPr>
          <w:rFonts w:ascii="Times New Roman" w:hAnsi="Times New Roman" w:cs="Times New Roman"/>
          <w:sz w:val="24"/>
          <w:szCs w:val="24"/>
        </w:rPr>
        <w:t xml:space="preserve"> C</w:t>
      </w:r>
      <w:r w:rsidR="00AD0AEB">
        <w:rPr>
          <w:rFonts w:ascii="Times New Roman" w:hAnsi="Times New Roman" w:cs="Times New Roman"/>
          <w:sz w:val="24"/>
          <w:szCs w:val="24"/>
        </w:rPr>
        <w:t xml:space="preserve">riminal </w:t>
      </w:r>
      <w:r w:rsidR="00292DDA" w:rsidRPr="007311AC">
        <w:rPr>
          <w:rFonts w:ascii="Times New Roman" w:hAnsi="Times New Roman" w:cs="Times New Roman"/>
          <w:sz w:val="24"/>
          <w:szCs w:val="24"/>
        </w:rPr>
        <w:t>I</w:t>
      </w:r>
      <w:r w:rsidR="00AD0AEB">
        <w:rPr>
          <w:rFonts w:ascii="Times New Roman" w:hAnsi="Times New Roman" w:cs="Times New Roman"/>
          <w:sz w:val="24"/>
          <w:szCs w:val="24"/>
        </w:rPr>
        <w:t xml:space="preserve">nvestigation </w:t>
      </w:r>
      <w:r w:rsidR="00292DDA" w:rsidRPr="007311AC">
        <w:rPr>
          <w:rFonts w:ascii="Times New Roman" w:hAnsi="Times New Roman" w:cs="Times New Roman"/>
          <w:sz w:val="24"/>
          <w:szCs w:val="24"/>
        </w:rPr>
        <w:t>D</w:t>
      </w:r>
      <w:r w:rsidR="00AD0AEB">
        <w:rPr>
          <w:rFonts w:ascii="Times New Roman" w:hAnsi="Times New Roman" w:cs="Times New Roman"/>
          <w:sz w:val="24"/>
          <w:szCs w:val="24"/>
        </w:rPr>
        <w:t>epartment’s</w:t>
      </w:r>
      <w:r w:rsidR="00292DDA" w:rsidRPr="007311AC">
        <w:rPr>
          <w:rFonts w:ascii="Times New Roman" w:hAnsi="Times New Roman" w:cs="Times New Roman"/>
          <w:sz w:val="24"/>
          <w:szCs w:val="24"/>
        </w:rPr>
        <w:t xml:space="preserve"> Homicide </w:t>
      </w:r>
      <w:r w:rsidR="00AD0AEB">
        <w:rPr>
          <w:rFonts w:ascii="Times New Roman" w:hAnsi="Times New Roman" w:cs="Times New Roman"/>
          <w:sz w:val="24"/>
          <w:szCs w:val="24"/>
        </w:rPr>
        <w:t>Section</w:t>
      </w:r>
      <w:r w:rsidR="00292DDA" w:rsidRPr="007311AC">
        <w:rPr>
          <w:rFonts w:ascii="Times New Roman" w:hAnsi="Times New Roman" w:cs="Times New Roman"/>
          <w:sz w:val="24"/>
          <w:szCs w:val="24"/>
        </w:rPr>
        <w:t xml:space="preserve"> </w:t>
      </w:r>
      <w:r w:rsidR="00740BD4">
        <w:rPr>
          <w:rFonts w:ascii="Times New Roman" w:hAnsi="Times New Roman" w:cs="Times New Roman"/>
          <w:sz w:val="24"/>
          <w:szCs w:val="24"/>
        </w:rPr>
        <w:t xml:space="preserve">confirmed that the second </w:t>
      </w:r>
      <w:r w:rsidR="00F57A3D" w:rsidRPr="007311AC">
        <w:rPr>
          <w:rFonts w:ascii="Times New Roman" w:hAnsi="Times New Roman" w:cs="Times New Roman"/>
          <w:sz w:val="24"/>
          <w:szCs w:val="24"/>
        </w:rPr>
        <w:t>appellant had swollen hands and</w:t>
      </w:r>
      <w:r w:rsidR="000A6B75">
        <w:rPr>
          <w:rFonts w:ascii="Times New Roman" w:hAnsi="Times New Roman" w:cs="Times New Roman"/>
          <w:sz w:val="24"/>
          <w:szCs w:val="24"/>
        </w:rPr>
        <w:t xml:space="preserve"> had a missing tooth.</w:t>
      </w:r>
      <w:r w:rsidR="00F57A3D" w:rsidRPr="007311AC">
        <w:rPr>
          <w:rFonts w:ascii="Times New Roman" w:hAnsi="Times New Roman" w:cs="Times New Roman"/>
          <w:sz w:val="24"/>
          <w:szCs w:val="24"/>
        </w:rPr>
        <w:t xml:space="preserve"> </w:t>
      </w:r>
      <w:r w:rsidR="000A6B75">
        <w:rPr>
          <w:rFonts w:ascii="Times New Roman" w:hAnsi="Times New Roman" w:cs="Times New Roman"/>
          <w:sz w:val="24"/>
          <w:szCs w:val="24"/>
        </w:rPr>
        <w:t xml:space="preserve">He also confirmed </w:t>
      </w:r>
      <w:r w:rsidR="00F57A3D" w:rsidRPr="007311AC">
        <w:rPr>
          <w:rFonts w:ascii="Times New Roman" w:hAnsi="Times New Roman" w:cs="Times New Roman"/>
          <w:sz w:val="24"/>
          <w:szCs w:val="24"/>
        </w:rPr>
        <w:t>that he saw some dirt on the clothes o</w:t>
      </w:r>
      <w:r w:rsidR="00731AE0">
        <w:rPr>
          <w:rFonts w:ascii="Times New Roman" w:hAnsi="Times New Roman" w:cs="Times New Roman"/>
          <w:sz w:val="24"/>
          <w:szCs w:val="24"/>
        </w:rPr>
        <w:t xml:space="preserve">f </w:t>
      </w:r>
      <w:r w:rsidR="000A6B75">
        <w:rPr>
          <w:rFonts w:ascii="Times New Roman" w:hAnsi="Times New Roman" w:cs="Times New Roman"/>
          <w:sz w:val="24"/>
          <w:szCs w:val="24"/>
        </w:rPr>
        <w:t>the third</w:t>
      </w:r>
      <w:r w:rsidR="00F57A3D" w:rsidRPr="007311AC">
        <w:rPr>
          <w:rFonts w:ascii="Times New Roman" w:hAnsi="Times New Roman" w:cs="Times New Roman"/>
          <w:sz w:val="24"/>
          <w:szCs w:val="24"/>
        </w:rPr>
        <w:t xml:space="preserve"> appellant</w:t>
      </w:r>
      <w:r w:rsidR="00731AE0">
        <w:rPr>
          <w:rFonts w:ascii="Times New Roman" w:hAnsi="Times New Roman" w:cs="Times New Roman"/>
          <w:sz w:val="24"/>
          <w:szCs w:val="24"/>
        </w:rPr>
        <w:t>.</w:t>
      </w:r>
      <w:r w:rsidR="00F57A3D" w:rsidRPr="007311AC">
        <w:rPr>
          <w:rFonts w:ascii="Times New Roman" w:hAnsi="Times New Roman" w:cs="Times New Roman"/>
          <w:sz w:val="24"/>
          <w:szCs w:val="24"/>
        </w:rPr>
        <w:t xml:space="preserve"> </w:t>
      </w:r>
      <w:r w:rsidR="00DB1EAD">
        <w:rPr>
          <w:rFonts w:ascii="Times New Roman" w:hAnsi="Times New Roman" w:cs="Times New Roman"/>
          <w:sz w:val="24"/>
          <w:szCs w:val="24"/>
        </w:rPr>
        <w:t>It is pertinent to note</w:t>
      </w:r>
      <w:r w:rsidR="00F57A3D" w:rsidRPr="007311AC">
        <w:rPr>
          <w:rFonts w:ascii="Times New Roman" w:hAnsi="Times New Roman" w:cs="Times New Roman"/>
          <w:sz w:val="24"/>
          <w:szCs w:val="24"/>
        </w:rPr>
        <w:t xml:space="preserve"> that the prison warrant</w:t>
      </w:r>
      <w:r w:rsidR="00F86B31">
        <w:rPr>
          <w:rFonts w:ascii="Times New Roman" w:hAnsi="Times New Roman" w:cs="Times New Roman"/>
          <w:sz w:val="24"/>
          <w:szCs w:val="24"/>
        </w:rPr>
        <w:t xml:space="preserve"> </w:t>
      </w:r>
      <w:r w:rsidR="00F57A3D" w:rsidRPr="007311AC">
        <w:rPr>
          <w:rFonts w:ascii="Times New Roman" w:hAnsi="Times New Roman" w:cs="Times New Roman"/>
          <w:sz w:val="24"/>
          <w:szCs w:val="24"/>
        </w:rPr>
        <w:t>in</w:t>
      </w:r>
      <w:r w:rsidR="00F86B31">
        <w:rPr>
          <w:rFonts w:ascii="Times New Roman" w:hAnsi="Times New Roman" w:cs="Times New Roman"/>
          <w:sz w:val="24"/>
          <w:szCs w:val="24"/>
        </w:rPr>
        <w:t xml:space="preserve"> respect of </w:t>
      </w:r>
      <w:r w:rsidR="00740BD4">
        <w:rPr>
          <w:rFonts w:ascii="Times New Roman" w:hAnsi="Times New Roman" w:cs="Times New Roman"/>
          <w:sz w:val="24"/>
          <w:szCs w:val="24"/>
        </w:rPr>
        <w:t xml:space="preserve">the fourth </w:t>
      </w:r>
      <w:r w:rsidR="00F57A3D" w:rsidRPr="007311AC">
        <w:rPr>
          <w:rFonts w:ascii="Times New Roman" w:hAnsi="Times New Roman" w:cs="Times New Roman"/>
          <w:sz w:val="24"/>
          <w:szCs w:val="24"/>
        </w:rPr>
        <w:t>appellant</w:t>
      </w:r>
      <w:r w:rsidR="00F86B31">
        <w:rPr>
          <w:rFonts w:ascii="Times New Roman" w:hAnsi="Times New Roman" w:cs="Times New Roman"/>
          <w:sz w:val="24"/>
          <w:szCs w:val="24"/>
        </w:rPr>
        <w:t xml:space="preserve"> </w:t>
      </w:r>
      <w:r w:rsidR="000A6B75">
        <w:rPr>
          <w:rFonts w:ascii="Times New Roman" w:hAnsi="Times New Roman" w:cs="Times New Roman"/>
          <w:sz w:val="24"/>
          <w:szCs w:val="24"/>
        </w:rPr>
        <w:t>record</w:t>
      </w:r>
      <w:r w:rsidR="00F86B31">
        <w:rPr>
          <w:rFonts w:ascii="Times New Roman" w:hAnsi="Times New Roman" w:cs="Times New Roman"/>
          <w:sz w:val="24"/>
          <w:szCs w:val="24"/>
        </w:rPr>
        <w:t>ed that</w:t>
      </w:r>
      <w:r w:rsidR="00DB1EAD">
        <w:rPr>
          <w:rFonts w:ascii="Times New Roman" w:hAnsi="Times New Roman" w:cs="Times New Roman"/>
          <w:sz w:val="24"/>
          <w:szCs w:val="24"/>
        </w:rPr>
        <w:t xml:space="preserve"> </w:t>
      </w:r>
      <w:r w:rsidR="00F86B31">
        <w:rPr>
          <w:rFonts w:ascii="Times New Roman" w:hAnsi="Times New Roman" w:cs="Times New Roman"/>
          <w:sz w:val="24"/>
          <w:szCs w:val="24"/>
        </w:rPr>
        <w:t>he</w:t>
      </w:r>
      <w:r w:rsidR="00F57A3D" w:rsidRPr="007311AC">
        <w:rPr>
          <w:rFonts w:ascii="Times New Roman" w:hAnsi="Times New Roman" w:cs="Times New Roman"/>
          <w:sz w:val="24"/>
          <w:szCs w:val="24"/>
        </w:rPr>
        <w:t xml:space="preserve"> had some injuries when he was </w:t>
      </w:r>
      <w:r w:rsidR="00F40F74">
        <w:rPr>
          <w:rFonts w:ascii="Times New Roman" w:hAnsi="Times New Roman" w:cs="Times New Roman"/>
          <w:sz w:val="24"/>
          <w:szCs w:val="24"/>
        </w:rPr>
        <w:t>admitt</w:t>
      </w:r>
      <w:r w:rsidR="00F57A3D" w:rsidRPr="007311AC">
        <w:rPr>
          <w:rFonts w:ascii="Times New Roman" w:hAnsi="Times New Roman" w:cs="Times New Roman"/>
          <w:sz w:val="24"/>
          <w:szCs w:val="24"/>
        </w:rPr>
        <w:t>ed at Chikurubi maximum prison. One then wonders how he sustained those injuries.</w:t>
      </w:r>
      <w:r w:rsidR="00F63668" w:rsidRPr="00F63668">
        <w:rPr>
          <w:rFonts w:ascii="Times New Roman" w:hAnsi="Times New Roman" w:cs="Times New Roman"/>
          <w:sz w:val="24"/>
          <w:szCs w:val="24"/>
        </w:rPr>
        <w:t xml:space="preserve"> </w:t>
      </w:r>
      <w:r w:rsidR="00167401">
        <w:rPr>
          <w:rFonts w:ascii="Times New Roman" w:hAnsi="Times New Roman" w:cs="Times New Roman"/>
          <w:sz w:val="24"/>
          <w:szCs w:val="24"/>
        </w:rPr>
        <w:t>Addition</w:t>
      </w:r>
      <w:r w:rsidR="00F63668" w:rsidRPr="007311AC">
        <w:rPr>
          <w:rFonts w:ascii="Times New Roman" w:hAnsi="Times New Roman" w:cs="Times New Roman"/>
          <w:sz w:val="24"/>
          <w:szCs w:val="24"/>
        </w:rPr>
        <w:t xml:space="preserve">ally, the video on the indications </w:t>
      </w:r>
      <w:r w:rsidR="0058562B">
        <w:rPr>
          <w:rFonts w:ascii="Times New Roman" w:hAnsi="Times New Roman" w:cs="Times New Roman"/>
          <w:sz w:val="24"/>
          <w:szCs w:val="24"/>
        </w:rPr>
        <w:t>did</w:t>
      </w:r>
      <w:r w:rsidR="00F63668" w:rsidRPr="007311AC">
        <w:rPr>
          <w:rFonts w:ascii="Times New Roman" w:hAnsi="Times New Roman" w:cs="Times New Roman"/>
          <w:sz w:val="24"/>
          <w:szCs w:val="24"/>
        </w:rPr>
        <w:t xml:space="preserve"> not</w:t>
      </w:r>
      <w:r w:rsidR="0058562B">
        <w:rPr>
          <w:rFonts w:ascii="Times New Roman" w:hAnsi="Times New Roman" w:cs="Times New Roman"/>
          <w:sz w:val="24"/>
          <w:szCs w:val="24"/>
        </w:rPr>
        <w:t xml:space="preserve"> run</w:t>
      </w:r>
      <w:r w:rsidR="00F63668" w:rsidRPr="007311AC">
        <w:rPr>
          <w:rFonts w:ascii="Times New Roman" w:hAnsi="Times New Roman" w:cs="Times New Roman"/>
          <w:sz w:val="24"/>
          <w:szCs w:val="24"/>
        </w:rPr>
        <w:t xml:space="preserve"> continuous</w:t>
      </w:r>
      <w:r w:rsidR="0058562B">
        <w:rPr>
          <w:rFonts w:ascii="Times New Roman" w:hAnsi="Times New Roman" w:cs="Times New Roman"/>
          <w:sz w:val="24"/>
          <w:szCs w:val="24"/>
        </w:rPr>
        <w:t>ly</w:t>
      </w:r>
      <w:r w:rsidR="00F63668">
        <w:rPr>
          <w:rFonts w:ascii="Times New Roman" w:hAnsi="Times New Roman" w:cs="Times New Roman"/>
          <w:sz w:val="24"/>
          <w:szCs w:val="24"/>
        </w:rPr>
        <w:t xml:space="preserve"> as was confirmed by Alfred Mhakayakora</w:t>
      </w:r>
      <w:r w:rsidR="00F63668" w:rsidRPr="007311AC">
        <w:rPr>
          <w:rFonts w:ascii="Times New Roman" w:hAnsi="Times New Roman" w:cs="Times New Roman"/>
          <w:sz w:val="24"/>
          <w:szCs w:val="24"/>
        </w:rPr>
        <w:t xml:space="preserve">. </w:t>
      </w:r>
      <w:r w:rsidR="004C3301">
        <w:rPr>
          <w:rFonts w:ascii="Times New Roman" w:hAnsi="Times New Roman" w:cs="Times New Roman"/>
          <w:sz w:val="24"/>
          <w:szCs w:val="24"/>
        </w:rPr>
        <w:t>I</w:t>
      </w:r>
      <w:r w:rsidR="00F63668" w:rsidRPr="007311AC">
        <w:rPr>
          <w:rFonts w:ascii="Times New Roman" w:hAnsi="Times New Roman" w:cs="Times New Roman"/>
          <w:sz w:val="24"/>
          <w:szCs w:val="24"/>
        </w:rPr>
        <w:t>t raises questions on what was happening in</w:t>
      </w:r>
      <w:r w:rsidR="00FF1FB9">
        <w:rPr>
          <w:rFonts w:ascii="Times New Roman" w:hAnsi="Times New Roman" w:cs="Times New Roman"/>
          <w:sz w:val="24"/>
          <w:szCs w:val="24"/>
        </w:rPr>
        <w:t xml:space="preserve"> </w:t>
      </w:r>
      <w:r w:rsidR="00F63668" w:rsidRPr="007311AC">
        <w:rPr>
          <w:rFonts w:ascii="Times New Roman" w:hAnsi="Times New Roman" w:cs="Times New Roman"/>
          <w:sz w:val="24"/>
          <w:szCs w:val="24"/>
        </w:rPr>
        <w:t>between</w:t>
      </w:r>
      <w:r w:rsidR="00FF1FB9">
        <w:rPr>
          <w:rFonts w:ascii="Times New Roman" w:hAnsi="Times New Roman" w:cs="Times New Roman"/>
          <w:sz w:val="24"/>
          <w:szCs w:val="24"/>
        </w:rPr>
        <w:t xml:space="preserve"> the</w:t>
      </w:r>
      <w:r w:rsidR="004A54F4">
        <w:rPr>
          <w:rFonts w:ascii="Times New Roman" w:hAnsi="Times New Roman" w:cs="Times New Roman"/>
          <w:sz w:val="24"/>
          <w:szCs w:val="24"/>
        </w:rPr>
        <w:t xml:space="preserve"> intermittent</w:t>
      </w:r>
      <w:r w:rsidR="00F63668" w:rsidRPr="007311AC">
        <w:rPr>
          <w:rFonts w:ascii="Times New Roman" w:hAnsi="Times New Roman" w:cs="Times New Roman"/>
          <w:sz w:val="24"/>
          <w:szCs w:val="24"/>
        </w:rPr>
        <w:t xml:space="preserve"> </w:t>
      </w:r>
      <w:r w:rsidR="00F63668">
        <w:rPr>
          <w:rFonts w:ascii="Times New Roman" w:hAnsi="Times New Roman" w:cs="Times New Roman"/>
          <w:sz w:val="24"/>
          <w:szCs w:val="24"/>
        </w:rPr>
        <w:t>recording</w:t>
      </w:r>
      <w:r w:rsidR="004A54F4">
        <w:rPr>
          <w:rFonts w:ascii="Times New Roman" w:hAnsi="Times New Roman" w:cs="Times New Roman"/>
          <w:sz w:val="24"/>
          <w:szCs w:val="24"/>
        </w:rPr>
        <w:t>s</w:t>
      </w:r>
      <w:r w:rsidR="00FF1FB9">
        <w:rPr>
          <w:rFonts w:ascii="Times New Roman" w:hAnsi="Times New Roman" w:cs="Times New Roman"/>
          <w:sz w:val="24"/>
          <w:szCs w:val="24"/>
        </w:rPr>
        <w:t xml:space="preserve"> of the</w:t>
      </w:r>
      <w:r w:rsidR="00F63668" w:rsidRPr="007311AC">
        <w:rPr>
          <w:rFonts w:ascii="Times New Roman" w:hAnsi="Times New Roman" w:cs="Times New Roman"/>
          <w:sz w:val="24"/>
          <w:szCs w:val="24"/>
        </w:rPr>
        <w:t xml:space="preserve"> video.</w:t>
      </w:r>
      <w:r w:rsidR="0058562B">
        <w:rPr>
          <w:rFonts w:ascii="Times New Roman" w:hAnsi="Times New Roman" w:cs="Times New Roman"/>
          <w:sz w:val="24"/>
          <w:szCs w:val="24"/>
        </w:rPr>
        <w:t xml:space="preserve"> This is especially s</w:t>
      </w:r>
      <w:r w:rsidR="006D5B09">
        <w:rPr>
          <w:rFonts w:ascii="Times New Roman" w:hAnsi="Times New Roman" w:cs="Times New Roman"/>
          <w:sz w:val="24"/>
          <w:szCs w:val="24"/>
        </w:rPr>
        <w:t>o</w:t>
      </w:r>
      <w:r w:rsidR="0058562B">
        <w:rPr>
          <w:rFonts w:ascii="Times New Roman" w:hAnsi="Times New Roman" w:cs="Times New Roman"/>
          <w:sz w:val="24"/>
          <w:szCs w:val="24"/>
        </w:rPr>
        <w:t xml:space="preserve"> when one considers the allegations of </w:t>
      </w:r>
      <w:r w:rsidR="007844AB">
        <w:rPr>
          <w:rFonts w:ascii="Times New Roman" w:hAnsi="Times New Roman" w:cs="Times New Roman"/>
          <w:sz w:val="24"/>
          <w:szCs w:val="24"/>
        </w:rPr>
        <w:t>assault</w:t>
      </w:r>
      <w:r w:rsidR="0058562B">
        <w:rPr>
          <w:rFonts w:ascii="Times New Roman" w:hAnsi="Times New Roman" w:cs="Times New Roman"/>
          <w:sz w:val="24"/>
          <w:szCs w:val="24"/>
        </w:rPr>
        <w:t>.</w:t>
      </w:r>
      <w:r w:rsidR="00F63668" w:rsidRPr="007311AC">
        <w:rPr>
          <w:rFonts w:ascii="Times New Roman" w:hAnsi="Times New Roman" w:cs="Times New Roman"/>
          <w:sz w:val="24"/>
          <w:szCs w:val="24"/>
        </w:rPr>
        <w:t xml:space="preserve"> </w:t>
      </w:r>
      <w:r w:rsidR="00F57A3D" w:rsidRPr="007311AC">
        <w:rPr>
          <w:rFonts w:ascii="Times New Roman" w:hAnsi="Times New Roman" w:cs="Times New Roman"/>
          <w:sz w:val="24"/>
          <w:szCs w:val="24"/>
        </w:rPr>
        <w:t xml:space="preserve"> </w:t>
      </w:r>
      <w:r w:rsidR="0070176D">
        <w:rPr>
          <w:rFonts w:ascii="Times New Roman" w:hAnsi="Times New Roman" w:cs="Times New Roman"/>
          <w:sz w:val="24"/>
          <w:szCs w:val="24"/>
        </w:rPr>
        <w:t>Therefore, it</w:t>
      </w:r>
      <w:r w:rsidR="00F57A3D" w:rsidRPr="007311AC">
        <w:rPr>
          <w:rFonts w:ascii="Times New Roman" w:hAnsi="Times New Roman" w:cs="Times New Roman"/>
          <w:sz w:val="24"/>
          <w:szCs w:val="24"/>
        </w:rPr>
        <w:t xml:space="preserve"> can</w:t>
      </w:r>
      <w:r w:rsidR="00BA2251">
        <w:rPr>
          <w:rFonts w:ascii="Times New Roman" w:hAnsi="Times New Roman" w:cs="Times New Roman"/>
          <w:sz w:val="24"/>
          <w:szCs w:val="24"/>
        </w:rPr>
        <w:t>not be ruled out</w:t>
      </w:r>
      <w:r w:rsidR="0070176D">
        <w:rPr>
          <w:rFonts w:ascii="Times New Roman" w:hAnsi="Times New Roman" w:cs="Times New Roman"/>
          <w:sz w:val="24"/>
          <w:szCs w:val="24"/>
        </w:rPr>
        <w:t xml:space="preserve"> in these circumstances</w:t>
      </w:r>
      <w:r w:rsidR="00F57A3D" w:rsidRPr="007311AC">
        <w:rPr>
          <w:rFonts w:ascii="Times New Roman" w:hAnsi="Times New Roman" w:cs="Times New Roman"/>
          <w:sz w:val="24"/>
          <w:szCs w:val="24"/>
        </w:rPr>
        <w:t xml:space="preserve"> that indeed </w:t>
      </w:r>
      <w:r w:rsidR="0058562B">
        <w:rPr>
          <w:rFonts w:ascii="Times New Roman" w:hAnsi="Times New Roman" w:cs="Times New Roman"/>
          <w:sz w:val="24"/>
          <w:szCs w:val="24"/>
        </w:rPr>
        <w:t>t</w:t>
      </w:r>
      <w:r w:rsidR="00F57A3D" w:rsidRPr="007311AC">
        <w:rPr>
          <w:rFonts w:ascii="Times New Roman" w:hAnsi="Times New Roman" w:cs="Times New Roman"/>
          <w:sz w:val="24"/>
          <w:szCs w:val="24"/>
        </w:rPr>
        <w:t>he</w:t>
      </w:r>
      <w:r w:rsidR="0058562B">
        <w:rPr>
          <w:rFonts w:ascii="Times New Roman" w:hAnsi="Times New Roman" w:cs="Times New Roman"/>
          <w:sz w:val="24"/>
          <w:szCs w:val="24"/>
        </w:rPr>
        <w:t xml:space="preserve"> appellants</w:t>
      </w:r>
      <w:r w:rsidR="00F57A3D" w:rsidRPr="007311AC">
        <w:rPr>
          <w:rFonts w:ascii="Times New Roman" w:hAnsi="Times New Roman" w:cs="Times New Roman"/>
          <w:sz w:val="24"/>
          <w:szCs w:val="24"/>
        </w:rPr>
        <w:t xml:space="preserve"> w</w:t>
      </w:r>
      <w:r w:rsidR="0058562B">
        <w:rPr>
          <w:rFonts w:ascii="Times New Roman" w:hAnsi="Times New Roman" w:cs="Times New Roman"/>
          <w:sz w:val="24"/>
          <w:szCs w:val="24"/>
        </w:rPr>
        <w:t>ere</w:t>
      </w:r>
      <w:r w:rsidR="00F57A3D" w:rsidRPr="007311AC">
        <w:rPr>
          <w:rFonts w:ascii="Times New Roman" w:hAnsi="Times New Roman" w:cs="Times New Roman"/>
          <w:sz w:val="24"/>
          <w:szCs w:val="24"/>
        </w:rPr>
        <w:t xml:space="preserve"> assaulted and tortured before being </w:t>
      </w:r>
      <w:r w:rsidR="00877863">
        <w:rPr>
          <w:rFonts w:ascii="Times New Roman" w:hAnsi="Times New Roman" w:cs="Times New Roman"/>
          <w:sz w:val="24"/>
          <w:szCs w:val="24"/>
        </w:rPr>
        <w:t>admitted</w:t>
      </w:r>
      <w:r w:rsidR="00F57A3D" w:rsidRPr="007311AC">
        <w:rPr>
          <w:rFonts w:ascii="Times New Roman" w:hAnsi="Times New Roman" w:cs="Times New Roman"/>
          <w:sz w:val="24"/>
          <w:szCs w:val="24"/>
        </w:rPr>
        <w:t xml:space="preserve"> to prison.</w:t>
      </w:r>
      <w:r w:rsidR="000A6B75" w:rsidRPr="007311AC">
        <w:rPr>
          <w:rFonts w:ascii="Times New Roman" w:hAnsi="Times New Roman" w:cs="Times New Roman"/>
          <w:sz w:val="24"/>
          <w:szCs w:val="24"/>
        </w:rPr>
        <w:t xml:space="preserve"> </w:t>
      </w:r>
      <w:r w:rsidR="000A6B75">
        <w:rPr>
          <w:rFonts w:ascii="Times New Roman" w:hAnsi="Times New Roman" w:cs="Times New Roman"/>
          <w:sz w:val="24"/>
          <w:szCs w:val="24"/>
        </w:rPr>
        <w:t>In our view, t</w:t>
      </w:r>
      <w:r w:rsidR="000A6B75" w:rsidRPr="007311AC">
        <w:rPr>
          <w:rFonts w:ascii="Times New Roman" w:hAnsi="Times New Roman" w:cs="Times New Roman"/>
          <w:sz w:val="24"/>
          <w:szCs w:val="24"/>
        </w:rPr>
        <w:t xml:space="preserve">here </w:t>
      </w:r>
      <w:r w:rsidR="000A6B75">
        <w:rPr>
          <w:rFonts w:ascii="Times New Roman" w:hAnsi="Times New Roman" w:cs="Times New Roman"/>
          <w:sz w:val="24"/>
          <w:szCs w:val="24"/>
        </w:rPr>
        <w:t>wa</w:t>
      </w:r>
      <w:r w:rsidR="000A6B75" w:rsidRPr="007311AC">
        <w:rPr>
          <w:rFonts w:ascii="Times New Roman" w:hAnsi="Times New Roman" w:cs="Times New Roman"/>
          <w:sz w:val="24"/>
          <w:szCs w:val="24"/>
        </w:rPr>
        <w:t>s inadequate rebuttal of ill</w:t>
      </w:r>
      <w:r w:rsidR="000A6B75">
        <w:rPr>
          <w:rFonts w:ascii="Times New Roman" w:hAnsi="Times New Roman" w:cs="Times New Roman"/>
          <w:sz w:val="24"/>
          <w:szCs w:val="24"/>
        </w:rPr>
        <w:t>-</w:t>
      </w:r>
      <w:r w:rsidR="000A6B75" w:rsidRPr="007311AC">
        <w:rPr>
          <w:rFonts w:ascii="Times New Roman" w:hAnsi="Times New Roman" w:cs="Times New Roman"/>
          <w:sz w:val="24"/>
          <w:szCs w:val="24"/>
        </w:rPr>
        <w:t xml:space="preserve">treatment and torture by the police. </w:t>
      </w:r>
      <w:r w:rsidR="00CF78E6" w:rsidRPr="007311AC">
        <w:rPr>
          <w:rFonts w:ascii="Times New Roman" w:hAnsi="Times New Roman" w:cs="Times New Roman"/>
          <w:sz w:val="24"/>
          <w:szCs w:val="24"/>
        </w:rPr>
        <w:t xml:space="preserve"> </w:t>
      </w:r>
    </w:p>
    <w:p w14:paraId="2AB0EF81" w14:textId="77777777" w:rsidR="00740BD4" w:rsidRDefault="00CF78E6" w:rsidP="00740BD4">
      <w:pPr>
        <w:spacing w:after="0" w:line="240" w:lineRule="auto"/>
        <w:ind w:firstLine="720"/>
        <w:jc w:val="both"/>
        <w:rPr>
          <w:rFonts w:ascii="Times New Roman" w:hAnsi="Times New Roman" w:cs="Times New Roman"/>
          <w:sz w:val="24"/>
          <w:szCs w:val="24"/>
        </w:rPr>
      </w:pPr>
      <w:r w:rsidRPr="007311AC">
        <w:rPr>
          <w:rFonts w:ascii="Times New Roman" w:hAnsi="Times New Roman" w:cs="Times New Roman"/>
          <w:sz w:val="24"/>
          <w:szCs w:val="24"/>
        </w:rPr>
        <w:lastRenderedPageBreak/>
        <w:t xml:space="preserve"> </w:t>
      </w:r>
    </w:p>
    <w:p w14:paraId="2DCF8A2B" w14:textId="60E0E886" w:rsidR="00CF78E6" w:rsidRPr="007311AC" w:rsidRDefault="00CF78E6" w:rsidP="00CC0687">
      <w:pPr>
        <w:spacing w:after="0" w:line="480" w:lineRule="auto"/>
        <w:ind w:firstLine="1134"/>
        <w:jc w:val="both"/>
        <w:rPr>
          <w:rFonts w:ascii="Times New Roman" w:hAnsi="Times New Roman" w:cs="Times New Roman"/>
          <w:sz w:val="24"/>
          <w:szCs w:val="24"/>
        </w:rPr>
      </w:pPr>
      <w:r w:rsidRPr="007311AC">
        <w:rPr>
          <w:rFonts w:ascii="Times New Roman" w:hAnsi="Times New Roman" w:cs="Times New Roman"/>
          <w:sz w:val="24"/>
          <w:szCs w:val="24"/>
        </w:rPr>
        <w:t xml:space="preserve">Section 44 of the Constitution </w:t>
      </w:r>
      <w:r w:rsidR="00E50D29">
        <w:rPr>
          <w:rFonts w:ascii="Times New Roman" w:hAnsi="Times New Roman" w:cs="Times New Roman"/>
          <w:sz w:val="24"/>
          <w:szCs w:val="24"/>
        </w:rPr>
        <w:t xml:space="preserve">of Zimbabwe, Act 2013 (the Constitution) </w:t>
      </w:r>
      <w:r w:rsidRPr="007311AC">
        <w:rPr>
          <w:rFonts w:ascii="Times New Roman" w:hAnsi="Times New Roman" w:cs="Times New Roman"/>
          <w:sz w:val="24"/>
          <w:szCs w:val="24"/>
        </w:rPr>
        <w:t>provides as follows—</w:t>
      </w:r>
    </w:p>
    <w:p w14:paraId="0DF46B5E" w14:textId="76792322" w:rsidR="00CF78E6" w:rsidRPr="00740BD4" w:rsidRDefault="00CF78E6" w:rsidP="00740BD4">
      <w:pPr>
        <w:spacing w:after="0" w:line="240" w:lineRule="auto"/>
        <w:ind w:firstLine="567"/>
        <w:jc w:val="both"/>
        <w:rPr>
          <w:rFonts w:ascii="Times New Roman" w:hAnsi="Times New Roman" w:cs="Times New Roman"/>
          <w:sz w:val="24"/>
          <w:szCs w:val="24"/>
        </w:rPr>
      </w:pPr>
      <w:r w:rsidRPr="00740BD4">
        <w:rPr>
          <w:rFonts w:ascii="Times New Roman" w:hAnsi="Times New Roman" w:cs="Times New Roman"/>
          <w:sz w:val="24"/>
          <w:szCs w:val="24"/>
        </w:rPr>
        <w:t>“Duty to respect fundamental human rights and freedoms</w:t>
      </w:r>
      <w:r w:rsidR="00740BD4">
        <w:rPr>
          <w:rFonts w:ascii="Times New Roman" w:hAnsi="Times New Roman" w:cs="Times New Roman"/>
          <w:sz w:val="24"/>
          <w:szCs w:val="24"/>
        </w:rPr>
        <w:t>.</w:t>
      </w:r>
    </w:p>
    <w:p w14:paraId="74C79D28" w14:textId="77777777" w:rsidR="00CF78E6" w:rsidRPr="007311AC" w:rsidRDefault="00CF78E6" w:rsidP="00CC0687">
      <w:pPr>
        <w:spacing w:after="0" w:line="240" w:lineRule="auto"/>
        <w:ind w:left="709"/>
        <w:jc w:val="both"/>
        <w:rPr>
          <w:rFonts w:ascii="Times New Roman" w:hAnsi="Times New Roman" w:cs="Times New Roman"/>
          <w:sz w:val="24"/>
          <w:szCs w:val="24"/>
        </w:rPr>
      </w:pPr>
      <w:r w:rsidRPr="007311AC">
        <w:rPr>
          <w:rFonts w:ascii="Times New Roman" w:hAnsi="Times New Roman" w:cs="Times New Roman"/>
          <w:sz w:val="24"/>
          <w:szCs w:val="24"/>
        </w:rPr>
        <w:t>The State and every person, including juristic persons and every institution and agency of government at every level must respect, protect, promote and fulfil the rights and freedoms set out in this Chapter.”</w:t>
      </w:r>
    </w:p>
    <w:p w14:paraId="28E50796" w14:textId="77777777" w:rsidR="00CF78E6" w:rsidRPr="007311AC" w:rsidRDefault="00CF78E6" w:rsidP="00CF78E6">
      <w:pPr>
        <w:spacing w:after="0" w:line="240" w:lineRule="auto"/>
        <w:ind w:left="720"/>
        <w:jc w:val="both"/>
        <w:rPr>
          <w:rFonts w:ascii="Times New Roman" w:hAnsi="Times New Roman" w:cs="Times New Roman"/>
          <w:sz w:val="24"/>
          <w:szCs w:val="24"/>
        </w:rPr>
      </w:pPr>
    </w:p>
    <w:p w14:paraId="2045CDD5" w14:textId="77777777" w:rsidR="00740BD4" w:rsidRDefault="007311AC" w:rsidP="00740BD4">
      <w:pPr>
        <w:spacing w:after="0" w:line="240" w:lineRule="auto"/>
        <w:jc w:val="both"/>
        <w:rPr>
          <w:rFonts w:ascii="Times New Roman" w:hAnsi="Times New Roman" w:cs="Times New Roman"/>
          <w:sz w:val="24"/>
          <w:szCs w:val="24"/>
        </w:rPr>
      </w:pPr>
      <w:r w:rsidRPr="007311AC">
        <w:rPr>
          <w:rFonts w:ascii="Times New Roman" w:hAnsi="Times New Roman" w:cs="Times New Roman"/>
          <w:sz w:val="24"/>
          <w:szCs w:val="24"/>
        </w:rPr>
        <w:t xml:space="preserve">              </w:t>
      </w:r>
    </w:p>
    <w:p w14:paraId="7560C94D" w14:textId="32EBFE8B" w:rsidR="00987744" w:rsidRPr="007311AC" w:rsidRDefault="00CF78E6" w:rsidP="00740BD4">
      <w:pPr>
        <w:spacing w:after="0" w:line="480" w:lineRule="auto"/>
        <w:ind w:firstLine="1134"/>
        <w:jc w:val="both"/>
        <w:rPr>
          <w:rFonts w:ascii="Times New Roman" w:hAnsi="Times New Roman" w:cs="Times New Roman"/>
          <w:sz w:val="24"/>
          <w:szCs w:val="24"/>
        </w:rPr>
      </w:pPr>
      <w:r w:rsidRPr="007311AC">
        <w:rPr>
          <w:rFonts w:ascii="Times New Roman" w:hAnsi="Times New Roman" w:cs="Times New Roman"/>
          <w:sz w:val="24"/>
          <w:szCs w:val="24"/>
        </w:rPr>
        <w:t xml:space="preserve">It follows from s 44 of the Constitution that </w:t>
      </w:r>
      <w:r w:rsidR="00B34AFF">
        <w:rPr>
          <w:rFonts w:ascii="Times New Roman" w:hAnsi="Times New Roman" w:cs="Times New Roman"/>
          <w:sz w:val="24"/>
          <w:szCs w:val="24"/>
        </w:rPr>
        <w:t>P</w:t>
      </w:r>
      <w:r w:rsidRPr="007311AC">
        <w:rPr>
          <w:rFonts w:ascii="Times New Roman" w:hAnsi="Times New Roman" w:cs="Times New Roman"/>
          <w:sz w:val="24"/>
          <w:szCs w:val="24"/>
        </w:rPr>
        <w:t xml:space="preserve">olice </w:t>
      </w:r>
      <w:r w:rsidR="0070048E" w:rsidRPr="007311AC">
        <w:rPr>
          <w:rFonts w:ascii="Times New Roman" w:hAnsi="Times New Roman" w:cs="Times New Roman"/>
          <w:sz w:val="24"/>
          <w:szCs w:val="24"/>
        </w:rPr>
        <w:t>officers must</w:t>
      </w:r>
      <w:r w:rsidRPr="007311AC">
        <w:rPr>
          <w:rFonts w:ascii="Times New Roman" w:hAnsi="Times New Roman" w:cs="Times New Roman"/>
          <w:sz w:val="24"/>
          <w:szCs w:val="24"/>
        </w:rPr>
        <w:t xml:space="preserve"> take such steps as are sufficient to advance the rights of accused persons as </w:t>
      </w:r>
      <w:r w:rsidR="004C00CD">
        <w:rPr>
          <w:rFonts w:ascii="Times New Roman" w:hAnsi="Times New Roman" w:cs="Times New Roman"/>
          <w:sz w:val="24"/>
          <w:szCs w:val="24"/>
        </w:rPr>
        <w:t>provided</w:t>
      </w:r>
      <w:r w:rsidRPr="007311AC">
        <w:rPr>
          <w:rFonts w:ascii="Times New Roman" w:hAnsi="Times New Roman" w:cs="Times New Roman"/>
          <w:sz w:val="24"/>
          <w:szCs w:val="24"/>
        </w:rPr>
        <w:t xml:space="preserve"> in s 50 as read with s </w:t>
      </w:r>
      <w:r w:rsidR="0070048E" w:rsidRPr="007311AC">
        <w:rPr>
          <w:rFonts w:ascii="Times New Roman" w:hAnsi="Times New Roman" w:cs="Times New Roman"/>
          <w:sz w:val="24"/>
          <w:szCs w:val="24"/>
        </w:rPr>
        <w:t>70 of</w:t>
      </w:r>
      <w:r w:rsidRPr="007311AC">
        <w:rPr>
          <w:rFonts w:ascii="Times New Roman" w:hAnsi="Times New Roman" w:cs="Times New Roman"/>
          <w:sz w:val="24"/>
          <w:szCs w:val="24"/>
        </w:rPr>
        <w:t xml:space="preserve"> the Constitution. The </w:t>
      </w:r>
      <w:r w:rsidR="00977949">
        <w:rPr>
          <w:rFonts w:ascii="Times New Roman" w:hAnsi="Times New Roman" w:cs="Times New Roman"/>
          <w:sz w:val="24"/>
          <w:szCs w:val="24"/>
        </w:rPr>
        <w:t>P</w:t>
      </w:r>
      <w:r w:rsidRPr="007311AC">
        <w:rPr>
          <w:rFonts w:ascii="Times New Roman" w:hAnsi="Times New Roman" w:cs="Times New Roman"/>
          <w:sz w:val="24"/>
          <w:szCs w:val="24"/>
        </w:rPr>
        <w:t>olice officers ought to have protected and promoted the right to dignity which is enshrined in s 50 of the Constitution. The appellants deserved to be treated humanely and with respect for their inherent dignity</w:t>
      </w:r>
      <w:r w:rsidR="0054330C">
        <w:rPr>
          <w:rFonts w:ascii="Times New Roman" w:hAnsi="Times New Roman" w:cs="Times New Roman"/>
          <w:sz w:val="24"/>
          <w:szCs w:val="24"/>
        </w:rPr>
        <w:t xml:space="preserve"> and</w:t>
      </w:r>
      <w:r w:rsidRPr="007311AC">
        <w:rPr>
          <w:rFonts w:ascii="Times New Roman" w:hAnsi="Times New Roman" w:cs="Times New Roman"/>
          <w:sz w:val="24"/>
          <w:szCs w:val="24"/>
        </w:rPr>
        <w:t xml:space="preserve"> not to </w:t>
      </w:r>
      <w:r w:rsidR="004C00CD">
        <w:rPr>
          <w:rFonts w:ascii="Times New Roman" w:hAnsi="Times New Roman" w:cs="Times New Roman"/>
          <w:sz w:val="24"/>
          <w:szCs w:val="24"/>
        </w:rPr>
        <w:t>be compelled to make confessions</w:t>
      </w:r>
      <w:r w:rsidR="00E50D29">
        <w:rPr>
          <w:rFonts w:ascii="Times New Roman" w:hAnsi="Times New Roman" w:cs="Times New Roman"/>
          <w:sz w:val="24"/>
          <w:szCs w:val="24"/>
        </w:rPr>
        <w:t>. The</w:t>
      </w:r>
      <w:r w:rsidR="0054330C">
        <w:rPr>
          <w:rFonts w:ascii="Times New Roman" w:hAnsi="Times New Roman" w:cs="Times New Roman"/>
          <w:sz w:val="24"/>
          <w:szCs w:val="24"/>
        </w:rPr>
        <w:t xml:space="preserve"> present</w:t>
      </w:r>
      <w:r w:rsidR="00E50D29">
        <w:rPr>
          <w:rFonts w:ascii="Times New Roman" w:hAnsi="Times New Roman" w:cs="Times New Roman"/>
          <w:sz w:val="24"/>
          <w:szCs w:val="24"/>
        </w:rPr>
        <w:t xml:space="preserve"> C</w:t>
      </w:r>
      <w:r w:rsidRPr="007311AC">
        <w:rPr>
          <w:rFonts w:ascii="Times New Roman" w:hAnsi="Times New Roman" w:cs="Times New Roman"/>
          <w:sz w:val="24"/>
          <w:szCs w:val="24"/>
        </w:rPr>
        <w:t xml:space="preserve">onstitution has heralded a new order where the Bill of Rights has been expanded. The Bill of Rights exists to safeguard and enhance people’s rights and freedoms. Every governmental </w:t>
      </w:r>
      <w:r w:rsidR="0070048E" w:rsidRPr="007311AC">
        <w:rPr>
          <w:rFonts w:ascii="Times New Roman" w:hAnsi="Times New Roman" w:cs="Times New Roman"/>
          <w:sz w:val="24"/>
          <w:szCs w:val="24"/>
        </w:rPr>
        <w:t>institution must</w:t>
      </w:r>
      <w:r w:rsidRPr="007311AC">
        <w:rPr>
          <w:rFonts w:ascii="Times New Roman" w:hAnsi="Times New Roman" w:cs="Times New Roman"/>
          <w:sz w:val="24"/>
          <w:szCs w:val="24"/>
        </w:rPr>
        <w:t xml:space="preserve"> act as constitutionally mandated</w:t>
      </w:r>
      <w:r w:rsidR="005F592D">
        <w:rPr>
          <w:rFonts w:ascii="Times New Roman" w:hAnsi="Times New Roman" w:cs="Times New Roman"/>
          <w:sz w:val="24"/>
          <w:szCs w:val="24"/>
        </w:rPr>
        <w:t xml:space="preserve"> and</w:t>
      </w:r>
      <w:r w:rsidRPr="007311AC">
        <w:rPr>
          <w:rFonts w:ascii="Times New Roman" w:hAnsi="Times New Roman" w:cs="Times New Roman"/>
          <w:sz w:val="24"/>
          <w:szCs w:val="24"/>
        </w:rPr>
        <w:t xml:space="preserve"> play their role to ensure the enjoyment by all persons of the rights which are provided for.</w:t>
      </w:r>
      <w:r w:rsidR="00626E86" w:rsidRPr="007311AC">
        <w:rPr>
          <w:rFonts w:ascii="Times New Roman" w:hAnsi="Times New Roman" w:cs="Times New Roman"/>
          <w:sz w:val="24"/>
          <w:szCs w:val="24"/>
        </w:rPr>
        <w:t xml:space="preserve"> </w:t>
      </w:r>
    </w:p>
    <w:p w14:paraId="1D177793" w14:textId="77777777" w:rsidR="00C923CF" w:rsidRPr="007311AC" w:rsidRDefault="00C923CF" w:rsidP="00CC0687">
      <w:pPr>
        <w:spacing w:after="0" w:line="240" w:lineRule="auto"/>
        <w:jc w:val="both"/>
        <w:rPr>
          <w:rFonts w:ascii="Times New Roman" w:hAnsi="Times New Roman" w:cs="Times New Roman"/>
          <w:sz w:val="24"/>
          <w:szCs w:val="24"/>
        </w:rPr>
      </w:pPr>
    </w:p>
    <w:p w14:paraId="5AE36971" w14:textId="77777777" w:rsidR="00024376" w:rsidRDefault="007311AC" w:rsidP="00024376">
      <w:pPr>
        <w:spacing w:after="0" w:line="240" w:lineRule="auto"/>
        <w:jc w:val="both"/>
        <w:rPr>
          <w:rFonts w:ascii="Times New Roman" w:hAnsi="Times New Roman" w:cs="Times New Roman"/>
          <w:sz w:val="24"/>
          <w:szCs w:val="24"/>
        </w:rPr>
      </w:pPr>
      <w:r w:rsidRPr="007311AC">
        <w:rPr>
          <w:rFonts w:ascii="Times New Roman" w:hAnsi="Times New Roman" w:cs="Times New Roman"/>
          <w:sz w:val="24"/>
          <w:szCs w:val="24"/>
        </w:rPr>
        <w:t xml:space="preserve">                 </w:t>
      </w:r>
    </w:p>
    <w:p w14:paraId="28530BC2" w14:textId="4FC4AEFE" w:rsidR="00972280" w:rsidRPr="007311AC" w:rsidRDefault="00B16D49" w:rsidP="00024376">
      <w:pPr>
        <w:spacing w:after="0" w:line="480" w:lineRule="auto"/>
        <w:ind w:firstLine="1134"/>
        <w:jc w:val="both"/>
        <w:rPr>
          <w:rFonts w:ascii="Times New Roman" w:hAnsi="Times New Roman" w:cs="Times New Roman"/>
          <w:sz w:val="24"/>
          <w:szCs w:val="24"/>
        </w:rPr>
      </w:pPr>
      <w:r w:rsidRPr="007311AC">
        <w:rPr>
          <w:rFonts w:ascii="Times New Roman" w:hAnsi="Times New Roman" w:cs="Times New Roman"/>
          <w:sz w:val="24"/>
          <w:szCs w:val="24"/>
        </w:rPr>
        <w:t xml:space="preserve">Section 70 </w:t>
      </w:r>
      <w:r w:rsidR="00002D0F">
        <w:rPr>
          <w:rFonts w:ascii="Times New Roman" w:hAnsi="Times New Roman" w:cs="Times New Roman"/>
          <w:sz w:val="24"/>
          <w:szCs w:val="24"/>
        </w:rPr>
        <w:t xml:space="preserve">(3) of the Constitution </w:t>
      </w:r>
      <w:r w:rsidRPr="007311AC">
        <w:rPr>
          <w:rFonts w:ascii="Times New Roman" w:hAnsi="Times New Roman" w:cs="Times New Roman"/>
          <w:sz w:val="24"/>
          <w:szCs w:val="24"/>
        </w:rPr>
        <w:t xml:space="preserve">stipulates that in any criminal </w:t>
      </w:r>
      <w:r w:rsidR="00FC77CE" w:rsidRPr="007311AC">
        <w:rPr>
          <w:rFonts w:ascii="Times New Roman" w:hAnsi="Times New Roman" w:cs="Times New Roman"/>
          <w:sz w:val="24"/>
          <w:szCs w:val="24"/>
        </w:rPr>
        <w:t>trial, evidence that has been obtained in a manner that violates the Bill of rights must be excluded if the admission of the evidence would render the trial unfair or would otherwise be detrimental to the administration of justice or the public interest. The trial court</w:t>
      </w:r>
      <w:r w:rsidR="00CF78E6" w:rsidRPr="007311AC">
        <w:rPr>
          <w:rFonts w:ascii="Times New Roman" w:hAnsi="Times New Roman" w:cs="Times New Roman"/>
          <w:sz w:val="24"/>
          <w:szCs w:val="24"/>
        </w:rPr>
        <w:t xml:space="preserve"> ought to have </w:t>
      </w:r>
      <w:r w:rsidR="00FB2885">
        <w:rPr>
          <w:rFonts w:ascii="Times New Roman" w:hAnsi="Times New Roman" w:cs="Times New Roman"/>
          <w:sz w:val="24"/>
          <w:szCs w:val="24"/>
        </w:rPr>
        <w:t>exclud</w:t>
      </w:r>
      <w:r w:rsidR="00CF78E6" w:rsidRPr="007311AC">
        <w:rPr>
          <w:rFonts w:ascii="Times New Roman" w:hAnsi="Times New Roman" w:cs="Times New Roman"/>
          <w:sz w:val="24"/>
          <w:szCs w:val="24"/>
        </w:rPr>
        <w:t xml:space="preserve">ed such evidence as </w:t>
      </w:r>
      <w:r w:rsidR="00F76C7B">
        <w:rPr>
          <w:rFonts w:ascii="Times New Roman" w:hAnsi="Times New Roman" w:cs="Times New Roman"/>
          <w:sz w:val="24"/>
          <w:szCs w:val="24"/>
        </w:rPr>
        <w:t>there was no adequate rebuttal of allegations of ill-treatment and assault</w:t>
      </w:r>
      <w:r w:rsidR="00CF78E6" w:rsidRPr="007311AC">
        <w:rPr>
          <w:rFonts w:ascii="Times New Roman" w:hAnsi="Times New Roman" w:cs="Times New Roman"/>
          <w:sz w:val="24"/>
          <w:szCs w:val="24"/>
        </w:rPr>
        <w:t>.</w:t>
      </w:r>
    </w:p>
    <w:p w14:paraId="14F6E4A6" w14:textId="77777777" w:rsidR="00A46A0D" w:rsidRPr="007311AC" w:rsidRDefault="00A46A0D" w:rsidP="007311AC">
      <w:pPr>
        <w:spacing w:after="0" w:line="480" w:lineRule="auto"/>
        <w:jc w:val="both"/>
        <w:rPr>
          <w:rFonts w:ascii="Times New Roman" w:hAnsi="Times New Roman" w:cs="Times New Roman"/>
          <w:sz w:val="24"/>
          <w:szCs w:val="24"/>
        </w:rPr>
      </w:pPr>
    </w:p>
    <w:p w14:paraId="08F1A6D3" w14:textId="622E1547" w:rsidR="00024376" w:rsidRDefault="007311AC" w:rsidP="00BE0047">
      <w:pPr>
        <w:spacing w:after="0" w:line="480" w:lineRule="auto"/>
        <w:jc w:val="both"/>
        <w:rPr>
          <w:rFonts w:ascii="Times New Roman" w:hAnsi="Times New Roman" w:cs="Times New Roman"/>
          <w:b/>
          <w:sz w:val="24"/>
          <w:szCs w:val="24"/>
        </w:rPr>
      </w:pPr>
      <w:r w:rsidRPr="007311AC">
        <w:rPr>
          <w:rFonts w:ascii="Times New Roman" w:hAnsi="Times New Roman" w:cs="Times New Roman"/>
          <w:sz w:val="24"/>
          <w:szCs w:val="24"/>
        </w:rPr>
        <w:t xml:space="preserve">         </w:t>
      </w:r>
      <w:r w:rsidR="0015465D">
        <w:rPr>
          <w:rFonts w:ascii="Times New Roman" w:hAnsi="Times New Roman" w:cs="Times New Roman"/>
          <w:sz w:val="24"/>
          <w:szCs w:val="24"/>
        </w:rPr>
        <w:tab/>
      </w:r>
      <w:r w:rsidR="00FC77CE" w:rsidRPr="007311AC">
        <w:rPr>
          <w:rFonts w:ascii="Times New Roman" w:hAnsi="Times New Roman" w:cs="Times New Roman"/>
          <w:sz w:val="24"/>
          <w:szCs w:val="24"/>
        </w:rPr>
        <w:t>Additionally, t</w:t>
      </w:r>
      <w:r w:rsidR="003C048A" w:rsidRPr="007311AC">
        <w:rPr>
          <w:rFonts w:ascii="Times New Roman" w:hAnsi="Times New Roman" w:cs="Times New Roman"/>
          <w:sz w:val="24"/>
          <w:szCs w:val="24"/>
        </w:rPr>
        <w:t xml:space="preserve">he appellants were not afforded </w:t>
      </w:r>
      <w:r w:rsidR="00F76C7B">
        <w:rPr>
          <w:rFonts w:ascii="Times New Roman" w:hAnsi="Times New Roman" w:cs="Times New Roman"/>
          <w:sz w:val="24"/>
          <w:szCs w:val="24"/>
        </w:rPr>
        <w:t xml:space="preserve">access to </w:t>
      </w:r>
      <w:r w:rsidR="003C048A" w:rsidRPr="007311AC">
        <w:rPr>
          <w:rFonts w:ascii="Times New Roman" w:hAnsi="Times New Roman" w:cs="Times New Roman"/>
          <w:sz w:val="24"/>
          <w:szCs w:val="24"/>
        </w:rPr>
        <w:t xml:space="preserve">legal </w:t>
      </w:r>
      <w:r w:rsidR="00F76C7B">
        <w:rPr>
          <w:rFonts w:ascii="Times New Roman" w:hAnsi="Times New Roman" w:cs="Times New Roman"/>
          <w:sz w:val="24"/>
          <w:szCs w:val="24"/>
        </w:rPr>
        <w:t>representation</w:t>
      </w:r>
      <w:r w:rsidR="00203E17">
        <w:rPr>
          <w:rFonts w:ascii="Times New Roman" w:hAnsi="Times New Roman" w:cs="Times New Roman"/>
          <w:sz w:val="24"/>
          <w:szCs w:val="24"/>
        </w:rPr>
        <w:t xml:space="preserve"> </w:t>
      </w:r>
      <w:r w:rsidR="003C048A" w:rsidRPr="007311AC">
        <w:rPr>
          <w:rFonts w:ascii="Times New Roman" w:hAnsi="Times New Roman" w:cs="Times New Roman"/>
          <w:sz w:val="24"/>
          <w:szCs w:val="24"/>
        </w:rPr>
        <w:t>prior to making the indications.</w:t>
      </w:r>
      <w:r w:rsidR="006068AE" w:rsidRPr="007311AC">
        <w:rPr>
          <w:rFonts w:ascii="Times New Roman" w:hAnsi="Times New Roman" w:cs="Times New Roman"/>
          <w:sz w:val="24"/>
          <w:szCs w:val="24"/>
        </w:rPr>
        <w:t xml:space="preserve"> </w:t>
      </w:r>
      <w:r w:rsidR="003B4AB4">
        <w:rPr>
          <w:rFonts w:ascii="Times New Roman" w:hAnsi="Times New Roman" w:cs="Times New Roman"/>
          <w:sz w:val="24"/>
          <w:szCs w:val="24"/>
        </w:rPr>
        <w:t>L</w:t>
      </w:r>
      <w:r w:rsidR="00FC77CE" w:rsidRPr="007311AC">
        <w:rPr>
          <w:rFonts w:ascii="Times New Roman" w:hAnsi="Times New Roman" w:cs="Times New Roman"/>
          <w:sz w:val="24"/>
          <w:szCs w:val="24"/>
        </w:rPr>
        <w:t xml:space="preserve">egal representation is </w:t>
      </w:r>
      <w:r w:rsidR="003B4AB4">
        <w:rPr>
          <w:rFonts w:ascii="Times New Roman" w:hAnsi="Times New Roman" w:cs="Times New Roman"/>
          <w:sz w:val="24"/>
          <w:szCs w:val="24"/>
        </w:rPr>
        <w:t xml:space="preserve">a </w:t>
      </w:r>
      <w:r w:rsidR="00096D9F">
        <w:rPr>
          <w:rFonts w:ascii="Times New Roman" w:hAnsi="Times New Roman" w:cs="Times New Roman"/>
          <w:sz w:val="24"/>
          <w:szCs w:val="24"/>
        </w:rPr>
        <w:t>fundamen</w:t>
      </w:r>
      <w:r w:rsidR="00FC77CE" w:rsidRPr="007311AC">
        <w:rPr>
          <w:rFonts w:ascii="Times New Roman" w:hAnsi="Times New Roman" w:cs="Times New Roman"/>
          <w:sz w:val="24"/>
          <w:szCs w:val="24"/>
        </w:rPr>
        <w:t>tal</w:t>
      </w:r>
      <w:r w:rsidR="003B4AB4">
        <w:rPr>
          <w:rFonts w:ascii="Times New Roman" w:hAnsi="Times New Roman" w:cs="Times New Roman"/>
          <w:sz w:val="24"/>
          <w:szCs w:val="24"/>
        </w:rPr>
        <w:t xml:space="preserve"> right</w:t>
      </w:r>
      <w:r w:rsidR="00FC77CE" w:rsidRPr="007311AC">
        <w:rPr>
          <w:rFonts w:ascii="Times New Roman" w:hAnsi="Times New Roman" w:cs="Times New Roman"/>
          <w:sz w:val="24"/>
          <w:szCs w:val="24"/>
        </w:rPr>
        <w:t xml:space="preserve">. It is provided for in terms </w:t>
      </w:r>
      <w:r w:rsidR="00FC77CE" w:rsidRPr="007311AC">
        <w:rPr>
          <w:rFonts w:ascii="Times New Roman" w:hAnsi="Times New Roman" w:cs="Times New Roman"/>
          <w:sz w:val="24"/>
          <w:szCs w:val="24"/>
        </w:rPr>
        <w:lastRenderedPageBreak/>
        <w:t xml:space="preserve">of s 69 (4) and s 70 </w:t>
      </w:r>
      <w:r w:rsidR="001E066A" w:rsidRPr="007311AC">
        <w:rPr>
          <w:rFonts w:ascii="Times New Roman" w:hAnsi="Times New Roman" w:cs="Times New Roman"/>
          <w:sz w:val="24"/>
          <w:szCs w:val="24"/>
        </w:rPr>
        <w:t xml:space="preserve">(d) of the Constitution. Since the appellants </w:t>
      </w:r>
      <w:r w:rsidR="007B726F">
        <w:rPr>
          <w:rFonts w:ascii="Times New Roman" w:hAnsi="Times New Roman" w:cs="Times New Roman"/>
          <w:sz w:val="24"/>
          <w:szCs w:val="24"/>
        </w:rPr>
        <w:t>were denied</w:t>
      </w:r>
      <w:r w:rsidR="001E066A" w:rsidRPr="007311AC">
        <w:rPr>
          <w:rFonts w:ascii="Times New Roman" w:hAnsi="Times New Roman" w:cs="Times New Roman"/>
          <w:sz w:val="24"/>
          <w:szCs w:val="24"/>
        </w:rPr>
        <w:t xml:space="preserve"> legal representation </w:t>
      </w:r>
      <w:r w:rsidR="007B726F">
        <w:rPr>
          <w:rFonts w:ascii="Times New Roman" w:hAnsi="Times New Roman" w:cs="Times New Roman"/>
          <w:sz w:val="24"/>
          <w:szCs w:val="24"/>
        </w:rPr>
        <w:t>prior to making</w:t>
      </w:r>
      <w:r w:rsidR="001E066A" w:rsidRPr="007311AC">
        <w:rPr>
          <w:rFonts w:ascii="Times New Roman" w:hAnsi="Times New Roman" w:cs="Times New Roman"/>
          <w:sz w:val="24"/>
          <w:szCs w:val="24"/>
        </w:rPr>
        <w:t xml:space="preserve"> indications, </w:t>
      </w:r>
      <w:r w:rsidR="007B726F">
        <w:rPr>
          <w:rFonts w:ascii="Times New Roman" w:hAnsi="Times New Roman" w:cs="Times New Roman"/>
          <w:sz w:val="24"/>
          <w:szCs w:val="24"/>
        </w:rPr>
        <w:t>this compromised the admissibility of the indications</w:t>
      </w:r>
      <w:r w:rsidR="001E066A" w:rsidRPr="007311AC">
        <w:rPr>
          <w:rFonts w:ascii="Times New Roman" w:hAnsi="Times New Roman" w:cs="Times New Roman"/>
          <w:sz w:val="24"/>
          <w:szCs w:val="24"/>
        </w:rPr>
        <w:t xml:space="preserve">. The right to legal representation </w:t>
      </w:r>
      <w:r w:rsidR="009421D9">
        <w:rPr>
          <w:rFonts w:ascii="Times New Roman" w:hAnsi="Times New Roman" w:cs="Times New Roman"/>
          <w:sz w:val="24"/>
          <w:szCs w:val="24"/>
        </w:rPr>
        <w:t>is a</w:t>
      </w:r>
      <w:r w:rsidR="001E066A" w:rsidRPr="007311AC">
        <w:rPr>
          <w:rFonts w:ascii="Times New Roman" w:hAnsi="Times New Roman" w:cs="Times New Roman"/>
          <w:sz w:val="24"/>
          <w:szCs w:val="24"/>
        </w:rPr>
        <w:t xml:space="preserve"> </w:t>
      </w:r>
      <w:r w:rsidR="009421D9">
        <w:rPr>
          <w:rFonts w:ascii="Times New Roman" w:hAnsi="Times New Roman" w:cs="Times New Roman"/>
          <w:sz w:val="24"/>
          <w:szCs w:val="24"/>
        </w:rPr>
        <w:t>safe</w:t>
      </w:r>
      <w:r w:rsidR="001E066A" w:rsidRPr="007311AC">
        <w:rPr>
          <w:rFonts w:ascii="Times New Roman" w:hAnsi="Times New Roman" w:cs="Times New Roman"/>
          <w:sz w:val="24"/>
          <w:szCs w:val="24"/>
        </w:rPr>
        <w:t>gu</w:t>
      </w:r>
      <w:r w:rsidR="007B726F">
        <w:rPr>
          <w:rFonts w:ascii="Times New Roman" w:hAnsi="Times New Roman" w:cs="Times New Roman"/>
          <w:sz w:val="24"/>
          <w:szCs w:val="24"/>
        </w:rPr>
        <w:t>ard</w:t>
      </w:r>
      <w:r w:rsidR="001E066A" w:rsidRPr="007311AC">
        <w:rPr>
          <w:rFonts w:ascii="Times New Roman" w:hAnsi="Times New Roman" w:cs="Times New Roman"/>
          <w:sz w:val="24"/>
          <w:szCs w:val="24"/>
        </w:rPr>
        <w:t xml:space="preserve"> against </w:t>
      </w:r>
      <w:r w:rsidR="007B726F">
        <w:rPr>
          <w:rFonts w:ascii="Times New Roman" w:hAnsi="Times New Roman" w:cs="Times New Roman"/>
          <w:sz w:val="24"/>
          <w:szCs w:val="24"/>
        </w:rPr>
        <w:t>self-incrimination</w:t>
      </w:r>
      <w:r w:rsidR="001E066A" w:rsidRPr="007311AC">
        <w:rPr>
          <w:rFonts w:ascii="Times New Roman" w:hAnsi="Times New Roman" w:cs="Times New Roman"/>
          <w:sz w:val="24"/>
          <w:szCs w:val="24"/>
        </w:rPr>
        <w:t>.</w:t>
      </w:r>
      <w:r w:rsidR="00513C39">
        <w:rPr>
          <w:rFonts w:ascii="Times New Roman" w:hAnsi="Times New Roman" w:cs="Times New Roman"/>
          <w:sz w:val="24"/>
          <w:szCs w:val="24"/>
        </w:rPr>
        <w:t xml:space="preserve"> See </w:t>
      </w:r>
      <w:r w:rsidR="00513C39" w:rsidRPr="00513C39">
        <w:rPr>
          <w:rFonts w:ascii="Times New Roman" w:hAnsi="Times New Roman" w:cs="Times New Roman"/>
          <w:i/>
          <w:iCs/>
          <w:sz w:val="24"/>
          <w:szCs w:val="24"/>
        </w:rPr>
        <w:t>Miranda v Arizona</w:t>
      </w:r>
      <w:r w:rsidR="00513C39">
        <w:rPr>
          <w:rFonts w:ascii="Times New Roman" w:hAnsi="Times New Roman" w:cs="Times New Roman"/>
          <w:sz w:val="24"/>
          <w:szCs w:val="24"/>
        </w:rPr>
        <w:t xml:space="preserve"> 384 US 436 (1966).</w:t>
      </w:r>
      <w:r w:rsidR="001E066A" w:rsidRPr="007311AC">
        <w:rPr>
          <w:rFonts w:ascii="Times New Roman" w:hAnsi="Times New Roman" w:cs="Times New Roman"/>
          <w:sz w:val="24"/>
          <w:szCs w:val="24"/>
        </w:rPr>
        <w:t xml:space="preserve"> Alfred</w:t>
      </w:r>
      <w:r w:rsidR="00691DD3">
        <w:rPr>
          <w:rFonts w:ascii="Times New Roman" w:hAnsi="Times New Roman" w:cs="Times New Roman"/>
          <w:sz w:val="24"/>
          <w:szCs w:val="24"/>
        </w:rPr>
        <w:t xml:space="preserve"> Mhakayakora</w:t>
      </w:r>
      <w:r w:rsidR="001E066A" w:rsidRPr="007311AC">
        <w:rPr>
          <w:rFonts w:ascii="Times New Roman" w:hAnsi="Times New Roman" w:cs="Times New Roman"/>
          <w:sz w:val="24"/>
          <w:szCs w:val="24"/>
        </w:rPr>
        <w:t xml:space="preserve"> con</w:t>
      </w:r>
      <w:r w:rsidR="00F76C7B">
        <w:rPr>
          <w:rFonts w:ascii="Times New Roman" w:hAnsi="Times New Roman" w:cs="Times New Roman"/>
          <w:sz w:val="24"/>
          <w:szCs w:val="24"/>
        </w:rPr>
        <w:t>ced</w:t>
      </w:r>
      <w:r w:rsidR="001E066A" w:rsidRPr="007311AC">
        <w:rPr>
          <w:rFonts w:ascii="Times New Roman" w:hAnsi="Times New Roman" w:cs="Times New Roman"/>
          <w:sz w:val="24"/>
          <w:szCs w:val="24"/>
        </w:rPr>
        <w:t xml:space="preserve">ed that the appellants </w:t>
      </w:r>
      <w:r w:rsidR="00691DD3">
        <w:rPr>
          <w:rFonts w:ascii="Times New Roman" w:hAnsi="Times New Roman" w:cs="Times New Roman"/>
          <w:sz w:val="24"/>
          <w:szCs w:val="24"/>
        </w:rPr>
        <w:t xml:space="preserve">did not have access to legal representation prior to going </w:t>
      </w:r>
      <w:r w:rsidR="001E066A" w:rsidRPr="007311AC">
        <w:rPr>
          <w:rFonts w:ascii="Times New Roman" w:hAnsi="Times New Roman" w:cs="Times New Roman"/>
          <w:sz w:val="24"/>
          <w:szCs w:val="24"/>
        </w:rPr>
        <w:t xml:space="preserve">for indications. When he was asked </w:t>
      </w:r>
      <w:r w:rsidR="0097720A">
        <w:rPr>
          <w:rFonts w:ascii="Times New Roman" w:hAnsi="Times New Roman" w:cs="Times New Roman"/>
          <w:sz w:val="24"/>
          <w:szCs w:val="24"/>
        </w:rPr>
        <w:t>abou</w:t>
      </w:r>
      <w:r w:rsidR="001E066A" w:rsidRPr="007311AC">
        <w:rPr>
          <w:rFonts w:ascii="Times New Roman" w:hAnsi="Times New Roman" w:cs="Times New Roman"/>
          <w:sz w:val="24"/>
          <w:szCs w:val="24"/>
        </w:rPr>
        <w:t xml:space="preserve">t </w:t>
      </w:r>
      <w:r w:rsidR="0097720A">
        <w:rPr>
          <w:rFonts w:ascii="Times New Roman" w:hAnsi="Times New Roman" w:cs="Times New Roman"/>
          <w:sz w:val="24"/>
          <w:szCs w:val="24"/>
        </w:rPr>
        <w:t>denying</w:t>
      </w:r>
      <w:r w:rsidR="001E066A" w:rsidRPr="007311AC">
        <w:rPr>
          <w:rFonts w:ascii="Times New Roman" w:hAnsi="Times New Roman" w:cs="Times New Roman"/>
          <w:sz w:val="24"/>
          <w:szCs w:val="24"/>
        </w:rPr>
        <w:t xml:space="preserve"> the appellants </w:t>
      </w:r>
      <w:r w:rsidR="00691DD3">
        <w:rPr>
          <w:rFonts w:ascii="Times New Roman" w:hAnsi="Times New Roman" w:cs="Times New Roman"/>
          <w:sz w:val="24"/>
          <w:szCs w:val="24"/>
        </w:rPr>
        <w:t xml:space="preserve">access to </w:t>
      </w:r>
      <w:r w:rsidR="001E066A" w:rsidRPr="007311AC">
        <w:rPr>
          <w:rFonts w:ascii="Times New Roman" w:hAnsi="Times New Roman" w:cs="Times New Roman"/>
          <w:sz w:val="24"/>
          <w:szCs w:val="24"/>
        </w:rPr>
        <w:t xml:space="preserve">legal </w:t>
      </w:r>
      <w:r w:rsidR="00766F94">
        <w:rPr>
          <w:rFonts w:ascii="Times New Roman" w:hAnsi="Times New Roman" w:cs="Times New Roman"/>
          <w:sz w:val="24"/>
          <w:szCs w:val="24"/>
        </w:rPr>
        <w:t>representation</w:t>
      </w:r>
      <w:r w:rsidR="001E066A" w:rsidRPr="007311AC">
        <w:rPr>
          <w:rFonts w:ascii="Times New Roman" w:hAnsi="Times New Roman" w:cs="Times New Roman"/>
          <w:sz w:val="24"/>
          <w:szCs w:val="24"/>
        </w:rPr>
        <w:t xml:space="preserve"> during indications, he simply answered that the appellants never mentioned to him that they needed legal representation</w:t>
      </w:r>
      <w:r w:rsidR="00766F94">
        <w:rPr>
          <w:rFonts w:ascii="Times New Roman" w:hAnsi="Times New Roman" w:cs="Times New Roman"/>
          <w:sz w:val="24"/>
          <w:szCs w:val="24"/>
        </w:rPr>
        <w:t>. This is contrary to</w:t>
      </w:r>
      <w:r w:rsidR="001E066A" w:rsidRPr="007311AC">
        <w:rPr>
          <w:rFonts w:ascii="Times New Roman" w:hAnsi="Times New Roman" w:cs="Times New Roman"/>
          <w:sz w:val="24"/>
          <w:szCs w:val="24"/>
        </w:rPr>
        <w:t xml:space="preserve"> s 70 (f)</w:t>
      </w:r>
      <w:r w:rsidR="00766F94">
        <w:rPr>
          <w:rFonts w:ascii="Times New Roman" w:hAnsi="Times New Roman" w:cs="Times New Roman"/>
          <w:sz w:val="24"/>
          <w:szCs w:val="24"/>
        </w:rPr>
        <w:t xml:space="preserve"> of the Constitution which provides that</w:t>
      </w:r>
      <w:r w:rsidR="001E066A" w:rsidRPr="007311AC">
        <w:rPr>
          <w:rFonts w:ascii="Times New Roman" w:hAnsi="Times New Roman" w:cs="Times New Roman"/>
          <w:sz w:val="24"/>
          <w:szCs w:val="24"/>
        </w:rPr>
        <w:t xml:space="preserve"> it is the duty of </w:t>
      </w:r>
      <w:r w:rsidR="00766F94">
        <w:rPr>
          <w:rFonts w:ascii="Times New Roman" w:hAnsi="Times New Roman" w:cs="Times New Roman"/>
          <w:sz w:val="24"/>
          <w:szCs w:val="24"/>
        </w:rPr>
        <w:t xml:space="preserve">a </w:t>
      </w:r>
      <w:r w:rsidR="001E066A" w:rsidRPr="007311AC">
        <w:rPr>
          <w:rFonts w:ascii="Times New Roman" w:hAnsi="Times New Roman" w:cs="Times New Roman"/>
          <w:sz w:val="24"/>
          <w:szCs w:val="24"/>
        </w:rPr>
        <w:t>police officer to</w:t>
      </w:r>
      <w:r w:rsidR="00766F94" w:rsidRPr="00766F94">
        <w:rPr>
          <w:rFonts w:ascii="Times New Roman" w:hAnsi="Times New Roman" w:cs="Times New Roman"/>
          <w:sz w:val="24"/>
          <w:szCs w:val="24"/>
        </w:rPr>
        <w:t xml:space="preserve"> </w:t>
      </w:r>
      <w:r w:rsidR="00766F94" w:rsidRPr="007311AC">
        <w:rPr>
          <w:rFonts w:ascii="Times New Roman" w:hAnsi="Times New Roman" w:cs="Times New Roman"/>
          <w:sz w:val="24"/>
          <w:szCs w:val="24"/>
        </w:rPr>
        <w:t>promptly</w:t>
      </w:r>
      <w:r w:rsidR="001E066A" w:rsidRPr="007311AC">
        <w:rPr>
          <w:rFonts w:ascii="Times New Roman" w:hAnsi="Times New Roman" w:cs="Times New Roman"/>
          <w:sz w:val="24"/>
          <w:szCs w:val="24"/>
        </w:rPr>
        <w:t xml:space="preserve"> inform </w:t>
      </w:r>
      <w:r w:rsidR="00766F94">
        <w:rPr>
          <w:rFonts w:ascii="Times New Roman" w:hAnsi="Times New Roman" w:cs="Times New Roman"/>
          <w:sz w:val="24"/>
          <w:szCs w:val="24"/>
        </w:rPr>
        <w:t>an</w:t>
      </w:r>
      <w:r w:rsidR="001E066A" w:rsidRPr="007311AC">
        <w:rPr>
          <w:rFonts w:ascii="Times New Roman" w:hAnsi="Times New Roman" w:cs="Times New Roman"/>
          <w:sz w:val="24"/>
          <w:szCs w:val="24"/>
        </w:rPr>
        <w:t xml:space="preserve"> accused person of the right</w:t>
      </w:r>
      <w:r w:rsidR="00BE08A1">
        <w:rPr>
          <w:rFonts w:ascii="Times New Roman" w:hAnsi="Times New Roman" w:cs="Times New Roman"/>
          <w:sz w:val="24"/>
          <w:szCs w:val="24"/>
        </w:rPr>
        <w:t xml:space="preserve"> to choose a legal practitioner and at his expense, to be represented by that legal practitioner</w:t>
      </w:r>
      <w:r w:rsidR="001E066A" w:rsidRPr="007311AC">
        <w:rPr>
          <w:rFonts w:ascii="Times New Roman" w:hAnsi="Times New Roman" w:cs="Times New Roman"/>
          <w:sz w:val="24"/>
          <w:szCs w:val="24"/>
        </w:rPr>
        <w:t>.</w:t>
      </w:r>
      <w:r w:rsidR="001F41EB" w:rsidRPr="007311AC">
        <w:rPr>
          <w:rFonts w:ascii="Times New Roman" w:hAnsi="Times New Roman" w:cs="Times New Roman"/>
          <w:sz w:val="24"/>
          <w:szCs w:val="24"/>
        </w:rPr>
        <w:t xml:space="preserve"> </w:t>
      </w:r>
    </w:p>
    <w:p w14:paraId="11E6934B" w14:textId="77777777" w:rsidR="00CC0687" w:rsidRDefault="00CC0687" w:rsidP="00CC0687">
      <w:pPr>
        <w:spacing w:after="0" w:line="240" w:lineRule="auto"/>
        <w:ind w:firstLine="1134"/>
        <w:jc w:val="both"/>
        <w:rPr>
          <w:rFonts w:ascii="Times New Roman" w:hAnsi="Times New Roman" w:cs="Times New Roman"/>
          <w:sz w:val="24"/>
          <w:szCs w:val="24"/>
        </w:rPr>
      </w:pPr>
    </w:p>
    <w:p w14:paraId="447D8353" w14:textId="77777777" w:rsidR="00CC0687" w:rsidRDefault="00CC0687" w:rsidP="00CC0687">
      <w:pPr>
        <w:spacing w:after="0" w:line="240" w:lineRule="auto"/>
        <w:ind w:firstLine="1134"/>
        <w:jc w:val="both"/>
        <w:rPr>
          <w:rFonts w:ascii="Times New Roman" w:hAnsi="Times New Roman" w:cs="Times New Roman"/>
          <w:sz w:val="24"/>
          <w:szCs w:val="24"/>
        </w:rPr>
      </w:pPr>
    </w:p>
    <w:p w14:paraId="61642C39" w14:textId="21068710" w:rsidR="00024376" w:rsidRDefault="00091674" w:rsidP="00CC0687">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There is one other aspect to be considered. T</w:t>
      </w:r>
      <w:r w:rsidR="00E366A2" w:rsidRPr="007311AC">
        <w:rPr>
          <w:rFonts w:ascii="Times New Roman" w:hAnsi="Times New Roman" w:cs="Times New Roman"/>
          <w:sz w:val="24"/>
          <w:szCs w:val="24"/>
        </w:rPr>
        <w:t xml:space="preserve">he court </w:t>
      </w:r>
      <w:r w:rsidR="00E366A2" w:rsidRPr="007311AC">
        <w:rPr>
          <w:rFonts w:ascii="Times New Roman" w:hAnsi="Times New Roman" w:cs="Times New Roman"/>
          <w:i/>
          <w:sz w:val="24"/>
          <w:szCs w:val="24"/>
        </w:rPr>
        <w:t>a quo</w:t>
      </w:r>
      <w:r w:rsidR="00E366A2" w:rsidRPr="007311AC">
        <w:rPr>
          <w:rFonts w:ascii="Times New Roman" w:hAnsi="Times New Roman" w:cs="Times New Roman"/>
          <w:sz w:val="24"/>
          <w:szCs w:val="24"/>
        </w:rPr>
        <w:t xml:space="preserve"> found the appellants guilty of murder based on the doctrine of common purpose. </w:t>
      </w:r>
      <w:r w:rsidR="00002D0F" w:rsidRPr="007311AC">
        <w:rPr>
          <w:rFonts w:ascii="Times New Roman" w:hAnsi="Times New Roman" w:cs="Times New Roman"/>
          <w:sz w:val="24"/>
          <w:szCs w:val="24"/>
        </w:rPr>
        <w:t>Consequently</w:t>
      </w:r>
      <w:r w:rsidR="00E366A2" w:rsidRPr="007311AC">
        <w:rPr>
          <w:rFonts w:ascii="Times New Roman" w:hAnsi="Times New Roman" w:cs="Times New Roman"/>
          <w:sz w:val="24"/>
          <w:szCs w:val="24"/>
        </w:rPr>
        <w:t>, the court s</w:t>
      </w:r>
      <w:r w:rsidR="00823D5B">
        <w:rPr>
          <w:rFonts w:ascii="Times New Roman" w:hAnsi="Times New Roman" w:cs="Times New Roman"/>
          <w:sz w:val="24"/>
          <w:szCs w:val="24"/>
        </w:rPr>
        <w:t>tate</w:t>
      </w:r>
      <w:r w:rsidR="00E366A2" w:rsidRPr="007311AC">
        <w:rPr>
          <w:rFonts w:ascii="Times New Roman" w:hAnsi="Times New Roman" w:cs="Times New Roman"/>
          <w:sz w:val="24"/>
          <w:szCs w:val="24"/>
        </w:rPr>
        <w:t>d the following;</w:t>
      </w:r>
    </w:p>
    <w:p w14:paraId="734D22FC" w14:textId="4892F8E4" w:rsidR="00E366A2" w:rsidRPr="007311AC" w:rsidRDefault="00E366A2" w:rsidP="00024376">
      <w:pPr>
        <w:spacing w:line="240" w:lineRule="auto"/>
        <w:ind w:left="567"/>
        <w:jc w:val="both"/>
        <w:rPr>
          <w:rFonts w:ascii="Times New Roman" w:hAnsi="Times New Roman" w:cs="Times New Roman"/>
          <w:sz w:val="24"/>
          <w:szCs w:val="24"/>
        </w:rPr>
      </w:pPr>
      <w:r w:rsidRPr="007311AC">
        <w:rPr>
          <w:rFonts w:ascii="Times New Roman" w:hAnsi="Times New Roman" w:cs="Times New Roman"/>
          <w:sz w:val="24"/>
          <w:szCs w:val="24"/>
        </w:rPr>
        <w:t>“The causal link between the shooting by Ndlovu resulting in the death of the deceased cannot be viewed in isolation of the common design of the group. They ought to have foreseen that in so engaging with a common purpose and consent to, embark on an armed robbery at a guarded police farm, there was bound to be resistance which would occasion casualties or death especially going in armed as they did”.</w:t>
      </w:r>
    </w:p>
    <w:p w14:paraId="617C9ECD" w14:textId="77777777" w:rsidR="00024376" w:rsidRDefault="007311AC" w:rsidP="00CC0687">
      <w:pPr>
        <w:spacing w:line="240" w:lineRule="auto"/>
        <w:jc w:val="both"/>
        <w:rPr>
          <w:rFonts w:ascii="Times New Roman" w:hAnsi="Times New Roman" w:cs="Times New Roman"/>
          <w:sz w:val="24"/>
          <w:szCs w:val="24"/>
        </w:rPr>
      </w:pPr>
      <w:r w:rsidRPr="007311AC">
        <w:rPr>
          <w:rFonts w:ascii="Times New Roman" w:hAnsi="Times New Roman" w:cs="Times New Roman"/>
          <w:sz w:val="24"/>
          <w:szCs w:val="24"/>
        </w:rPr>
        <w:t xml:space="preserve">           </w:t>
      </w:r>
      <w:r w:rsidR="005C0A89">
        <w:rPr>
          <w:rFonts w:ascii="Times New Roman" w:hAnsi="Times New Roman" w:cs="Times New Roman"/>
          <w:sz w:val="24"/>
          <w:szCs w:val="24"/>
        </w:rPr>
        <w:t xml:space="preserve">    </w:t>
      </w:r>
    </w:p>
    <w:p w14:paraId="790CEAE4" w14:textId="510DF419" w:rsidR="00272BC3" w:rsidRDefault="005C0A89" w:rsidP="00024376">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002D0F">
        <w:rPr>
          <w:rFonts w:ascii="Times New Roman" w:hAnsi="Times New Roman" w:cs="Times New Roman"/>
          <w:sz w:val="24"/>
          <w:szCs w:val="24"/>
        </w:rPr>
        <w:t>Th</w:t>
      </w:r>
      <w:r w:rsidR="0088462B">
        <w:rPr>
          <w:rFonts w:ascii="Times New Roman" w:hAnsi="Times New Roman" w:cs="Times New Roman"/>
          <w:sz w:val="24"/>
          <w:szCs w:val="24"/>
        </w:rPr>
        <w:t>e</w:t>
      </w:r>
      <w:r w:rsidR="00002D0F">
        <w:rPr>
          <w:rFonts w:ascii="Times New Roman" w:hAnsi="Times New Roman" w:cs="Times New Roman"/>
          <w:sz w:val="24"/>
          <w:szCs w:val="24"/>
        </w:rPr>
        <w:t xml:space="preserve"> doctrine</w:t>
      </w:r>
      <w:r w:rsidR="0088462B">
        <w:rPr>
          <w:rFonts w:ascii="Times New Roman" w:hAnsi="Times New Roman" w:cs="Times New Roman"/>
          <w:sz w:val="24"/>
          <w:szCs w:val="24"/>
        </w:rPr>
        <w:t xml:space="preserve"> of common purpose</w:t>
      </w:r>
      <w:r w:rsidR="00E366A2" w:rsidRPr="007311AC">
        <w:rPr>
          <w:rFonts w:ascii="Times New Roman" w:hAnsi="Times New Roman" w:cs="Times New Roman"/>
          <w:sz w:val="24"/>
          <w:szCs w:val="24"/>
        </w:rPr>
        <w:t xml:space="preserve"> entails that where a number of persons jointly pursue a common unlawful purpose, each is liable for the actions of the others which are committed in pursuance of the common purpose.</w:t>
      </w:r>
      <w:r w:rsidR="00FC6BB4">
        <w:rPr>
          <w:rFonts w:ascii="Times New Roman" w:hAnsi="Times New Roman" w:cs="Times New Roman"/>
          <w:sz w:val="24"/>
          <w:szCs w:val="24"/>
        </w:rPr>
        <w:t xml:space="preserve"> Since the codification of the c</w:t>
      </w:r>
      <w:r w:rsidR="00514906">
        <w:rPr>
          <w:rFonts w:ascii="Times New Roman" w:hAnsi="Times New Roman" w:cs="Times New Roman"/>
          <w:sz w:val="24"/>
          <w:szCs w:val="24"/>
        </w:rPr>
        <w:t>riminal law, common purpose</w:t>
      </w:r>
      <w:r w:rsidR="00C53D0F">
        <w:rPr>
          <w:rFonts w:ascii="Times New Roman" w:hAnsi="Times New Roman" w:cs="Times New Roman"/>
          <w:sz w:val="24"/>
          <w:szCs w:val="24"/>
        </w:rPr>
        <w:t xml:space="preserve"> as it was known in terms of the common law </w:t>
      </w:r>
      <w:r w:rsidR="00FC6BB4">
        <w:rPr>
          <w:rFonts w:ascii="Times New Roman" w:hAnsi="Times New Roman" w:cs="Times New Roman"/>
          <w:sz w:val="24"/>
          <w:szCs w:val="24"/>
        </w:rPr>
        <w:t>is no longer part of our law. Instead, for purposes of liab</w:t>
      </w:r>
      <w:r w:rsidR="00514906">
        <w:rPr>
          <w:rFonts w:ascii="Times New Roman" w:hAnsi="Times New Roman" w:cs="Times New Roman"/>
          <w:sz w:val="24"/>
          <w:szCs w:val="24"/>
        </w:rPr>
        <w:t>ility of multiple accused, the c</w:t>
      </w:r>
      <w:r w:rsidR="00FC6BB4">
        <w:rPr>
          <w:rFonts w:ascii="Times New Roman" w:hAnsi="Times New Roman" w:cs="Times New Roman"/>
          <w:sz w:val="24"/>
          <w:szCs w:val="24"/>
        </w:rPr>
        <w:t xml:space="preserve">ode now provides for conspiracy (s 188) and co-perpetrators </w:t>
      </w:r>
      <w:r w:rsidR="00944744">
        <w:rPr>
          <w:rFonts w:ascii="Times New Roman" w:hAnsi="Times New Roman" w:cs="Times New Roman"/>
          <w:sz w:val="24"/>
          <w:szCs w:val="24"/>
        </w:rPr>
        <w:t>(s</w:t>
      </w:r>
      <w:r w:rsidR="00FC6BB4">
        <w:rPr>
          <w:rFonts w:ascii="Times New Roman" w:hAnsi="Times New Roman" w:cs="Times New Roman"/>
          <w:sz w:val="24"/>
          <w:szCs w:val="24"/>
        </w:rPr>
        <w:t xml:space="preserve"> 196</w:t>
      </w:r>
      <w:r w:rsidR="0068712A">
        <w:rPr>
          <w:rFonts w:ascii="Times New Roman" w:hAnsi="Times New Roman" w:cs="Times New Roman"/>
          <w:sz w:val="24"/>
          <w:szCs w:val="24"/>
        </w:rPr>
        <w:t>A</w:t>
      </w:r>
      <w:r w:rsidR="00FC6BB4">
        <w:rPr>
          <w:rFonts w:ascii="Times New Roman" w:hAnsi="Times New Roman" w:cs="Times New Roman"/>
          <w:sz w:val="24"/>
          <w:szCs w:val="24"/>
        </w:rPr>
        <w:t>).</w:t>
      </w:r>
      <w:r w:rsidR="00E934D1">
        <w:rPr>
          <w:rFonts w:ascii="Times New Roman" w:hAnsi="Times New Roman" w:cs="Times New Roman"/>
          <w:sz w:val="24"/>
          <w:szCs w:val="24"/>
        </w:rPr>
        <w:t xml:space="preserve"> </w:t>
      </w:r>
      <w:r>
        <w:rPr>
          <w:rFonts w:ascii="Times New Roman" w:hAnsi="Times New Roman" w:cs="Times New Roman"/>
          <w:sz w:val="24"/>
          <w:szCs w:val="24"/>
        </w:rPr>
        <w:t>T</w:t>
      </w:r>
      <w:r w:rsidR="00E934D1">
        <w:rPr>
          <w:rFonts w:ascii="Times New Roman" w:hAnsi="Times New Roman" w:cs="Times New Roman"/>
          <w:sz w:val="24"/>
          <w:szCs w:val="24"/>
        </w:rPr>
        <w:t xml:space="preserve">he court </w:t>
      </w:r>
      <w:r w:rsidR="00E934D1" w:rsidRPr="001522FB">
        <w:rPr>
          <w:rFonts w:ascii="Times New Roman" w:hAnsi="Times New Roman" w:cs="Times New Roman"/>
          <w:i/>
          <w:iCs/>
          <w:sz w:val="24"/>
          <w:szCs w:val="24"/>
        </w:rPr>
        <w:t>a quo</w:t>
      </w:r>
      <w:r w:rsidR="00E934D1">
        <w:rPr>
          <w:rFonts w:ascii="Times New Roman" w:hAnsi="Times New Roman" w:cs="Times New Roman"/>
          <w:sz w:val="24"/>
          <w:szCs w:val="24"/>
        </w:rPr>
        <w:t xml:space="preserve"> stated that the doctrine of common purpos</w:t>
      </w:r>
      <w:r w:rsidR="00514906">
        <w:rPr>
          <w:rFonts w:ascii="Times New Roman" w:hAnsi="Times New Roman" w:cs="Times New Roman"/>
          <w:sz w:val="24"/>
          <w:szCs w:val="24"/>
        </w:rPr>
        <w:t xml:space="preserve">e </w:t>
      </w:r>
      <w:r w:rsidR="00514906">
        <w:rPr>
          <w:rFonts w:ascii="Times New Roman" w:hAnsi="Times New Roman" w:cs="Times New Roman"/>
          <w:sz w:val="24"/>
          <w:szCs w:val="24"/>
        </w:rPr>
        <w:lastRenderedPageBreak/>
        <w:t>was codified in s 188 of the c</w:t>
      </w:r>
      <w:r w:rsidR="00E934D1">
        <w:rPr>
          <w:rFonts w:ascii="Times New Roman" w:hAnsi="Times New Roman" w:cs="Times New Roman"/>
          <w:sz w:val="24"/>
          <w:szCs w:val="24"/>
        </w:rPr>
        <w:t xml:space="preserve">ode. </w:t>
      </w:r>
      <w:r>
        <w:rPr>
          <w:rFonts w:ascii="Times New Roman" w:hAnsi="Times New Roman" w:cs="Times New Roman"/>
          <w:sz w:val="24"/>
          <w:szCs w:val="24"/>
        </w:rPr>
        <w:t>On the contrary s 188</w:t>
      </w:r>
      <w:r w:rsidR="00E934D1">
        <w:rPr>
          <w:rFonts w:ascii="Times New Roman" w:hAnsi="Times New Roman" w:cs="Times New Roman"/>
          <w:sz w:val="24"/>
          <w:szCs w:val="24"/>
        </w:rPr>
        <w:t xml:space="preserve"> relates to conspiracy and reads in part as follows: </w:t>
      </w:r>
      <w:r w:rsidR="00FC6BB4">
        <w:rPr>
          <w:rFonts w:ascii="Times New Roman" w:hAnsi="Times New Roman" w:cs="Times New Roman"/>
          <w:sz w:val="24"/>
          <w:szCs w:val="24"/>
        </w:rPr>
        <w:t xml:space="preserve"> </w:t>
      </w:r>
    </w:p>
    <w:p w14:paraId="2A1B25C5" w14:textId="5D3043F1" w:rsidR="00F05C7E" w:rsidRPr="000E395A" w:rsidRDefault="00017DBC" w:rsidP="000E395A">
      <w:pPr>
        <w:autoSpaceDE w:val="0"/>
        <w:autoSpaceDN w:val="0"/>
        <w:adjustRightInd w:val="0"/>
        <w:spacing w:after="0" w:line="240" w:lineRule="auto"/>
        <w:ind w:left="1134" w:hanging="567"/>
        <w:rPr>
          <w:rFonts w:ascii="Times New Roman" w:hAnsi="Times New Roman" w:cs="Times New Roman"/>
          <w:color w:val="231F20"/>
          <w:lang w:val="en-ZW"/>
        </w:rPr>
      </w:pPr>
      <w:r w:rsidRPr="000E395A">
        <w:rPr>
          <w:rFonts w:ascii="Times New Roman" w:hAnsi="Times New Roman" w:cs="Times New Roman"/>
        </w:rPr>
        <w:t>“</w:t>
      </w:r>
      <w:r w:rsidR="00514906" w:rsidRPr="000E395A">
        <w:rPr>
          <w:rFonts w:ascii="Times New Roman" w:hAnsi="Times New Roman" w:cs="Times New Roman"/>
          <w:color w:val="231F20"/>
          <w:lang w:val="en-ZW"/>
        </w:rPr>
        <w:t xml:space="preserve">(1) </w:t>
      </w:r>
      <w:r w:rsidR="000E395A" w:rsidRPr="000E395A">
        <w:rPr>
          <w:rFonts w:ascii="Times New Roman" w:hAnsi="Times New Roman" w:cs="Times New Roman"/>
          <w:color w:val="231F20"/>
          <w:lang w:val="en-ZW"/>
        </w:rPr>
        <w:t xml:space="preserve">  </w:t>
      </w:r>
      <w:r w:rsidR="00514906" w:rsidRPr="000E395A">
        <w:rPr>
          <w:rFonts w:ascii="Times New Roman" w:hAnsi="Times New Roman" w:cs="Times New Roman"/>
          <w:color w:val="231F20"/>
          <w:lang w:val="en-ZW"/>
        </w:rPr>
        <w:t xml:space="preserve">Any </w:t>
      </w:r>
      <w:r w:rsidR="00F05C7E" w:rsidRPr="000E395A">
        <w:rPr>
          <w:rFonts w:ascii="Times New Roman" w:hAnsi="Times New Roman" w:cs="Times New Roman"/>
          <w:color w:val="231F20"/>
          <w:lang w:val="en-ZW"/>
        </w:rPr>
        <w:t xml:space="preserve">person who enters into an agreement with one or more other persons for the </w:t>
      </w:r>
      <w:r w:rsidR="000E395A" w:rsidRPr="000E395A">
        <w:rPr>
          <w:rFonts w:ascii="Times New Roman" w:hAnsi="Times New Roman" w:cs="Times New Roman"/>
          <w:color w:val="231F20"/>
          <w:lang w:val="en-ZW"/>
        </w:rPr>
        <w:t xml:space="preserve">commission </w:t>
      </w:r>
      <w:r w:rsidR="00F05C7E" w:rsidRPr="000E395A">
        <w:rPr>
          <w:rFonts w:ascii="Times New Roman" w:hAnsi="Times New Roman" w:cs="Times New Roman"/>
          <w:color w:val="231F20"/>
          <w:lang w:val="en-ZW"/>
        </w:rPr>
        <w:t>of a</w:t>
      </w:r>
      <w:r w:rsidR="00514906" w:rsidRPr="000E395A">
        <w:rPr>
          <w:rFonts w:ascii="Times New Roman" w:hAnsi="Times New Roman" w:cs="Times New Roman"/>
          <w:color w:val="231F20"/>
          <w:lang w:val="en-ZW"/>
        </w:rPr>
        <w:t xml:space="preserve"> </w:t>
      </w:r>
      <w:r w:rsidR="00F05C7E" w:rsidRPr="000E395A">
        <w:rPr>
          <w:rFonts w:ascii="Times New Roman" w:hAnsi="Times New Roman" w:cs="Times New Roman"/>
          <w:color w:val="231F20"/>
          <w:lang w:val="en-ZW"/>
        </w:rPr>
        <w:t>c</w:t>
      </w:r>
      <w:r w:rsidR="000E395A" w:rsidRPr="000E395A">
        <w:rPr>
          <w:rFonts w:ascii="Times New Roman" w:hAnsi="Times New Roman" w:cs="Times New Roman"/>
          <w:color w:val="231F20"/>
          <w:lang w:val="en-ZW"/>
        </w:rPr>
        <w:t>rime, whether in terms of this c</w:t>
      </w:r>
      <w:r w:rsidR="00F05C7E" w:rsidRPr="000E395A">
        <w:rPr>
          <w:rFonts w:ascii="Times New Roman" w:hAnsi="Times New Roman" w:cs="Times New Roman"/>
          <w:color w:val="231F20"/>
          <w:lang w:val="en-ZW"/>
        </w:rPr>
        <w:t>ode or any other enactment</w:t>
      </w:r>
      <w:r w:rsidR="00F05C7E" w:rsidRPr="000E395A">
        <w:rPr>
          <w:rFonts w:ascii="Symbol" w:hAnsi="Symbol" w:cs="Symbol"/>
          <w:color w:val="231F20"/>
          <w:lang w:val="en-ZW"/>
        </w:rPr>
        <w:t></w:t>
      </w:r>
    </w:p>
    <w:p w14:paraId="6E84C696" w14:textId="64A6E14F" w:rsidR="00F05C7E" w:rsidRPr="000E395A" w:rsidRDefault="00F05C7E" w:rsidP="000E395A">
      <w:pPr>
        <w:autoSpaceDE w:val="0"/>
        <w:autoSpaceDN w:val="0"/>
        <w:adjustRightInd w:val="0"/>
        <w:spacing w:after="0" w:line="240" w:lineRule="auto"/>
        <w:ind w:firstLine="709"/>
        <w:rPr>
          <w:rFonts w:ascii="Times New Roman" w:hAnsi="Times New Roman" w:cs="Times New Roman"/>
          <w:color w:val="000000"/>
          <w:lang w:val="en-ZW"/>
        </w:rPr>
      </w:pPr>
      <w:r w:rsidRPr="000E395A">
        <w:rPr>
          <w:rFonts w:ascii="Times New Roman" w:hAnsi="Times New Roman" w:cs="Times New Roman"/>
          <w:color w:val="000000"/>
          <w:lang w:val="en-ZW"/>
        </w:rPr>
        <w:t>(</w:t>
      </w:r>
      <w:r w:rsidRPr="000E395A">
        <w:rPr>
          <w:rFonts w:ascii="Times New Roman" w:hAnsi="Times New Roman" w:cs="Times New Roman"/>
          <w:i/>
          <w:iCs/>
          <w:color w:val="000000"/>
          <w:lang w:val="en-ZW"/>
        </w:rPr>
        <w:t>a</w:t>
      </w:r>
      <w:r w:rsidRPr="000E395A">
        <w:rPr>
          <w:rFonts w:ascii="Times New Roman" w:hAnsi="Times New Roman" w:cs="Times New Roman"/>
          <w:color w:val="000000"/>
          <w:lang w:val="en-ZW"/>
        </w:rPr>
        <w:t xml:space="preserve">)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intending by the agreement to bring about the commission of the crime; or</w:t>
      </w:r>
    </w:p>
    <w:p w14:paraId="4188C6EE" w14:textId="26EA0882" w:rsidR="00F05C7E" w:rsidRPr="000E395A" w:rsidRDefault="00F05C7E" w:rsidP="000E395A">
      <w:pPr>
        <w:autoSpaceDE w:val="0"/>
        <w:autoSpaceDN w:val="0"/>
        <w:adjustRightInd w:val="0"/>
        <w:spacing w:after="0" w:line="240" w:lineRule="auto"/>
        <w:ind w:left="1134" w:hanging="425"/>
        <w:rPr>
          <w:rFonts w:ascii="Times New Roman" w:hAnsi="Times New Roman" w:cs="Times New Roman"/>
          <w:color w:val="000000"/>
          <w:lang w:val="en-ZW"/>
        </w:rPr>
      </w:pPr>
      <w:r w:rsidRPr="000E395A">
        <w:rPr>
          <w:rFonts w:ascii="Times New Roman" w:hAnsi="Times New Roman" w:cs="Times New Roman"/>
          <w:color w:val="000000"/>
          <w:lang w:val="en-ZW"/>
        </w:rPr>
        <w:t>(</w:t>
      </w:r>
      <w:r w:rsidRPr="000E395A">
        <w:rPr>
          <w:rFonts w:ascii="Times New Roman" w:hAnsi="Times New Roman" w:cs="Times New Roman"/>
          <w:i/>
          <w:iCs/>
          <w:color w:val="000000"/>
          <w:lang w:val="en-ZW"/>
        </w:rPr>
        <w:t>b</w:t>
      </w:r>
      <w:r w:rsidRPr="000E395A">
        <w:rPr>
          <w:rFonts w:ascii="Times New Roman" w:hAnsi="Times New Roman" w:cs="Times New Roman"/>
          <w:color w:val="000000"/>
          <w:lang w:val="en-ZW"/>
        </w:rPr>
        <w:t xml:space="preserve">)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 xml:space="preserve">realising that there is a real risk or possibility that the agreement may bring about the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commission</w:t>
      </w:r>
      <w:r w:rsidR="00514906"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of the crime; shall be guilty of conspiracy to commit the crime concerned.</w:t>
      </w:r>
    </w:p>
    <w:p w14:paraId="37446304" w14:textId="3E0E97BE" w:rsidR="00F05C7E" w:rsidRPr="000E395A" w:rsidRDefault="00F05C7E" w:rsidP="000E395A">
      <w:pPr>
        <w:autoSpaceDE w:val="0"/>
        <w:autoSpaceDN w:val="0"/>
        <w:adjustRightInd w:val="0"/>
        <w:spacing w:after="0" w:line="240" w:lineRule="auto"/>
        <w:ind w:firstLine="709"/>
        <w:rPr>
          <w:rFonts w:ascii="Symbol" w:hAnsi="Symbol" w:cs="Symbol"/>
          <w:color w:val="231F20"/>
          <w:lang w:val="en-ZW"/>
        </w:rPr>
      </w:pPr>
      <w:r w:rsidRPr="000E395A">
        <w:rPr>
          <w:rFonts w:ascii="Times New Roman" w:hAnsi="Times New Roman" w:cs="Times New Roman"/>
          <w:color w:val="231F20"/>
          <w:lang w:val="en-ZW"/>
        </w:rPr>
        <w:t xml:space="preserve">(2) </w:t>
      </w:r>
      <w:r w:rsidR="000E395A" w:rsidRPr="000E395A">
        <w:rPr>
          <w:rFonts w:ascii="Times New Roman" w:hAnsi="Times New Roman" w:cs="Times New Roman"/>
          <w:color w:val="231F20"/>
          <w:lang w:val="en-ZW"/>
        </w:rPr>
        <w:t xml:space="preserve">  </w:t>
      </w:r>
      <w:r w:rsidRPr="000E395A">
        <w:rPr>
          <w:rFonts w:ascii="Times New Roman" w:hAnsi="Times New Roman" w:cs="Times New Roman"/>
          <w:color w:val="231F20"/>
          <w:lang w:val="en-ZW"/>
        </w:rPr>
        <w:t>For an agreement to constitute a conspiracy</w:t>
      </w:r>
      <w:r w:rsidRPr="000E395A">
        <w:rPr>
          <w:rFonts w:ascii="Symbol" w:hAnsi="Symbol" w:cs="Symbol"/>
          <w:color w:val="231F20"/>
          <w:lang w:val="en-ZW"/>
        </w:rPr>
        <w:t></w:t>
      </w:r>
    </w:p>
    <w:p w14:paraId="55976007" w14:textId="2A6D633E" w:rsidR="00F05C7E" w:rsidRPr="000E395A" w:rsidRDefault="00F05C7E" w:rsidP="00514906">
      <w:pPr>
        <w:autoSpaceDE w:val="0"/>
        <w:autoSpaceDN w:val="0"/>
        <w:adjustRightInd w:val="0"/>
        <w:spacing w:after="0" w:line="240" w:lineRule="auto"/>
        <w:ind w:firstLine="1134"/>
        <w:rPr>
          <w:rFonts w:ascii="Symbol" w:hAnsi="Symbol" w:cs="Symbol"/>
          <w:color w:val="000000"/>
          <w:lang w:val="en-ZW"/>
        </w:rPr>
      </w:pPr>
      <w:r w:rsidRPr="000E395A">
        <w:rPr>
          <w:rFonts w:ascii="Times New Roman" w:hAnsi="Times New Roman" w:cs="Times New Roman"/>
          <w:color w:val="000000"/>
          <w:lang w:val="en-ZW"/>
        </w:rPr>
        <w:t>(</w:t>
      </w:r>
      <w:r w:rsidRPr="000E395A">
        <w:rPr>
          <w:rFonts w:ascii="Times New Roman" w:hAnsi="Times New Roman" w:cs="Times New Roman"/>
          <w:i/>
          <w:iCs/>
          <w:color w:val="000000"/>
          <w:lang w:val="en-ZW"/>
        </w:rPr>
        <w:t>a</w:t>
      </w:r>
      <w:r w:rsidRPr="000E395A">
        <w:rPr>
          <w:rFonts w:ascii="Times New Roman" w:hAnsi="Times New Roman" w:cs="Times New Roman"/>
          <w:color w:val="000000"/>
          <w:lang w:val="en-ZW"/>
        </w:rPr>
        <w:t xml:space="preserve">)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it shall not be necessary for the parties</w:t>
      </w:r>
      <w:r w:rsidRPr="000E395A">
        <w:rPr>
          <w:rFonts w:ascii="Symbol" w:hAnsi="Symbol" w:cs="Symbol"/>
          <w:color w:val="000000"/>
          <w:lang w:val="en-ZW"/>
        </w:rPr>
        <w:t></w:t>
      </w:r>
    </w:p>
    <w:p w14:paraId="1476B5BE" w14:textId="41851E23" w:rsidR="00F05C7E" w:rsidRPr="000E395A" w:rsidRDefault="00F05C7E" w:rsidP="00514906">
      <w:pPr>
        <w:autoSpaceDE w:val="0"/>
        <w:autoSpaceDN w:val="0"/>
        <w:adjustRightInd w:val="0"/>
        <w:spacing w:after="0" w:line="240" w:lineRule="auto"/>
        <w:ind w:left="1418" w:hanging="284"/>
        <w:rPr>
          <w:rFonts w:ascii="Times New Roman" w:hAnsi="Times New Roman" w:cs="Times New Roman"/>
          <w:color w:val="000000"/>
          <w:lang w:val="en-ZW"/>
        </w:rPr>
      </w:pPr>
      <w:r w:rsidRPr="000E395A">
        <w:rPr>
          <w:rFonts w:ascii="Times New Roman" w:hAnsi="Times New Roman" w:cs="Times New Roman"/>
          <w:color w:val="000000"/>
          <w:lang w:val="en-ZW"/>
        </w:rPr>
        <w:t xml:space="preserve">(i)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to agree upon the time, manner and circumstances in which the crime which is the subject of</w:t>
      </w:r>
      <w:r w:rsidR="00514906"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the conspiracy is to be committed; or</w:t>
      </w:r>
    </w:p>
    <w:p w14:paraId="2926FB4A" w14:textId="2AE1EBAC" w:rsidR="00F05C7E" w:rsidRPr="000E395A" w:rsidRDefault="00F05C7E" w:rsidP="00514906">
      <w:pPr>
        <w:autoSpaceDE w:val="0"/>
        <w:autoSpaceDN w:val="0"/>
        <w:adjustRightInd w:val="0"/>
        <w:spacing w:after="0" w:line="240" w:lineRule="auto"/>
        <w:ind w:firstLine="1134"/>
        <w:rPr>
          <w:rFonts w:ascii="Times New Roman" w:hAnsi="Times New Roman" w:cs="Times New Roman"/>
          <w:color w:val="000000"/>
          <w:lang w:val="en-ZW"/>
        </w:rPr>
      </w:pPr>
      <w:r w:rsidRPr="000E395A">
        <w:rPr>
          <w:rFonts w:ascii="Times New Roman" w:hAnsi="Times New Roman" w:cs="Times New Roman"/>
          <w:color w:val="000000"/>
          <w:lang w:val="en-ZW"/>
        </w:rPr>
        <w:t xml:space="preserve">(ii)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to know the identity of every other party to the conspiracy;</w:t>
      </w:r>
    </w:p>
    <w:p w14:paraId="57830160" w14:textId="381AFFD9" w:rsidR="00F05C7E" w:rsidRPr="000E395A" w:rsidRDefault="00F05C7E" w:rsidP="00514906">
      <w:pPr>
        <w:autoSpaceDE w:val="0"/>
        <w:autoSpaceDN w:val="0"/>
        <w:adjustRightInd w:val="0"/>
        <w:spacing w:after="0" w:line="240" w:lineRule="auto"/>
        <w:ind w:firstLine="1134"/>
        <w:rPr>
          <w:rFonts w:ascii="Symbol" w:hAnsi="Symbol" w:cs="Symbol"/>
          <w:color w:val="000000"/>
          <w:lang w:val="en-ZW"/>
        </w:rPr>
      </w:pPr>
      <w:r w:rsidRPr="000E395A">
        <w:rPr>
          <w:rFonts w:ascii="Times New Roman" w:hAnsi="Times New Roman" w:cs="Times New Roman"/>
          <w:color w:val="000000"/>
          <w:lang w:val="en-ZW"/>
        </w:rPr>
        <w:t>(</w:t>
      </w:r>
      <w:r w:rsidRPr="000E395A">
        <w:rPr>
          <w:rFonts w:ascii="Times New Roman" w:hAnsi="Times New Roman" w:cs="Times New Roman"/>
          <w:i/>
          <w:iCs/>
          <w:color w:val="000000"/>
          <w:lang w:val="en-ZW"/>
        </w:rPr>
        <w:t>b</w:t>
      </w:r>
      <w:r w:rsidRPr="000E395A">
        <w:rPr>
          <w:rFonts w:ascii="Times New Roman" w:hAnsi="Times New Roman" w:cs="Times New Roman"/>
          <w:color w:val="000000"/>
          <w:lang w:val="en-ZW"/>
        </w:rPr>
        <w:t xml:space="preserve">)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it shall be immaterial that</w:t>
      </w:r>
      <w:r w:rsidRPr="000E395A">
        <w:rPr>
          <w:rFonts w:ascii="Symbol" w:hAnsi="Symbol" w:cs="Symbol"/>
          <w:color w:val="000000"/>
          <w:lang w:val="en-ZW"/>
        </w:rPr>
        <w:t></w:t>
      </w:r>
    </w:p>
    <w:p w14:paraId="2CD58469" w14:textId="05CB5DBE" w:rsidR="00F05C7E" w:rsidRPr="000E395A" w:rsidRDefault="00F05C7E" w:rsidP="00514906">
      <w:pPr>
        <w:autoSpaceDE w:val="0"/>
        <w:autoSpaceDN w:val="0"/>
        <w:adjustRightInd w:val="0"/>
        <w:spacing w:after="0" w:line="240" w:lineRule="auto"/>
        <w:ind w:left="1418" w:hanging="284"/>
        <w:rPr>
          <w:rFonts w:ascii="Times New Roman" w:hAnsi="Times New Roman" w:cs="Times New Roman"/>
          <w:color w:val="000000"/>
          <w:lang w:val="en-ZW"/>
        </w:rPr>
      </w:pPr>
      <w:r w:rsidRPr="000E395A">
        <w:rPr>
          <w:rFonts w:ascii="Times New Roman" w:hAnsi="Times New Roman" w:cs="Times New Roman"/>
          <w:color w:val="000000"/>
          <w:lang w:val="en-ZW"/>
        </w:rPr>
        <w:t xml:space="preserve">(i) </w:t>
      </w:r>
      <w:r w:rsidR="000E395A"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 xml:space="preserve">the crime which is the subject of the conspiracy is to be committed by one, both or all </w:t>
      </w:r>
      <w:r w:rsidR="00316C41" w:rsidRPr="000E395A">
        <w:rPr>
          <w:rFonts w:ascii="Times New Roman" w:hAnsi="Times New Roman" w:cs="Times New Roman"/>
          <w:color w:val="000000"/>
          <w:lang w:val="en-ZW"/>
        </w:rPr>
        <w:t>of the</w:t>
      </w:r>
      <w:r w:rsidR="00514906"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parties to the agreement; or</w:t>
      </w:r>
    </w:p>
    <w:p w14:paraId="75E516DA" w14:textId="75AFAB4C" w:rsidR="00017DBC" w:rsidRPr="000E395A" w:rsidRDefault="00F05C7E" w:rsidP="00514906">
      <w:pPr>
        <w:autoSpaceDE w:val="0"/>
        <w:autoSpaceDN w:val="0"/>
        <w:adjustRightInd w:val="0"/>
        <w:spacing w:after="0" w:line="240" w:lineRule="auto"/>
        <w:ind w:left="1418" w:hanging="284"/>
        <w:rPr>
          <w:rFonts w:ascii="Times New Roman" w:hAnsi="Times New Roman" w:cs="Times New Roman"/>
          <w:color w:val="000000"/>
          <w:lang w:val="en-ZW"/>
        </w:rPr>
      </w:pPr>
      <w:r w:rsidRPr="000E395A">
        <w:rPr>
          <w:rFonts w:ascii="Times New Roman" w:hAnsi="Times New Roman" w:cs="Times New Roman"/>
          <w:color w:val="000000"/>
          <w:lang w:val="en-ZW"/>
        </w:rPr>
        <w:t>(ii) one or more of the parties to the conspiracy, other than the accused,</w:t>
      </w:r>
      <w:r w:rsidR="000E395A">
        <w:rPr>
          <w:rFonts w:ascii="Times New Roman" w:hAnsi="Times New Roman" w:cs="Times New Roman"/>
          <w:color w:val="000000"/>
          <w:lang w:val="en-ZW"/>
        </w:rPr>
        <w:t xml:space="preserve"> did not know that </w:t>
      </w:r>
      <w:r w:rsidRPr="000E395A">
        <w:rPr>
          <w:rFonts w:ascii="Times New Roman" w:hAnsi="Times New Roman" w:cs="Times New Roman"/>
          <w:color w:val="000000"/>
          <w:lang w:val="en-ZW"/>
        </w:rPr>
        <w:t>the</w:t>
      </w:r>
      <w:r w:rsidR="00514906" w:rsidRPr="000E395A">
        <w:rPr>
          <w:rFonts w:ascii="Times New Roman" w:hAnsi="Times New Roman" w:cs="Times New Roman"/>
          <w:color w:val="000000"/>
          <w:lang w:val="en-ZW"/>
        </w:rPr>
        <w:t xml:space="preserve"> </w:t>
      </w:r>
      <w:r w:rsidRPr="000E395A">
        <w:rPr>
          <w:rFonts w:ascii="Times New Roman" w:hAnsi="Times New Roman" w:cs="Times New Roman"/>
          <w:color w:val="000000"/>
          <w:lang w:val="en-ZW"/>
        </w:rPr>
        <w:t>subject-matter of the agreement was the commission of a crime.”</w:t>
      </w:r>
    </w:p>
    <w:p w14:paraId="3316860B" w14:textId="77777777" w:rsidR="00514906" w:rsidRDefault="00514906" w:rsidP="000E395A">
      <w:pPr>
        <w:spacing w:after="0" w:line="240" w:lineRule="auto"/>
        <w:ind w:firstLine="720"/>
        <w:jc w:val="both"/>
        <w:rPr>
          <w:rFonts w:ascii="Times New Roman" w:hAnsi="Times New Roman" w:cs="Times New Roman"/>
          <w:sz w:val="24"/>
          <w:szCs w:val="24"/>
        </w:rPr>
      </w:pPr>
    </w:p>
    <w:p w14:paraId="03C5CFC9" w14:textId="77777777" w:rsidR="000E395A" w:rsidRDefault="000E395A" w:rsidP="000E395A">
      <w:pPr>
        <w:spacing w:after="0" w:line="240" w:lineRule="auto"/>
        <w:ind w:firstLine="720"/>
        <w:jc w:val="both"/>
        <w:rPr>
          <w:rFonts w:ascii="Times New Roman" w:hAnsi="Times New Roman" w:cs="Times New Roman"/>
          <w:sz w:val="24"/>
          <w:szCs w:val="24"/>
        </w:rPr>
      </w:pPr>
    </w:p>
    <w:p w14:paraId="06AED035" w14:textId="0162DABE" w:rsidR="00F05C7E" w:rsidRDefault="00D43570" w:rsidP="000E395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w:t>
      </w:r>
      <w:r w:rsidR="00F05C7E">
        <w:rPr>
          <w:rFonts w:ascii="Times New Roman" w:hAnsi="Times New Roman" w:cs="Times New Roman"/>
          <w:sz w:val="24"/>
          <w:szCs w:val="24"/>
        </w:rPr>
        <w:t>he appellants were not charged with conspiracy.</w:t>
      </w:r>
      <w:r w:rsidR="0068712A">
        <w:rPr>
          <w:rFonts w:ascii="Times New Roman" w:hAnsi="Times New Roman" w:cs="Times New Roman"/>
          <w:sz w:val="24"/>
          <w:szCs w:val="24"/>
        </w:rPr>
        <w:t xml:space="preserve"> Conspiracy is a standalone crime whose punishment is provided</w:t>
      </w:r>
      <w:r w:rsidR="00910525">
        <w:rPr>
          <w:rFonts w:ascii="Times New Roman" w:hAnsi="Times New Roman" w:cs="Times New Roman"/>
          <w:sz w:val="24"/>
          <w:szCs w:val="24"/>
        </w:rPr>
        <w:t xml:space="preserve"> for</w:t>
      </w:r>
      <w:r w:rsidR="0068712A">
        <w:rPr>
          <w:rFonts w:ascii="Times New Roman" w:hAnsi="Times New Roman" w:cs="Times New Roman"/>
          <w:sz w:val="24"/>
          <w:szCs w:val="24"/>
        </w:rPr>
        <w:t xml:space="preserve"> in s 192 of the Code.</w:t>
      </w:r>
      <w:r w:rsidR="00F05C7E">
        <w:rPr>
          <w:rFonts w:ascii="Times New Roman" w:hAnsi="Times New Roman" w:cs="Times New Roman"/>
          <w:sz w:val="24"/>
          <w:szCs w:val="24"/>
        </w:rPr>
        <w:t xml:space="preserve"> </w:t>
      </w:r>
    </w:p>
    <w:p w14:paraId="6F4B66DC" w14:textId="77777777" w:rsidR="000E395A" w:rsidRDefault="000E395A" w:rsidP="000E395A">
      <w:pPr>
        <w:spacing w:after="0" w:line="240" w:lineRule="auto"/>
        <w:ind w:firstLine="720"/>
        <w:jc w:val="both"/>
        <w:rPr>
          <w:rFonts w:ascii="Times New Roman" w:hAnsi="Times New Roman" w:cs="Times New Roman"/>
          <w:sz w:val="24"/>
          <w:szCs w:val="24"/>
        </w:rPr>
      </w:pPr>
    </w:p>
    <w:p w14:paraId="3B3A3DEE" w14:textId="051C89ED" w:rsidR="00F05C7E" w:rsidRDefault="00F05C7E" w:rsidP="000E395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05636">
        <w:rPr>
          <w:rFonts w:ascii="Times New Roman" w:hAnsi="Times New Roman" w:cs="Times New Roman"/>
          <w:i/>
          <w:iCs/>
          <w:sz w:val="24"/>
          <w:szCs w:val="24"/>
        </w:rPr>
        <w:t>a quo</w:t>
      </w:r>
      <w:r>
        <w:rPr>
          <w:rFonts w:ascii="Times New Roman" w:hAnsi="Times New Roman" w:cs="Times New Roman"/>
          <w:sz w:val="24"/>
          <w:szCs w:val="24"/>
        </w:rPr>
        <w:t xml:space="preserve"> also referred to s 196 which provides as follows:</w:t>
      </w:r>
    </w:p>
    <w:p w14:paraId="18BFD0B2" w14:textId="56634072" w:rsidR="00853652" w:rsidRPr="004A432A" w:rsidRDefault="00F05C7E" w:rsidP="000E395A">
      <w:pPr>
        <w:autoSpaceDE w:val="0"/>
        <w:autoSpaceDN w:val="0"/>
        <w:adjustRightInd w:val="0"/>
        <w:spacing w:after="0" w:line="240" w:lineRule="auto"/>
        <w:ind w:left="993" w:hanging="426"/>
        <w:rPr>
          <w:rFonts w:ascii="Times New Roman" w:hAnsi="Times New Roman" w:cs="Times New Roman"/>
          <w:color w:val="231F20"/>
          <w:lang w:val="en-ZW"/>
        </w:rPr>
      </w:pPr>
      <w:r w:rsidRPr="004A432A">
        <w:rPr>
          <w:rFonts w:ascii="Times New Roman" w:hAnsi="Times New Roman" w:cs="Times New Roman"/>
        </w:rPr>
        <w:t>“</w:t>
      </w:r>
      <w:r w:rsidR="00853652" w:rsidRPr="004A432A">
        <w:rPr>
          <w:rFonts w:ascii="Times New Roman" w:hAnsi="Times New Roman" w:cs="Times New Roman"/>
          <w:color w:val="231F20"/>
          <w:lang w:val="en-ZW"/>
        </w:rPr>
        <w:t xml:space="preserve">(1) </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If two or more persons are accused of committing a crime in association with each other and the State</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 xml:space="preserve">adduces evidence to show that each of them had the requisite </w:t>
      </w:r>
      <w:r w:rsidR="00853652" w:rsidRPr="004A432A">
        <w:rPr>
          <w:rFonts w:ascii="Times New Roman" w:hAnsi="Times New Roman" w:cs="Times New Roman"/>
          <w:i/>
          <w:iCs/>
          <w:color w:val="231F20"/>
          <w:lang w:val="en-ZW"/>
        </w:rPr>
        <w:t xml:space="preserve">mens rea </w:t>
      </w:r>
      <w:r w:rsidR="00853652" w:rsidRPr="004A432A">
        <w:rPr>
          <w:rFonts w:ascii="Times New Roman" w:hAnsi="Times New Roman" w:cs="Times New Roman"/>
          <w:color w:val="231F20"/>
          <w:lang w:val="en-ZW"/>
        </w:rPr>
        <w:t>to commit the crime, whether by virtue</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of having the intention to commit it or the knowledge that it would be committed, or the realisation of a real</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risk or possibility that a crime of the kind in question would be committed, then they may be convicted as co</w:t>
      </w:r>
      <w:r w:rsidR="0068712A" w:rsidRPr="004A432A">
        <w:rPr>
          <w:rFonts w:ascii="Times New Roman" w:hAnsi="Times New Roman" w:cs="Times New Roman"/>
          <w:color w:val="231F20"/>
          <w:lang w:val="en-ZW"/>
        </w:rPr>
        <w:t>-</w:t>
      </w:r>
      <w:r w:rsidR="00853652" w:rsidRPr="004A432A">
        <w:rPr>
          <w:rFonts w:ascii="Times New Roman" w:hAnsi="Times New Roman" w:cs="Times New Roman"/>
          <w:color w:val="231F20"/>
          <w:lang w:val="en-ZW"/>
        </w:rPr>
        <w:t>perpetrators,</w:t>
      </w:r>
      <w:r w:rsidR="0068712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in which event the conduct of the actual perpetrator (even if none of them is identified as the</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actual perpetrator) shall be deemed also to be the conduct of every co-perpetrator, whether or not the conduct</w:t>
      </w:r>
      <w:r w:rsidR="000E395A" w:rsidRPr="004A432A">
        <w:rPr>
          <w:rFonts w:ascii="Times New Roman" w:hAnsi="Times New Roman" w:cs="Times New Roman"/>
          <w:color w:val="231F20"/>
          <w:lang w:val="en-ZW"/>
        </w:rPr>
        <w:t xml:space="preserve"> </w:t>
      </w:r>
      <w:r w:rsidR="00853652" w:rsidRPr="004A432A">
        <w:rPr>
          <w:rFonts w:ascii="Times New Roman" w:hAnsi="Times New Roman" w:cs="Times New Roman"/>
          <w:color w:val="231F20"/>
          <w:lang w:val="en-ZW"/>
        </w:rPr>
        <w:t>of the co-perpetrator contributed directly in any way to the commission of the crime by the actual perpetrator.</w:t>
      </w:r>
    </w:p>
    <w:p w14:paraId="2B9CFFB9" w14:textId="25534678" w:rsidR="00853652" w:rsidRPr="004A432A" w:rsidRDefault="00853652" w:rsidP="000E395A">
      <w:pPr>
        <w:autoSpaceDE w:val="0"/>
        <w:autoSpaceDN w:val="0"/>
        <w:adjustRightInd w:val="0"/>
        <w:spacing w:after="0" w:line="240" w:lineRule="auto"/>
        <w:ind w:left="993" w:hanging="284"/>
        <w:rPr>
          <w:rFonts w:ascii="Times New Roman" w:hAnsi="Times New Roman" w:cs="Times New Roman"/>
          <w:color w:val="231F20"/>
          <w:lang w:val="en-ZW"/>
        </w:rPr>
      </w:pPr>
      <w:r w:rsidRPr="004A432A">
        <w:rPr>
          <w:rFonts w:ascii="Times New Roman" w:hAnsi="Times New Roman" w:cs="Times New Roman"/>
          <w:color w:val="231F20"/>
          <w:lang w:val="en-ZW"/>
        </w:rPr>
        <w:t>(2) The following shall be indicative (but not, in themselves, necessarily decisive) factors tending to prove</w:t>
      </w:r>
      <w:r w:rsidR="000E395A" w:rsidRPr="004A432A">
        <w:rPr>
          <w:rFonts w:ascii="Times New Roman" w:hAnsi="Times New Roman" w:cs="Times New Roman"/>
          <w:color w:val="231F20"/>
          <w:lang w:val="en-ZW"/>
        </w:rPr>
        <w:t xml:space="preserve"> </w:t>
      </w:r>
      <w:r w:rsidRPr="004A432A">
        <w:rPr>
          <w:rFonts w:ascii="Times New Roman" w:hAnsi="Times New Roman" w:cs="Times New Roman"/>
          <w:color w:val="231F20"/>
          <w:lang w:val="en-ZW"/>
        </w:rPr>
        <w:t>that two or more persons accused of committing a crime in association with each other together had the requisite</w:t>
      </w:r>
      <w:r w:rsidR="0068712A" w:rsidRPr="004A432A">
        <w:rPr>
          <w:rFonts w:ascii="Times New Roman" w:hAnsi="Times New Roman" w:cs="Times New Roman"/>
          <w:color w:val="231F20"/>
          <w:lang w:val="en-ZW"/>
        </w:rPr>
        <w:t xml:space="preserve"> </w:t>
      </w:r>
      <w:r w:rsidRPr="004A432A">
        <w:rPr>
          <w:rFonts w:ascii="Times New Roman" w:hAnsi="Times New Roman" w:cs="Times New Roman"/>
          <w:i/>
          <w:iCs/>
          <w:color w:val="231F20"/>
          <w:lang w:val="en-ZW"/>
        </w:rPr>
        <w:t xml:space="preserve">mens rea </w:t>
      </w:r>
      <w:r w:rsidRPr="004A432A">
        <w:rPr>
          <w:rFonts w:ascii="Times New Roman" w:hAnsi="Times New Roman" w:cs="Times New Roman"/>
          <w:color w:val="231F20"/>
          <w:lang w:val="en-ZW"/>
        </w:rPr>
        <w:t>to commit the crime, namely, if they—</w:t>
      </w:r>
    </w:p>
    <w:p w14:paraId="612BD24C" w14:textId="77777777" w:rsidR="00616EFE" w:rsidRDefault="00616EFE" w:rsidP="000E395A">
      <w:pPr>
        <w:autoSpaceDE w:val="0"/>
        <w:autoSpaceDN w:val="0"/>
        <w:adjustRightInd w:val="0"/>
        <w:spacing w:after="0" w:line="240" w:lineRule="auto"/>
        <w:ind w:left="1418" w:hanging="284"/>
        <w:rPr>
          <w:rFonts w:ascii="Times New Roman" w:hAnsi="Times New Roman" w:cs="Times New Roman"/>
          <w:color w:val="000000"/>
          <w:lang w:val="en-ZW"/>
        </w:rPr>
      </w:pPr>
    </w:p>
    <w:p w14:paraId="1BF09025" w14:textId="748DEB40" w:rsidR="00853652" w:rsidRPr="004A432A" w:rsidRDefault="00853652" w:rsidP="000E395A">
      <w:pPr>
        <w:autoSpaceDE w:val="0"/>
        <w:autoSpaceDN w:val="0"/>
        <w:adjustRightInd w:val="0"/>
        <w:spacing w:after="0" w:line="240" w:lineRule="auto"/>
        <w:ind w:left="1418" w:hanging="284"/>
        <w:rPr>
          <w:rFonts w:ascii="Times New Roman" w:hAnsi="Times New Roman" w:cs="Times New Roman"/>
          <w:color w:val="000000"/>
          <w:lang w:val="en-ZW"/>
        </w:rPr>
      </w:pPr>
      <w:r w:rsidRPr="004A432A">
        <w:rPr>
          <w:rFonts w:ascii="Times New Roman" w:hAnsi="Times New Roman" w:cs="Times New Roman"/>
          <w:color w:val="000000"/>
          <w:lang w:val="en-ZW"/>
        </w:rPr>
        <w:t>(</w:t>
      </w:r>
      <w:r w:rsidRPr="004A432A">
        <w:rPr>
          <w:rFonts w:ascii="Times New Roman" w:hAnsi="Times New Roman" w:cs="Times New Roman"/>
          <w:i/>
          <w:iCs/>
          <w:color w:val="000000"/>
          <w:lang w:val="en-ZW"/>
        </w:rPr>
        <w:t>a</w:t>
      </w:r>
      <w:r w:rsidRPr="004A432A">
        <w:rPr>
          <w:rFonts w:ascii="Times New Roman" w:hAnsi="Times New Roman" w:cs="Times New Roman"/>
          <w:color w:val="000000"/>
          <w:lang w:val="en-ZW"/>
        </w:rPr>
        <w:t>) were present at or in the immediate vicinity of the scene of the crime in circumstances which</w:t>
      </w:r>
      <w:r w:rsidR="000E395A" w:rsidRPr="004A432A">
        <w:rPr>
          <w:rFonts w:ascii="Times New Roman" w:hAnsi="Times New Roman" w:cs="Times New Roman"/>
          <w:color w:val="000000"/>
          <w:lang w:val="en-ZW"/>
        </w:rPr>
        <w:t xml:space="preserve"> </w:t>
      </w:r>
      <w:r w:rsidRPr="004A432A">
        <w:rPr>
          <w:rFonts w:ascii="Times New Roman" w:hAnsi="Times New Roman" w:cs="Times New Roman"/>
          <w:color w:val="000000"/>
          <w:lang w:val="en-ZW"/>
        </w:rPr>
        <w:t>implicate them directly or indirectly in the commission of that crime; or</w:t>
      </w:r>
    </w:p>
    <w:p w14:paraId="209A3A85" w14:textId="148B2975" w:rsidR="00853652" w:rsidRPr="004A432A" w:rsidRDefault="00853652" w:rsidP="004A432A">
      <w:pPr>
        <w:autoSpaceDE w:val="0"/>
        <w:autoSpaceDN w:val="0"/>
        <w:adjustRightInd w:val="0"/>
        <w:spacing w:after="0" w:line="240" w:lineRule="auto"/>
        <w:ind w:left="1418" w:hanging="284"/>
        <w:rPr>
          <w:rFonts w:ascii="Times New Roman" w:hAnsi="Times New Roman" w:cs="Times New Roman"/>
          <w:color w:val="000000"/>
          <w:lang w:val="en-ZW"/>
        </w:rPr>
      </w:pPr>
      <w:r w:rsidRPr="004A432A">
        <w:rPr>
          <w:rFonts w:ascii="Times New Roman" w:hAnsi="Times New Roman" w:cs="Times New Roman"/>
          <w:color w:val="000000"/>
          <w:lang w:val="en-ZW"/>
        </w:rPr>
        <w:t>(</w:t>
      </w:r>
      <w:r w:rsidRPr="004A432A">
        <w:rPr>
          <w:rFonts w:ascii="Times New Roman" w:hAnsi="Times New Roman" w:cs="Times New Roman"/>
          <w:i/>
          <w:iCs/>
          <w:color w:val="000000"/>
          <w:lang w:val="en-ZW"/>
        </w:rPr>
        <w:t>b</w:t>
      </w:r>
      <w:r w:rsidRPr="004A432A">
        <w:rPr>
          <w:rFonts w:ascii="Times New Roman" w:hAnsi="Times New Roman" w:cs="Times New Roman"/>
          <w:color w:val="000000"/>
          <w:lang w:val="en-ZW"/>
        </w:rPr>
        <w:t>) were associated together in any conduct that is preparatory to the conduct which resulted in the</w:t>
      </w:r>
      <w:r w:rsidR="004A432A" w:rsidRPr="004A432A">
        <w:rPr>
          <w:rFonts w:ascii="Times New Roman" w:hAnsi="Times New Roman" w:cs="Times New Roman"/>
          <w:color w:val="000000"/>
          <w:lang w:val="en-ZW"/>
        </w:rPr>
        <w:t xml:space="preserve"> </w:t>
      </w:r>
      <w:r w:rsidRPr="004A432A">
        <w:rPr>
          <w:rFonts w:ascii="Times New Roman" w:hAnsi="Times New Roman" w:cs="Times New Roman"/>
          <w:color w:val="000000"/>
          <w:lang w:val="en-ZW"/>
        </w:rPr>
        <w:t>crime for which they are charged; or</w:t>
      </w:r>
    </w:p>
    <w:p w14:paraId="0B287529" w14:textId="1FD0FA9E" w:rsidR="00853652" w:rsidRPr="004A432A" w:rsidRDefault="00853652" w:rsidP="004A432A">
      <w:pPr>
        <w:autoSpaceDE w:val="0"/>
        <w:autoSpaceDN w:val="0"/>
        <w:adjustRightInd w:val="0"/>
        <w:spacing w:after="0" w:line="240" w:lineRule="auto"/>
        <w:ind w:left="1418" w:hanging="284"/>
        <w:rPr>
          <w:rFonts w:ascii="Times New Roman" w:hAnsi="Times New Roman" w:cs="Times New Roman"/>
          <w:color w:val="000000"/>
          <w:lang w:val="en-ZW"/>
        </w:rPr>
      </w:pPr>
      <w:r w:rsidRPr="004A432A">
        <w:rPr>
          <w:rFonts w:ascii="Times New Roman" w:hAnsi="Times New Roman" w:cs="Times New Roman"/>
          <w:color w:val="000000"/>
          <w:lang w:val="en-ZW"/>
        </w:rPr>
        <w:lastRenderedPageBreak/>
        <w:t>(</w:t>
      </w:r>
      <w:r w:rsidRPr="004A432A">
        <w:rPr>
          <w:rFonts w:ascii="Times New Roman" w:hAnsi="Times New Roman" w:cs="Times New Roman"/>
          <w:i/>
          <w:iCs/>
          <w:color w:val="000000"/>
          <w:lang w:val="en-ZW"/>
        </w:rPr>
        <w:t>c</w:t>
      </w:r>
      <w:r w:rsidRPr="004A432A">
        <w:rPr>
          <w:rFonts w:ascii="Times New Roman" w:hAnsi="Times New Roman" w:cs="Times New Roman"/>
          <w:color w:val="000000"/>
          <w:lang w:val="en-ZW"/>
        </w:rPr>
        <w:t>) engaged in any criminal behaviour as a team or group prior to the conduct which resulted in the</w:t>
      </w:r>
      <w:r w:rsidR="004A432A" w:rsidRPr="004A432A">
        <w:rPr>
          <w:rFonts w:ascii="Times New Roman" w:hAnsi="Times New Roman" w:cs="Times New Roman"/>
          <w:color w:val="000000"/>
          <w:lang w:val="en-ZW"/>
        </w:rPr>
        <w:t xml:space="preserve"> </w:t>
      </w:r>
      <w:r w:rsidRPr="004A432A">
        <w:rPr>
          <w:rFonts w:ascii="Times New Roman" w:hAnsi="Times New Roman" w:cs="Times New Roman"/>
          <w:color w:val="000000"/>
          <w:lang w:val="en-ZW"/>
        </w:rPr>
        <w:t>crime for which they are charged.</w:t>
      </w:r>
    </w:p>
    <w:p w14:paraId="6DD95688" w14:textId="09ED7241" w:rsidR="00F05C7E" w:rsidRPr="004A432A" w:rsidRDefault="00853652" w:rsidP="004A432A">
      <w:pPr>
        <w:autoSpaceDE w:val="0"/>
        <w:autoSpaceDN w:val="0"/>
        <w:adjustRightInd w:val="0"/>
        <w:spacing w:after="0" w:line="240" w:lineRule="auto"/>
        <w:ind w:left="1418" w:hanging="284"/>
        <w:rPr>
          <w:rFonts w:ascii="Times New Roman" w:hAnsi="Times New Roman" w:cs="Times New Roman"/>
          <w:color w:val="231F20"/>
          <w:lang w:val="en-ZW"/>
        </w:rPr>
      </w:pPr>
      <w:r w:rsidRPr="004A432A">
        <w:rPr>
          <w:rFonts w:ascii="Times New Roman" w:hAnsi="Times New Roman" w:cs="Times New Roman"/>
          <w:color w:val="231F20"/>
          <w:lang w:val="en-ZW"/>
        </w:rPr>
        <w:t>(3) A person charged with being a co-perpetrator of crime may be found guilty of assisting the actual</w:t>
      </w:r>
      <w:r w:rsidR="004A432A" w:rsidRPr="004A432A">
        <w:rPr>
          <w:rFonts w:ascii="Times New Roman" w:hAnsi="Times New Roman" w:cs="Times New Roman"/>
          <w:color w:val="231F20"/>
          <w:lang w:val="en-ZW"/>
        </w:rPr>
        <w:t xml:space="preserve"> </w:t>
      </w:r>
      <w:r w:rsidRPr="004A432A">
        <w:rPr>
          <w:rFonts w:ascii="Times New Roman" w:hAnsi="Times New Roman" w:cs="Times New Roman"/>
          <w:color w:val="231F20"/>
          <w:lang w:val="en-ZW"/>
        </w:rPr>
        <w:t>perpetrator of the crime as an accomplice or accessory if such are the facts proved.”</w:t>
      </w:r>
    </w:p>
    <w:p w14:paraId="7544D458" w14:textId="77777777" w:rsidR="004A432A" w:rsidRDefault="004A432A" w:rsidP="004A432A">
      <w:pPr>
        <w:spacing w:line="240" w:lineRule="auto"/>
        <w:ind w:firstLine="720"/>
        <w:jc w:val="both"/>
        <w:rPr>
          <w:rFonts w:ascii="Times New Roman" w:hAnsi="Times New Roman" w:cs="Times New Roman"/>
          <w:sz w:val="24"/>
          <w:szCs w:val="24"/>
        </w:rPr>
      </w:pPr>
    </w:p>
    <w:p w14:paraId="191EFDBF" w14:textId="34E8A7E8" w:rsidR="00F0161B" w:rsidRDefault="00272BC3"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issue of the discard</w:t>
      </w:r>
      <w:r w:rsidR="00E934D1">
        <w:rPr>
          <w:rFonts w:ascii="Times New Roman" w:hAnsi="Times New Roman" w:cs="Times New Roman"/>
          <w:sz w:val="24"/>
          <w:szCs w:val="24"/>
        </w:rPr>
        <w:t xml:space="preserve">ed </w:t>
      </w:r>
      <w:r>
        <w:rPr>
          <w:rFonts w:ascii="Times New Roman" w:hAnsi="Times New Roman" w:cs="Times New Roman"/>
          <w:sz w:val="24"/>
          <w:szCs w:val="24"/>
        </w:rPr>
        <w:t xml:space="preserve">doctrine of common purpose was discussed at length in the case of </w:t>
      </w:r>
      <w:r w:rsidR="004A432A">
        <w:rPr>
          <w:rFonts w:ascii="Times New Roman" w:hAnsi="Times New Roman" w:cs="Times New Roman"/>
          <w:i/>
          <w:iCs/>
          <w:sz w:val="24"/>
          <w:szCs w:val="24"/>
        </w:rPr>
        <w:t>Tungamirai Madzokere a</w:t>
      </w:r>
      <w:r w:rsidRPr="005916AC">
        <w:rPr>
          <w:rFonts w:ascii="Times New Roman" w:hAnsi="Times New Roman" w:cs="Times New Roman"/>
          <w:i/>
          <w:iCs/>
          <w:sz w:val="24"/>
          <w:szCs w:val="24"/>
        </w:rPr>
        <w:t>nd Others v The State</w:t>
      </w:r>
      <w:r>
        <w:rPr>
          <w:rFonts w:ascii="Times New Roman" w:hAnsi="Times New Roman" w:cs="Times New Roman"/>
          <w:sz w:val="24"/>
          <w:szCs w:val="24"/>
        </w:rPr>
        <w:t xml:space="preserve"> SC 71/21. In that case MAKARAU JA (as she then was) had this to say at </w:t>
      </w:r>
      <w:r w:rsidR="00F0161B">
        <w:rPr>
          <w:rFonts w:ascii="Times New Roman" w:hAnsi="Times New Roman" w:cs="Times New Roman"/>
          <w:sz w:val="24"/>
          <w:szCs w:val="24"/>
        </w:rPr>
        <w:t>6-7:</w:t>
      </w:r>
    </w:p>
    <w:p w14:paraId="22976BAA" w14:textId="77777777" w:rsidR="005445B2" w:rsidRDefault="00F0161B" w:rsidP="004A432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005445B2" w:rsidRPr="008E5327">
        <w:rPr>
          <w:rFonts w:ascii="Times New Roman" w:hAnsi="Times New Roman" w:cs="Times New Roman"/>
          <w:sz w:val="24"/>
          <w:szCs w:val="24"/>
        </w:rPr>
        <w:t xml:space="preserve">Whilst the codification of the law brought with it convenience, the reform had wide-reaching ramifications. These ranged from the cosmetic, such as changing the nomenclature for some common law crimes, to the radical and fundamental. It changed the source of criminal law and supplanted itself and other statutes as the predominant source of the criminal law in the jurisdiction.  </w:t>
      </w:r>
    </w:p>
    <w:p w14:paraId="260A2BB5" w14:textId="77777777" w:rsidR="005445B2" w:rsidRPr="008E5327" w:rsidRDefault="005445B2" w:rsidP="004A432A">
      <w:pPr>
        <w:spacing w:after="0" w:line="240" w:lineRule="auto"/>
        <w:ind w:firstLine="1134"/>
        <w:jc w:val="both"/>
        <w:rPr>
          <w:rFonts w:ascii="Times New Roman" w:hAnsi="Times New Roman" w:cs="Times New Roman"/>
          <w:sz w:val="24"/>
          <w:szCs w:val="24"/>
        </w:rPr>
      </w:pPr>
    </w:p>
    <w:p w14:paraId="6F3B7526" w14:textId="4D39E77D" w:rsidR="005445B2" w:rsidRPr="008E5327" w:rsidRDefault="005445B2" w:rsidP="004A432A">
      <w:pPr>
        <w:spacing w:after="0" w:line="240" w:lineRule="auto"/>
        <w:ind w:left="567"/>
        <w:jc w:val="both"/>
        <w:rPr>
          <w:rFonts w:ascii="Times New Roman" w:hAnsi="Times New Roman" w:cs="Times New Roman"/>
          <w:sz w:val="24"/>
          <w:szCs w:val="24"/>
        </w:rPr>
      </w:pPr>
      <w:r w:rsidRPr="008E5327">
        <w:rPr>
          <w:rFonts w:ascii="Times New Roman" w:hAnsi="Times New Roman" w:cs="Times New Roman"/>
          <w:sz w:val="24"/>
          <w:szCs w:val="24"/>
        </w:rPr>
        <w:t>It appears to me that it was the clear intention of the law makers to make the Code and other statutes the sole sources of the criminal law in the jurisdiction after the fashion of the Napoleonic and other civil law penal codes.  This it sought to achieve through the cumulativ</w:t>
      </w:r>
      <w:r w:rsidR="004A432A">
        <w:rPr>
          <w:rFonts w:ascii="Times New Roman" w:hAnsi="Times New Roman" w:cs="Times New Roman"/>
          <w:sz w:val="24"/>
          <w:szCs w:val="24"/>
        </w:rPr>
        <w:t>e effect of the provisions of s</w:t>
      </w:r>
      <w:r w:rsidRPr="008E5327">
        <w:rPr>
          <w:rFonts w:ascii="Times New Roman" w:hAnsi="Times New Roman" w:cs="Times New Roman"/>
          <w:sz w:val="24"/>
          <w:szCs w:val="24"/>
        </w:rPr>
        <w:t xml:space="preserve"> 3 and 9.</w:t>
      </w:r>
      <w:r>
        <w:rPr>
          <w:rFonts w:ascii="Times New Roman" w:hAnsi="Times New Roman" w:cs="Times New Roman"/>
          <w:sz w:val="24"/>
          <w:szCs w:val="24"/>
        </w:rPr>
        <w:t>”</w:t>
      </w:r>
    </w:p>
    <w:p w14:paraId="570A2E10" w14:textId="77777777" w:rsidR="005445B2" w:rsidRPr="008E5327" w:rsidRDefault="005445B2" w:rsidP="004A432A">
      <w:pPr>
        <w:spacing w:after="0" w:line="240" w:lineRule="auto"/>
        <w:ind w:firstLine="1134"/>
        <w:jc w:val="both"/>
        <w:rPr>
          <w:rFonts w:ascii="Times New Roman" w:hAnsi="Times New Roman" w:cs="Times New Roman"/>
          <w:sz w:val="24"/>
          <w:szCs w:val="24"/>
        </w:rPr>
      </w:pPr>
    </w:p>
    <w:p w14:paraId="5DEA81A4" w14:textId="77777777" w:rsidR="004A432A" w:rsidRDefault="004A432A" w:rsidP="004A432A">
      <w:pPr>
        <w:spacing w:after="0" w:line="240" w:lineRule="auto"/>
        <w:ind w:firstLine="720"/>
        <w:jc w:val="both"/>
        <w:rPr>
          <w:rFonts w:ascii="Times New Roman" w:hAnsi="Times New Roman" w:cs="Times New Roman"/>
          <w:sz w:val="24"/>
          <w:szCs w:val="24"/>
        </w:rPr>
      </w:pPr>
    </w:p>
    <w:p w14:paraId="537CE83D" w14:textId="0C2EA64C" w:rsidR="006356AE" w:rsidRDefault="00E366A2" w:rsidP="004A432A">
      <w:pPr>
        <w:spacing w:line="480" w:lineRule="auto"/>
        <w:ind w:firstLine="1134"/>
        <w:jc w:val="both"/>
        <w:rPr>
          <w:rFonts w:ascii="Times New Roman" w:hAnsi="Times New Roman" w:cs="Times New Roman"/>
          <w:sz w:val="24"/>
          <w:szCs w:val="24"/>
        </w:rPr>
      </w:pPr>
      <w:r w:rsidRPr="007311AC">
        <w:rPr>
          <w:rFonts w:ascii="Times New Roman" w:hAnsi="Times New Roman" w:cs="Times New Roman"/>
          <w:sz w:val="24"/>
          <w:szCs w:val="24"/>
        </w:rPr>
        <w:t xml:space="preserve"> </w:t>
      </w:r>
      <w:r w:rsidR="009F533F">
        <w:rPr>
          <w:rFonts w:ascii="Times New Roman" w:hAnsi="Times New Roman" w:cs="Times New Roman"/>
          <w:sz w:val="24"/>
          <w:szCs w:val="24"/>
        </w:rPr>
        <w:t xml:space="preserve">Whilst acknowledging that the common law doctrine of common purpose was </w:t>
      </w:r>
      <w:r w:rsidR="004A432A">
        <w:rPr>
          <w:rFonts w:ascii="Times New Roman" w:hAnsi="Times New Roman" w:cs="Times New Roman"/>
          <w:sz w:val="24"/>
          <w:szCs w:val="24"/>
        </w:rPr>
        <w:t xml:space="preserve">   </w:t>
      </w:r>
      <w:r w:rsidR="009F533F">
        <w:rPr>
          <w:rFonts w:ascii="Times New Roman" w:hAnsi="Times New Roman" w:cs="Times New Roman"/>
          <w:sz w:val="24"/>
          <w:szCs w:val="24"/>
        </w:rPr>
        <w:t xml:space="preserve">re-enacted in s 196 of the Code, the learned Judge further stated the following at p </w:t>
      </w:r>
      <w:r w:rsidR="006356AE">
        <w:rPr>
          <w:rFonts w:ascii="Times New Roman" w:hAnsi="Times New Roman" w:cs="Times New Roman"/>
          <w:sz w:val="24"/>
          <w:szCs w:val="24"/>
        </w:rPr>
        <w:t>11:</w:t>
      </w:r>
    </w:p>
    <w:p w14:paraId="51362794" w14:textId="2DB46503" w:rsidR="006356AE" w:rsidRDefault="006356AE" w:rsidP="004A432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E5327">
        <w:rPr>
          <w:rFonts w:ascii="Times New Roman" w:hAnsi="Times New Roman" w:cs="Times New Roman"/>
          <w:sz w:val="24"/>
          <w:szCs w:val="24"/>
        </w:rPr>
        <w:t xml:space="preserve">In terms of s 3 of the Code as detailed above, the direct application of the common law doctrine of common purpose in establishing the criminal liability of accused persons at the material time was therefore ousted by the enactment of s </w:t>
      </w:r>
      <w:r>
        <w:rPr>
          <w:rFonts w:ascii="Times New Roman" w:hAnsi="Times New Roman" w:cs="Times New Roman"/>
          <w:sz w:val="24"/>
          <w:szCs w:val="24"/>
        </w:rPr>
        <w:t>1</w:t>
      </w:r>
      <w:r w:rsidRPr="008E5327">
        <w:rPr>
          <w:rFonts w:ascii="Times New Roman" w:hAnsi="Times New Roman" w:cs="Times New Roman"/>
          <w:sz w:val="24"/>
          <w:szCs w:val="24"/>
        </w:rPr>
        <w:t>96 of the Code. The criminal liability and punishment for two or more people who allegedly acted with a common intent at the time could only be imposed in accordance with the provisions of the Code.</w:t>
      </w:r>
      <w:r>
        <w:rPr>
          <w:rFonts w:ascii="Times New Roman" w:hAnsi="Times New Roman" w:cs="Times New Roman"/>
          <w:sz w:val="24"/>
          <w:szCs w:val="24"/>
        </w:rPr>
        <w:t>”</w:t>
      </w:r>
    </w:p>
    <w:p w14:paraId="7A6A3E79" w14:textId="77777777" w:rsidR="00461CC9" w:rsidRPr="008E5327" w:rsidRDefault="00461CC9" w:rsidP="006356AE">
      <w:pPr>
        <w:spacing w:after="0" w:line="480" w:lineRule="auto"/>
        <w:ind w:firstLine="1134"/>
        <w:jc w:val="both"/>
        <w:rPr>
          <w:rFonts w:ascii="Times New Roman" w:hAnsi="Times New Roman" w:cs="Times New Roman"/>
          <w:sz w:val="24"/>
          <w:szCs w:val="24"/>
        </w:rPr>
      </w:pPr>
    </w:p>
    <w:p w14:paraId="22476BAF" w14:textId="77777777" w:rsidR="004A432A" w:rsidRDefault="004A432A" w:rsidP="00616EFE">
      <w:pPr>
        <w:spacing w:after="0" w:line="240" w:lineRule="auto"/>
        <w:jc w:val="both"/>
        <w:rPr>
          <w:rFonts w:ascii="Times New Roman" w:hAnsi="Times New Roman" w:cs="Times New Roman"/>
          <w:sz w:val="24"/>
          <w:szCs w:val="24"/>
        </w:rPr>
      </w:pPr>
    </w:p>
    <w:p w14:paraId="14359892" w14:textId="281B17B9" w:rsidR="00186F66" w:rsidRDefault="00DD0B92"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Notwithstanding that the court </w:t>
      </w:r>
      <w:r w:rsidRPr="00134EB5">
        <w:rPr>
          <w:rFonts w:ascii="Times New Roman" w:hAnsi="Times New Roman" w:cs="Times New Roman"/>
          <w:i/>
          <w:iCs/>
          <w:sz w:val="24"/>
          <w:szCs w:val="24"/>
        </w:rPr>
        <w:t>a quo</w:t>
      </w:r>
      <w:r>
        <w:rPr>
          <w:rFonts w:ascii="Times New Roman" w:hAnsi="Times New Roman" w:cs="Times New Roman"/>
          <w:sz w:val="24"/>
          <w:szCs w:val="24"/>
        </w:rPr>
        <w:t xml:space="preserve"> erred in applying the discarded common law doctrine of common purpose and despite our finding that the evidence on indications is not admissible, it is necessary to further interrogate</w:t>
      </w:r>
      <w:r w:rsidR="009449F4">
        <w:rPr>
          <w:rFonts w:ascii="Times New Roman" w:hAnsi="Times New Roman" w:cs="Times New Roman"/>
          <w:sz w:val="24"/>
          <w:szCs w:val="24"/>
        </w:rPr>
        <w:t xml:space="preserve"> other aspects of</w:t>
      </w:r>
      <w:r>
        <w:rPr>
          <w:rFonts w:ascii="Times New Roman" w:hAnsi="Times New Roman" w:cs="Times New Roman"/>
          <w:sz w:val="24"/>
          <w:szCs w:val="24"/>
        </w:rPr>
        <w:t xml:space="preserve"> the evidence </w:t>
      </w:r>
      <w:r w:rsidR="009449F4">
        <w:rPr>
          <w:rFonts w:ascii="Times New Roman" w:hAnsi="Times New Roman" w:cs="Times New Roman"/>
          <w:sz w:val="24"/>
          <w:szCs w:val="24"/>
        </w:rPr>
        <w:t>in order to</w:t>
      </w:r>
      <w:r>
        <w:rPr>
          <w:rFonts w:ascii="Times New Roman" w:hAnsi="Times New Roman" w:cs="Times New Roman"/>
          <w:sz w:val="24"/>
          <w:szCs w:val="24"/>
        </w:rPr>
        <w:t xml:space="preserve"> establish</w:t>
      </w:r>
      <w:r w:rsidR="008A3F56">
        <w:rPr>
          <w:rFonts w:ascii="Times New Roman" w:hAnsi="Times New Roman" w:cs="Times New Roman"/>
          <w:sz w:val="24"/>
          <w:szCs w:val="24"/>
        </w:rPr>
        <w:t xml:space="preserve"> whether the</w:t>
      </w:r>
      <w:r w:rsidR="009449F4">
        <w:rPr>
          <w:rFonts w:ascii="Times New Roman" w:hAnsi="Times New Roman" w:cs="Times New Roman"/>
          <w:sz w:val="24"/>
          <w:szCs w:val="24"/>
        </w:rPr>
        <w:t xml:space="preserve"> conviction can be sustained</w:t>
      </w:r>
      <w:r w:rsidR="008A3F56">
        <w:rPr>
          <w:rFonts w:ascii="Times New Roman" w:hAnsi="Times New Roman" w:cs="Times New Roman"/>
          <w:sz w:val="24"/>
          <w:szCs w:val="24"/>
        </w:rPr>
        <w:t>.</w:t>
      </w:r>
      <w:r>
        <w:rPr>
          <w:rFonts w:ascii="Times New Roman" w:hAnsi="Times New Roman" w:cs="Times New Roman"/>
          <w:sz w:val="24"/>
          <w:szCs w:val="24"/>
        </w:rPr>
        <w:t xml:space="preserve"> </w:t>
      </w:r>
      <w:r w:rsidR="00994591" w:rsidRPr="007311AC">
        <w:rPr>
          <w:rFonts w:ascii="Times New Roman" w:hAnsi="Times New Roman" w:cs="Times New Roman"/>
          <w:sz w:val="24"/>
          <w:szCs w:val="24"/>
        </w:rPr>
        <w:t xml:space="preserve">In the present case, the court </w:t>
      </w:r>
      <w:r w:rsidR="00994591" w:rsidRPr="007311AC">
        <w:rPr>
          <w:rFonts w:ascii="Times New Roman" w:hAnsi="Times New Roman" w:cs="Times New Roman"/>
          <w:i/>
          <w:sz w:val="24"/>
          <w:szCs w:val="24"/>
        </w:rPr>
        <w:t>a quo</w:t>
      </w:r>
      <w:r w:rsidR="00994591" w:rsidRPr="007311AC">
        <w:rPr>
          <w:rFonts w:ascii="Times New Roman" w:hAnsi="Times New Roman" w:cs="Times New Roman"/>
          <w:sz w:val="24"/>
          <w:szCs w:val="24"/>
        </w:rPr>
        <w:t xml:space="preserve"> found </w:t>
      </w:r>
      <w:r w:rsidR="00994591" w:rsidRPr="007311AC">
        <w:rPr>
          <w:rFonts w:ascii="Times New Roman" w:hAnsi="Times New Roman" w:cs="Times New Roman"/>
          <w:sz w:val="24"/>
          <w:szCs w:val="24"/>
        </w:rPr>
        <w:lastRenderedPageBreak/>
        <w:t>that the appellants</w:t>
      </w:r>
      <w:r w:rsidR="008B5F63">
        <w:rPr>
          <w:rFonts w:ascii="Times New Roman" w:hAnsi="Times New Roman" w:cs="Times New Roman"/>
          <w:sz w:val="24"/>
          <w:szCs w:val="24"/>
        </w:rPr>
        <w:t>,</w:t>
      </w:r>
      <w:r w:rsidR="00994591" w:rsidRPr="007311AC">
        <w:rPr>
          <w:rFonts w:ascii="Times New Roman" w:hAnsi="Times New Roman" w:cs="Times New Roman"/>
          <w:sz w:val="24"/>
          <w:szCs w:val="24"/>
        </w:rPr>
        <w:t xml:space="preserve"> together with Clever Ndlovu had planned to go and rob the farm. The appellants maintained in their evidence that they did not intend to rob the farm.</w:t>
      </w:r>
      <w:r w:rsidR="00671DCF">
        <w:rPr>
          <w:rFonts w:ascii="Times New Roman" w:hAnsi="Times New Roman" w:cs="Times New Roman"/>
          <w:sz w:val="24"/>
          <w:szCs w:val="24"/>
        </w:rPr>
        <w:t xml:space="preserve"> However, </w:t>
      </w:r>
      <w:r w:rsidR="00616EFE">
        <w:rPr>
          <w:rFonts w:ascii="Times New Roman" w:hAnsi="Times New Roman" w:cs="Times New Roman"/>
          <w:sz w:val="24"/>
          <w:szCs w:val="24"/>
        </w:rPr>
        <w:t>in his submissions before this C</w:t>
      </w:r>
      <w:r w:rsidR="00671DCF">
        <w:rPr>
          <w:rFonts w:ascii="Times New Roman" w:hAnsi="Times New Roman" w:cs="Times New Roman"/>
          <w:sz w:val="24"/>
          <w:szCs w:val="24"/>
        </w:rPr>
        <w:t xml:space="preserve">ourt, Mr </w:t>
      </w:r>
      <w:r w:rsidR="00671DCF" w:rsidRPr="00616EFE">
        <w:rPr>
          <w:rFonts w:ascii="Times New Roman" w:hAnsi="Times New Roman" w:cs="Times New Roman"/>
          <w:i/>
          <w:sz w:val="24"/>
          <w:szCs w:val="24"/>
        </w:rPr>
        <w:t xml:space="preserve">Biti </w:t>
      </w:r>
      <w:r w:rsidR="00671DCF">
        <w:rPr>
          <w:rFonts w:ascii="Times New Roman" w:hAnsi="Times New Roman" w:cs="Times New Roman"/>
          <w:sz w:val="24"/>
          <w:szCs w:val="24"/>
        </w:rPr>
        <w:t>made a concession to the contrary and co-counsels associated with this and other submissions.</w:t>
      </w:r>
      <w:r w:rsidR="00994591" w:rsidRPr="007311AC">
        <w:rPr>
          <w:rFonts w:ascii="Times New Roman" w:hAnsi="Times New Roman" w:cs="Times New Roman"/>
          <w:sz w:val="24"/>
          <w:szCs w:val="24"/>
        </w:rPr>
        <w:t xml:space="preserve"> </w:t>
      </w:r>
    </w:p>
    <w:p w14:paraId="692F8726" w14:textId="77777777" w:rsidR="00616EFE" w:rsidRDefault="00616EFE" w:rsidP="00616EFE">
      <w:pPr>
        <w:spacing w:after="0" w:line="240" w:lineRule="auto"/>
        <w:ind w:firstLine="1134"/>
        <w:jc w:val="both"/>
        <w:rPr>
          <w:rFonts w:ascii="Times New Roman" w:hAnsi="Times New Roman" w:cs="Times New Roman"/>
          <w:sz w:val="24"/>
          <w:szCs w:val="24"/>
        </w:rPr>
      </w:pPr>
    </w:p>
    <w:p w14:paraId="5D6AA2A0" w14:textId="5F2FF051" w:rsidR="00832C18" w:rsidRDefault="00186F66"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second to fourth appellants are Police </w:t>
      </w:r>
      <w:r w:rsidR="004477D0">
        <w:rPr>
          <w:rFonts w:ascii="Times New Roman" w:hAnsi="Times New Roman" w:cs="Times New Roman"/>
          <w:sz w:val="24"/>
          <w:szCs w:val="24"/>
        </w:rPr>
        <w:t>o</w:t>
      </w:r>
      <w:r>
        <w:rPr>
          <w:rFonts w:ascii="Times New Roman" w:hAnsi="Times New Roman" w:cs="Times New Roman"/>
          <w:sz w:val="24"/>
          <w:szCs w:val="24"/>
        </w:rPr>
        <w:t>fficers. Prior to proceeding to Gletwin all the appellants were at Chikurubi where they met Clever Ndlovu. Although Clever Ndlovu is said to have claimed that he wanted to collect some undisclosed items from his workplace (Gletwin), when they arrived there they</w:t>
      </w:r>
      <w:r w:rsidR="00CE437C">
        <w:rPr>
          <w:rFonts w:ascii="Times New Roman" w:hAnsi="Times New Roman" w:cs="Times New Roman"/>
          <w:sz w:val="24"/>
          <w:szCs w:val="24"/>
        </w:rPr>
        <w:t xml:space="preserve"> entered through a hole in the fence and this</w:t>
      </w:r>
      <w:r w:rsidR="00152FC4">
        <w:rPr>
          <w:rFonts w:ascii="Times New Roman" w:hAnsi="Times New Roman" w:cs="Times New Roman"/>
          <w:sz w:val="24"/>
          <w:szCs w:val="24"/>
        </w:rPr>
        <w:t xml:space="preserve"> allegedly</w:t>
      </w:r>
      <w:r w:rsidR="00CE437C">
        <w:rPr>
          <w:rFonts w:ascii="Times New Roman" w:hAnsi="Times New Roman" w:cs="Times New Roman"/>
          <w:sz w:val="24"/>
          <w:szCs w:val="24"/>
        </w:rPr>
        <w:t xml:space="preserve"> made the fourth appellant suspicious.</w:t>
      </w:r>
      <w:r w:rsidR="008F5CFF">
        <w:rPr>
          <w:rFonts w:ascii="Times New Roman" w:hAnsi="Times New Roman" w:cs="Times New Roman"/>
          <w:sz w:val="24"/>
          <w:szCs w:val="24"/>
        </w:rPr>
        <w:t xml:space="preserve"> According to the fourth appellant, the second appellant remained in the motor vehicle. This was</w:t>
      </w:r>
      <w:r w:rsidR="00B139CF">
        <w:rPr>
          <w:rFonts w:ascii="Times New Roman" w:hAnsi="Times New Roman" w:cs="Times New Roman"/>
          <w:sz w:val="24"/>
          <w:szCs w:val="24"/>
        </w:rPr>
        <w:t xml:space="preserve"> one of</w:t>
      </w:r>
      <w:r w:rsidR="008F5CFF">
        <w:rPr>
          <w:rFonts w:ascii="Times New Roman" w:hAnsi="Times New Roman" w:cs="Times New Roman"/>
          <w:sz w:val="24"/>
          <w:szCs w:val="24"/>
        </w:rPr>
        <w:t xml:space="preserve"> the motor vehicle</w:t>
      </w:r>
      <w:r w:rsidR="00B139CF">
        <w:rPr>
          <w:rFonts w:ascii="Times New Roman" w:hAnsi="Times New Roman" w:cs="Times New Roman"/>
          <w:sz w:val="24"/>
          <w:szCs w:val="24"/>
        </w:rPr>
        <w:t>s</w:t>
      </w:r>
      <w:r w:rsidR="008F5CFF">
        <w:rPr>
          <w:rFonts w:ascii="Times New Roman" w:hAnsi="Times New Roman" w:cs="Times New Roman"/>
          <w:sz w:val="24"/>
          <w:szCs w:val="24"/>
        </w:rPr>
        <w:t xml:space="preserve"> they used to escape from the scene after the subsequent shooting.</w:t>
      </w:r>
      <w:r w:rsidR="00CE437C">
        <w:rPr>
          <w:rFonts w:ascii="Times New Roman" w:hAnsi="Times New Roman" w:cs="Times New Roman"/>
          <w:sz w:val="24"/>
          <w:szCs w:val="24"/>
        </w:rPr>
        <w:t xml:space="preserve"> The other appellants could equally not have failed to be suspicious. To make matters worse, this was in the early hours of the morning </w:t>
      </w:r>
      <w:r w:rsidR="00CA354B">
        <w:rPr>
          <w:rFonts w:ascii="Times New Roman" w:hAnsi="Times New Roman" w:cs="Times New Roman"/>
          <w:sz w:val="24"/>
          <w:szCs w:val="24"/>
        </w:rPr>
        <w:t xml:space="preserve">(before 3 a.m.). </w:t>
      </w:r>
      <w:r w:rsidR="00C11AC8">
        <w:rPr>
          <w:rFonts w:ascii="Times New Roman" w:hAnsi="Times New Roman" w:cs="Times New Roman"/>
          <w:sz w:val="24"/>
          <w:szCs w:val="24"/>
        </w:rPr>
        <w:t>W</w:t>
      </w:r>
      <w:r w:rsidR="00CA354B">
        <w:rPr>
          <w:rFonts w:ascii="Times New Roman" w:hAnsi="Times New Roman" w:cs="Times New Roman"/>
          <w:sz w:val="24"/>
          <w:szCs w:val="24"/>
        </w:rPr>
        <w:t>hen they got into the guardroom, two guards were tied up and one of them was assaulted. One amongst the appellants told the guards that they had come to steal. The fourth appellant remained guarding the bound guards and he was armed with a handgun.</w:t>
      </w:r>
      <w:r w:rsidR="00C31F5C">
        <w:rPr>
          <w:rFonts w:ascii="Times New Roman" w:hAnsi="Times New Roman" w:cs="Times New Roman"/>
          <w:sz w:val="24"/>
          <w:szCs w:val="24"/>
        </w:rPr>
        <w:t xml:space="preserve"> The fourth appellant confirmed that he is the one who bound the guards. He also confirmed that he had a firearm </w:t>
      </w:r>
      <w:r w:rsidR="0000733F">
        <w:rPr>
          <w:rFonts w:ascii="Times New Roman" w:hAnsi="Times New Roman" w:cs="Times New Roman"/>
          <w:sz w:val="24"/>
          <w:szCs w:val="24"/>
        </w:rPr>
        <w:t>but claimed not to have fired it. According to one of the guards, the person guarding them had cocked his gun and a bullet was ejected in the process. When the scene was later attended by detectives, a live bullet was recovered from the guardroom.</w:t>
      </w:r>
    </w:p>
    <w:p w14:paraId="0084780A" w14:textId="77777777" w:rsidR="00616EFE" w:rsidRDefault="00616EFE" w:rsidP="00616EFE">
      <w:pPr>
        <w:spacing w:after="0" w:line="240" w:lineRule="auto"/>
        <w:ind w:firstLine="1134"/>
        <w:jc w:val="both"/>
        <w:rPr>
          <w:rFonts w:ascii="Times New Roman" w:hAnsi="Times New Roman" w:cs="Times New Roman"/>
          <w:sz w:val="24"/>
          <w:szCs w:val="24"/>
        </w:rPr>
      </w:pPr>
    </w:p>
    <w:p w14:paraId="49422008" w14:textId="2921780C" w:rsidR="006D6E90" w:rsidRDefault="00832C18"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Although the second and third appellants denied being part of the gang that went to Gletwin, the first appellant implicated them. The fourth appellant also confirmed the second appellant’s presence.</w:t>
      </w:r>
      <w:r w:rsidR="0002385F">
        <w:rPr>
          <w:rFonts w:ascii="Times New Roman" w:hAnsi="Times New Roman" w:cs="Times New Roman"/>
          <w:sz w:val="24"/>
          <w:szCs w:val="24"/>
        </w:rPr>
        <w:t xml:space="preserve"> The </w:t>
      </w:r>
      <w:r w:rsidR="00D22C19">
        <w:rPr>
          <w:rFonts w:ascii="Times New Roman" w:hAnsi="Times New Roman" w:cs="Times New Roman"/>
          <w:sz w:val="24"/>
          <w:szCs w:val="24"/>
        </w:rPr>
        <w:t xml:space="preserve">appellants used a motor vehicle which the second appellant had </w:t>
      </w:r>
      <w:r w:rsidR="00D22C19">
        <w:rPr>
          <w:rFonts w:ascii="Times New Roman" w:hAnsi="Times New Roman" w:cs="Times New Roman"/>
          <w:sz w:val="24"/>
          <w:szCs w:val="24"/>
        </w:rPr>
        <w:lastRenderedPageBreak/>
        <w:t>borrowed from his cousin, Owen Chari.</w:t>
      </w:r>
      <w:r>
        <w:rPr>
          <w:rFonts w:ascii="Times New Roman" w:hAnsi="Times New Roman" w:cs="Times New Roman"/>
          <w:sz w:val="24"/>
          <w:szCs w:val="24"/>
        </w:rPr>
        <w:t xml:space="preserve"> After the shooting all the appellants fled from the scene. The immobilized guards testified o</w:t>
      </w:r>
      <w:r w:rsidR="003F4344">
        <w:rPr>
          <w:rFonts w:ascii="Times New Roman" w:hAnsi="Times New Roman" w:cs="Times New Roman"/>
          <w:sz w:val="24"/>
          <w:szCs w:val="24"/>
        </w:rPr>
        <w:t>f</w:t>
      </w:r>
      <w:r>
        <w:rPr>
          <w:rFonts w:ascii="Times New Roman" w:hAnsi="Times New Roman" w:cs="Times New Roman"/>
          <w:sz w:val="24"/>
          <w:szCs w:val="24"/>
        </w:rPr>
        <w:t xml:space="preserve"> hearing the intruders clambering</w:t>
      </w:r>
      <w:r w:rsidR="00100F04">
        <w:rPr>
          <w:rFonts w:ascii="Times New Roman" w:hAnsi="Times New Roman" w:cs="Times New Roman"/>
          <w:sz w:val="24"/>
          <w:szCs w:val="24"/>
        </w:rPr>
        <w:t xml:space="preserve"> over</w:t>
      </w:r>
      <w:r>
        <w:rPr>
          <w:rFonts w:ascii="Times New Roman" w:hAnsi="Times New Roman" w:cs="Times New Roman"/>
          <w:sz w:val="24"/>
          <w:szCs w:val="24"/>
        </w:rPr>
        <w:t xml:space="preserve"> the gate.</w:t>
      </w:r>
    </w:p>
    <w:p w14:paraId="3269CD27" w14:textId="77777777" w:rsidR="00616EFE" w:rsidRDefault="00616EFE" w:rsidP="00616EFE">
      <w:pPr>
        <w:spacing w:after="0" w:line="240" w:lineRule="auto"/>
        <w:ind w:firstLine="1134"/>
        <w:jc w:val="both"/>
        <w:rPr>
          <w:rFonts w:ascii="Times New Roman" w:hAnsi="Times New Roman" w:cs="Times New Roman"/>
          <w:sz w:val="24"/>
          <w:szCs w:val="24"/>
        </w:rPr>
      </w:pPr>
    </w:p>
    <w:p w14:paraId="1578862E" w14:textId="374E5525" w:rsidR="002A65B5" w:rsidRDefault="006D6E90"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That the appellants planned to commit robbery is evidenced by their conduct from the moment they arrived at Gletwin. The guards were immobilized and one of them was assaulted. One of the intruders stated that they had come to steal. It was confirmed that an attempt had been made to force open the </w:t>
      </w:r>
      <w:r w:rsidR="001C79F5">
        <w:rPr>
          <w:rFonts w:ascii="Times New Roman" w:hAnsi="Times New Roman" w:cs="Times New Roman"/>
          <w:sz w:val="24"/>
          <w:szCs w:val="24"/>
        </w:rPr>
        <w:t>store</w:t>
      </w:r>
      <w:r>
        <w:rPr>
          <w:rFonts w:ascii="Times New Roman" w:hAnsi="Times New Roman" w:cs="Times New Roman"/>
          <w:sz w:val="24"/>
          <w:szCs w:val="24"/>
        </w:rPr>
        <w:t xml:space="preserve"> room. It also turned out that the storeroom had some building materials.</w:t>
      </w:r>
      <w:r w:rsidR="0000733F">
        <w:rPr>
          <w:rFonts w:ascii="Times New Roman" w:hAnsi="Times New Roman" w:cs="Times New Roman"/>
          <w:sz w:val="24"/>
          <w:szCs w:val="24"/>
        </w:rPr>
        <w:t xml:space="preserve"> </w:t>
      </w:r>
    </w:p>
    <w:p w14:paraId="303EB8D2" w14:textId="77777777" w:rsidR="00616EFE" w:rsidRDefault="00616EFE" w:rsidP="00616EFE">
      <w:pPr>
        <w:spacing w:after="0" w:line="240" w:lineRule="auto"/>
        <w:ind w:firstLine="1134"/>
        <w:jc w:val="both"/>
        <w:rPr>
          <w:rFonts w:ascii="Times New Roman" w:hAnsi="Times New Roman" w:cs="Times New Roman"/>
          <w:sz w:val="24"/>
          <w:szCs w:val="24"/>
        </w:rPr>
      </w:pPr>
    </w:p>
    <w:p w14:paraId="5C868B22" w14:textId="40028654" w:rsidR="001C79F5" w:rsidRDefault="001C79F5"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contradictions in the appellants’ defenses are quite apparent. They purportedly went to Gletwin to assist Clever Ndlovu to collect some unspecified </w:t>
      </w:r>
      <w:r w:rsidR="00806C74">
        <w:rPr>
          <w:rFonts w:ascii="Times New Roman" w:hAnsi="Times New Roman" w:cs="Times New Roman"/>
          <w:sz w:val="24"/>
          <w:szCs w:val="24"/>
        </w:rPr>
        <w:t>good</w:t>
      </w:r>
      <w:r>
        <w:rPr>
          <w:rFonts w:ascii="Times New Roman" w:hAnsi="Times New Roman" w:cs="Times New Roman"/>
          <w:sz w:val="24"/>
          <w:szCs w:val="24"/>
        </w:rPr>
        <w:t>s. The time of collection was unusual. They used an unorthodox point of entry. The guards in the guardroom were assaulted, bound and guarded with a firearm. There was discharge of a firearm. The deceased was found injured near the store room.</w:t>
      </w:r>
      <w:r w:rsidR="00657C43">
        <w:rPr>
          <w:rFonts w:ascii="Times New Roman" w:hAnsi="Times New Roman" w:cs="Times New Roman"/>
          <w:sz w:val="24"/>
          <w:szCs w:val="24"/>
        </w:rPr>
        <w:t xml:space="preserve"> If the appellants’ mission to Gletwin was innocent as they claimed,</w:t>
      </w:r>
      <w:r w:rsidR="00401300">
        <w:rPr>
          <w:rFonts w:ascii="Times New Roman" w:hAnsi="Times New Roman" w:cs="Times New Roman"/>
          <w:sz w:val="24"/>
          <w:szCs w:val="24"/>
        </w:rPr>
        <w:t xml:space="preserve"> they would not have used an unlawful point to enter the premises. They would not have tied up the guards and guarded them as some of the appellants went to the fowl run and the store room. They would not have sought to account for all the guards as demonstrated by one of them going after the guard who had sought refuge in the fowl run. In </w:t>
      </w:r>
      <w:r w:rsidR="00AA672C">
        <w:rPr>
          <w:rFonts w:ascii="Times New Roman" w:hAnsi="Times New Roman" w:cs="Times New Roman"/>
          <w:sz w:val="24"/>
          <w:szCs w:val="24"/>
        </w:rPr>
        <w:t>addition, they</w:t>
      </w:r>
      <w:r w:rsidR="00401300">
        <w:rPr>
          <w:rFonts w:ascii="Times New Roman" w:hAnsi="Times New Roman" w:cs="Times New Roman"/>
          <w:sz w:val="24"/>
          <w:szCs w:val="24"/>
        </w:rPr>
        <w:t xml:space="preserve"> </w:t>
      </w:r>
      <w:r w:rsidR="00657C43">
        <w:rPr>
          <w:rFonts w:ascii="Times New Roman" w:hAnsi="Times New Roman" w:cs="Times New Roman"/>
          <w:sz w:val="24"/>
          <w:szCs w:val="24"/>
        </w:rPr>
        <w:t>would not have</w:t>
      </w:r>
      <w:r w:rsidR="00401300">
        <w:rPr>
          <w:rFonts w:ascii="Times New Roman" w:hAnsi="Times New Roman" w:cs="Times New Roman"/>
          <w:sz w:val="24"/>
          <w:szCs w:val="24"/>
        </w:rPr>
        <w:t xml:space="preserve"> been</w:t>
      </w:r>
      <w:r w:rsidR="00657C43">
        <w:rPr>
          <w:rFonts w:ascii="Times New Roman" w:hAnsi="Times New Roman" w:cs="Times New Roman"/>
          <w:sz w:val="24"/>
          <w:szCs w:val="24"/>
        </w:rPr>
        <w:t xml:space="preserve"> expected to flee</w:t>
      </w:r>
      <w:r w:rsidR="00AA672C">
        <w:rPr>
          <w:rFonts w:ascii="Times New Roman" w:hAnsi="Times New Roman" w:cs="Times New Roman"/>
          <w:sz w:val="24"/>
          <w:szCs w:val="24"/>
        </w:rPr>
        <w:t xml:space="preserve"> to the getaway vehicles</w:t>
      </w:r>
      <w:r w:rsidR="00657C43">
        <w:rPr>
          <w:rFonts w:ascii="Times New Roman" w:hAnsi="Times New Roman" w:cs="Times New Roman"/>
          <w:sz w:val="24"/>
          <w:szCs w:val="24"/>
        </w:rPr>
        <w:t xml:space="preserve"> after the shooting. In any event, none of them volunteered to report the shooting by Clever Ndlovu. They chose to keep quiet about the incident until they </w:t>
      </w:r>
      <w:r w:rsidR="00AA672C">
        <w:rPr>
          <w:rFonts w:ascii="Times New Roman" w:hAnsi="Times New Roman" w:cs="Times New Roman"/>
          <w:sz w:val="24"/>
          <w:szCs w:val="24"/>
        </w:rPr>
        <w:t>were</w:t>
      </w:r>
      <w:r w:rsidR="00657C43">
        <w:rPr>
          <w:rFonts w:ascii="Times New Roman" w:hAnsi="Times New Roman" w:cs="Times New Roman"/>
          <w:sz w:val="24"/>
          <w:szCs w:val="24"/>
        </w:rPr>
        <w:t xml:space="preserve"> arrested.</w:t>
      </w:r>
    </w:p>
    <w:p w14:paraId="60A7F29D" w14:textId="77777777" w:rsidR="00616EFE" w:rsidRDefault="00616EFE" w:rsidP="00616EFE">
      <w:pPr>
        <w:spacing w:after="0" w:line="240" w:lineRule="auto"/>
        <w:ind w:firstLine="1134"/>
        <w:jc w:val="both"/>
        <w:rPr>
          <w:rFonts w:ascii="Times New Roman" w:hAnsi="Times New Roman" w:cs="Times New Roman"/>
          <w:sz w:val="24"/>
          <w:szCs w:val="24"/>
        </w:rPr>
      </w:pPr>
    </w:p>
    <w:p w14:paraId="3F0E684F" w14:textId="4C8E03A4" w:rsidR="00227194" w:rsidRDefault="00227194"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his testimony, the fourth appellant claimed that after realizing that Clever Ndlovu was armed, he had sought to </w:t>
      </w:r>
      <w:r w:rsidR="008C4077">
        <w:rPr>
          <w:rFonts w:ascii="Times New Roman" w:hAnsi="Times New Roman" w:cs="Times New Roman"/>
          <w:sz w:val="24"/>
          <w:szCs w:val="24"/>
        </w:rPr>
        <w:t>withdraw from the unlawful enterprise</w:t>
      </w:r>
      <w:r>
        <w:rPr>
          <w:rFonts w:ascii="Times New Roman" w:hAnsi="Times New Roman" w:cs="Times New Roman"/>
          <w:sz w:val="24"/>
          <w:szCs w:val="24"/>
        </w:rPr>
        <w:t xml:space="preserve"> but was threatened </w:t>
      </w:r>
      <w:r>
        <w:rPr>
          <w:rFonts w:ascii="Times New Roman" w:hAnsi="Times New Roman" w:cs="Times New Roman"/>
          <w:sz w:val="24"/>
          <w:szCs w:val="24"/>
        </w:rPr>
        <w:lastRenderedPageBreak/>
        <w:t>by the former. This cannot be true</w:t>
      </w:r>
      <w:r w:rsidR="00A62B27">
        <w:rPr>
          <w:rFonts w:ascii="Times New Roman" w:hAnsi="Times New Roman" w:cs="Times New Roman"/>
          <w:sz w:val="24"/>
          <w:szCs w:val="24"/>
        </w:rPr>
        <w:t>,</w:t>
      </w:r>
      <w:r>
        <w:rPr>
          <w:rFonts w:ascii="Times New Roman" w:hAnsi="Times New Roman" w:cs="Times New Roman"/>
          <w:sz w:val="24"/>
          <w:szCs w:val="24"/>
        </w:rPr>
        <w:t xml:space="preserve"> taking into account that the fourth appellant was equally armed. The guards he tied up never confirmed this assertion. Again, if such was the fourth appellant’s inclination to </w:t>
      </w:r>
      <w:r w:rsidR="00512D22">
        <w:rPr>
          <w:rFonts w:ascii="Times New Roman" w:hAnsi="Times New Roman" w:cs="Times New Roman"/>
          <w:sz w:val="24"/>
          <w:szCs w:val="24"/>
        </w:rPr>
        <w:t>withdraw</w:t>
      </w:r>
      <w:r>
        <w:rPr>
          <w:rFonts w:ascii="Times New Roman" w:hAnsi="Times New Roman" w:cs="Times New Roman"/>
          <w:sz w:val="24"/>
          <w:szCs w:val="24"/>
        </w:rPr>
        <w:t>, he should have reported the incident at the earliest opportunity</w:t>
      </w:r>
      <w:r w:rsidR="007F1B99">
        <w:rPr>
          <w:rFonts w:ascii="Times New Roman" w:hAnsi="Times New Roman" w:cs="Times New Roman"/>
          <w:sz w:val="24"/>
          <w:szCs w:val="24"/>
        </w:rPr>
        <w:t xml:space="preserve"> after the shooting.</w:t>
      </w:r>
    </w:p>
    <w:p w14:paraId="5B5E6FB6" w14:textId="77777777" w:rsidR="00616EFE" w:rsidRDefault="00616EFE" w:rsidP="00616EFE">
      <w:pPr>
        <w:spacing w:after="0" w:line="240" w:lineRule="auto"/>
        <w:ind w:firstLine="1134"/>
        <w:jc w:val="both"/>
        <w:rPr>
          <w:rFonts w:ascii="Times New Roman" w:hAnsi="Times New Roman" w:cs="Times New Roman"/>
          <w:sz w:val="24"/>
          <w:szCs w:val="24"/>
        </w:rPr>
      </w:pPr>
    </w:p>
    <w:p w14:paraId="03B0C140" w14:textId="62A6212B" w:rsidR="006B789E" w:rsidRPr="007311AC" w:rsidRDefault="006B789E" w:rsidP="004A432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Arising from the facts of the matter, there is no doubt that the appellants </w:t>
      </w:r>
      <w:r w:rsidR="008D0D1B">
        <w:rPr>
          <w:rFonts w:ascii="Times New Roman" w:hAnsi="Times New Roman" w:cs="Times New Roman"/>
          <w:sz w:val="24"/>
          <w:szCs w:val="24"/>
        </w:rPr>
        <w:t xml:space="preserve">associated with each other </w:t>
      </w:r>
      <w:r w:rsidR="00304270">
        <w:rPr>
          <w:rFonts w:ascii="Times New Roman" w:hAnsi="Times New Roman" w:cs="Times New Roman"/>
          <w:sz w:val="24"/>
          <w:szCs w:val="24"/>
        </w:rPr>
        <w:t>for</w:t>
      </w:r>
      <w:r w:rsidR="008D0D1B">
        <w:rPr>
          <w:rFonts w:ascii="Times New Roman" w:hAnsi="Times New Roman" w:cs="Times New Roman"/>
          <w:sz w:val="24"/>
          <w:szCs w:val="24"/>
        </w:rPr>
        <w:t xml:space="preserve"> an unlawful enterprise to rob the Police farm. This brings them within the ambit of s 196</w:t>
      </w:r>
      <w:r w:rsidR="006F67E1">
        <w:rPr>
          <w:rFonts w:ascii="Times New Roman" w:hAnsi="Times New Roman" w:cs="Times New Roman"/>
          <w:sz w:val="24"/>
          <w:szCs w:val="24"/>
        </w:rPr>
        <w:t>A</w:t>
      </w:r>
      <w:r w:rsidR="008D0D1B">
        <w:rPr>
          <w:rFonts w:ascii="Times New Roman" w:hAnsi="Times New Roman" w:cs="Times New Roman"/>
          <w:sz w:val="24"/>
          <w:szCs w:val="24"/>
        </w:rPr>
        <w:t xml:space="preserve"> of the </w:t>
      </w:r>
      <w:r w:rsidR="00EA755F">
        <w:rPr>
          <w:rFonts w:ascii="Times New Roman" w:hAnsi="Times New Roman" w:cs="Times New Roman"/>
          <w:sz w:val="24"/>
          <w:szCs w:val="24"/>
        </w:rPr>
        <w:t>Code.</w:t>
      </w:r>
      <w:r w:rsidR="006F67E1">
        <w:rPr>
          <w:rFonts w:ascii="Times New Roman" w:hAnsi="Times New Roman" w:cs="Times New Roman"/>
          <w:sz w:val="24"/>
          <w:szCs w:val="24"/>
        </w:rPr>
        <w:t xml:space="preserve"> This renders them co-perpetrators.</w:t>
      </w:r>
      <w:r w:rsidR="008D0D1B">
        <w:rPr>
          <w:rFonts w:ascii="Times New Roman" w:hAnsi="Times New Roman" w:cs="Times New Roman"/>
          <w:sz w:val="24"/>
          <w:szCs w:val="24"/>
        </w:rPr>
        <w:t xml:space="preserve"> At </w:t>
      </w:r>
      <w:r w:rsidR="00EA755F">
        <w:rPr>
          <w:rFonts w:ascii="Times New Roman" w:hAnsi="Times New Roman" w:cs="Times New Roman"/>
          <w:sz w:val="24"/>
          <w:szCs w:val="24"/>
        </w:rPr>
        <w:t xml:space="preserve">the very </w:t>
      </w:r>
      <w:r w:rsidR="008D0D1B">
        <w:rPr>
          <w:rFonts w:ascii="Times New Roman" w:hAnsi="Times New Roman" w:cs="Times New Roman"/>
          <w:sz w:val="24"/>
          <w:szCs w:val="24"/>
        </w:rPr>
        <w:t>least they had two firearms amongst them.</w:t>
      </w:r>
      <w:r w:rsidR="00B65B94">
        <w:rPr>
          <w:rFonts w:ascii="Times New Roman" w:hAnsi="Times New Roman" w:cs="Times New Roman"/>
          <w:sz w:val="24"/>
          <w:szCs w:val="24"/>
        </w:rPr>
        <w:t xml:space="preserve"> Mr </w:t>
      </w:r>
      <w:r w:rsidR="00B65B94" w:rsidRPr="00CF3A97">
        <w:rPr>
          <w:rFonts w:ascii="Times New Roman" w:hAnsi="Times New Roman" w:cs="Times New Roman"/>
          <w:i/>
          <w:iCs/>
          <w:sz w:val="24"/>
          <w:szCs w:val="24"/>
        </w:rPr>
        <w:t>Biti</w:t>
      </w:r>
      <w:r w:rsidR="00B65B94">
        <w:rPr>
          <w:rFonts w:ascii="Times New Roman" w:hAnsi="Times New Roman" w:cs="Times New Roman"/>
          <w:sz w:val="24"/>
          <w:szCs w:val="24"/>
        </w:rPr>
        <w:t xml:space="preserve"> conceded and other counsel associated with the submission that the first, third and fourth appellants harbored the intention to commit robbery.</w:t>
      </w:r>
      <w:r w:rsidR="001555D5">
        <w:rPr>
          <w:rFonts w:ascii="Times New Roman" w:hAnsi="Times New Roman" w:cs="Times New Roman"/>
          <w:sz w:val="24"/>
          <w:szCs w:val="24"/>
        </w:rPr>
        <w:t xml:space="preserve"> We are also of the view that the second appellant associated</w:t>
      </w:r>
      <w:r w:rsidR="00616EFE">
        <w:rPr>
          <w:rFonts w:ascii="Times New Roman" w:hAnsi="Times New Roman" w:cs="Times New Roman"/>
          <w:sz w:val="24"/>
          <w:szCs w:val="24"/>
        </w:rPr>
        <w:t xml:space="preserve"> i</w:t>
      </w:r>
      <w:r w:rsidR="00EA755F">
        <w:rPr>
          <w:rFonts w:ascii="Times New Roman" w:hAnsi="Times New Roman" w:cs="Times New Roman"/>
          <w:sz w:val="24"/>
          <w:szCs w:val="24"/>
        </w:rPr>
        <w:t xml:space="preserve">f they intended to rob, each of them must have realized the real risk or possibility that the firearms would be used to overcome resistance and </w:t>
      </w:r>
      <w:r w:rsidR="004E38F0">
        <w:rPr>
          <w:rFonts w:ascii="Times New Roman" w:hAnsi="Times New Roman" w:cs="Times New Roman"/>
          <w:sz w:val="24"/>
          <w:szCs w:val="24"/>
        </w:rPr>
        <w:t>each was</w:t>
      </w:r>
      <w:r w:rsidR="00EA755F">
        <w:rPr>
          <w:rFonts w:ascii="Times New Roman" w:hAnsi="Times New Roman" w:cs="Times New Roman"/>
          <w:sz w:val="24"/>
          <w:szCs w:val="24"/>
        </w:rPr>
        <w:t xml:space="preserve"> reckless of the consequences. It </w:t>
      </w:r>
      <w:r w:rsidR="004D157C">
        <w:rPr>
          <w:rFonts w:ascii="Times New Roman" w:hAnsi="Times New Roman" w:cs="Times New Roman"/>
          <w:sz w:val="24"/>
          <w:szCs w:val="24"/>
        </w:rPr>
        <w:t>cannot</w:t>
      </w:r>
      <w:r w:rsidR="00EA755F">
        <w:rPr>
          <w:rFonts w:ascii="Times New Roman" w:hAnsi="Times New Roman" w:cs="Times New Roman"/>
          <w:sz w:val="24"/>
          <w:szCs w:val="24"/>
        </w:rPr>
        <w:t xml:space="preserve"> be concluded that they deliberately set out to kill, which would render them liable in terms of s 47 (1) (a) of the Code. However, the evidence renders them liable for murder in terms of s 47 (1) (b).</w:t>
      </w:r>
    </w:p>
    <w:p w14:paraId="1A536B01" w14:textId="77777777" w:rsidR="00616EFE" w:rsidRDefault="00CA4725" w:rsidP="00616EF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46747E03" w14:textId="0D3CCCEC" w:rsidR="009E4D25" w:rsidRPr="00304270" w:rsidRDefault="004E38F0" w:rsidP="00616EFE">
      <w:pPr>
        <w:spacing w:after="0" w:line="480" w:lineRule="auto"/>
        <w:ind w:firstLine="1134"/>
        <w:jc w:val="both"/>
        <w:rPr>
          <w:rFonts w:ascii="Times New Roman" w:hAnsi="Times New Roman" w:cs="Times New Roman"/>
          <w:sz w:val="24"/>
          <w:szCs w:val="24"/>
        </w:rPr>
      </w:pPr>
      <w:r w:rsidRPr="00304270">
        <w:rPr>
          <w:rFonts w:ascii="Times New Roman" w:hAnsi="Times New Roman" w:cs="Times New Roman"/>
          <w:sz w:val="24"/>
          <w:szCs w:val="24"/>
        </w:rPr>
        <w:t>Regarding sentence, at the time the appellants were sentenced in 2014, the law permitting the imposition of the death penalty as provided in s 48 (2) of the Constitution was not yet in place. That law only came into operation in 2016 when</w:t>
      </w:r>
      <w:r w:rsidR="008711B3" w:rsidRPr="00304270">
        <w:rPr>
          <w:rFonts w:ascii="Times New Roman" w:hAnsi="Times New Roman" w:cs="Times New Roman"/>
          <w:sz w:val="24"/>
          <w:szCs w:val="24"/>
        </w:rPr>
        <w:t xml:space="preserve"> s 47 of the Code was amended</w:t>
      </w:r>
      <w:r w:rsidR="00C12559" w:rsidRPr="00304270">
        <w:rPr>
          <w:rFonts w:ascii="Times New Roman" w:hAnsi="Times New Roman" w:cs="Times New Roman"/>
          <w:sz w:val="24"/>
          <w:szCs w:val="24"/>
        </w:rPr>
        <w:t xml:space="preserve"> by the General Laws Amendment Act Number 3/2016</w:t>
      </w:r>
      <w:r w:rsidR="008711B3" w:rsidRPr="00304270">
        <w:rPr>
          <w:rFonts w:ascii="Times New Roman" w:hAnsi="Times New Roman" w:cs="Times New Roman"/>
          <w:sz w:val="24"/>
          <w:szCs w:val="24"/>
        </w:rPr>
        <w:t xml:space="preserve"> to introduce aggravating circumstances contemplated in s 48 (2) of the Constitution.</w:t>
      </w:r>
      <w:r w:rsidR="00BF0E05" w:rsidRPr="00304270">
        <w:rPr>
          <w:rFonts w:ascii="Times New Roman" w:hAnsi="Times New Roman" w:cs="Times New Roman"/>
          <w:sz w:val="24"/>
          <w:szCs w:val="24"/>
        </w:rPr>
        <w:t xml:space="preserve"> It follows that the matter has to be remitted to the court </w:t>
      </w:r>
      <w:r w:rsidR="00BF0E05" w:rsidRPr="00B72BA0">
        <w:rPr>
          <w:rFonts w:ascii="Times New Roman" w:hAnsi="Times New Roman" w:cs="Times New Roman"/>
          <w:i/>
          <w:sz w:val="24"/>
          <w:szCs w:val="24"/>
        </w:rPr>
        <w:t>a quo</w:t>
      </w:r>
      <w:r w:rsidR="00BF0E05" w:rsidRPr="00304270">
        <w:rPr>
          <w:rFonts w:ascii="Times New Roman" w:hAnsi="Times New Roman" w:cs="Times New Roman"/>
          <w:sz w:val="24"/>
          <w:szCs w:val="24"/>
        </w:rPr>
        <w:t xml:space="preserve"> for sentencing afresh.</w:t>
      </w:r>
      <w:r w:rsidR="00927D89">
        <w:rPr>
          <w:rFonts w:ascii="Times New Roman" w:hAnsi="Times New Roman" w:cs="Times New Roman"/>
          <w:sz w:val="24"/>
          <w:szCs w:val="24"/>
        </w:rPr>
        <w:t xml:space="preserve"> See </w:t>
      </w:r>
      <w:r w:rsidR="00927D89" w:rsidRPr="00204EF3">
        <w:rPr>
          <w:rFonts w:ascii="Times New Roman" w:hAnsi="Times New Roman" w:cs="Times New Roman"/>
          <w:i/>
          <w:iCs/>
          <w:sz w:val="24"/>
          <w:szCs w:val="24"/>
        </w:rPr>
        <w:t>Samson Mutero v The State</w:t>
      </w:r>
      <w:r w:rsidR="00927D89">
        <w:rPr>
          <w:rFonts w:ascii="Times New Roman" w:hAnsi="Times New Roman" w:cs="Times New Roman"/>
          <w:sz w:val="24"/>
          <w:szCs w:val="24"/>
        </w:rPr>
        <w:t xml:space="preserve"> SC 28/17.</w:t>
      </w:r>
    </w:p>
    <w:p w14:paraId="72649CFD" w14:textId="77777777" w:rsidR="009E4D25" w:rsidRPr="00304270" w:rsidRDefault="009E4D25" w:rsidP="00AA1E81">
      <w:pPr>
        <w:spacing w:line="480" w:lineRule="auto"/>
        <w:jc w:val="both"/>
        <w:rPr>
          <w:rFonts w:ascii="Times New Roman" w:hAnsi="Times New Roman" w:cs="Times New Roman"/>
          <w:sz w:val="24"/>
          <w:szCs w:val="24"/>
        </w:rPr>
      </w:pPr>
    </w:p>
    <w:p w14:paraId="359F71B9" w14:textId="77777777" w:rsidR="00616EFE" w:rsidRDefault="00616EFE" w:rsidP="00616EFE">
      <w:pPr>
        <w:spacing w:after="0" w:line="240" w:lineRule="auto"/>
        <w:jc w:val="both"/>
        <w:rPr>
          <w:rFonts w:ascii="Times New Roman" w:hAnsi="Times New Roman" w:cs="Times New Roman"/>
          <w:b/>
          <w:sz w:val="24"/>
          <w:szCs w:val="24"/>
        </w:rPr>
      </w:pPr>
    </w:p>
    <w:p w14:paraId="2CEC531B" w14:textId="0A80B6CE" w:rsidR="00364C13" w:rsidRPr="00616EFE" w:rsidRDefault="000505DE" w:rsidP="002A65B5">
      <w:pPr>
        <w:spacing w:line="480" w:lineRule="auto"/>
        <w:jc w:val="both"/>
        <w:rPr>
          <w:rFonts w:ascii="Times New Roman" w:hAnsi="Times New Roman" w:cs="Times New Roman"/>
          <w:b/>
          <w:sz w:val="24"/>
          <w:szCs w:val="24"/>
          <w:u w:val="single"/>
        </w:rPr>
      </w:pPr>
      <w:r w:rsidRPr="00616EFE">
        <w:rPr>
          <w:rFonts w:ascii="Times New Roman" w:hAnsi="Times New Roman" w:cs="Times New Roman"/>
          <w:b/>
          <w:sz w:val="24"/>
          <w:szCs w:val="24"/>
          <w:u w:val="single"/>
        </w:rPr>
        <w:lastRenderedPageBreak/>
        <w:t>DISPOSITION</w:t>
      </w:r>
    </w:p>
    <w:p w14:paraId="7374DD17" w14:textId="614E4D35" w:rsidR="008F0626" w:rsidRPr="00744A62" w:rsidRDefault="00BB4F08" w:rsidP="00744A62">
      <w:pPr>
        <w:spacing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Accordingly,</w:t>
      </w:r>
      <w:r w:rsidR="00C931A9">
        <w:rPr>
          <w:rFonts w:ascii="Times New Roman" w:hAnsi="Times New Roman" w:cs="Times New Roman"/>
          <w:sz w:val="24"/>
          <w:szCs w:val="24"/>
        </w:rPr>
        <w:t xml:space="preserve"> i</w:t>
      </w:r>
      <w:r w:rsidR="00D23D18" w:rsidRPr="007311AC">
        <w:rPr>
          <w:rFonts w:ascii="Times New Roman" w:hAnsi="Times New Roman" w:cs="Times New Roman"/>
          <w:sz w:val="24"/>
          <w:szCs w:val="24"/>
        </w:rPr>
        <w:t>t is ordered as follows:</w:t>
      </w:r>
    </w:p>
    <w:p w14:paraId="3FDB5C40" w14:textId="74260832" w:rsidR="00744A62" w:rsidRPr="008F0626" w:rsidRDefault="00744A62" w:rsidP="00744A62">
      <w:pPr>
        <w:pStyle w:val="ListParagraph"/>
        <w:numPr>
          <w:ilvl w:val="0"/>
          <w:numId w:val="7"/>
        </w:numPr>
        <w:spacing w:after="0" w:line="480" w:lineRule="auto"/>
        <w:ind w:left="851" w:hanging="284"/>
        <w:jc w:val="both"/>
        <w:rPr>
          <w:rFonts w:ascii="Times New Roman" w:hAnsi="Times New Roman" w:cs="Times New Roman"/>
          <w:sz w:val="24"/>
          <w:szCs w:val="24"/>
        </w:rPr>
      </w:pPr>
      <w:r w:rsidRPr="008F0626">
        <w:rPr>
          <w:rFonts w:ascii="Times New Roman" w:hAnsi="Times New Roman" w:cs="Times New Roman"/>
          <w:sz w:val="24"/>
          <w:szCs w:val="24"/>
        </w:rPr>
        <w:t xml:space="preserve">The </w:t>
      </w:r>
      <w:r>
        <w:rPr>
          <w:rFonts w:ascii="Times New Roman" w:hAnsi="Times New Roman" w:cs="Times New Roman"/>
          <w:sz w:val="24"/>
          <w:szCs w:val="24"/>
        </w:rPr>
        <w:t xml:space="preserve">conviction of the appellants for murder with actual intent </w:t>
      </w:r>
      <w:r w:rsidRPr="008F0626">
        <w:rPr>
          <w:rFonts w:ascii="Times New Roman" w:hAnsi="Times New Roman" w:cs="Times New Roman"/>
          <w:sz w:val="24"/>
          <w:szCs w:val="24"/>
        </w:rPr>
        <w:t>be and is</w:t>
      </w:r>
      <w:r>
        <w:rPr>
          <w:rFonts w:ascii="Times New Roman" w:hAnsi="Times New Roman" w:cs="Times New Roman"/>
          <w:sz w:val="24"/>
          <w:szCs w:val="24"/>
        </w:rPr>
        <w:t xml:space="preserve"> hereby</w:t>
      </w:r>
      <w:r w:rsidRPr="008F0626">
        <w:rPr>
          <w:rFonts w:ascii="Times New Roman" w:hAnsi="Times New Roman" w:cs="Times New Roman"/>
          <w:sz w:val="24"/>
          <w:szCs w:val="24"/>
        </w:rPr>
        <w:t xml:space="preserve"> set aside and substituted with the following:</w:t>
      </w:r>
    </w:p>
    <w:p w14:paraId="5830EDB5" w14:textId="62025057" w:rsidR="00744A62" w:rsidRDefault="00744A62" w:rsidP="00744A62">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“Guilty of murder as defined in terms of s 47 (1) (b) of the Criminal Law (Codification and Reform) Act [</w:t>
      </w:r>
      <w:r w:rsidRPr="00263A4A">
        <w:rPr>
          <w:rFonts w:ascii="Times New Roman" w:hAnsi="Times New Roman" w:cs="Times New Roman"/>
          <w:i/>
          <w:iCs/>
          <w:sz w:val="24"/>
          <w:szCs w:val="24"/>
        </w:rPr>
        <w:t>Chapter 9:23</w:t>
      </w:r>
      <w:r>
        <w:rPr>
          <w:rFonts w:ascii="Times New Roman" w:hAnsi="Times New Roman" w:cs="Times New Roman"/>
          <w:sz w:val="24"/>
          <w:szCs w:val="24"/>
        </w:rPr>
        <w:t>].”</w:t>
      </w:r>
    </w:p>
    <w:p w14:paraId="2651547B" w14:textId="77777777" w:rsidR="00744A62" w:rsidRPr="00744A62" w:rsidRDefault="00744A62" w:rsidP="00744A62">
      <w:pPr>
        <w:spacing w:after="0" w:line="240" w:lineRule="auto"/>
        <w:ind w:left="1440"/>
        <w:jc w:val="both"/>
        <w:rPr>
          <w:rFonts w:ascii="Times New Roman" w:hAnsi="Times New Roman" w:cs="Times New Roman"/>
          <w:sz w:val="24"/>
          <w:szCs w:val="24"/>
        </w:rPr>
      </w:pPr>
    </w:p>
    <w:p w14:paraId="23FDA4EB" w14:textId="086C0048" w:rsidR="005307B4" w:rsidRPr="008F0626" w:rsidRDefault="005307B4" w:rsidP="00616EFE">
      <w:pPr>
        <w:pStyle w:val="ListParagraph"/>
        <w:numPr>
          <w:ilvl w:val="0"/>
          <w:numId w:val="7"/>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appeal against sentence</w:t>
      </w:r>
      <w:r w:rsidR="00744A62">
        <w:rPr>
          <w:rFonts w:ascii="Times New Roman" w:hAnsi="Times New Roman" w:cs="Times New Roman"/>
          <w:sz w:val="24"/>
          <w:szCs w:val="24"/>
        </w:rPr>
        <w:t xml:space="preserve"> is allowed</w:t>
      </w:r>
      <w:r>
        <w:rPr>
          <w:rFonts w:ascii="Times New Roman" w:hAnsi="Times New Roman" w:cs="Times New Roman"/>
          <w:sz w:val="24"/>
          <w:szCs w:val="24"/>
        </w:rPr>
        <w:t>.</w:t>
      </w:r>
    </w:p>
    <w:p w14:paraId="4201778E" w14:textId="77777777" w:rsidR="00C74C3F" w:rsidRPr="00F338D5" w:rsidRDefault="00C74C3F" w:rsidP="00C74C3F">
      <w:pPr>
        <w:spacing w:after="0" w:line="240" w:lineRule="auto"/>
        <w:ind w:left="1440"/>
        <w:jc w:val="both"/>
        <w:rPr>
          <w:rFonts w:ascii="Times New Roman" w:hAnsi="Times New Roman" w:cs="Times New Roman"/>
          <w:sz w:val="24"/>
          <w:szCs w:val="24"/>
        </w:rPr>
      </w:pPr>
    </w:p>
    <w:p w14:paraId="518D3147" w14:textId="3677D25A" w:rsidR="00C42C1F" w:rsidRPr="00D171C0" w:rsidRDefault="00F338D5" w:rsidP="00616EFE">
      <w:pPr>
        <w:pStyle w:val="ListParagraph"/>
        <w:numPr>
          <w:ilvl w:val="0"/>
          <w:numId w:val="7"/>
        </w:numPr>
        <w:spacing w:line="480" w:lineRule="auto"/>
        <w:ind w:left="993" w:hanging="426"/>
        <w:jc w:val="both"/>
        <w:rPr>
          <w:rFonts w:ascii="Times New Roman" w:hAnsi="Times New Roman" w:cs="Times New Roman"/>
          <w:sz w:val="24"/>
          <w:szCs w:val="24"/>
        </w:rPr>
      </w:pPr>
      <w:r w:rsidRPr="00D171C0">
        <w:rPr>
          <w:rFonts w:ascii="Times New Roman" w:hAnsi="Times New Roman" w:cs="Times New Roman"/>
          <w:sz w:val="24"/>
          <w:szCs w:val="24"/>
        </w:rPr>
        <w:t xml:space="preserve">The </w:t>
      </w:r>
      <w:r w:rsidR="00744A62">
        <w:rPr>
          <w:rFonts w:ascii="Times New Roman" w:hAnsi="Times New Roman" w:cs="Times New Roman"/>
          <w:sz w:val="24"/>
          <w:szCs w:val="24"/>
        </w:rPr>
        <w:t>sentence of death is set aside and the matter is remitted to the same court for consideration of and the passing of an appropriate sentence in</w:t>
      </w:r>
      <w:r w:rsidRPr="00D171C0">
        <w:rPr>
          <w:rFonts w:ascii="Times New Roman" w:hAnsi="Times New Roman" w:cs="Times New Roman"/>
          <w:sz w:val="24"/>
          <w:szCs w:val="24"/>
        </w:rPr>
        <w:t xml:space="preserve"> accordance with the law.</w:t>
      </w:r>
    </w:p>
    <w:p w14:paraId="01228B10" w14:textId="77777777" w:rsidR="00263A4A" w:rsidRPr="00F338D5" w:rsidRDefault="00263A4A" w:rsidP="00F338D5">
      <w:pPr>
        <w:spacing w:line="480" w:lineRule="auto"/>
        <w:jc w:val="both"/>
        <w:rPr>
          <w:rFonts w:ascii="Times New Roman" w:hAnsi="Times New Roman" w:cs="Times New Roman"/>
          <w:sz w:val="24"/>
          <w:szCs w:val="24"/>
        </w:rPr>
      </w:pPr>
    </w:p>
    <w:p w14:paraId="37BF3C1A" w14:textId="77777777" w:rsidR="009E4D25" w:rsidRDefault="00AC6844" w:rsidP="00AC6844">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5BB7F490" w14:textId="77777777" w:rsidR="00B72BA0" w:rsidRDefault="007F1F01" w:rsidP="007F1F0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76075F76" w14:textId="77777777" w:rsidR="00B72BA0" w:rsidRDefault="00B72BA0" w:rsidP="007F1F01">
      <w:pPr>
        <w:spacing w:line="480" w:lineRule="auto"/>
        <w:jc w:val="both"/>
        <w:rPr>
          <w:rFonts w:ascii="Times New Roman" w:hAnsi="Times New Roman" w:cs="Times New Roman"/>
          <w:b/>
          <w:sz w:val="24"/>
          <w:szCs w:val="24"/>
        </w:rPr>
      </w:pPr>
    </w:p>
    <w:p w14:paraId="13E61E37" w14:textId="77777777" w:rsidR="00B72BA0" w:rsidRDefault="00B72BA0" w:rsidP="007F1F01">
      <w:pPr>
        <w:spacing w:line="480" w:lineRule="auto"/>
        <w:jc w:val="both"/>
        <w:rPr>
          <w:rFonts w:ascii="Times New Roman" w:hAnsi="Times New Roman" w:cs="Times New Roman"/>
          <w:b/>
          <w:sz w:val="24"/>
          <w:szCs w:val="24"/>
        </w:rPr>
      </w:pPr>
    </w:p>
    <w:p w14:paraId="7E21F0A1" w14:textId="77777777" w:rsidR="00B72BA0" w:rsidRDefault="00B72BA0" w:rsidP="007F1F01">
      <w:pPr>
        <w:spacing w:line="480" w:lineRule="auto"/>
        <w:jc w:val="both"/>
        <w:rPr>
          <w:rFonts w:ascii="Times New Roman" w:hAnsi="Times New Roman" w:cs="Times New Roman"/>
          <w:b/>
          <w:sz w:val="24"/>
          <w:szCs w:val="24"/>
        </w:rPr>
      </w:pPr>
    </w:p>
    <w:p w14:paraId="771949B8" w14:textId="77777777" w:rsidR="00B72BA0" w:rsidRDefault="00B72BA0" w:rsidP="007F1F01">
      <w:pPr>
        <w:spacing w:line="480" w:lineRule="auto"/>
        <w:jc w:val="both"/>
        <w:rPr>
          <w:rFonts w:ascii="Times New Roman" w:hAnsi="Times New Roman" w:cs="Times New Roman"/>
          <w:b/>
          <w:sz w:val="24"/>
          <w:szCs w:val="24"/>
        </w:rPr>
      </w:pPr>
    </w:p>
    <w:p w14:paraId="202E1427" w14:textId="77777777" w:rsidR="00B72BA0" w:rsidRDefault="00B72BA0" w:rsidP="00B72BA0">
      <w:pPr>
        <w:spacing w:after="0" w:line="480" w:lineRule="auto"/>
        <w:jc w:val="both"/>
        <w:rPr>
          <w:rFonts w:ascii="Times New Roman" w:hAnsi="Times New Roman" w:cs="Times New Roman"/>
          <w:b/>
          <w:sz w:val="24"/>
          <w:szCs w:val="24"/>
        </w:rPr>
      </w:pPr>
    </w:p>
    <w:p w14:paraId="22C7DCD5" w14:textId="77777777" w:rsidR="00B72BA0" w:rsidRDefault="00B72BA0" w:rsidP="007F1F01">
      <w:pPr>
        <w:spacing w:line="480" w:lineRule="auto"/>
        <w:jc w:val="both"/>
        <w:rPr>
          <w:rFonts w:ascii="Times New Roman" w:hAnsi="Times New Roman" w:cs="Times New Roman"/>
          <w:b/>
          <w:sz w:val="24"/>
          <w:szCs w:val="24"/>
        </w:rPr>
      </w:pPr>
    </w:p>
    <w:p w14:paraId="686FA7DA" w14:textId="77777777" w:rsidR="00B72BA0" w:rsidRDefault="00B72BA0" w:rsidP="007F1F01">
      <w:pPr>
        <w:spacing w:line="480" w:lineRule="auto"/>
        <w:jc w:val="both"/>
        <w:rPr>
          <w:rFonts w:ascii="Times New Roman" w:hAnsi="Times New Roman" w:cs="Times New Roman"/>
          <w:b/>
          <w:sz w:val="24"/>
          <w:szCs w:val="24"/>
        </w:rPr>
      </w:pPr>
    </w:p>
    <w:p w14:paraId="65E887A9" w14:textId="77777777" w:rsidR="00F1658D" w:rsidRDefault="007F1F01" w:rsidP="00B72BA0">
      <w:pPr>
        <w:spacing w:line="480" w:lineRule="auto"/>
        <w:ind w:firstLine="56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0F6E32F7" w14:textId="77777777" w:rsidR="00F1658D" w:rsidRDefault="00F1658D" w:rsidP="00B72BA0">
      <w:pPr>
        <w:spacing w:line="480" w:lineRule="auto"/>
        <w:ind w:firstLine="567"/>
        <w:jc w:val="both"/>
        <w:rPr>
          <w:rFonts w:ascii="Times New Roman" w:hAnsi="Times New Roman" w:cs="Times New Roman"/>
          <w:b/>
          <w:sz w:val="24"/>
          <w:szCs w:val="24"/>
        </w:rPr>
      </w:pPr>
    </w:p>
    <w:p w14:paraId="0EDB9BB3" w14:textId="59088D1B" w:rsidR="009E4D25" w:rsidRDefault="007F1F01" w:rsidP="00B72BA0">
      <w:pPr>
        <w:spacing w:line="48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00F1658D">
        <w:rPr>
          <w:rFonts w:ascii="Times New Roman" w:hAnsi="Times New Roman" w:cs="Times New Roman"/>
          <w:b/>
          <w:sz w:val="24"/>
          <w:szCs w:val="24"/>
        </w:rPr>
        <w:tab/>
        <w:t xml:space="preserve"> </w:t>
      </w:r>
      <w:r w:rsidR="00AC6844">
        <w:rPr>
          <w:rFonts w:ascii="Times New Roman" w:hAnsi="Times New Roman" w:cs="Times New Roman"/>
          <w:b/>
          <w:sz w:val="24"/>
          <w:szCs w:val="24"/>
        </w:rPr>
        <w:t>UCHENA JA</w:t>
      </w:r>
      <w:r w:rsidR="00F1658D">
        <w:rPr>
          <w:rFonts w:ascii="Times New Roman" w:hAnsi="Times New Roman" w:cs="Times New Roman"/>
          <w:b/>
          <w:sz w:val="24"/>
          <w:szCs w:val="24"/>
        </w:rPr>
        <w:tab/>
      </w:r>
      <w:r w:rsidR="00B72BA0">
        <w:rPr>
          <w:rFonts w:ascii="Times New Roman" w:hAnsi="Times New Roman" w:cs="Times New Roman"/>
          <w:b/>
          <w:sz w:val="24"/>
          <w:szCs w:val="24"/>
        </w:rPr>
        <w:t xml:space="preserve">:        </w:t>
      </w:r>
      <w:r w:rsidR="00B72BA0">
        <w:rPr>
          <w:rFonts w:ascii="Times New Roman" w:hAnsi="Times New Roman" w:cs="Times New Roman"/>
          <w:b/>
          <w:sz w:val="24"/>
          <w:szCs w:val="24"/>
        </w:rPr>
        <w:tab/>
      </w:r>
      <w:r w:rsidR="00AC6844" w:rsidRPr="00B72BA0">
        <w:rPr>
          <w:rFonts w:ascii="Times New Roman" w:hAnsi="Times New Roman" w:cs="Times New Roman"/>
          <w:sz w:val="24"/>
          <w:szCs w:val="24"/>
        </w:rPr>
        <w:t>I agree</w:t>
      </w:r>
    </w:p>
    <w:p w14:paraId="46725096" w14:textId="77777777" w:rsidR="009E4D25" w:rsidRDefault="009E4D25" w:rsidP="009E4D25">
      <w:pPr>
        <w:spacing w:line="480" w:lineRule="auto"/>
        <w:jc w:val="both"/>
        <w:rPr>
          <w:rFonts w:ascii="Times New Roman" w:hAnsi="Times New Roman" w:cs="Times New Roman"/>
          <w:b/>
          <w:sz w:val="24"/>
          <w:szCs w:val="24"/>
        </w:rPr>
      </w:pPr>
    </w:p>
    <w:p w14:paraId="53CBF3B8" w14:textId="6EEB9A75" w:rsidR="00AC6844" w:rsidRPr="00AC6844" w:rsidRDefault="00AC6844" w:rsidP="00B72BA0">
      <w:pPr>
        <w:spacing w:line="48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CHIWESHE JA</w:t>
      </w:r>
      <w:r w:rsidR="00B72BA0">
        <w:rPr>
          <w:rFonts w:ascii="Times New Roman" w:hAnsi="Times New Roman" w:cs="Times New Roman"/>
          <w:b/>
          <w:sz w:val="24"/>
          <w:szCs w:val="24"/>
        </w:rPr>
        <w:tab/>
      </w:r>
      <w:r>
        <w:rPr>
          <w:rFonts w:ascii="Times New Roman" w:hAnsi="Times New Roman" w:cs="Times New Roman"/>
          <w:b/>
          <w:sz w:val="24"/>
          <w:szCs w:val="24"/>
        </w:rPr>
        <w:t xml:space="preserve">:         </w:t>
      </w:r>
      <w:r w:rsidR="00B72BA0">
        <w:rPr>
          <w:rFonts w:ascii="Times New Roman" w:hAnsi="Times New Roman" w:cs="Times New Roman"/>
          <w:b/>
          <w:sz w:val="24"/>
          <w:szCs w:val="24"/>
        </w:rPr>
        <w:tab/>
      </w:r>
      <w:r w:rsidRPr="00B72BA0">
        <w:rPr>
          <w:rFonts w:ascii="Times New Roman" w:hAnsi="Times New Roman" w:cs="Times New Roman"/>
          <w:sz w:val="24"/>
          <w:szCs w:val="24"/>
        </w:rPr>
        <w:t>I agree</w:t>
      </w:r>
    </w:p>
    <w:p w14:paraId="205CA7C5" w14:textId="77777777" w:rsidR="009E4D25" w:rsidRDefault="009E4D25" w:rsidP="00932CEA">
      <w:pPr>
        <w:spacing w:line="276" w:lineRule="auto"/>
        <w:jc w:val="both"/>
        <w:rPr>
          <w:rFonts w:ascii="Times New Roman" w:hAnsi="Times New Roman" w:cs="Times New Roman"/>
          <w:i/>
          <w:sz w:val="24"/>
          <w:szCs w:val="24"/>
        </w:rPr>
      </w:pPr>
    </w:p>
    <w:p w14:paraId="5251C0D5" w14:textId="77777777" w:rsidR="00932CEA" w:rsidRPr="007311AC" w:rsidRDefault="00932CEA" w:rsidP="009E4D25">
      <w:pPr>
        <w:spacing w:line="480" w:lineRule="auto"/>
        <w:jc w:val="both"/>
        <w:rPr>
          <w:rFonts w:ascii="Times New Roman" w:hAnsi="Times New Roman" w:cs="Times New Roman"/>
          <w:i/>
          <w:sz w:val="24"/>
          <w:szCs w:val="24"/>
        </w:rPr>
      </w:pPr>
      <w:r w:rsidRPr="007311AC">
        <w:rPr>
          <w:rFonts w:ascii="Times New Roman" w:hAnsi="Times New Roman" w:cs="Times New Roman"/>
          <w:i/>
          <w:sz w:val="24"/>
          <w:szCs w:val="24"/>
        </w:rPr>
        <w:t xml:space="preserve">Tendai Biti Law, </w:t>
      </w:r>
      <w:r w:rsidRPr="009E4D25">
        <w:rPr>
          <w:rFonts w:ascii="Times New Roman" w:hAnsi="Times New Roman" w:cs="Times New Roman"/>
          <w:sz w:val="24"/>
          <w:szCs w:val="24"/>
        </w:rPr>
        <w:t>1</w:t>
      </w:r>
      <w:r w:rsidRPr="009E4D25">
        <w:rPr>
          <w:rFonts w:ascii="Times New Roman" w:hAnsi="Times New Roman" w:cs="Times New Roman"/>
          <w:sz w:val="24"/>
          <w:szCs w:val="24"/>
          <w:vertAlign w:val="superscript"/>
        </w:rPr>
        <w:t>st</w:t>
      </w:r>
      <w:r w:rsidRPr="009E4D25">
        <w:rPr>
          <w:rFonts w:ascii="Times New Roman" w:hAnsi="Times New Roman" w:cs="Times New Roman"/>
          <w:sz w:val="24"/>
          <w:szCs w:val="24"/>
        </w:rPr>
        <w:t xml:space="preserve"> appellant’s legal practitioners</w:t>
      </w:r>
      <w:r w:rsidR="000459ED" w:rsidRPr="009E4D25">
        <w:rPr>
          <w:rFonts w:ascii="Times New Roman" w:hAnsi="Times New Roman" w:cs="Times New Roman"/>
          <w:sz w:val="24"/>
          <w:szCs w:val="24"/>
        </w:rPr>
        <w:t>.</w:t>
      </w:r>
    </w:p>
    <w:p w14:paraId="255F8B97" w14:textId="77777777" w:rsidR="001255B2" w:rsidRPr="007311AC" w:rsidRDefault="001255B2" w:rsidP="009E4D25">
      <w:pPr>
        <w:spacing w:line="480" w:lineRule="auto"/>
        <w:jc w:val="both"/>
        <w:rPr>
          <w:rFonts w:ascii="Times New Roman" w:hAnsi="Times New Roman" w:cs="Times New Roman"/>
          <w:i/>
          <w:sz w:val="24"/>
          <w:szCs w:val="24"/>
        </w:rPr>
      </w:pPr>
      <w:r w:rsidRPr="007311AC">
        <w:rPr>
          <w:rFonts w:ascii="Times New Roman" w:hAnsi="Times New Roman" w:cs="Times New Roman"/>
          <w:i/>
          <w:sz w:val="24"/>
          <w:szCs w:val="24"/>
        </w:rPr>
        <w:t xml:space="preserve">Musimwa &amp; Associates, </w:t>
      </w:r>
      <w:r w:rsidRPr="009E4D25">
        <w:rPr>
          <w:rFonts w:ascii="Times New Roman" w:hAnsi="Times New Roman" w:cs="Times New Roman"/>
          <w:sz w:val="24"/>
          <w:szCs w:val="24"/>
        </w:rPr>
        <w:t>2</w:t>
      </w:r>
      <w:r w:rsidRPr="009E4D25">
        <w:rPr>
          <w:rFonts w:ascii="Times New Roman" w:hAnsi="Times New Roman" w:cs="Times New Roman"/>
          <w:sz w:val="24"/>
          <w:szCs w:val="24"/>
          <w:vertAlign w:val="superscript"/>
        </w:rPr>
        <w:t>nd</w:t>
      </w:r>
      <w:r w:rsidRPr="009E4D25">
        <w:rPr>
          <w:rFonts w:ascii="Times New Roman" w:hAnsi="Times New Roman" w:cs="Times New Roman"/>
          <w:sz w:val="24"/>
          <w:szCs w:val="24"/>
        </w:rPr>
        <w:t xml:space="preserve"> appellant’s legal practitioners</w:t>
      </w:r>
      <w:r w:rsidR="000459ED" w:rsidRPr="009E4D25">
        <w:rPr>
          <w:rFonts w:ascii="Times New Roman" w:hAnsi="Times New Roman" w:cs="Times New Roman"/>
          <w:sz w:val="24"/>
          <w:szCs w:val="24"/>
        </w:rPr>
        <w:t>.</w:t>
      </w:r>
    </w:p>
    <w:p w14:paraId="5D7ADC05" w14:textId="77777777" w:rsidR="00932CEA" w:rsidRPr="007311AC" w:rsidRDefault="00932CEA" w:rsidP="009E4D25">
      <w:pPr>
        <w:spacing w:line="480" w:lineRule="auto"/>
        <w:jc w:val="both"/>
        <w:rPr>
          <w:rFonts w:ascii="Times New Roman" w:hAnsi="Times New Roman" w:cs="Times New Roman"/>
          <w:i/>
          <w:sz w:val="24"/>
          <w:szCs w:val="24"/>
        </w:rPr>
      </w:pPr>
      <w:r w:rsidRPr="007311AC">
        <w:rPr>
          <w:rFonts w:ascii="Times New Roman" w:hAnsi="Times New Roman" w:cs="Times New Roman"/>
          <w:i/>
          <w:sz w:val="24"/>
          <w:szCs w:val="24"/>
        </w:rPr>
        <w:t xml:space="preserve">Scanlene &amp; Holderness, </w:t>
      </w:r>
      <w:r w:rsidR="001255B2" w:rsidRPr="009E4D25">
        <w:rPr>
          <w:rFonts w:ascii="Times New Roman" w:hAnsi="Times New Roman" w:cs="Times New Roman"/>
          <w:sz w:val="24"/>
          <w:szCs w:val="24"/>
        </w:rPr>
        <w:t>3</w:t>
      </w:r>
      <w:r w:rsidR="001255B2" w:rsidRPr="009E4D25">
        <w:rPr>
          <w:rFonts w:ascii="Times New Roman" w:hAnsi="Times New Roman" w:cs="Times New Roman"/>
          <w:sz w:val="24"/>
          <w:szCs w:val="24"/>
          <w:vertAlign w:val="superscript"/>
        </w:rPr>
        <w:t>rd</w:t>
      </w:r>
      <w:r w:rsidR="001255B2" w:rsidRPr="009E4D25">
        <w:rPr>
          <w:rFonts w:ascii="Times New Roman" w:hAnsi="Times New Roman" w:cs="Times New Roman"/>
          <w:sz w:val="24"/>
          <w:szCs w:val="24"/>
        </w:rPr>
        <w:t xml:space="preserve"> </w:t>
      </w:r>
      <w:r w:rsidRPr="009E4D25">
        <w:rPr>
          <w:rFonts w:ascii="Times New Roman" w:hAnsi="Times New Roman" w:cs="Times New Roman"/>
          <w:sz w:val="24"/>
          <w:szCs w:val="24"/>
        </w:rPr>
        <w:t>appellant’s legal practitioners</w:t>
      </w:r>
      <w:r w:rsidR="000459ED" w:rsidRPr="009E4D25">
        <w:rPr>
          <w:rFonts w:ascii="Times New Roman" w:hAnsi="Times New Roman" w:cs="Times New Roman"/>
          <w:sz w:val="24"/>
          <w:szCs w:val="24"/>
        </w:rPr>
        <w:t>.</w:t>
      </w:r>
    </w:p>
    <w:p w14:paraId="4D57A68C" w14:textId="42C4F9D4" w:rsidR="001255B2" w:rsidRPr="009E5BC5" w:rsidRDefault="001255B2" w:rsidP="009E4D25">
      <w:pPr>
        <w:spacing w:line="480" w:lineRule="auto"/>
        <w:jc w:val="both"/>
        <w:rPr>
          <w:rFonts w:ascii="Times New Roman" w:hAnsi="Times New Roman" w:cs="Times New Roman"/>
          <w:sz w:val="24"/>
          <w:szCs w:val="24"/>
        </w:rPr>
      </w:pPr>
      <w:r w:rsidRPr="007311AC">
        <w:rPr>
          <w:rFonts w:ascii="Times New Roman" w:hAnsi="Times New Roman" w:cs="Times New Roman"/>
          <w:i/>
          <w:sz w:val="24"/>
          <w:szCs w:val="24"/>
        </w:rPr>
        <w:t xml:space="preserve">Murisi &amp; Associates, </w:t>
      </w:r>
      <w:r w:rsidRPr="009E5BC5">
        <w:rPr>
          <w:rFonts w:ascii="Times New Roman" w:hAnsi="Times New Roman" w:cs="Times New Roman"/>
          <w:sz w:val="24"/>
          <w:szCs w:val="24"/>
        </w:rPr>
        <w:t>4</w:t>
      </w:r>
      <w:r w:rsidRPr="009E5BC5">
        <w:rPr>
          <w:rFonts w:ascii="Times New Roman" w:hAnsi="Times New Roman" w:cs="Times New Roman"/>
          <w:sz w:val="24"/>
          <w:szCs w:val="24"/>
          <w:vertAlign w:val="superscript"/>
        </w:rPr>
        <w:t>th</w:t>
      </w:r>
      <w:r w:rsidRPr="009E5BC5">
        <w:rPr>
          <w:rFonts w:ascii="Times New Roman" w:hAnsi="Times New Roman" w:cs="Times New Roman"/>
          <w:sz w:val="24"/>
          <w:szCs w:val="24"/>
        </w:rPr>
        <w:t xml:space="preserve"> </w:t>
      </w:r>
      <w:r w:rsidR="004F4F85" w:rsidRPr="009E5BC5">
        <w:rPr>
          <w:rFonts w:ascii="Times New Roman" w:hAnsi="Times New Roman" w:cs="Times New Roman"/>
          <w:sz w:val="24"/>
          <w:szCs w:val="24"/>
        </w:rPr>
        <w:t>appellant’s legal</w:t>
      </w:r>
      <w:r w:rsidRPr="009E5BC5">
        <w:rPr>
          <w:rFonts w:ascii="Times New Roman" w:hAnsi="Times New Roman" w:cs="Times New Roman"/>
          <w:sz w:val="24"/>
          <w:szCs w:val="24"/>
        </w:rPr>
        <w:t xml:space="preserve"> practitioners</w:t>
      </w:r>
      <w:r w:rsidR="000459ED" w:rsidRPr="009E5BC5">
        <w:rPr>
          <w:rFonts w:ascii="Times New Roman" w:hAnsi="Times New Roman" w:cs="Times New Roman"/>
          <w:sz w:val="24"/>
          <w:szCs w:val="24"/>
        </w:rPr>
        <w:t>.</w:t>
      </w:r>
    </w:p>
    <w:p w14:paraId="369D36EE" w14:textId="77777777" w:rsidR="00C923CF" w:rsidRPr="007311AC" w:rsidRDefault="00C923CF" w:rsidP="009E4D25">
      <w:pPr>
        <w:spacing w:line="480" w:lineRule="auto"/>
        <w:jc w:val="both"/>
        <w:rPr>
          <w:rFonts w:ascii="Times New Roman" w:hAnsi="Times New Roman" w:cs="Times New Roman"/>
          <w:i/>
          <w:sz w:val="24"/>
          <w:szCs w:val="24"/>
        </w:rPr>
      </w:pPr>
      <w:r w:rsidRPr="007311AC">
        <w:rPr>
          <w:rFonts w:ascii="Times New Roman" w:hAnsi="Times New Roman" w:cs="Times New Roman"/>
          <w:i/>
          <w:sz w:val="24"/>
          <w:szCs w:val="24"/>
        </w:rPr>
        <w:t xml:space="preserve">National Prosecuting Authority, </w:t>
      </w:r>
      <w:r w:rsidR="007311AC" w:rsidRPr="009E5BC5">
        <w:rPr>
          <w:rFonts w:ascii="Times New Roman" w:hAnsi="Times New Roman" w:cs="Times New Roman"/>
          <w:sz w:val="24"/>
          <w:szCs w:val="24"/>
        </w:rPr>
        <w:t>respondent’s legal practitioners.</w:t>
      </w:r>
    </w:p>
    <w:p w14:paraId="48511BC8" w14:textId="77777777" w:rsidR="00932CEA" w:rsidRPr="007311AC" w:rsidRDefault="00932CEA" w:rsidP="009E4D25">
      <w:pPr>
        <w:spacing w:line="480" w:lineRule="auto"/>
        <w:jc w:val="both"/>
        <w:rPr>
          <w:rFonts w:ascii="Times New Roman" w:hAnsi="Times New Roman" w:cs="Times New Roman"/>
          <w:i/>
          <w:sz w:val="24"/>
          <w:szCs w:val="24"/>
        </w:rPr>
      </w:pPr>
    </w:p>
    <w:sectPr w:rsidR="00932CEA" w:rsidRPr="007311AC" w:rsidSect="0070244D">
      <w:headerReference w:type="default" r:id="rId7"/>
      <w:pgSz w:w="12240" w:h="15840"/>
      <w:pgMar w:top="1440" w:right="1440" w:bottom="1440"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590B2" w14:textId="77777777" w:rsidR="00AE69EA" w:rsidRDefault="00AE69EA" w:rsidP="00DF68FA">
      <w:pPr>
        <w:spacing w:after="0" w:line="240" w:lineRule="auto"/>
      </w:pPr>
      <w:r>
        <w:separator/>
      </w:r>
    </w:p>
  </w:endnote>
  <w:endnote w:type="continuationSeparator" w:id="0">
    <w:p w14:paraId="56D78935" w14:textId="77777777" w:rsidR="00AE69EA" w:rsidRDefault="00AE69EA" w:rsidP="00DF6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12F2" w14:textId="77777777" w:rsidR="00AE69EA" w:rsidRDefault="00AE69EA" w:rsidP="00DF68FA">
      <w:pPr>
        <w:spacing w:after="0" w:line="240" w:lineRule="auto"/>
      </w:pPr>
      <w:r>
        <w:separator/>
      </w:r>
    </w:p>
  </w:footnote>
  <w:footnote w:type="continuationSeparator" w:id="0">
    <w:p w14:paraId="6A8CA098" w14:textId="77777777" w:rsidR="00AE69EA" w:rsidRDefault="00AE69EA" w:rsidP="00DF6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0019" w14:textId="51BCCE87" w:rsidR="00DF68FA" w:rsidRDefault="00915905">
    <w:pPr>
      <w:pStyle w:val="Header"/>
    </w:pPr>
    <w:r>
      <w:rPr>
        <w:noProof/>
        <w:lang w:val="en-ZW" w:eastAsia="en-ZW"/>
      </w:rPr>
      <mc:AlternateContent>
        <mc:Choice Requires="wps">
          <w:drawing>
            <wp:anchor distT="0" distB="0" distL="114300" distR="114300" simplePos="0" relativeHeight="251657728" behindDoc="0" locked="0" layoutInCell="0" allowOverlap="1" wp14:anchorId="779A74A7" wp14:editId="7B7A2F4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760D4" w14:textId="4C70FC9F" w:rsidR="00915905" w:rsidRPr="00481F4B" w:rsidRDefault="00481F4B">
                          <w:pPr>
                            <w:spacing w:after="0" w:line="240" w:lineRule="auto"/>
                            <w:jc w:val="right"/>
                            <w:rPr>
                              <w:rFonts w:ascii="Times New Roman" w:hAnsi="Times New Roman" w:cs="Times New Roman"/>
                              <w:b/>
                              <w:noProof/>
                              <w:sz w:val="24"/>
                              <w:szCs w:val="24"/>
                            </w:rPr>
                          </w:pPr>
                          <w:r w:rsidRPr="00481F4B">
                            <w:rPr>
                              <w:rFonts w:ascii="Times New Roman" w:hAnsi="Times New Roman" w:cs="Times New Roman"/>
                              <w:b/>
                              <w:noProof/>
                              <w:sz w:val="24"/>
                              <w:szCs w:val="24"/>
                            </w:rPr>
                            <w:t>Judgment No SC 98</w:t>
                          </w:r>
                          <w:r w:rsidR="00915905" w:rsidRPr="00481F4B">
                            <w:rPr>
                              <w:rFonts w:ascii="Times New Roman" w:hAnsi="Times New Roman" w:cs="Times New Roman"/>
                              <w:b/>
                              <w:noProof/>
                              <w:sz w:val="24"/>
                              <w:szCs w:val="24"/>
                            </w:rPr>
                            <w:t>/23</w:t>
                          </w:r>
                        </w:p>
                        <w:p w14:paraId="4F9D3F31" w14:textId="1469F1FD" w:rsidR="00915905" w:rsidRPr="00481F4B" w:rsidRDefault="00915905">
                          <w:pPr>
                            <w:spacing w:after="0" w:line="240" w:lineRule="auto"/>
                            <w:jc w:val="right"/>
                            <w:rPr>
                              <w:rFonts w:ascii="Times New Roman" w:hAnsi="Times New Roman" w:cs="Times New Roman"/>
                              <w:b/>
                              <w:noProof/>
                              <w:sz w:val="24"/>
                              <w:szCs w:val="24"/>
                            </w:rPr>
                          </w:pPr>
                          <w:r w:rsidRPr="00481F4B">
                            <w:rPr>
                              <w:rFonts w:ascii="Times New Roman" w:hAnsi="Times New Roman" w:cs="Times New Roman"/>
                              <w:b/>
                              <w:noProof/>
                              <w:sz w:val="24"/>
                              <w:szCs w:val="24"/>
                            </w:rPr>
                            <w:t>Criminal Appeal No SC 211/16</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79A74A7"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0D7760D4" w14:textId="4C70FC9F" w:rsidR="00915905" w:rsidRPr="00481F4B" w:rsidRDefault="00481F4B">
                    <w:pPr>
                      <w:spacing w:after="0" w:line="240" w:lineRule="auto"/>
                      <w:jc w:val="right"/>
                      <w:rPr>
                        <w:rFonts w:ascii="Times New Roman" w:hAnsi="Times New Roman" w:cs="Times New Roman"/>
                        <w:b/>
                        <w:noProof/>
                        <w:sz w:val="24"/>
                        <w:szCs w:val="24"/>
                      </w:rPr>
                    </w:pPr>
                    <w:r w:rsidRPr="00481F4B">
                      <w:rPr>
                        <w:rFonts w:ascii="Times New Roman" w:hAnsi="Times New Roman" w:cs="Times New Roman"/>
                        <w:b/>
                        <w:noProof/>
                        <w:sz w:val="24"/>
                        <w:szCs w:val="24"/>
                      </w:rPr>
                      <w:t>Judgment No SC 98</w:t>
                    </w:r>
                    <w:r w:rsidR="00915905" w:rsidRPr="00481F4B">
                      <w:rPr>
                        <w:rFonts w:ascii="Times New Roman" w:hAnsi="Times New Roman" w:cs="Times New Roman"/>
                        <w:b/>
                        <w:noProof/>
                        <w:sz w:val="24"/>
                        <w:szCs w:val="24"/>
                      </w:rPr>
                      <w:t>/23</w:t>
                    </w:r>
                  </w:p>
                  <w:p w14:paraId="4F9D3F31" w14:textId="1469F1FD" w:rsidR="00915905" w:rsidRPr="00481F4B" w:rsidRDefault="00915905">
                    <w:pPr>
                      <w:spacing w:after="0" w:line="240" w:lineRule="auto"/>
                      <w:jc w:val="right"/>
                      <w:rPr>
                        <w:rFonts w:ascii="Times New Roman" w:hAnsi="Times New Roman" w:cs="Times New Roman"/>
                        <w:b/>
                        <w:noProof/>
                        <w:sz w:val="24"/>
                        <w:szCs w:val="24"/>
                      </w:rPr>
                    </w:pPr>
                    <w:r w:rsidRPr="00481F4B">
                      <w:rPr>
                        <w:rFonts w:ascii="Times New Roman" w:hAnsi="Times New Roman" w:cs="Times New Roman"/>
                        <w:b/>
                        <w:noProof/>
                        <w:sz w:val="24"/>
                        <w:szCs w:val="24"/>
                      </w:rPr>
                      <w:t>Criminal Appeal No SC 211/16</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6704" behindDoc="0" locked="0" layoutInCell="0" allowOverlap="1" wp14:anchorId="19751735" wp14:editId="3C08005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97522A6" w14:textId="77777777" w:rsidR="00915905" w:rsidRDefault="00915905">
                          <w:pPr>
                            <w:spacing w:after="0" w:line="240" w:lineRule="auto"/>
                            <w:rPr>
                              <w:color w:val="FFFFFF" w:themeColor="background1"/>
                            </w:rPr>
                          </w:pPr>
                          <w:r>
                            <w:fldChar w:fldCharType="begin"/>
                          </w:r>
                          <w:r>
                            <w:instrText xml:space="preserve"> PAGE   \* MERGEFORMAT </w:instrText>
                          </w:r>
                          <w:r>
                            <w:fldChar w:fldCharType="separate"/>
                          </w:r>
                          <w:r w:rsidR="00F1658D" w:rsidRPr="00F1658D">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9751735"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" o:allowincell="f" fillcolor="#a8d08d [1945]" stroked="f">
              <v:textbox style="mso-fit-shape-to-text:t" inset=",0,,0">
                <w:txbxContent>
                  <w:p w14:paraId="697522A6" w14:textId="77777777" w:rsidR="00915905" w:rsidRDefault="00915905">
                    <w:pPr>
                      <w:spacing w:after="0" w:line="240" w:lineRule="auto"/>
                      <w:rPr>
                        <w:color w:val="FFFFFF" w:themeColor="background1"/>
                      </w:rPr>
                    </w:pPr>
                    <w:r>
                      <w:fldChar w:fldCharType="begin"/>
                    </w:r>
                    <w:r>
                      <w:instrText xml:space="preserve"> PAGE   \* MERGEFORMAT </w:instrText>
                    </w:r>
                    <w:r>
                      <w:fldChar w:fldCharType="separate"/>
                    </w:r>
                    <w:r w:rsidR="00F1658D" w:rsidRPr="00F1658D">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D36F3"/>
    <w:multiLevelType w:val="multilevel"/>
    <w:tmpl w:val="6F7451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0B7612"/>
    <w:multiLevelType w:val="hybridMultilevel"/>
    <w:tmpl w:val="BD70194A"/>
    <w:lvl w:ilvl="0" w:tplc="243C5C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28A43C6"/>
    <w:multiLevelType w:val="hybridMultilevel"/>
    <w:tmpl w:val="8CDE92C8"/>
    <w:lvl w:ilvl="0" w:tplc="E4E25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E63C1"/>
    <w:multiLevelType w:val="hybridMultilevel"/>
    <w:tmpl w:val="DFDA35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F3115EF"/>
    <w:multiLevelType w:val="hybridMultilevel"/>
    <w:tmpl w:val="0E7620F0"/>
    <w:lvl w:ilvl="0" w:tplc="BDECA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112DDC"/>
    <w:multiLevelType w:val="hybridMultilevel"/>
    <w:tmpl w:val="2902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39AE"/>
    <w:multiLevelType w:val="hybridMultilevel"/>
    <w:tmpl w:val="39B64FA6"/>
    <w:lvl w:ilvl="0" w:tplc="CE680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4732433">
    <w:abstractNumId w:val="0"/>
  </w:num>
  <w:num w:numId="2" w16cid:durableId="1797260836">
    <w:abstractNumId w:val="4"/>
  </w:num>
  <w:num w:numId="3" w16cid:durableId="599264435">
    <w:abstractNumId w:val="1"/>
  </w:num>
  <w:num w:numId="4" w16cid:durableId="1800106261">
    <w:abstractNumId w:val="5"/>
  </w:num>
  <w:num w:numId="5" w16cid:durableId="1815759513">
    <w:abstractNumId w:val="2"/>
  </w:num>
  <w:num w:numId="6" w16cid:durableId="1872379492">
    <w:abstractNumId w:val="6"/>
  </w:num>
  <w:num w:numId="7" w16cid:durableId="2116515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FD"/>
    <w:rsid w:val="00002D0F"/>
    <w:rsid w:val="0000733F"/>
    <w:rsid w:val="00017DBC"/>
    <w:rsid w:val="0002385F"/>
    <w:rsid w:val="00024127"/>
    <w:rsid w:val="00024145"/>
    <w:rsid w:val="00024376"/>
    <w:rsid w:val="00033A9E"/>
    <w:rsid w:val="00043A62"/>
    <w:rsid w:val="000450E8"/>
    <w:rsid w:val="000459ED"/>
    <w:rsid w:val="000505DE"/>
    <w:rsid w:val="0005750B"/>
    <w:rsid w:val="0007265A"/>
    <w:rsid w:val="00074A0B"/>
    <w:rsid w:val="000768F0"/>
    <w:rsid w:val="0007711D"/>
    <w:rsid w:val="00080943"/>
    <w:rsid w:val="00082646"/>
    <w:rsid w:val="00091674"/>
    <w:rsid w:val="00096D9F"/>
    <w:rsid w:val="000A6946"/>
    <w:rsid w:val="000A6B75"/>
    <w:rsid w:val="000C3AFD"/>
    <w:rsid w:val="000E395A"/>
    <w:rsid w:val="000E7DF8"/>
    <w:rsid w:val="00100F04"/>
    <w:rsid w:val="0010401C"/>
    <w:rsid w:val="001206D1"/>
    <w:rsid w:val="001255B2"/>
    <w:rsid w:val="00125762"/>
    <w:rsid w:val="00125AD4"/>
    <w:rsid w:val="00134EB5"/>
    <w:rsid w:val="001522FB"/>
    <w:rsid w:val="00152FC4"/>
    <w:rsid w:val="0015465D"/>
    <w:rsid w:val="001555D5"/>
    <w:rsid w:val="00161EF3"/>
    <w:rsid w:val="0016482A"/>
    <w:rsid w:val="00167401"/>
    <w:rsid w:val="00176F41"/>
    <w:rsid w:val="00186F66"/>
    <w:rsid w:val="00187F44"/>
    <w:rsid w:val="00196914"/>
    <w:rsid w:val="001B098A"/>
    <w:rsid w:val="001B68B8"/>
    <w:rsid w:val="001C79F5"/>
    <w:rsid w:val="001D1554"/>
    <w:rsid w:val="001D2721"/>
    <w:rsid w:val="001D6F7B"/>
    <w:rsid w:val="001E066A"/>
    <w:rsid w:val="001E20BB"/>
    <w:rsid w:val="001F3119"/>
    <w:rsid w:val="001F41EB"/>
    <w:rsid w:val="0020125A"/>
    <w:rsid w:val="0020367A"/>
    <w:rsid w:val="00203979"/>
    <w:rsid w:val="00203E17"/>
    <w:rsid w:val="002048F6"/>
    <w:rsid w:val="00204EF3"/>
    <w:rsid w:val="00205A23"/>
    <w:rsid w:val="002168AE"/>
    <w:rsid w:val="00222E79"/>
    <w:rsid w:val="002253E2"/>
    <w:rsid w:val="00226134"/>
    <w:rsid w:val="00227194"/>
    <w:rsid w:val="00230F4E"/>
    <w:rsid w:val="002469E2"/>
    <w:rsid w:val="00250578"/>
    <w:rsid w:val="00262248"/>
    <w:rsid w:val="00263A4A"/>
    <w:rsid w:val="00272BC3"/>
    <w:rsid w:val="00282A57"/>
    <w:rsid w:val="00292DDA"/>
    <w:rsid w:val="002A65B5"/>
    <w:rsid w:val="002A6E35"/>
    <w:rsid w:val="002C4D47"/>
    <w:rsid w:val="002E3ADE"/>
    <w:rsid w:val="00304270"/>
    <w:rsid w:val="00316C41"/>
    <w:rsid w:val="003243A2"/>
    <w:rsid w:val="00325206"/>
    <w:rsid w:val="00330260"/>
    <w:rsid w:val="00330CF8"/>
    <w:rsid w:val="00360C88"/>
    <w:rsid w:val="00364C13"/>
    <w:rsid w:val="00381563"/>
    <w:rsid w:val="00382E1C"/>
    <w:rsid w:val="003862F7"/>
    <w:rsid w:val="00390AA8"/>
    <w:rsid w:val="00395575"/>
    <w:rsid w:val="00396F67"/>
    <w:rsid w:val="003A09CB"/>
    <w:rsid w:val="003A62B3"/>
    <w:rsid w:val="003A6722"/>
    <w:rsid w:val="003A7498"/>
    <w:rsid w:val="003B4AB4"/>
    <w:rsid w:val="003B6CEB"/>
    <w:rsid w:val="003C048A"/>
    <w:rsid w:val="003C6299"/>
    <w:rsid w:val="003D7197"/>
    <w:rsid w:val="003E0E21"/>
    <w:rsid w:val="003F0E55"/>
    <w:rsid w:val="003F4344"/>
    <w:rsid w:val="00401300"/>
    <w:rsid w:val="00401A89"/>
    <w:rsid w:val="0041425F"/>
    <w:rsid w:val="004477D0"/>
    <w:rsid w:val="00451B00"/>
    <w:rsid w:val="00456F90"/>
    <w:rsid w:val="004618DD"/>
    <w:rsid w:val="00461A0D"/>
    <w:rsid w:val="00461CC9"/>
    <w:rsid w:val="00476D32"/>
    <w:rsid w:val="00481F4B"/>
    <w:rsid w:val="004906B8"/>
    <w:rsid w:val="00493382"/>
    <w:rsid w:val="0049791C"/>
    <w:rsid w:val="004A432A"/>
    <w:rsid w:val="004A54F4"/>
    <w:rsid w:val="004B35DA"/>
    <w:rsid w:val="004C00CD"/>
    <w:rsid w:val="004C3301"/>
    <w:rsid w:val="004C504E"/>
    <w:rsid w:val="004D00B0"/>
    <w:rsid w:val="004D157C"/>
    <w:rsid w:val="004D5DDA"/>
    <w:rsid w:val="004E38F0"/>
    <w:rsid w:val="004E6A1D"/>
    <w:rsid w:val="004F4F85"/>
    <w:rsid w:val="005010C2"/>
    <w:rsid w:val="00506500"/>
    <w:rsid w:val="00512292"/>
    <w:rsid w:val="00512D22"/>
    <w:rsid w:val="00513C39"/>
    <w:rsid w:val="00514906"/>
    <w:rsid w:val="00524541"/>
    <w:rsid w:val="0052555C"/>
    <w:rsid w:val="005307B4"/>
    <w:rsid w:val="00533FDC"/>
    <w:rsid w:val="0054330C"/>
    <w:rsid w:val="005445B2"/>
    <w:rsid w:val="00551648"/>
    <w:rsid w:val="00552B76"/>
    <w:rsid w:val="005573C4"/>
    <w:rsid w:val="00566B5C"/>
    <w:rsid w:val="00573E0C"/>
    <w:rsid w:val="00577AB0"/>
    <w:rsid w:val="00580D16"/>
    <w:rsid w:val="0058562B"/>
    <w:rsid w:val="005916AC"/>
    <w:rsid w:val="00592283"/>
    <w:rsid w:val="005A0577"/>
    <w:rsid w:val="005A3C3A"/>
    <w:rsid w:val="005A57E3"/>
    <w:rsid w:val="005A6D74"/>
    <w:rsid w:val="005C0A89"/>
    <w:rsid w:val="005C5AC9"/>
    <w:rsid w:val="005D5703"/>
    <w:rsid w:val="005E7CE6"/>
    <w:rsid w:val="005F592D"/>
    <w:rsid w:val="00605636"/>
    <w:rsid w:val="006068AE"/>
    <w:rsid w:val="00616EFE"/>
    <w:rsid w:val="00626E86"/>
    <w:rsid w:val="006356AE"/>
    <w:rsid w:val="00650035"/>
    <w:rsid w:val="006506A2"/>
    <w:rsid w:val="006509A1"/>
    <w:rsid w:val="006520AD"/>
    <w:rsid w:val="006523CF"/>
    <w:rsid w:val="00656923"/>
    <w:rsid w:val="00657C43"/>
    <w:rsid w:val="00671DCF"/>
    <w:rsid w:val="00675A74"/>
    <w:rsid w:val="00676457"/>
    <w:rsid w:val="0068712A"/>
    <w:rsid w:val="00691DD3"/>
    <w:rsid w:val="006937F6"/>
    <w:rsid w:val="006B49F5"/>
    <w:rsid w:val="006B789E"/>
    <w:rsid w:val="006C0A47"/>
    <w:rsid w:val="006D5B09"/>
    <w:rsid w:val="006D6E90"/>
    <w:rsid w:val="006E0E27"/>
    <w:rsid w:val="006E349E"/>
    <w:rsid w:val="006E7ADA"/>
    <w:rsid w:val="006F67E1"/>
    <w:rsid w:val="0070048E"/>
    <w:rsid w:val="0070176D"/>
    <w:rsid w:val="0070244D"/>
    <w:rsid w:val="00702E80"/>
    <w:rsid w:val="007311AC"/>
    <w:rsid w:val="00731AE0"/>
    <w:rsid w:val="00737661"/>
    <w:rsid w:val="00740BD4"/>
    <w:rsid w:val="00744A62"/>
    <w:rsid w:val="0074519A"/>
    <w:rsid w:val="00766F94"/>
    <w:rsid w:val="00781A25"/>
    <w:rsid w:val="007844AB"/>
    <w:rsid w:val="00784749"/>
    <w:rsid w:val="00784825"/>
    <w:rsid w:val="00786DBC"/>
    <w:rsid w:val="007A3425"/>
    <w:rsid w:val="007B1D6B"/>
    <w:rsid w:val="007B726F"/>
    <w:rsid w:val="007C058D"/>
    <w:rsid w:val="007C2BC8"/>
    <w:rsid w:val="007C625E"/>
    <w:rsid w:val="007E4EF5"/>
    <w:rsid w:val="007F1B99"/>
    <w:rsid w:val="007F1F01"/>
    <w:rsid w:val="00806C74"/>
    <w:rsid w:val="0081272A"/>
    <w:rsid w:val="00816AEF"/>
    <w:rsid w:val="008179F4"/>
    <w:rsid w:val="00823D5B"/>
    <w:rsid w:val="008277DB"/>
    <w:rsid w:val="00832C18"/>
    <w:rsid w:val="0083332F"/>
    <w:rsid w:val="0084403C"/>
    <w:rsid w:val="00844426"/>
    <w:rsid w:val="00847F73"/>
    <w:rsid w:val="00853652"/>
    <w:rsid w:val="00863592"/>
    <w:rsid w:val="00863F2F"/>
    <w:rsid w:val="00866F04"/>
    <w:rsid w:val="008711B3"/>
    <w:rsid w:val="00874268"/>
    <w:rsid w:val="00877863"/>
    <w:rsid w:val="0088462B"/>
    <w:rsid w:val="0089104A"/>
    <w:rsid w:val="008A3F56"/>
    <w:rsid w:val="008B05DC"/>
    <w:rsid w:val="008B451A"/>
    <w:rsid w:val="008B5F63"/>
    <w:rsid w:val="008C4077"/>
    <w:rsid w:val="008D0D1B"/>
    <w:rsid w:val="008E228E"/>
    <w:rsid w:val="008E5C7F"/>
    <w:rsid w:val="008F0626"/>
    <w:rsid w:val="008F5CFF"/>
    <w:rsid w:val="00910525"/>
    <w:rsid w:val="00915905"/>
    <w:rsid w:val="00925278"/>
    <w:rsid w:val="00927D89"/>
    <w:rsid w:val="00931273"/>
    <w:rsid w:val="00932CEA"/>
    <w:rsid w:val="009418F2"/>
    <w:rsid w:val="009421D9"/>
    <w:rsid w:val="00944744"/>
    <w:rsid w:val="009449F4"/>
    <w:rsid w:val="00945CA5"/>
    <w:rsid w:val="00951871"/>
    <w:rsid w:val="00966A3F"/>
    <w:rsid w:val="0096795C"/>
    <w:rsid w:val="00972280"/>
    <w:rsid w:val="0097280C"/>
    <w:rsid w:val="00972CD4"/>
    <w:rsid w:val="00973E3D"/>
    <w:rsid w:val="0097720A"/>
    <w:rsid w:val="00977949"/>
    <w:rsid w:val="00984029"/>
    <w:rsid w:val="00987744"/>
    <w:rsid w:val="00994591"/>
    <w:rsid w:val="0099530C"/>
    <w:rsid w:val="009A21FC"/>
    <w:rsid w:val="009A4F0E"/>
    <w:rsid w:val="009A7C80"/>
    <w:rsid w:val="009B4238"/>
    <w:rsid w:val="009C5721"/>
    <w:rsid w:val="009D02B7"/>
    <w:rsid w:val="009D7246"/>
    <w:rsid w:val="009E3782"/>
    <w:rsid w:val="009E4D25"/>
    <w:rsid w:val="009E5BC5"/>
    <w:rsid w:val="009F533F"/>
    <w:rsid w:val="009F7464"/>
    <w:rsid w:val="00A0349C"/>
    <w:rsid w:val="00A05AA5"/>
    <w:rsid w:val="00A24DB4"/>
    <w:rsid w:val="00A27054"/>
    <w:rsid w:val="00A340B2"/>
    <w:rsid w:val="00A34DEA"/>
    <w:rsid w:val="00A41008"/>
    <w:rsid w:val="00A4143A"/>
    <w:rsid w:val="00A46A0D"/>
    <w:rsid w:val="00A51ED5"/>
    <w:rsid w:val="00A54A97"/>
    <w:rsid w:val="00A62B27"/>
    <w:rsid w:val="00A66730"/>
    <w:rsid w:val="00A8132D"/>
    <w:rsid w:val="00A97DD2"/>
    <w:rsid w:val="00A97E17"/>
    <w:rsid w:val="00AA0C17"/>
    <w:rsid w:val="00AA1E81"/>
    <w:rsid w:val="00AA672C"/>
    <w:rsid w:val="00AB3606"/>
    <w:rsid w:val="00AB384D"/>
    <w:rsid w:val="00AB5043"/>
    <w:rsid w:val="00AB6D2F"/>
    <w:rsid w:val="00AC6844"/>
    <w:rsid w:val="00AD0AEB"/>
    <w:rsid w:val="00AD3EF6"/>
    <w:rsid w:val="00AD4798"/>
    <w:rsid w:val="00AE69EA"/>
    <w:rsid w:val="00B03FDC"/>
    <w:rsid w:val="00B0760C"/>
    <w:rsid w:val="00B139CF"/>
    <w:rsid w:val="00B16D49"/>
    <w:rsid w:val="00B3002B"/>
    <w:rsid w:val="00B3405D"/>
    <w:rsid w:val="00B34AFF"/>
    <w:rsid w:val="00B44369"/>
    <w:rsid w:val="00B477F8"/>
    <w:rsid w:val="00B65B94"/>
    <w:rsid w:val="00B728BF"/>
    <w:rsid w:val="00B72BA0"/>
    <w:rsid w:val="00B819CB"/>
    <w:rsid w:val="00B93C7F"/>
    <w:rsid w:val="00BA2251"/>
    <w:rsid w:val="00BB4F08"/>
    <w:rsid w:val="00BB5C80"/>
    <w:rsid w:val="00BC2C40"/>
    <w:rsid w:val="00BC48F0"/>
    <w:rsid w:val="00BD097F"/>
    <w:rsid w:val="00BD5641"/>
    <w:rsid w:val="00BE0047"/>
    <w:rsid w:val="00BE08A1"/>
    <w:rsid w:val="00BE55CD"/>
    <w:rsid w:val="00BF0E05"/>
    <w:rsid w:val="00C026E0"/>
    <w:rsid w:val="00C11AC8"/>
    <w:rsid w:val="00C11F90"/>
    <w:rsid w:val="00C12559"/>
    <w:rsid w:val="00C1259A"/>
    <w:rsid w:val="00C31F5C"/>
    <w:rsid w:val="00C36617"/>
    <w:rsid w:val="00C371F5"/>
    <w:rsid w:val="00C42C1F"/>
    <w:rsid w:val="00C508CF"/>
    <w:rsid w:val="00C53D0F"/>
    <w:rsid w:val="00C575FD"/>
    <w:rsid w:val="00C70A60"/>
    <w:rsid w:val="00C74C3F"/>
    <w:rsid w:val="00C7766B"/>
    <w:rsid w:val="00C8034A"/>
    <w:rsid w:val="00C85F3F"/>
    <w:rsid w:val="00C923CF"/>
    <w:rsid w:val="00C931A9"/>
    <w:rsid w:val="00C937FD"/>
    <w:rsid w:val="00C9642F"/>
    <w:rsid w:val="00CA354B"/>
    <w:rsid w:val="00CA3AD0"/>
    <w:rsid w:val="00CA44C3"/>
    <w:rsid w:val="00CA4725"/>
    <w:rsid w:val="00CB68B0"/>
    <w:rsid w:val="00CC0687"/>
    <w:rsid w:val="00CC37F3"/>
    <w:rsid w:val="00CC6CBD"/>
    <w:rsid w:val="00CD1A63"/>
    <w:rsid w:val="00CE06E6"/>
    <w:rsid w:val="00CE437C"/>
    <w:rsid w:val="00CE7D74"/>
    <w:rsid w:val="00CF3A97"/>
    <w:rsid w:val="00CF6332"/>
    <w:rsid w:val="00CF78E6"/>
    <w:rsid w:val="00D171C0"/>
    <w:rsid w:val="00D222FC"/>
    <w:rsid w:val="00D22C19"/>
    <w:rsid w:val="00D23D18"/>
    <w:rsid w:val="00D43570"/>
    <w:rsid w:val="00D50335"/>
    <w:rsid w:val="00D5147C"/>
    <w:rsid w:val="00D52225"/>
    <w:rsid w:val="00D65A68"/>
    <w:rsid w:val="00D80887"/>
    <w:rsid w:val="00DA0787"/>
    <w:rsid w:val="00DA0808"/>
    <w:rsid w:val="00DA64EC"/>
    <w:rsid w:val="00DB1EAD"/>
    <w:rsid w:val="00DC78B1"/>
    <w:rsid w:val="00DD0930"/>
    <w:rsid w:val="00DD0B92"/>
    <w:rsid w:val="00DD27D8"/>
    <w:rsid w:val="00DF1848"/>
    <w:rsid w:val="00DF3AB1"/>
    <w:rsid w:val="00DF68FA"/>
    <w:rsid w:val="00E137B7"/>
    <w:rsid w:val="00E16FC1"/>
    <w:rsid w:val="00E35769"/>
    <w:rsid w:val="00E366A2"/>
    <w:rsid w:val="00E4088D"/>
    <w:rsid w:val="00E474EE"/>
    <w:rsid w:val="00E50D29"/>
    <w:rsid w:val="00E52312"/>
    <w:rsid w:val="00E934D1"/>
    <w:rsid w:val="00EA14CD"/>
    <w:rsid w:val="00EA755F"/>
    <w:rsid w:val="00EB2EF9"/>
    <w:rsid w:val="00EB7985"/>
    <w:rsid w:val="00ED0599"/>
    <w:rsid w:val="00EE13EC"/>
    <w:rsid w:val="00EE5C3D"/>
    <w:rsid w:val="00EF1C27"/>
    <w:rsid w:val="00EF2FDC"/>
    <w:rsid w:val="00EF6EFD"/>
    <w:rsid w:val="00F0161B"/>
    <w:rsid w:val="00F02B6A"/>
    <w:rsid w:val="00F05BB5"/>
    <w:rsid w:val="00F05C7E"/>
    <w:rsid w:val="00F07921"/>
    <w:rsid w:val="00F13A20"/>
    <w:rsid w:val="00F1571E"/>
    <w:rsid w:val="00F1658D"/>
    <w:rsid w:val="00F3017A"/>
    <w:rsid w:val="00F315A9"/>
    <w:rsid w:val="00F338D5"/>
    <w:rsid w:val="00F40F74"/>
    <w:rsid w:val="00F44A8A"/>
    <w:rsid w:val="00F4714D"/>
    <w:rsid w:val="00F57A3D"/>
    <w:rsid w:val="00F609C7"/>
    <w:rsid w:val="00F63668"/>
    <w:rsid w:val="00F724FD"/>
    <w:rsid w:val="00F73D96"/>
    <w:rsid w:val="00F76C7B"/>
    <w:rsid w:val="00F8670A"/>
    <w:rsid w:val="00F86B31"/>
    <w:rsid w:val="00F949FC"/>
    <w:rsid w:val="00FB2885"/>
    <w:rsid w:val="00FC6BB4"/>
    <w:rsid w:val="00FC77CE"/>
    <w:rsid w:val="00FC7D69"/>
    <w:rsid w:val="00FD3E72"/>
    <w:rsid w:val="00FF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E6FACB"/>
  <w15:chartTrackingRefBased/>
  <w15:docId w15:val="{2D11F318-14A6-44EF-A279-53E6FC8B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0BB"/>
    <w:rPr>
      <w:rFonts w:ascii="Segoe UI" w:hAnsi="Segoe UI" w:cs="Segoe UI"/>
      <w:sz w:val="18"/>
      <w:szCs w:val="18"/>
    </w:rPr>
  </w:style>
  <w:style w:type="paragraph" w:styleId="FootnoteText">
    <w:name w:val="footnote text"/>
    <w:basedOn w:val="Normal"/>
    <w:link w:val="FootnoteTextChar"/>
    <w:uiPriority w:val="99"/>
    <w:unhideWhenUsed/>
    <w:rsid w:val="00DF68FA"/>
    <w:pPr>
      <w:spacing w:after="0" w:line="240" w:lineRule="auto"/>
    </w:pPr>
    <w:rPr>
      <w:sz w:val="20"/>
      <w:szCs w:val="20"/>
    </w:rPr>
  </w:style>
  <w:style w:type="character" w:customStyle="1" w:styleId="FootnoteTextChar">
    <w:name w:val="Footnote Text Char"/>
    <w:basedOn w:val="DefaultParagraphFont"/>
    <w:link w:val="FootnoteText"/>
    <w:uiPriority w:val="99"/>
    <w:rsid w:val="00DF68FA"/>
    <w:rPr>
      <w:sz w:val="20"/>
      <w:szCs w:val="20"/>
    </w:rPr>
  </w:style>
  <w:style w:type="character" w:styleId="FootnoteReference">
    <w:name w:val="footnote reference"/>
    <w:basedOn w:val="DefaultParagraphFont"/>
    <w:uiPriority w:val="99"/>
    <w:semiHidden/>
    <w:unhideWhenUsed/>
    <w:rsid w:val="00DF68FA"/>
    <w:rPr>
      <w:vertAlign w:val="superscript"/>
    </w:rPr>
  </w:style>
  <w:style w:type="paragraph" w:styleId="Header">
    <w:name w:val="header"/>
    <w:basedOn w:val="Normal"/>
    <w:link w:val="HeaderChar"/>
    <w:uiPriority w:val="99"/>
    <w:unhideWhenUsed/>
    <w:rsid w:val="00DF6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8FA"/>
  </w:style>
  <w:style w:type="paragraph" w:styleId="Footer">
    <w:name w:val="footer"/>
    <w:basedOn w:val="Normal"/>
    <w:link w:val="FooterChar"/>
    <w:uiPriority w:val="99"/>
    <w:unhideWhenUsed/>
    <w:rsid w:val="00DF6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8FA"/>
  </w:style>
  <w:style w:type="paragraph" w:styleId="ListParagraph">
    <w:name w:val="List Paragraph"/>
    <w:basedOn w:val="Normal"/>
    <w:uiPriority w:val="34"/>
    <w:qFormat/>
    <w:rsid w:val="00951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1621</TotalTime>
  <Pages>18</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MUSAKWA JA</cp:lastModifiedBy>
  <cp:revision>319</cp:revision>
  <cp:lastPrinted>2022-05-30T07:59:00Z</cp:lastPrinted>
  <dcterms:created xsi:type="dcterms:W3CDTF">2022-05-30T12:56:00Z</dcterms:created>
  <dcterms:modified xsi:type="dcterms:W3CDTF">2023-09-29T07:22:00Z</dcterms:modified>
</cp:coreProperties>
</file>