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30572" w14:textId="77777777" w:rsidR="00743640" w:rsidRPr="00E706E6" w:rsidRDefault="00743640" w:rsidP="00E706E6">
      <w:pPr>
        <w:spacing w:line="360" w:lineRule="auto"/>
        <w:jc w:val="both"/>
        <w:rPr>
          <w:rFonts w:ascii="Times New Roman" w:hAnsi="Times New Roman" w:cs="Times New Roman"/>
          <w:sz w:val="24"/>
          <w:szCs w:val="24"/>
        </w:rPr>
      </w:pPr>
      <w:bookmarkStart w:id="0" w:name="_GoBack"/>
      <w:bookmarkEnd w:id="0"/>
    </w:p>
    <w:p w14:paraId="2D3857A2" w14:textId="3128422C" w:rsidR="00171E84" w:rsidRPr="00E706E6" w:rsidRDefault="00171E84" w:rsidP="00E706E6">
      <w:pPr>
        <w:pStyle w:val="NoSpacing"/>
        <w:rPr>
          <w:rFonts w:ascii="Times New Roman" w:hAnsi="Times New Roman" w:cs="Times New Roman"/>
          <w:sz w:val="24"/>
          <w:szCs w:val="24"/>
        </w:rPr>
      </w:pPr>
      <w:r w:rsidRPr="00E706E6">
        <w:rPr>
          <w:rFonts w:ascii="Times New Roman" w:hAnsi="Times New Roman" w:cs="Times New Roman"/>
          <w:sz w:val="24"/>
          <w:szCs w:val="24"/>
        </w:rPr>
        <w:t>EMMANUEL &amp; SONS SOLUTIONS (PVT) LTD</w:t>
      </w:r>
    </w:p>
    <w:p w14:paraId="5B93531B" w14:textId="77777777" w:rsidR="00852EEC" w:rsidRPr="00E706E6" w:rsidRDefault="00852EEC" w:rsidP="00E706E6">
      <w:pPr>
        <w:pStyle w:val="NoSpacing"/>
        <w:rPr>
          <w:rFonts w:ascii="Times New Roman" w:hAnsi="Times New Roman" w:cs="Times New Roman"/>
          <w:sz w:val="24"/>
          <w:szCs w:val="24"/>
        </w:rPr>
      </w:pPr>
      <w:r w:rsidRPr="00E706E6">
        <w:rPr>
          <w:rFonts w:ascii="Times New Roman" w:hAnsi="Times New Roman" w:cs="Times New Roman"/>
          <w:sz w:val="24"/>
          <w:szCs w:val="24"/>
        </w:rPr>
        <w:t>And</w:t>
      </w:r>
    </w:p>
    <w:p w14:paraId="205414C5" w14:textId="77777777" w:rsidR="00852EEC" w:rsidRPr="00E706E6" w:rsidRDefault="00852EEC" w:rsidP="00E706E6">
      <w:pPr>
        <w:pStyle w:val="NoSpacing"/>
        <w:rPr>
          <w:rFonts w:ascii="Times New Roman" w:hAnsi="Times New Roman" w:cs="Times New Roman"/>
          <w:sz w:val="24"/>
          <w:szCs w:val="24"/>
        </w:rPr>
      </w:pPr>
      <w:r w:rsidRPr="00E706E6">
        <w:rPr>
          <w:rFonts w:ascii="Times New Roman" w:hAnsi="Times New Roman" w:cs="Times New Roman"/>
          <w:sz w:val="24"/>
          <w:szCs w:val="24"/>
        </w:rPr>
        <w:t>EMMANUEL MAKAMBA</w:t>
      </w:r>
    </w:p>
    <w:p w14:paraId="6890A24D" w14:textId="77777777" w:rsidR="00852EEC" w:rsidRPr="00E706E6" w:rsidRDefault="00852EEC" w:rsidP="00E706E6">
      <w:pPr>
        <w:pStyle w:val="NoSpacing"/>
        <w:rPr>
          <w:rFonts w:ascii="Times New Roman" w:hAnsi="Times New Roman" w:cs="Times New Roman"/>
          <w:sz w:val="24"/>
          <w:szCs w:val="24"/>
        </w:rPr>
      </w:pPr>
      <w:r w:rsidRPr="00E706E6">
        <w:rPr>
          <w:rFonts w:ascii="Times New Roman" w:hAnsi="Times New Roman" w:cs="Times New Roman"/>
          <w:sz w:val="24"/>
          <w:szCs w:val="24"/>
        </w:rPr>
        <w:t>And</w:t>
      </w:r>
    </w:p>
    <w:p w14:paraId="62A05799" w14:textId="49FB750B" w:rsidR="00171E84" w:rsidRPr="00E706E6" w:rsidRDefault="00852EEC" w:rsidP="00E706E6">
      <w:pPr>
        <w:pStyle w:val="NoSpacing"/>
        <w:rPr>
          <w:rFonts w:ascii="Times New Roman" w:hAnsi="Times New Roman" w:cs="Times New Roman"/>
          <w:sz w:val="24"/>
          <w:szCs w:val="24"/>
        </w:rPr>
      </w:pPr>
      <w:r w:rsidRPr="00E706E6">
        <w:rPr>
          <w:rFonts w:ascii="Times New Roman" w:hAnsi="Times New Roman" w:cs="Times New Roman"/>
          <w:sz w:val="24"/>
          <w:szCs w:val="24"/>
        </w:rPr>
        <w:t>IVY BANDA</w:t>
      </w:r>
    </w:p>
    <w:p w14:paraId="1E03B8F1" w14:textId="60FBF7F9" w:rsidR="00852EEC" w:rsidRPr="00E706E6" w:rsidRDefault="00852EEC" w:rsidP="00E706E6">
      <w:pPr>
        <w:pStyle w:val="NoSpacing"/>
        <w:rPr>
          <w:rFonts w:ascii="Times New Roman" w:hAnsi="Times New Roman" w:cs="Times New Roman"/>
          <w:sz w:val="24"/>
          <w:szCs w:val="24"/>
        </w:rPr>
      </w:pPr>
      <w:r w:rsidRPr="00E706E6">
        <w:rPr>
          <w:rFonts w:ascii="Times New Roman" w:hAnsi="Times New Roman" w:cs="Times New Roman"/>
          <w:sz w:val="24"/>
          <w:szCs w:val="24"/>
        </w:rPr>
        <w:t>Versus</w:t>
      </w:r>
    </w:p>
    <w:p w14:paraId="638C5CF8" w14:textId="785032AE" w:rsidR="00852EEC" w:rsidRPr="00E706E6" w:rsidRDefault="00852EEC" w:rsidP="00E706E6">
      <w:pPr>
        <w:pStyle w:val="NoSpacing"/>
        <w:rPr>
          <w:rFonts w:ascii="Times New Roman" w:hAnsi="Times New Roman" w:cs="Times New Roman"/>
          <w:sz w:val="24"/>
          <w:szCs w:val="24"/>
        </w:rPr>
      </w:pPr>
      <w:r w:rsidRPr="00E706E6">
        <w:rPr>
          <w:rFonts w:ascii="Times New Roman" w:hAnsi="Times New Roman" w:cs="Times New Roman"/>
          <w:sz w:val="24"/>
          <w:szCs w:val="24"/>
        </w:rPr>
        <w:t>A</w:t>
      </w:r>
      <w:r w:rsidR="00010DDC">
        <w:rPr>
          <w:rFonts w:ascii="Times New Roman" w:hAnsi="Times New Roman" w:cs="Times New Roman"/>
          <w:sz w:val="24"/>
          <w:szCs w:val="24"/>
        </w:rPr>
        <w:t xml:space="preserve">KILI </w:t>
      </w:r>
      <w:r w:rsidRPr="00E706E6">
        <w:rPr>
          <w:rFonts w:ascii="Times New Roman" w:hAnsi="Times New Roman" w:cs="Times New Roman"/>
          <w:sz w:val="24"/>
          <w:szCs w:val="24"/>
        </w:rPr>
        <w:t>CAPITAL (PVT) LTD</w:t>
      </w:r>
    </w:p>
    <w:p w14:paraId="7F82FF34" w14:textId="77777777" w:rsidR="00852EEC" w:rsidRPr="00E706E6" w:rsidRDefault="00852EEC" w:rsidP="00E706E6">
      <w:pPr>
        <w:spacing w:line="360" w:lineRule="auto"/>
        <w:jc w:val="both"/>
        <w:rPr>
          <w:rFonts w:ascii="Times New Roman" w:hAnsi="Times New Roman" w:cs="Times New Roman"/>
          <w:sz w:val="24"/>
          <w:szCs w:val="24"/>
        </w:rPr>
      </w:pPr>
    </w:p>
    <w:p w14:paraId="19F20218" w14:textId="7491BE15" w:rsidR="00852EEC" w:rsidRPr="00E706E6" w:rsidRDefault="00852EEC" w:rsidP="00E706E6">
      <w:pPr>
        <w:pStyle w:val="NoSpacing"/>
        <w:rPr>
          <w:rFonts w:ascii="Times New Roman" w:hAnsi="Times New Roman" w:cs="Times New Roman"/>
          <w:sz w:val="24"/>
          <w:szCs w:val="24"/>
        </w:rPr>
      </w:pPr>
      <w:r w:rsidRPr="00E706E6">
        <w:rPr>
          <w:rFonts w:ascii="Times New Roman" w:hAnsi="Times New Roman" w:cs="Times New Roman"/>
          <w:sz w:val="24"/>
          <w:szCs w:val="24"/>
        </w:rPr>
        <w:t>HIGH COURT OF ZIMBABWE</w:t>
      </w:r>
    </w:p>
    <w:p w14:paraId="33540922" w14:textId="1C1BB02D" w:rsidR="00852EEC" w:rsidRPr="00E706E6" w:rsidRDefault="00852EEC" w:rsidP="00E706E6">
      <w:pPr>
        <w:pStyle w:val="NoSpacing"/>
        <w:rPr>
          <w:rFonts w:ascii="Times New Roman" w:hAnsi="Times New Roman" w:cs="Times New Roman"/>
          <w:sz w:val="24"/>
          <w:szCs w:val="24"/>
        </w:rPr>
      </w:pPr>
      <w:r w:rsidRPr="00E706E6">
        <w:rPr>
          <w:rFonts w:ascii="Times New Roman" w:hAnsi="Times New Roman" w:cs="Times New Roman"/>
          <w:sz w:val="24"/>
          <w:szCs w:val="24"/>
        </w:rPr>
        <w:t>COMMERCIAL DIVISION</w:t>
      </w:r>
    </w:p>
    <w:p w14:paraId="28AC766F" w14:textId="3E86D70A" w:rsidR="00852EEC" w:rsidRPr="00E706E6" w:rsidRDefault="00852EEC" w:rsidP="00E706E6">
      <w:pPr>
        <w:pStyle w:val="NoSpacing"/>
        <w:rPr>
          <w:rFonts w:ascii="Times New Roman" w:hAnsi="Times New Roman" w:cs="Times New Roman"/>
          <w:sz w:val="24"/>
          <w:szCs w:val="24"/>
        </w:rPr>
      </w:pPr>
      <w:r w:rsidRPr="00E706E6">
        <w:rPr>
          <w:rFonts w:ascii="Times New Roman" w:hAnsi="Times New Roman" w:cs="Times New Roman"/>
          <w:sz w:val="24"/>
          <w:szCs w:val="24"/>
        </w:rPr>
        <w:t>MANZUNZU and CHILIMBE JJ</w:t>
      </w:r>
    </w:p>
    <w:p w14:paraId="1E6A1487" w14:textId="42C9AB76" w:rsidR="00852EEC" w:rsidRPr="00E706E6" w:rsidRDefault="00852EEC" w:rsidP="00E706E6">
      <w:pPr>
        <w:pStyle w:val="NoSpacing"/>
        <w:rPr>
          <w:rFonts w:ascii="Times New Roman" w:hAnsi="Times New Roman" w:cs="Times New Roman"/>
          <w:sz w:val="24"/>
          <w:szCs w:val="24"/>
        </w:rPr>
      </w:pPr>
      <w:r w:rsidRPr="00E706E6">
        <w:rPr>
          <w:rFonts w:ascii="Times New Roman" w:hAnsi="Times New Roman" w:cs="Times New Roman"/>
          <w:sz w:val="24"/>
          <w:szCs w:val="24"/>
        </w:rPr>
        <w:t xml:space="preserve">HARARE 19 October 2023 &amp; </w:t>
      </w:r>
      <w:r w:rsidR="009F4863">
        <w:rPr>
          <w:rFonts w:ascii="Times New Roman" w:hAnsi="Times New Roman" w:cs="Times New Roman"/>
          <w:sz w:val="24"/>
          <w:szCs w:val="24"/>
        </w:rPr>
        <w:t xml:space="preserve">10 </w:t>
      </w:r>
      <w:r w:rsidRPr="00E706E6">
        <w:rPr>
          <w:rFonts w:ascii="Times New Roman" w:hAnsi="Times New Roman" w:cs="Times New Roman"/>
          <w:sz w:val="24"/>
          <w:szCs w:val="24"/>
        </w:rPr>
        <w:t>July 2024</w:t>
      </w:r>
    </w:p>
    <w:p w14:paraId="0098A608" w14:textId="77777777" w:rsidR="00852EEC" w:rsidRPr="00E706E6" w:rsidRDefault="00852EEC" w:rsidP="00E706E6">
      <w:pPr>
        <w:pStyle w:val="NoSpacing"/>
        <w:spacing w:line="360" w:lineRule="auto"/>
        <w:jc w:val="both"/>
        <w:rPr>
          <w:rFonts w:ascii="Times New Roman" w:hAnsi="Times New Roman" w:cs="Times New Roman"/>
          <w:sz w:val="24"/>
          <w:szCs w:val="24"/>
        </w:rPr>
      </w:pPr>
    </w:p>
    <w:p w14:paraId="685742E8" w14:textId="7B2621F2" w:rsidR="00852EEC" w:rsidRPr="00E706E6" w:rsidRDefault="00852EEC" w:rsidP="00E706E6">
      <w:pPr>
        <w:spacing w:line="360" w:lineRule="auto"/>
        <w:jc w:val="both"/>
        <w:rPr>
          <w:rFonts w:ascii="Times New Roman" w:hAnsi="Times New Roman" w:cs="Times New Roman"/>
          <w:sz w:val="24"/>
          <w:szCs w:val="24"/>
        </w:rPr>
      </w:pPr>
      <w:r w:rsidRPr="00E706E6">
        <w:rPr>
          <w:rFonts w:ascii="Times New Roman" w:hAnsi="Times New Roman" w:cs="Times New Roman"/>
          <w:b/>
          <w:bCs/>
          <w:sz w:val="24"/>
          <w:szCs w:val="24"/>
        </w:rPr>
        <w:t>Commercial appeal</w:t>
      </w:r>
    </w:p>
    <w:p w14:paraId="24CC3AE4" w14:textId="44279128" w:rsidR="00852EEC" w:rsidRPr="00E706E6" w:rsidRDefault="00852EEC" w:rsidP="00E706E6">
      <w:pPr>
        <w:pStyle w:val="NoSpacing"/>
        <w:rPr>
          <w:rFonts w:ascii="Times New Roman" w:hAnsi="Times New Roman" w:cs="Times New Roman"/>
          <w:sz w:val="24"/>
          <w:szCs w:val="24"/>
        </w:rPr>
      </w:pPr>
      <w:r w:rsidRPr="00E706E6">
        <w:rPr>
          <w:rFonts w:ascii="Times New Roman" w:hAnsi="Times New Roman" w:cs="Times New Roman"/>
          <w:i/>
          <w:iCs/>
          <w:sz w:val="24"/>
          <w:szCs w:val="24"/>
        </w:rPr>
        <w:t xml:space="preserve">P. Uriri </w:t>
      </w:r>
      <w:r w:rsidRPr="00E706E6">
        <w:rPr>
          <w:rFonts w:ascii="Times New Roman" w:hAnsi="Times New Roman" w:cs="Times New Roman"/>
          <w:sz w:val="24"/>
          <w:szCs w:val="24"/>
        </w:rPr>
        <w:t xml:space="preserve">with </w:t>
      </w:r>
      <w:r w:rsidR="00E706E6" w:rsidRPr="00E706E6">
        <w:rPr>
          <w:rFonts w:ascii="Times New Roman" w:hAnsi="Times New Roman" w:cs="Times New Roman"/>
          <w:i/>
          <w:iCs/>
          <w:sz w:val="24"/>
          <w:szCs w:val="24"/>
        </w:rPr>
        <w:t>K</w:t>
      </w:r>
      <w:r w:rsidRPr="00E706E6">
        <w:rPr>
          <w:rFonts w:ascii="Times New Roman" w:hAnsi="Times New Roman" w:cs="Times New Roman"/>
          <w:i/>
          <w:iCs/>
          <w:sz w:val="24"/>
          <w:szCs w:val="24"/>
        </w:rPr>
        <w:t>. Ncube</w:t>
      </w:r>
      <w:r w:rsidRPr="00E706E6">
        <w:rPr>
          <w:rFonts w:ascii="Times New Roman" w:hAnsi="Times New Roman" w:cs="Times New Roman"/>
          <w:sz w:val="24"/>
          <w:szCs w:val="24"/>
        </w:rPr>
        <w:t xml:space="preserve"> for the appellants</w:t>
      </w:r>
    </w:p>
    <w:p w14:paraId="40CB5D42" w14:textId="2B4514DA" w:rsidR="00852EEC" w:rsidRPr="00E706E6" w:rsidRDefault="00852EEC" w:rsidP="00E706E6">
      <w:pPr>
        <w:pStyle w:val="NoSpacing"/>
        <w:rPr>
          <w:rFonts w:ascii="Times New Roman" w:hAnsi="Times New Roman" w:cs="Times New Roman"/>
          <w:sz w:val="24"/>
          <w:szCs w:val="24"/>
        </w:rPr>
      </w:pPr>
      <w:r w:rsidRPr="00E706E6">
        <w:rPr>
          <w:rFonts w:ascii="Times New Roman" w:hAnsi="Times New Roman" w:cs="Times New Roman"/>
          <w:i/>
          <w:iCs/>
          <w:sz w:val="24"/>
          <w:szCs w:val="24"/>
        </w:rPr>
        <w:t>C.F. Nyamundanda</w:t>
      </w:r>
      <w:r w:rsidRPr="00E706E6">
        <w:rPr>
          <w:rFonts w:ascii="Times New Roman" w:hAnsi="Times New Roman" w:cs="Times New Roman"/>
          <w:sz w:val="24"/>
          <w:szCs w:val="24"/>
        </w:rPr>
        <w:t xml:space="preserve"> for respondent</w:t>
      </w:r>
    </w:p>
    <w:p w14:paraId="5ED87E1F" w14:textId="77777777" w:rsidR="00171E84" w:rsidRPr="00E706E6" w:rsidRDefault="00171E84" w:rsidP="00E706E6">
      <w:pPr>
        <w:rPr>
          <w:rFonts w:ascii="Times New Roman" w:hAnsi="Times New Roman" w:cs="Times New Roman"/>
          <w:sz w:val="24"/>
          <w:szCs w:val="24"/>
        </w:rPr>
      </w:pPr>
    </w:p>
    <w:p w14:paraId="42F45241" w14:textId="5E13F6BA" w:rsidR="00852EEC" w:rsidRPr="00E706E6" w:rsidRDefault="00852EEC" w:rsidP="00E706E6">
      <w:pPr>
        <w:spacing w:line="360" w:lineRule="auto"/>
        <w:jc w:val="both"/>
        <w:rPr>
          <w:rFonts w:ascii="Times New Roman" w:hAnsi="Times New Roman" w:cs="Times New Roman"/>
          <w:sz w:val="24"/>
          <w:szCs w:val="24"/>
        </w:rPr>
      </w:pPr>
      <w:r w:rsidRPr="00E706E6">
        <w:rPr>
          <w:rFonts w:ascii="Times New Roman" w:hAnsi="Times New Roman" w:cs="Times New Roman"/>
          <w:sz w:val="24"/>
          <w:szCs w:val="24"/>
        </w:rPr>
        <w:t>CHILIMBE J</w:t>
      </w:r>
    </w:p>
    <w:p w14:paraId="2B3D0B13" w14:textId="5AB7BEDA" w:rsidR="00852EEC" w:rsidRPr="00E706E6" w:rsidRDefault="00852EEC" w:rsidP="00E706E6">
      <w:pPr>
        <w:spacing w:line="360" w:lineRule="auto"/>
        <w:jc w:val="both"/>
        <w:rPr>
          <w:rFonts w:ascii="Times New Roman" w:hAnsi="Times New Roman" w:cs="Times New Roman"/>
          <w:sz w:val="24"/>
          <w:szCs w:val="24"/>
        </w:rPr>
      </w:pPr>
      <w:r w:rsidRPr="00E706E6">
        <w:rPr>
          <w:rFonts w:ascii="Times New Roman" w:hAnsi="Times New Roman" w:cs="Times New Roman"/>
          <w:sz w:val="24"/>
          <w:szCs w:val="24"/>
        </w:rPr>
        <w:t>BACKGROUND</w:t>
      </w:r>
    </w:p>
    <w:p w14:paraId="317916DC" w14:textId="1C71CC38" w:rsidR="00523018" w:rsidRDefault="00852EEC" w:rsidP="00E706E6">
      <w:pPr>
        <w:spacing w:line="360" w:lineRule="auto"/>
        <w:jc w:val="both"/>
        <w:rPr>
          <w:rFonts w:ascii="Times New Roman" w:hAnsi="Times New Roman" w:cs="Times New Roman"/>
          <w:sz w:val="24"/>
          <w:szCs w:val="24"/>
        </w:rPr>
      </w:pPr>
      <w:r w:rsidRPr="00E706E6">
        <w:rPr>
          <w:rFonts w:ascii="Times New Roman" w:hAnsi="Times New Roman" w:cs="Times New Roman"/>
          <w:sz w:val="24"/>
          <w:szCs w:val="24"/>
        </w:rPr>
        <w:t xml:space="preserve">[1] </w:t>
      </w:r>
      <w:r w:rsidR="00E706E6" w:rsidRPr="00E706E6">
        <w:rPr>
          <w:rFonts w:ascii="Times New Roman" w:hAnsi="Times New Roman" w:cs="Times New Roman"/>
          <w:sz w:val="24"/>
          <w:szCs w:val="24"/>
        </w:rPr>
        <w:t xml:space="preserve">This is an appeal against the </w:t>
      </w:r>
      <w:r w:rsidR="00E706E6">
        <w:rPr>
          <w:rFonts w:ascii="Times New Roman" w:hAnsi="Times New Roman" w:cs="Times New Roman"/>
          <w:sz w:val="24"/>
          <w:szCs w:val="24"/>
        </w:rPr>
        <w:t xml:space="preserve">whole </w:t>
      </w:r>
      <w:r w:rsidR="00E706E6" w:rsidRPr="00E706E6">
        <w:rPr>
          <w:rFonts w:ascii="Times New Roman" w:hAnsi="Times New Roman" w:cs="Times New Roman"/>
          <w:sz w:val="24"/>
          <w:szCs w:val="24"/>
        </w:rPr>
        <w:t xml:space="preserve">judgment of the Magistrates </w:t>
      </w:r>
      <w:r w:rsidR="003033D5" w:rsidRPr="00E706E6">
        <w:rPr>
          <w:rFonts w:ascii="Times New Roman" w:hAnsi="Times New Roman" w:cs="Times New Roman"/>
          <w:sz w:val="24"/>
          <w:szCs w:val="24"/>
        </w:rPr>
        <w:t>Court</w:t>
      </w:r>
      <w:r w:rsidR="003033D5">
        <w:rPr>
          <w:rFonts w:ascii="Times New Roman" w:hAnsi="Times New Roman" w:cs="Times New Roman"/>
          <w:sz w:val="24"/>
          <w:szCs w:val="24"/>
        </w:rPr>
        <w:t>.</w:t>
      </w:r>
      <w:r w:rsidR="003033D5" w:rsidRPr="003033D5">
        <w:rPr>
          <w:rFonts w:ascii="Times New Roman" w:hAnsi="Times New Roman" w:cs="Times New Roman"/>
          <w:sz w:val="24"/>
          <w:szCs w:val="24"/>
        </w:rPr>
        <w:t xml:space="preserve"> </w:t>
      </w:r>
      <w:r w:rsidR="003033D5">
        <w:rPr>
          <w:rFonts w:ascii="Times New Roman" w:hAnsi="Times New Roman" w:cs="Times New Roman"/>
          <w:sz w:val="24"/>
          <w:szCs w:val="24"/>
        </w:rPr>
        <w:t xml:space="preserve">The short history of the matter is that first appellant borrowed </w:t>
      </w:r>
      <w:r w:rsidR="005D56FD">
        <w:rPr>
          <w:rFonts w:ascii="Times New Roman" w:hAnsi="Times New Roman" w:cs="Times New Roman"/>
          <w:sz w:val="24"/>
          <w:szCs w:val="24"/>
        </w:rPr>
        <w:t>a</w:t>
      </w:r>
      <w:r w:rsidR="003033D5">
        <w:rPr>
          <w:rFonts w:ascii="Times New Roman" w:hAnsi="Times New Roman" w:cs="Times New Roman"/>
          <w:sz w:val="24"/>
          <w:szCs w:val="24"/>
        </w:rPr>
        <w:t xml:space="preserve"> sum of US$40,000 from respondent on </w:t>
      </w:r>
      <w:r w:rsidR="00C4246F">
        <w:rPr>
          <w:rFonts w:ascii="Times New Roman" w:hAnsi="Times New Roman" w:cs="Times New Roman"/>
          <w:sz w:val="24"/>
          <w:szCs w:val="24"/>
        </w:rPr>
        <w:t>31</w:t>
      </w:r>
      <w:r w:rsidR="003033D5">
        <w:rPr>
          <w:rFonts w:ascii="Times New Roman" w:hAnsi="Times New Roman" w:cs="Times New Roman"/>
          <w:sz w:val="24"/>
          <w:szCs w:val="24"/>
        </w:rPr>
        <w:t xml:space="preserve"> May 2021.</w:t>
      </w:r>
      <w:r w:rsidR="003033D5" w:rsidRPr="003033D5">
        <w:rPr>
          <w:rFonts w:ascii="Times New Roman" w:hAnsi="Times New Roman" w:cs="Times New Roman"/>
          <w:sz w:val="24"/>
          <w:szCs w:val="24"/>
        </w:rPr>
        <w:t xml:space="preserve"> </w:t>
      </w:r>
      <w:r w:rsidR="003033D5">
        <w:rPr>
          <w:rFonts w:ascii="Times New Roman" w:hAnsi="Times New Roman" w:cs="Times New Roman"/>
          <w:sz w:val="24"/>
          <w:szCs w:val="24"/>
        </w:rPr>
        <w:t xml:space="preserve">First appellant defaulted on the </w:t>
      </w:r>
      <w:r w:rsidR="00523018">
        <w:rPr>
          <w:rFonts w:ascii="Times New Roman" w:hAnsi="Times New Roman" w:cs="Times New Roman"/>
          <w:sz w:val="24"/>
          <w:szCs w:val="24"/>
        </w:rPr>
        <w:t>due date of 30 June 2021</w:t>
      </w:r>
      <w:r w:rsidR="00F9181D">
        <w:rPr>
          <w:rFonts w:ascii="Times New Roman" w:hAnsi="Times New Roman" w:cs="Times New Roman"/>
          <w:sz w:val="24"/>
          <w:szCs w:val="24"/>
        </w:rPr>
        <w:t xml:space="preserve"> but </w:t>
      </w:r>
      <w:r w:rsidR="002328EB">
        <w:rPr>
          <w:rFonts w:ascii="Times New Roman" w:hAnsi="Times New Roman" w:cs="Times New Roman"/>
          <w:sz w:val="24"/>
          <w:szCs w:val="24"/>
        </w:rPr>
        <w:t>reduced</w:t>
      </w:r>
      <w:r w:rsidR="00523018">
        <w:rPr>
          <w:rFonts w:ascii="Times New Roman" w:hAnsi="Times New Roman" w:cs="Times New Roman"/>
          <w:sz w:val="24"/>
          <w:szCs w:val="24"/>
        </w:rPr>
        <w:t xml:space="preserve"> its indebtedness by a payment of US$20,000 in September </w:t>
      </w:r>
      <w:r w:rsidR="005D56FD">
        <w:rPr>
          <w:rFonts w:ascii="Times New Roman" w:hAnsi="Times New Roman" w:cs="Times New Roman"/>
          <w:sz w:val="24"/>
          <w:szCs w:val="24"/>
        </w:rPr>
        <w:t>2021.Thereafter, first</w:t>
      </w:r>
      <w:r w:rsidR="002328EB">
        <w:rPr>
          <w:rFonts w:ascii="Times New Roman" w:hAnsi="Times New Roman" w:cs="Times New Roman"/>
          <w:sz w:val="24"/>
          <w:szCs w:val="24"/>
        </w:rPr>
        <w:t xml:space="preserve"> appellant</w:t>
      </w:r>
      <w:r w:rsidR="005D56FD">
        <w:rPr>
          <w:rFonts w:ascii="Times New Roman" w:hAnsi="Times New Roman" w:cs="Times New Roman"/>
          <w:sz w:val="24"/>
          <w:szCs w:val="24"/>
        </w:rPr>
        <w:t>`s commitment to settle the balance became marked</w:t>
      </w:r>
      <w:r w:rsidR="00F9181D">
        <w:rPr>
          <w:rFonts w:ascii="Times New Roman" w:hAnsi="Times New Roman" w:cs="Times New Roman"/>
          <w:sz w:val="24"/>
          <w:szCs w:val="24"/>
        </w:rPr>
        <w:t xml:space="preserve">ly </w:t>
      </w:r>
      <w:r w:rsidR="005D56FD">
        <w:rPr>
          <w:rFonts w:ascii="Times New Roman" w:hAnsi="Times New Roman" w:cs="Times New Roman"/>
          <w:sz w:val="24"/>
          <w:szCs w:val="24"/>
        </w:rPr>
        <w:t>diffiden</w:t>
      </w:r>
      <w:r w:rsidR="00F9181D">
        <w:rPr>
          <w:rFonts w:ascii="Times New Roman" w:hAnsi="Times New Roman" w:cs="Times New Roman"/>
          <w:sz w:val="24"/>
          <w:szCs w:val="24"/>
        </w:rPr>
        <w:t>t</w:t>
      </w:r>
      <w:r w:rsidR="005D56FD">
        <w:rPr>
          <w:rFonts w:ascii="Times New Roman" w:hAnsi="Times New Roman" w:cs="Times New Roman"/>
          <w:sz w:val="24"/>
          <w:szCs w:val="24"/>
        </w:rPr>
        <w:t>.</w:t>
      </w:r>
    </w:p>
    <w:p w14:paraId="71B03E0A" w14:textId="2279B0D0" w:rsidR="002328EB" w:rsidRDefault="00523018" w:rsidP="00E706E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2328EB">
        <w:rPr>
          <w:rFonts w:ascii="Times New Roman" w:hAnsi="Times New Roman" w:cs="Times New Roman"/>
          <w:sz w:val="24"/>
          <w:szCs w:val="24"/>
        </w:rPr>
        <w:t>] On</w:t>
      </w:r>
      <w:r>
        <w:rPr>
          <w:rFonts w:ascii="Times New Roman" w:hAnsi="Times New Roman" w:cs="Times New Roman"/>
          <w:sz w:val="24"/>
          <w:szCs w:val="24"/>
        </w:rPr>
        <w:t xml:space="preserve"> 10 February </w:t>
      </w:r>
      <w:r w:rsidR="002328EB">
        <w:rPr>
          <w:rFonts w:ascii="Times New Roman" w:hAnsi="Times New Roman" w:cs="Times New Roman"/>
          <w:sz w:val="24"/>
          <w:szCs w:val="24"/>
        </w:rPr>
        <w:t>2022, respondent</w:t>
      </w:r>
      <w:r w:rsidR="003033D5">
        <w:rPr>
          <w:rFonts w:ascii="Times New Roman" w:hAnsi="Times New Roman" w:cs="Times New Roman"/>
          <w:sz w:val="24"/>
          <w:szCs w:val="24"/>
        </w:rPr>
        <w:t xml:space="preserve"> instituted proceedings in the court a quo claiming US$370,000 as capital,50% per month as interest,3% default a</w:t>
      </w:r>
      <w:r w:rsidR="003A7F5B">
        <w:rPr>
          <w:rFonts w:ascii="Times New Roman" w:hAnsi="Times New Roman" w:cs="Times New Roman"/>
          <w:sz w:val="24"/>
          <w:szCs w:val="24"/>
        </w:rPr>
        <w:t xml:space="preserve">s well as </w:t>
      </w:r>
      <w:r w:rsidR="003033D5">
        <w:rPr>
          <w:rFonts w:ascii="Times New Roman" w:hAnsi="Times New Roman" w:cs="Times New Roman"/>
          <w:sz w:val="24"/>
          <w:szCs w:val="24"/>
        </w:rPr>
        <w:t xml:space="preserve">collection </w:t>
      </w:r>
      <w:r w:rsidR="003A7F5B">
        <w:rPr>
          <w:rFonts w:ascii="Times New Roman" w:hAnsi="Times New Roman" w:cs="Times New Roman"/>
          <w:sz w:val="24"/>
          <w:szCs w:val="24"/>
        </w:rPr>
        <w:t xml:space="preserve">and attorney-client scale legal </w:t>
      </w:r>
      <w:r w:rsidR="003033D5">
        <w:rPr>
          <w:rFonts w:ascii="Times New Roman" w:hAnsi="Times New Roman" w:cs="Times New Roman"/>
          <w:sz w:val="24"/>
          <w:szCs w:val="24"/>
        </w:rPr>
        <w:t>costs. The claim was successful in the following respects; -the court a quo awarded the capital sum of US</w:t>
      </w:r>
      <w:r>
        <w:rPr>
          <w:rFonts w:ascii="Times New Roman" w:hAnsi="Times New Roman" w:cs="Times New Roman"/>
          <w:sz w:val="24"/>
          <w:szCs w:val="24"/>
        </w:rPr>
        <w:t>$</w:t>
      </w:r>
      <w:r w:rsidR="003033D5">
        <w:rPr>
          <w:rFonts w:ascii="Times New Roman" w:hAnsi="Times New Roman" w:cs="Times New Roman"/>
          <w:sz w:val="24"/>
          <w:szCs w:val="24"/>
        </w:rPr>
        <w:t>370,000, i</w:t>
      </w:r>
      <w:r w:rsidR="0003614E">
        <w:rPr>
          <w:rFonts w:ascii="Times New Roman" w:hAnsi="Times New Roman" w:cs="Times New Roman"/>
          <w:sz w:val="24"/>
          <w:szCs w:val="24"/>
        </w:rPr>
        <w:t>nterest on th</w:t>
      </w:r>
      <w:r w:rsidR="003033D5">
        <w:rPr>
          <w:rFonts w:ascii="Times New Roman" w:hAnsi="Times New Roman" w:cs="Times New Roman"/>
          <w:sz w:val="24"/>
          <w:szCs w:val="24"/>
        </w:rPr>
        <w:t>at amount</w:t>
      </w:r>
      <w:r w:rsidR="0003614E">
        <w:rPr>
          <w:rFonts w:ascii="Times New Roman" w:hAnsi="Times New Roman" w:cs="Times New Roman"/>
          <w:sz w:val="24"/>
          <w:szCs w:val="24"/>
        </w:rPr>
        <w:t xml:space="preserve"> at the rate of </w:t>
      </w:r>
      <w:r>
        <w:rPr>
          <w:rFonts w:ascii="Times New Roman" w:hAnsi="Times New Roman" w:cs="Times New Roman"/>
          <w:sz w:val="24"/>
          <w:szCs w:val="24"/>
        </w:rPr>
        <w:t>50</w:t>
      </w:r>
      <w:r w:rsidR="0003614E">
        <w:rPr>
          <w:rFonts w:ascii="Times New Roman" w:hAnsi="Times New Roman" w:cs="Times New Roman"/>
          <w:sz w:val="24"/>
          <w:szCs w:val="24"/>
        </w:rPr>
        <w:t>% per month</w:t>
      </w:r>
      <w:r w:rsidR="003033D5">
        <w:rPr>
          <w:rFonts w:ascii="Times New Roman" w:hAnsi="Times New Roman" w:cs="Times New Roman"/>
          <w:sz w:val="24"/>
          <w:szCs w:val="24"/>
        </w:rPr>
        <w:t>,</w:t>
      </w:r>
      <w:r w:rsidR="0003614E">
        <w:rPr>
          <w:rFonts w:ascii="Times New Roman" w:hAnsi="Times New Roman" w:cs="Times New Roman"/>
          <w:sz w:val="24"/>
          <w:szCs w:val="24"/>
        </w:rPr>
        <w:t xml:space="preserve"> together with a default penalty of </w:t>
      </w:r>
      <w:r>
        <w:rPr>
          <w:rFonts w:ascii="Times New Roman" w:hAnsi="Times New Roman" w:cs="Times New Roman"/>
          <w:sz w:val="24"/>
          <w:szCs w:val="24"/>
        </w:rPr>
        <w:t>15</w:t>
      </w:r>
      <w:r w:rsidR="0003614E">
        <w:rPr>
          <w:rFonts w:ascii="Times New Roman" w:hAnsi="Times New Roman" w:cs="Times New Roman"/>
          <w:sz w:val="24"/>
          <w:szCs w:val="24"/>
        </w:rPr>
        <w:t xml:space="preserve"> % per month</w:t>
      </w:r>
      <w:r w:rsidR="003A7F5B">
        <w:rPr>
          <w:rFonts w:ascii="Times New Roman" w:hAnsi="Times New Roman" w:cs="Times New Roman"/>
          <w:sz w:val="24"/>
          <w:szCs w:val="24"/>
        </w:rPr>
        <w:t xml:space="preserve"> plus collection commission and costs as prayed for.</w:t>
      </w:r>
    </w:p>
    <w:p w14:paraId="6477550C" w14:textId="05218582" w:rsidR="00852EEC" w:rsidRDefault="002328EB" w:rsidP="00E706E6">
      <w:pPr>
        <w:spacing w:line="360" w:lineRule="auto"/>
        <w:jc w:val="both"/>
        <w:rPr>
          <w:rFonts w:ascii="Times New Roman" w:hAnsi="Times New Roman" w:cs="Times New Roman"/>
          <w:sz w:val="24"/>
          <w:szCs w:val="24"/>
        </w:rPr>
      </w:pPr>
      <w:r>
        <w:rPr>
          <w:rFonts w:ascii="Times New Roman" w:hAnsi="Times New Roman" w:cs="Times New Roman"/>
          <w:sz w:val="24"/>
          <w:szCs w:val="24"/>
        </w:rPr>
        <w:t>[3] It</w:t>
      </w:r>
      <w:r w:rsidR="00523018">
        <w:rPr>
          <w:rFonts w:ascii="Times New Roman" w:hAnsi="Times New Roman" w:cs="Times New Roman"/>
          <w:sz w:val="24"/>
          <w:szCs w:val="24"/>
        </w:rPr>
        <w:t xml:space="preserve"> is not </w:t>
      </w:r>
      <w:r w:rsidR="005D56FD">
        <w:rPr>
          <w:rFonts w:ascii="Times New Roman" w:hAnsi="Times New Roman" w:cs="Times New Roman"/>
          <w:sz w:val="24"/>
          <w:szCs w:val="24"/>
        </w:rPr>
        <w:t xml:space="preserve">quite </w:t>
      </w:r>
      <w:r w:rsidR="00523018">
        <w:rPr>
          <w:rFonts w:ascii="Times New Roman" w:hAnsi="Times New Roman" w:cs="Times New Roman"/>
          <w:sz w:val="24"/>
          <w:szCs w:val="24"/>
        </w:rPr>
        <w:t>apparent from the record why default interest shot from the 3% claimed in the summons, to 15% awarded in the judgment. That aside, both</w:t>
      </w:r>
      <w:r w:rsidR="0003614E">
        <w:rPr>
          <w:rFonts w:ascii="Times New Roman" w:hAnsi="Times New Roman" w:cs="Times New Roman"/>
          <w:sz w:val="24"/>
          <w:szCs w:val="24"/>
        </w:rPr>
        <w:t xml:space="preserve"> sets of interest were ordered </w:t>
      </w:r>
      <w:r w:rsidR="0003614E">
        <w:rPr>
          <w:rFonts w:ascii="Times New Roman" w:hAnsi="Times New Roman" w:cs="Times New Roman"/>
          <w:sz w:val="24"/>
          <w:szCs w:val="24"/>
        </w:rPr>
        <w:lastRenderedPageBreak/>
        <w:t xml:space="preserve">to </w:t>
      </w:r>
      <w:r w:rsidR="00523018">
        <w:rPr>
          <w:rFonts w:ascii="Times New Roman" w:hAnsi="Times New Roman" w:cs="Times New Roman"/>
          <w:sz w:val="24"/>
          <w:szCs w:val="24"/>
        </w:rPr>
        <w:t xml:space="preserve">run, not from 22 February 2022 being </w:t>
      </w:r>
      <w:r w:rsidR="0003614E">
        <w:rPr>
          <w:rFonts w:ascii="Times New Roman" w:hAnsi="Times New Roman" w:cs="Times New Roman"/>
          <w:sz w:val="24"/>
          <w:szCs w:val="24"/>
        </w:rPr>
        <w:t xml:space="preserve">the date of </w:t>
      </w:r>
      <w:r w:rsidR="00523018">
        <w:rPr>
          <w:rFonts w:ascii="Times New Roman" w:hAnsi="Times New Roman" w:cs="Times New Roman"/>
          <w:sz w:val="24"/>
          <w:szCs w:val="24"/>
        </w:rPr>
        <w:t>summons, but a month earlier</w:t>
      </w:r>
      <w:r w:rsidR="0003614E">
        <w:rPr>
          <w:rFonts w:ascii="Times New Roman" w:hAnsi="Times New Roman" w:cs="Times New Roman"/>
          <w:sz w:val="24"/>
          <w:szCs w:val="24"/>
        </w:rPr>
        <w:t>. A further award of collection commission plus legal costs at attorney-client scale was granted.</w:t>
      </w:r>
    </w:p>
    <w:p w14:paraId="5517F23B" w14:textId="13208479" w:rsidR="003033D5" w:rsidRDefault="003033D5" w:rsidP="00E706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LOAN AND SECIRITY AGREEMENTS </w:t>
      </w:r>
    </w:p>
    <w:p w14:paraId="47C8A73B" w14:textId="589529AE" w:rsidR="001A5228" w:rsidRDefault="00064DE4" w:rsidP="00E706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328EB">
        <w:rPr>
          <w:rFonts w:ascii="Times New Roman" w:hAnsi="Times New Roman" w:cs="Times New Roman"/>
          <w:sz w:val="24"/>
          <w:szCs w:val="24"/>
        </w:rPr>
        <w:t>4</w:t>
      </w:r>
      <w:r>
        <w:rPr>
          <w:rFonts w:ascii="Times New Roman" w:hAnsi="Times New Roman" w:cs="Times New Roman"/>
          <w:sz w:val="24"/>
          <w:szCs w:val="24"/>
        </w:rPr>
        <w:t>]</w:t>
      </w:r>
      <w:r w:rsidR="00CA107A">
        <w:rPr>
          <w:rFonts w:ascii="Times New Roman" w:hAnsi="Times New Roman" w:cs="Times New Roman"/>
          <w:sz w:val="24"/>
          <w:szCs w:val="24"/>
        </w:rPr>
        <w:t xml:space="preserve"> </w:t>
      </w:r>
      <w:r w:rsidR="00D409C8">
        <w:rPr>
          <w:rFonts w:ascii="Times New Roman" w:hAnsi="Times New Roman" w:cs="Times New Roman"/>
          <w:sz w:val="24"/>
          <w:szCs w:val="24"/>
        </w:rPr>
        <w:t>The fuller background is that b</w:t>
      </w:r>
      <w:r w:rsidR="00CA107A">
        <w:rPr>
          <w:rFonts w:ascii="Times New Roman" w:hAnsi="Times New Roman" w:cs="Times New Roman"/>
          <w:sz w:val="24"/>
          <w:szCs w:val="24"/>
        </w:rPr>
        <w:t>y written agreement dated 31 May 2022, respondent advanced a sum of US$40,000 to first appellant. The loan was to be settled as a bullet payment of US$60,000 30 June 2022. Clause 10.1 provided for interest on the principal sum at 50</w:t>
      </w:r>
      <w:r w:rsidR="001A5228">
        <w:rPr>
          <w:rFonts w:ascii="Times New Roman" w:hAnsi="Times New Roman" w:cs="Times New Roman"/>
          <w:sz w:val="24"/>
          <w:szCs w:val="24"/>
        </w:rPr>
        <w:t>% per month for every calendar year. A default penalty of 3% per month was added per clause 10.</w:t>
      </w:r>
      <w:r w:rsidR="00FC2909">
        <w:rPr>
          <w:rFonts w:ascii="Times New Roman" w:hAnsi="Times New Roman" w:cs="Times New Roman"/>
          <w:sz w:val="24"/>
          <w:szCs w:val="24"/>
        </w:rPr>
        <w:t>3. By</w:t>
      </w:r>
      <w:r w:rsidR="001A5228">
        <w:rPr>
          <w:rFonts w:ascii="Times New Roman" w:hAnsi="Times New Roman" w:cs="Times New Roman"/>
          <w:sz w:val="24"/>
          <w:szCs w:val="24"/>
        </w:rPr>
        <w:t xml:space="preserve"> clause </w:t>
      </w:r>
      <w:r w:rsidR="00FC2909">
        <w:rPr>
          <w:rFonts w:ascii="Times New Roman" w:hAnsi="Times New Roman" w:cs="Times New Roman"/>
          <w:sz w:val="24"/>
          <w:szCs w:val="24"/>
        </w:rPr>
        <w:t>14, the</w:t>
      </w:r>
      <w:r w:rsidR="001A5228">
        <w:rPr>
          <w:rFonts w:ascii="Times New Roman" w:hAnsi="Times New Roman" w:cs="Times New Roman"/>
          <w:sz w:val="24"/>
          <w:szCs w:val="24"/>
        </w:rPr>
        <w:t xml:space="preserve"> first appellant agreed to </w:t>
      </w:r>
      <w:r w:rsidR="00010DDC">
        <w:rPr>
          <w:rFonts w:ascii="Times New Roman" w:hAnsi="Times New Roman" w:cs="Times New Roman"/>
          <w:sz w:val="24"/>
          <w:szCs w:val="24"/>
        </w:rPr>
        <w:t>pay legal</w:t>
      </w:r>
      <w:r w:rsidR="001A5228">
        <w:rPr>
          <w:rFonts w:ascii="Times New Roman" w:hAnsi="Times New Roman" w:cs="Times New Roman"/>
          <w:sz w:val="24"/>
          <w:szCs w:val="24"/>
        </w:rPr>
        <w:t xml:space="preserve"> fees at attorney client scale plus collection commission in the event on proceedings being instituted to recover the debt. </w:t>
      </w:r>
    </w:p>
    <w:p w14:paraId="0CD3D17C" w14:textId="62C7154C" w:rsidR="00CA107A" w:rsidRDefault="001A5228" w:rsidP="00E706E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34B5E">
        <w:rPr>
          <w:rFonts w:ascii="Times New Roman" w:hAnsi="Times New Roman" w:cs="Times New Roman"/>
          <w:sz w:val="24"/>
          <w:szCs w:val="24"/>
        </w:rPr>
        <w:t>5]</w:t>
      </w:r>
      <w:r>
        <w:rPr>
          <w:rFonts w:ascii="Times New Roman" w:hAnsi="Times New Roman" w:cs="Times New Roman"/>
          <w:sz w:val="24"/>
          <w:szCs w:val="24"/>
        </w:rPr>
        <w:t xml:space="preserve"> On the same date, second and third appellants personally issued irrevocable unlimited liability guarantees in favour of </w:t>
      </w:r>
      <w:r w:rsidR="00FC2909">
        <w:rPr>
          <w:rFonts w:ascii="Times New Roman" w:hAnsi="Times New Roman" w:cs="Times New Roman"/>
          <w:sz w:val="24"/>
          <w:szCs w:val="24"/>
        </w:rPr>
        <w:t>respondent. This</w:t>
      </w:r>
      <w:r>
        <w:rPr>
          <w:rFonts w:ascii="Times New Roman" w:hAnsi="Times New Roman" w:cs="Times New Roman"/>
          <w:sz w:val="24"/>
          <w:szCs w:val="24"/>
        </w:rPr>
        <w:t xml:space="preserve"> security was a requirement in terms of clause 11.1 of the loan agreement. Additionally, first respondent executed an acknowledgement of debt </w:t>
      </w:r>
      <w:r w:rsidR="00FC2909">
        <w:rPr>
          <w:rFonts w:ascii="Times New Roman" w:hAnsi="Times New Roman" w:cs="Times New Roman"/>
          <w:sz w:val="24"/>
          <w:szCs w:val="24"/>
        </w:rPr>
        <w:t>on the same day.</w:t>
      </w:r>
      <w:r w:rsidR="00CA107A">
        <w:rPr>
          <w:rFonts w:ascii="Times New Roman" w:hAnsi="Times New Roman" w:cs="Times New Roman"/>
          <w:sz w:val="24"/>
          <w:szCs w:val="24"/>
        </w:rPr>
        <w:t xml:space="preserve"> </w:t>
      </w:r>
    </w:p>
    <w:p w14:paraId="0796ED91" w14:textId="23985A52" w:rsidR="006C3283" w:rsidRDefault="006C3283" w:rsidP="00E706E6">
      <w:pPr>
        <w:spacing w:line="360" w:lineRule="auto"/>
        <w:jc w:val="both"/>
        <w:rPr>
          <w:rFonts w:ascii="Times New Roman" w:hAnsi="Times New Roman" w:cs="Times New Roman"/>
          <w:sz w:val="24"/>
          <w:szCs w:val="24"/>
        </w:rPr>
      </w:pPr>
      <w:r>
        <w:rPr>
          <w:rFonts w:ascii="Times New Roman" w:hAnsi="Times New Roman" w:cs="Times New Roman"/>
          <w:sz w:val="24"/>
          <w:szCs w:val="24"/>
        </w:rPr>
        <w:t>THE GROUNDS OF APPEAL</w:t>
      </w:r>
    </w:p>
    <w:p w14:paraId="66796794" w14:textId="75832440" w:rsidR="00734B5E" w:rsidRPr="00FA205C" w:rsidRDefault="006C3283" w:rsidP="00FA205C">
      <w:pPr>
        <w:spacing w:line="360" w:lineRule="auto"/>
        <w:jc w:val="both"/>
        <w:rPr>
          <w:rFonts w:ascii="Times New Roman" w:hAnsi="Times New Roman" w:cs="Times New Roman"/>
          <w:sz w:val="24"/>
          <w:szCs w:val="24"/>
        </w:rPr>
      </w:pPr>
      <w:r w:rsidRPr="00E706E6">
        <w:rPr>
          <w:rFonts w:ascii="Times New Roman" w:hAnsi="Times New Roman" w:cs="Times New Roman"/>
          <w:sz w:val="24"/>
          <w:szCs w:val="24"/>
        </w:rPr>
        <w:t>[</w:t>
      </w:r>
      <w:r>
        <w:rPr>
          <w:rFonts w:ascii="Times New Roman" w:hAnsi="Times New Roman" w:cs="Times New Roman"/>
          <w:sz w:val="24"/>
          <w:szCs w:val="24"/>
        </w:rPr>
        <w:t>6</w:t>
      </w:r>
      <w:r w:rsidRPr="00E706E6">
        <w:rPr>
          <w:rFonts w:ascii="Times New Roman" w:hAnsi="Times New Roman" w:cs="Times New Roman"/>
          <w:sz w:val="24"/>
          <w:szCs w:val="24"/>
        </w:rPr>
        <w:t xml:space="preserve">] </w:t>
      </w:r>
      <w:r w:rsidRPr="00FA205C">
        <w:rPr>
          <w:rFonts w:ascii="Times New Roman" w:hAnsi="Times New Roman" w:cs="Times New Roman"/>
          <w:sz w:val="24"/>
          <w:szCs w:val="24"/>
        </w:rPr>
        <w:t>The appellants raised a total of eight (8) grounds of appeal</w:t>
      </w:r>
      <w:r w:rsidR="00734B5E" w:rsidRPr="00FA205C">
        <w:rPr>
          <w:rFonts w:ascii="Times New Roman" w:hAnsi="Times New Roman" w:cs="Times New Roman"/>
          <w:sz w:val="24"/>
          <w:szCs w:val="24"/>
        </w:rPr>
        <w:t xml:space="preserve"> which went thus; -</w:t>
      </w:r>
      <w:r w:rsidRPr="00FA205C">
        <w:rPr>
          <w:rFonts w:ascii="Times New Roman" w:hAnsi="Times New Roman" w:cs="Times New Roman"/>
          <w:sz w:val="24"/>
          <w:szCs w:val="24"/>
        </w:rPr>
        <w:t xml:space="preserve"> </w:t>
      </w:r>
    </w:p>
    <w:p w14:paraId="28082D41" w14:textId="77777777" w:rsidR="00FA205C" w:rsidRPr="00FA205C" w:rsidRDefault="00FA205C" w:rsidP="00FA205C">
      <w:pPr>
        <w:numPr>
          <w:ilvl w:val="0"/>
          <w:numId w:val="8"/>
        </w:numPr>
        <w:ind w:left="851"/>
        <w:contextualSpacing/>
        <w:jc w:val="both"/>
        <w:rPr>
          <w:rFonts w:ascii="Times New Roman" w:eastAsia="Calibri" w:hAnsi="Times New Roman" w:cs="Times New Roman"/>
          <w:sz w:val="24"/>
          <w:szCs w:val="24"/>
          <w:lang w:val="en-US"/>
        </w:rPr>
      </w:pPr>
      <w:r w:rsidRPr="00FA205C">
        <w:rPr>
          <w:rFonts w:ascii="Times New Roman" w:eastAsia="Calibri" w:hAnsi="Times New Roman" w:cs="Times New Roman"/>
          <w:sz w:val="24"/>
          <w:szCs w:val="24"/>
          <w:lang w:val="en-US"/>
        </w:rPr>
        <w:t xml:space="preserve">The </w:t>
      </w:r>
      <w:r w:rsidRPr="00FA205C">
        <w:rPr>
          <w:rFonts w:ascii="Times New Roman" w:eastAsia="Calibri" w:hAnsi="Times New Roman" w:cs="Times New Roman"/>
          <w:i/>
          <w:iCs/>
          <w:sz w:val="24"/>
          <w:szCs w:val="24"/>
          <w:lang w:val="en-US"/>
        </w:rPr>
        <w:t>court a quo</w:t>
      </w:r>
      <w:r w:rsidRPr="00FA205C">
        <w:rPr>
          <w:rFonts w:ascii="Times New Roman" w:eastAsia="Calibri" w:hAnsi="Times New Roman" w:cs="Times New Roman"/>
          <w:sz w:val="24"/>
          <w:szCs w:val="24"/>
          <w:lang w:val="en-US"/>
        </w:rPr>
        <w:t xml:space="preserve"> erred and misdirected itself in that it totally failed to apply its mind to the question of whether or not section 26 (1) (a) as well as section 26 (1) (c) of the Micro-Finance Act (Chapter 24:29) as amended had been complied with , with the result that it then failed to address the question as to whether or not in the result Plaintiff was entitled to  judgement in light of section 26 (3) (b) of the same Act. </w:t>
      </w:r>
    </w:p>
    <w:p w14:paraId="5CBCD447" w14:textId="77777777" w:rsidR="00FA205C" w:rsidRPr="00FA205C" w:rsidRDefault="00FA205C" w:rsidP="00FA205C">
      <w:pPr>
        <w:ind w:left="851"/>
        <w:jc w:val="both"/>
        <w:rPr>
          <w:rFonts w:ascii="Times New Roman" w:eastAsia="Calibri" w:hAnsi="Times New Roman" w:cs="Times New Roman"/>
          <w:sz w:val="24"/>
          <w:szCs w:val="24"/>
          <w:lang w:val="en-US"/>
        </w:rPr>
      </w:pPr>
    </w:p>
    <w:p w14:paraId="53289470" w14:textId="77777777" w:rsidR="00FA205C" w:rsidRPr="00FA205C" w:rsidRDefault="00FA205C" w:rsidP="00FA205C">
      <w:pPr>
        <w:numPr>
          <w:ilvl w:val="0"/>
          <w:numId w:val="8"/>
        </w:numPr>
        <w:ind w:left="851"/>
        <w:contextualSpacing/>
        <w:jc w:val="both"/>
        <w:rPr>
          <w:rFonts w:ascii="Times New Roman" w:eastAsia="Calibri" w:hAnsi="Times New Roman" w:cs="Times New Roman"/>
          <w:i/>
          <w:iCs/>
          <w:sz w:val="24"/>
          <w:szCs w:val="24"/>
          <w:lang w:val="en-US"/>
        </w:rPr>
      </w:pPr>
      <w:r w:rsidRPr="00FA205C">
        <w:rPr>
          <w:rFonts w:ascii="Times New Roman" w:eastAsia="Calibri" w:hAnsi="Times New Roman" w:cs="Times New Roman"/>
          <w:sz w:val="24"/>
          <w:szCs w:val="24"/>
          <w:lang w:val="en-US"/>
        </w:rPr>
        <w:t xml:space="preserve">In granting the judgement in the sum of US$ 370 000.00 the </w:t>
      </w:r>
      <w:r w:rsidRPr="00FA205C">
        <w:rPr>
          <w:rFonts w:ascii="Times New Roman" w:eastAsia="Calibri" w:hAnsi="Times New Roman" w:cs="Times New Roman"/>
          <w:i/>
          <w:iCs/>
          <w:sz w:val="24"/>
          <w:szCs w:val="24"/>
          <w:lang w:val="en-US"/>
        </w:rPr>
        <w:t xml:space="preserve">court a quo </w:t>
      </w:r>
      <w:r w:rsidRPr="00FA205C">
        <w:rPr>
          <w:rFonts w:ascii="Times New Roman" w:eastAsia="Calibri" w:hAnsi="Times New Roman" w:cs="Times New Roman"/>
          <w:sz w:val="24"/>
          <w:szCs w:val="24"/>
          <w:lang w:val="en-US"/>
        </w:rPr>
        <w:t xml:space="preserve">misdirected itself and erred as it acknowledged and applied an unlawful interest rate of 65% per month thereby failing to take into account the provisions of section 8 of the Money – Lending and Rates Interest Act (Chapter 14:14) which pegs the interest rate at the prescribed rate. </w:t>
      </w:r>
    </w:p>
    <w:p w14:paraId="56D37510" w14:textId="77777777" w:rsidR="00FA205C" w:rsidRPr="00FA205C" w:rsidRDefault="00FA205C" w:rsidP="00FA205C">
      <w:pPr>
        <w:ind w:left="851"/>
        <w:contextualSpacing/>
        <w:jc w:val="both"/>
        <w:rPr>
          <w:rFonts w:ascii="Times New Roman" w:eastAsia="Calibri" w:hAnsi="Times New Roman" w:cs="Times New Roman"/>
          <w:sz w:val="24"/>
          <w:szCs w:val="24"/>
          <w:lang w:val="en-US"/>
        </w:rPr>
      </w:pPr>
    </w:p>
    <w:p w14:paraId="093EC1A1" w14:textId="77777777" w:rsidR="00FA205C" w:rsidRPr="00FA205C" w:rsidRDefault="00FA205C" w:rsidP="00FA205C">
      <w:pPr>
        <w:numPr>
          <w:ilvl w:val="0"/>
          <w:numId w:val="8"/>
        </w:numPr>
        <w:ind w:left="851"/>
        <w:contextualSpacing/>
        <w:jc w:val="both"/>
        <w:rPr>
          <w:rFonts w:ascii="Times New Roman" w:eastAsia="Calibri" w:hAnsi="Times New Roman" w:cs="Times New Roman"/>
          <w:sz w:val="24"/>
          <w:szCs w:val="24"/>
          <w:lang w:val="en-US"/>
        </w:rPr>
      </w:pPr>
      <w:r w:rsidRPr="00FA205C">
        <w:rPr>
          <w:rFonts w:ascii="Times New Roman" w:eastAsia="Calibri" w:hAnsi="Times New Roman" w:cs="Times New Roman"/>
          <w:sz w:val="24"/>
          <w:szCs w:val="24"/>
          <w:lang w:val="en-US"/>
        </w:rPr>
        <w:t xml:space="preserve">In the holding that the </w:t>
      </w:r>
      <w:r w:rsidRPr="00FA205C">
        <w:rPr>
          <w:rFonts w:ascii="Times New Roman" w:eastAsia="Calibri" w:hAnsi="Times New Roman" w:cs="Times New Roman"/>
          <w:i/>
          <w:iCs/>
          <w:sz w:val="24"/>
          <w:szCs w:val="24"/>
          <w:lang w:val="en-US"/>
        </w:rPr>
        <w:t xml:space="preserve">Duplum Rule </w:t>
      </w:r>
      <w:r w:rsidRPr="00FA205C">
        <w:rPr>
          <w:rFonts w:ascii="Times New Roman" w:eastAsia="Calibri" w:hAnsi="Times New Roman" w:cs="Times New Roman"/>
          <w:sz w:val="24"/>
          <w:szCs w:val="24"/>
          <w:lang w:val="en-US"/>
        </w:rPr>
        <w:t xml:space="preserve">does not apply and as such failing to take it into account in its judgement, the </w:t>
      </w:r>
      <w:r w:rsidRPr="00FA205C">
        <w:rPr>
          <w:rFonts w:ascii="Times New Roman" w:eastAsia="Calibri" w:hAnsi="Times New Roman" w:cs="Times New Roman"/>
          <w:i/>
          <w:iCs/>
          <w:sz w:val="24"/>
          <w:szCs w:val="24"/>
          <w:lang w:val="en-US"/>
        </w:rPr>
        <w:t xml:space="preserve">court a quo </w:t>
      </w:r>
      <w:r w:rsidRPr="00FA205C">
        <w:rPr>
          <w:rFonts w:ascii="Times New Roman" w:eastAsia="Calibri" w:hAnsi="Times New Roman" w:cs="Times New Roman"/>
          <w:sz w:val="24"/>
          <w:szCs w:val="24"/>
          <w:lang w:val="en-US"/>
        </w:rPr>
        <w:t xml:space="preserve">misdirected itself at law as the </w:t>
      </w:r>
      <w:r w:rsidRPr="00FA205C">
        <w:rPr>
          <w:rFonts w:ascii="Times New Roman" w:eastAsia="Calibri" w:hAnsi="Times New Roman" w:cs="Times New Roman"/>
          <w:i/>
          <w:iCs/>
          <w:sz w:val="24"/>
          <w:szCs w:val="24"/>
          <w:lang w:val="en-US"/>
        </w:rPr>
        <w:t>Duplum Rule</w:t>
      </w:r>
      <w:r w:rsidRPr="00FA205C">
        <w:rPr>
          <w:rFonts w:ascii="Times New Roman" w:eastAsia="Calibri" w:hAnsi="Times New Roman" w:cs="Times New Roman"/>
          <w:sz w:val="24"/>
          <w:szCs w:val="24"/>
          <w:lang w:val="en-US"/>
        </w:rPr>
        <w:t xml:space="preserve"> is still part of our law and the </w:t>
      </w:r>
      <w:r w:rsidRPr="00FA205C">
        <w:rPr>
          <w:rFonts w:ascii="Times New Roman" w:eastAsia="Calibri" w:hAnsi="Times New Roman" w:cs="Times New Roman"/>
          <w:i/>
          <w:iCs/>
          <w:sz w:val="24"/>
          <w:szCs w:val="24"/>
          <w:lang w:val="en-US"/>
        </w:rPr>
        <w:t>court a quo</w:t>
      </w:r>
      <w:r w:rsidRPr="00FA205C">
        <w:rPr>
          <w:rFonts w:ascii="Times New Roman" w:eastAsia="Calibri" w:hAnsi="Times New Roman" w:cs="Times New Roman"/>
          <w:sz w:val="24"/>
          <w:szCs w:val="24"/>
          <w:lang w:val="en-US"/>
        </w:rPr>
        <w:t xml:space="preserve"> to have applied it. </w:t>
      </w:r>
    </w:p>
    <w:p w14:paraId="4796F6A9" w14:textId="77777777" w:rsidR="00FA205C" w:rsidRPr="00FA205C" w:rsidRDefault="00FA205C" w:rsidP="00FA205C">
      <w:pPr>
        <w:ind w:left="851"/>
        <w:contextualSpacing/>
        <w:jc w:val="both"/>
        <w:rPr>
          <w:rFonts w:ascii="Times New Roman" w:eastAsia="Calibri" w:hAnsi="Times New Roman" w:cs="Times New Roman"/>
          <w:sz w:val="24"/>
          <w:szCs w:val="24"/>
          <w:lang w:val="en-US"/>
        </w:rPr>
      </w:pPr>
    </w:p>
    <w:p w14:paraId="05817B94" w14:textId="77777777" w:rsidR="00FA205C" w:rsidRPr="00FA205C" w:rsidRDefault="00FA205C" w:rsidP="00FA205C">
      <w:pPr>
        <w:numPr>
          <w:ilvl w:val="0"/>
          <w:numId w:val="8"/>
        </w:numPr>
        <w:ind w:left="851"/>
        <w:contextualSpacing/>
        <w:jc w:val="both"/>
        <w:rPr>
          <w:rFonts w:ascii="Times New Roman" w:eastAsia="Calibri" w:hAnsi="Times New Roman" w:cs="Times New Roman"/>
          <w:i/>
          <w:iCs/>
          <w:sz w:val="24"/>
          <w:szCs w:val="24"/>
          <w:lang w:val="en-US"/>
        </w:rPr>
      </w:pPr>
      <w:r w:rsidRPr="00FA205C">
        <w:rPr>
          <w:rFonts w:ascii="Times New Roman" w:eastAsia="Calibri" w:hAnsi="Times New Roman" w:cs="Times New Roman"/>
          <w:sz w:val="24"/>
          <w:szCs w:val="24"/>
          <w:lang w:val="en-US"/>
        </w:rPr>
        <w:t xml:space="preserve">In the granting judgement to the Respondent in the sum of US$370 000.00 the </w:t>
      </w:r>
      <w:r w:rsidRPr="00FA205C">
        <w:rPr>
          <w:rFonts w:ascii="Times New Roman" w:eastAsia="Calibri" w:hAnsi="Times New Roman" w:cs="Times New Roman"/>
          <w:i/>
          <w:iCs/>
          <w:sz w:val="24"/>
          <w:szCs w:val="24"/>
          <w:lang w:val="en-US"/>
        </w:rPr>
        <w:t>court a quo</w:t>
      </w:r>
      <w:r w:rsidRPr="00FA205C">
        <w:rPr>
          <w:rFonts w:ascii="Times New Roman" w:eastAsia="Calibri" w:hAnsi="Times New Roman" w:cs="Times New Roman"/>
          <w:sz w:val="24"/>
          <w:szCs w:val="24"/>
          <w:lang w:val="en-US"/>
        </w:rPr>
        <w:t xml:space="preserve"> misdirected itself in that it failed to take into account the provisions of Section 9 of the Money-Lending &amp; Rates of Interest Act (Chapter 14:14), which prohibits courts from granting judgement premised on a rate above the prescribed rate and also </w:t>
      </w:r>
      <w:r w:rsidRPr="00FA205C">
        <w:rPr>
          <w:rFonts w:ascii="Times New Roman" w:eastAsia="Calibri" w:hAnsi="Times New Roman" w:cs="Times New Roman"/>
          <w:sz w:val="24"/>
          <w:szCs w:val="24"/>
          <w:lang w:val="en-US"/>
        </w:rPr>
        <w:lastRenderedPageBreak/>
        <w:t xml:space="preserve">prohibits courts from granting judgement in an amount in excess of double the capital sum advanced. </w:t>
      </w:r>
    </w:p>
    <w:p w14:paraId="536E897F" w14:textId="77777777" w:rsidR="00FA205C" w:rsidRPr="00FA205C" w:rsidRDefault="00FA205C" w:rsidP="00FA205C">
      <w:pPr>
        <w:ind w:left="851"/>
        <w:contextualSpacing/>
        <w:jc w:val="both"/>
        <w:rPr>
          <w:rFonts w:ascii="Times New Roman" w:eastAsia="Calibri" w:hAnsi="Times New Roman" w:cs="Times New Roman"/>
          <w:i/>
          <w:iCs/>
          <w:sz w:val="24"/>
          <w:szCs w:val="24"/>
          <w:lang w:val="en-US"/>
        </w:rPr>
      </w:pPr>
    </w:p>
    <w:p w14:paraId="529DB7D5" w14:textId="77777777" w:rsidR="00FA205C" w:rsidRPr="00FA205C" w:rsidRDefault="00FA205C" w:rsidP="00FA205C">
      <w:pPr>
        <w:numPr>
          <w:ilvl w:val="0"/>
          <w:numId w:val="8"/>
        </w:numPr>
        <w:ind w:left="851"/>
        <w:contextualSpacing/>
        <w:jc w:val="both"/>
        <w:rPr>
          <w:rFonts w:ascii="Times New Roman" w:eastAsia="Calibri" w:hAnsi="Times New Roman" w:cs="Times New Roman"/>
          <w:i/>
          <w:iCs/>
          <w:sz w:val="24"/>
          <w:szCs w:val="24"/>
          <w:lang w:val="en-US"/>
        </w:rPr>
      </w:pPr>
      <w:r w:rsidRPr="00FA205C">
        <w:rPr>
          <w:rFonts w:ascii="Times New Roman" w:eastAsia="Calibri" w:hAnsi="Times New Roman" w:cs="Times New Roman"/>
          <w:sz w:val="24"/>
          <w:szCs w:val="24"/>
          <w:lang w:val="en-US"/>
        </w:rPr>
        <w:t xml:space="preserve">The </w:t>
      </w:r>
      <w:r w:rsidRPr="00FA205C">
        <w:rPr>
          <w:rFonts w:ascii="Times New Roman" w:eastAsia="Calibri" w:hAnsi="Times New Roman" w:cs="Times New Roman"/>
          <w:i/>
          <w:iCs/>
          <w:sz w:val="24"/>
          <w:szCs w:val="24"/>
          <w:lang w:val="en-US"/>
        </w:rPr>
        <w:t xml:space="preserve">court a quo </w:t>
      </w:r>
      <w:r w:rsidRPr="00FA205C">
        <w:rPr>
          <w:rFonts w:ascii="Times New Roman" w:eastAsia="Calibri" w:hAnsi="Times New Roman" w:cs="Times New Roman"/>
          <w:sz w:val="24"/>
          <w:szCs w:val="24"/>
          <w:lang w:val="en-US"/>
        </w:rPr>
        <w:t>erred and misdirected itself in that it totally failed to apply its mind to and consequently did not address the question of whether or not section 16(2)(b) and (c) of the Microfinance Act (Chapter 24:29) as amended had been complied with.</w:t>
      </w:r>
    </w:p>
    <w:p w14:paraId="07A25966" w14:textId="77777777" w:rsidR="00FA205C" w:rsidRPr="00FA205C" w:rsidRDefault="00FA205C" w:rsidP="00FA205C">
      <w:pPr>
        <w:ind w:left="851"/>
        <w:contextualSpacing/>
        <w:jc w:val="both"/>
        <w:rPr>
          <w:rFonts w:ascii="Times New Roman" w:eastAsia="Calibri" w:hAnsi="Times New Roman" w:cs="Times New Roman"/>
          <w:i/>
          <w:iCs/>
          <w:sz w:val="24"/>
          <w:szCs w:val="24"/>
          <w:lang w:val="en-US"/>
        </w:rPr>
      </w:pPr>
    </w:p>
    <w:p w14:paraId="7A4C4A8F" w14:textId="77777777" w:rsidR="00FA205C" w:rsidRPr="00FA205C" w:rsidRDefault="00FA205C" w:rsidP="00FA205C">
      <w:pPr>
        <w:numPr>
          <w:ilvl w:val="0"/>
          <w:numId w:val="8"/>
        </w:numPr>
        <w:ind w:left="851"/>
        <w:contextualSpacing/>
        <w:jc w:val="both"/>
        <w:rPr>
          <w:rFonts w:ascii="Times New Roman" w:eastAsia="Calibri" w:hAnsi="Times New Roman" w:cs="Times New Roman"/>
          <w:i/>
          <w:iCs/>
          <w:sz w:val="24"/>
          <w:szCs w:val="24"/>
          <w:lang w:val="en-US"/>
        </w:rPr>
      </w:pPr>
      <w:r w:rsidRPr="00FA205C">
        <w:rPr>
          <w:rFonts w:ascii="Times New Roman" w:eastAsia="Calibri" w:hAnsi="Times New Roman" w:cs="Times New Roman"/>
          <w:sz w:val="24"/>
          <w:szCs w:val="24"/>
          <w:lang w:val="en-US"/>
        </w:rPr>
        <w:t xml:space="preserve">In granting judgement in favor of the Respondents in the sum of US$370 000.00, the court a quo erred at law in that it failed to bear cognizance of the fact that the Respondent had not complied with the provisions of section 16 (2) (b) and (c) of the Micro-Finance Act (Chapter 24:29) as amended as well as section 26 (1) (a) and (c) of the same statute and as such precluded from recovering any interest on the loan advanced in terms of section 26 (3) (a) and section 16 (4) of the same statute. </w:t>
      </w:r>
    </w:p>
    <w:p w14:paraId="5BD54C1B" w14:textId="77777777" w:rsidR="00FA205C" w:rsidRPr="00FA205C" w:rsidRDefault="00FA205C" w:rsidP="00FA205C">
      <w:pPr>
        <w:ind w:left="851"/>
        <w:contextualSpacing/>
        <w:jc w:val="both"/>
        <w:rPr>
          <w:rFonts w:ascii="Times New Roman" w:eastAsia="Calibri" w:hAnsi="Times New Roman" w:cs="Times New Roman"/>
          <w:sz w:val="24"/>
          <w:szCs w:val="24"/>
          <w:lang w:val="en-US"/>
        </w:rPr>
      </w:pPr>
    </w:p>
    <w:p w14:paraId="20D580E7" w14:textId="77777777" w:rsidR="00FA205C" w:rsidRPr="00FA205C" w:rsidRDefault="00FA205C" w:rsidP="00FA205C">
      <w:pPr>
        <w:numPr>
          <w:ilvl w:val="0"/>
          <w:numId w:val="8"/>
        </w:numPr>
        <w:ind w:left="851"/>
        <w:contextualSpacing/>
        <w:jc w:val="both"/>
        <w:rPr>
          <w:rFonts w:ascii="Times New Roman" w:eastAsia="Calibri" w:hAnsi="Times New Roman" w:cs="Times New Roman"/>
          <w:i/>
          <w:iCs/>
          <w:sz w:val="24"/>
          <w:szCs w:val="24"/>
          <w:lang w:val="en-US"/>
        </w:rPr>
      </w:pPr>
      <w:r w:rsidRPr="00FA205C">
        <w:rPr>
          <w:rFonts w:ascii="Times New Roman" w:eastAsia="Calibri" w:hAnsi="Times New Roman" w:cs="Times New Roman"/>
          <w:sz w:val="24"/>
          <w:szCs w:val="24"/>
          <w:lang w:val="en-US"/>
        </w:rPr>
        <w:t xml:space="preserve">The </w:t>
      </w:r>
      <w:r w:rsidRPr="00FA205C">
        <w:rPr>
          <w:rFonts w:ascii="Times New Roman" w:eastAsia="Calibri" w:hAnsi="Times New Roman" w:cs="Times New Roman"/>
          <w:i/>
          <w:iCs/>
          <w:sz w:val="24"/>
          <w:szCs w:val="24"/>
          <w:lang w:val="en-US"/>
        </w:rPr>
        <w:t>court a quo</w:t>
      </w:r>
      <w:r w:rsidRPr="00FA205C">
        <w:rPr>
          <w:rFonts w:ascii="Times New Roman" w:eastAsia="Calibri" w:hAnsi="Times New Roman" w:cs="Times New Roman"/>
          <w:sz w:val="24"/>
          <w:szCs w:val="24"/>
          <w:lang w:val="en-US"/>
        </w:rPr>
        <w:t xml:space="preserve"> erred and misdirected itself in awarding legal costs to Respondent thereby losing sight of the fact that the Respondent was precluded from recovering costs by reason of it having violated section 16 (2) (b) and (c) of the Micro – Finance Act (Chapter24:29) as amended. </w:t>
      </w:r>
    </w:p>
    <w:p w14:paraId="39BED045" w14:textId="77777777" w:rsidR="00FA205C" w:rsidRPr="00FA205C" w:rsidRDefault="00FA205C" w:rsidP="00FA205C">
      <w:pPr>
        <w:ind w:left="851"/>
        <w:contextualSpacing/>
        <w:jc w:val="both"/>
        <w:rPr>
          <w:rFonts w:ascii="Times New Roman" w:eastAsia="Calibri" w:hAnsi="Times New Roman" w:cs="Times New Roman"/>
          <w:sz w:val="24"/>
          <w:szCs w:val="24"/>
          <w:lang w:val="en-US"/>
        </w:rPr>
      </w:pPr>
    </w:p>
    <w:p w14:paraId="3011061C" w14:textId="66724E62" w:rsidR="00FA205C" w:rsidRPr="00C537C0" w:rsidRDefault="00FA205C" w:rsidP="00FA205C">
      <w:pPr>
        <w:numPr>
          <w:ilvl w:val="0"/>
          <w:numId w:val="8"/>
        </w:numPr>
        <w:spacing w:line="360" w:lineRule="auto"/>
        <w:ind w:left="851"/>
        <w:contextualSpacing/>
        <w:jc w:val="both"/>
        <w:rPr>
          <w:rFonts w:ascii="Times New Roman" w:hAnsi="Times New Roman" w:cs="Times New Roman"/>
          <w:sz w:val="24"/>
          <w:szCs w:val="24"/>
        </w:rPr>
      </w:pPr>
      <w:r w:rsidRPr="00FA205C">
        <w:rPr>
          <w:rFonts w:ascii="Times New Roman" w:eastAsia="Calibri" w:hAnsi="Times New Roman" w:cs="Times New Roman"/>
          <w:sz w:val="24"/>
          <w:szCs w:val="24"/>
          <w:lang w:val="en-US"/>
        </w:rPr>
        <w:t xml:space="preserve">The </w:t>
      </w:r>
      <w:r w:rsidRPr="00FA205C">
        <w:rPr>
          <w:rFonts w:ascii="Times New Roman" w:eastAsia="Calibri" w:hAnsi="Times New Roman" w:cs="Times New Roman"/>
          <w:i/>
          <w:iCs/>
          <w:sz w:val="24"/>
          <w:szCs w:val="24"/>
          <w:lang w:val="en-US"/>
        </w:rPr>
        <w:t>court a quo</w:t>
      </w:r>
      <w:r w:rsidRPr="00FA205C">
        <w:rPr>
          <w:rFonts w:ascii="Times New Roman" w:eastAsia="Calibri" w:hAnsi="Times New Roman" w:cs="Times New Roman"/>
          <w:sz w:val="24"/>
          <w:szCs w:val="24"/>
          <w:lang w:val="en-US"/>
        </w:rPr>
        <w:t xml:space="preserve"> erred and misdirected itself at law in ordering interest to run at the rate of 65% per month on the capital sum and on the judgement debt without any supporting legal provision. </w:t>
      </w:r>
    </w:p>
    <w:p w14:paraId="2615DECC" w14:textId="77777777" w:rsidR="00FA205C" w:rsidRPr="00FA205C" w:rsidRDefault="00FA205C" w:rsidP="00FA205C">
      <w:pPr>
        <w:spacing w:line="360" w:lineRule="auto"/>
        <w:ind w:left="720"/>
        <w:contextualSpacing/>
        <w:jc w:val="both"/>
        <w:rPr>
          <w:rFonts w:ascii="Times New Roman" w:hAnsi="Times New Roman" w:cs="Times New Roman"/>
          <w:sz w:val="24"/>
          <w:szCs w:val="24"/>
        </w:rPr>
      </w:pPr>
    </w:p>
    <w:p w14:paraId="2CB01B54" w14:textId="776F06C3" w:rsidR="006C3283" w:rsidRPr="00FA205C" w:rsidRDefault="00734B5E" w:rsidP="00FA205C">
      <w:pPr>
        <w:spacing w:line="360" w:lineRule="auto"/>
        <w:jc w:val="both"/>
        <w:rPr>
          <w:rFonts w:ascii="Times New Roman" w:hAnsi="Times New Roman" w:cs="Times New Roman"/>
          <w:sz w:val="24"/>
          <w:szCs w:val="24"/>
        </w:rPr>
      </w:pPr>
      <w:r w:rsidRPr="00FA205C">
        <w:rPr>
          <w:rFonts w:ascii="Times New Roman" w:hAnsi="Times New Roman" w:cs="Times New Roman"/>
          <w:sz w:val="24"/>
          <w:szCs w:val="24"/>
        </w:rPr>
        <w:t xml:space="preserve">[ 7] </w:t>
      </w:r>
      <w:r w:rsidR="006C3283" w:rsidRPr="00FA205C">
        <w:rPr>
          <w:rFonts w:ascii="Times New Roman" w:hAnsi="Times New Roman" w:cs="Times New Roman"/>
          <w:sz w:val="24"/>
          <w:szCs w:val="24"/>
        </w:rPr>
        <w:t xml:space="preserve">I will return to these grounds of appeal in the succeeding </w:t>
      </w:r>
      <w:r w:rsidRPr="00FA205C">
        <w:rPr>
          <w:rFonts w:ascii="Times New Roman" w:hAnsi="Times New Roman" w:cs="Times New Roman"/>
          <w:sz w:val="24"/>
          <w:szCs w:val="24"/>
        </w:rPr>
        <w:t xml:space="preserve">paragraphs. But it is critical to note that counsel from both sides did acknowledge that the issues for determination </w:t>
      </w:r>
      <w:r w:rsidR="00D409C8" w:rsidRPr="00FA205C">
        <w:rPr>
          <w:rFonts w:ascii="Times New Roman" w:hAnsi="Times New Roman" w:cs="Times New Roman"/>
          <w:sz w:val="24"/>
          <w:szCs w:val="24"/>
        </w:rPr>
        <w:t xml:space="preserve">before this court essentially </w:t>
      </w:r>
      <w:r w:rsidR="006C3283" w:rsidRPr="00FA205C">
        <w:rPr>
          <w:rFonts w:ascii="Times New Roman" w:hAnsi="Times New Roman" w:cs="Times New Roman"/>
          <w:sz w:val="24"/>
          <w:szCs w:val="24"/>
        </w:rPr>
        <w:t xml:space="preserve">crystallised into </w:t>
      </w:r>
      <w:r w:rsidRPr="00FA205C">
        <w:rPr>
          <w:rFonts w:ascii="Times New Roman" w:hAnsi="Times New Roman" w:cs="Times New Roman"/>
          <w:sz w:val="24"/>
          <w:szCs w:val="24"/>
        </w:rPr>
        <w:t xml:space="preserve">three (3) points. These three heads are important in that they are conjunctive and potentially dispositive of each other in nature. </w:t>
      </w:r>
      <w:r w:rsidR="00CC7766">
        <w:rPr>
          <w:rFonts w:ascii="Times New Roman" w:hAnsi="Times New Roman" w:cs="Times New Roman"/>
          <w:sz w:val="24"/>
          <w:szCs w:val="24"/>
        </w:rPr>
        <w:t xml:space="preserve">Each forms a gateway into the next. </w:t>
      </w:r>
      <w:r w:rsidRPr="00FA205C">
        <w:rPr>
          <w:rFonts w:ascii="Times New Roman" w:hAnsi="Times New Roman" w:cs="Times New Roman"/>
          <w:sz w:val="24"/>
          <w:szCs w:val="24"/>
        </w:rPr>
        <w:t xml:space="preserve">I list them </w:t>
      </w:r>
      <w:r w:rsidR="008C2508" w:rsidRPr="00FA205C">
        <w:rPr>
          <w:rFonts w:ascii="Times New Roman" w:hAnsi="Times New Roman" w:cs="Times New Roman"/>
          <w:sz w:val="24"/>
          <w:szCs w:val="24"/>
        </w:rPr>
        <w:t>hereunder; -</w:t>
      </w:r>
    </w:p>
    <w:p w14:paraId="7B154160" w14:textId="77777777" w:rsidR="006C3283" w:rsidRPr="00E706E6" w:rsidRDefault="006C3283" w:rsidP="006C3283">
      <w:pPr>
        <w:pStyle w:val="ListParagraph"/>
        <w:numPr>
          <w:ilvl w:val="0"/>
          <w:numId w:val="1"/>
        </w:numPr>
        <w:spacing w:line="360" w:lineRule="auto"/>
        <w:ind w:left="1208" w:hanging="357"/>
        <w:jc w:val="both"/>
        <w:rPr>
          <w:rFonts w:ascii="Times New Roman" w:hAnsi="Times New Roman" w:cs="Times New Roman"/>
          <w:sz w:val="24"/>
          <w:szCs w:val="24"/>
        </w:rPr>
      </w:pPr>
      <w:r w:rsidRPr="00E706E6">
        <w:rPr>
          <w:rFonts w:ascii="Times New Roman" w:hAnsi="Times New Roman" w:cs="Times New Roman"/>
          <w:sz w:val="24"/>
          <w:szCs w:val="24"/>
        </w:rPr>
        <w:t>Was the matter properly before the court a quo?</w:t>
      </w:r>
    </w:p>
    <w:p w14:paraId="7979F43C" w14:textId="77777777" w:rsidR="006C3283" w:rsidRPr="00E706E6" w:rsidRDefault="006C3283" w:rsidP="006C3283">
      <w:pPr>
        <w:pStyle w:val="ListParagraph"/>
        <w:numPr>
          <w:ilvl w:val="0"/>
          <w:numId w:val="1"/>
        </w:numPr>
        <w:spacing w:line="360" w:lineRule="auto"/>
        <w:ind w:left="1208" w:hanging="357"/>
        <w:jc w:val="both"/>
        <w:rPr>
          <w:rFonts w:ascii="Times New Roman" w:hAnsi="Times New Roman" w:cs="Times New Roman"/>
          <w:sz w:val="24"/>
          <w:szCs w:val="24"/>
        </w:rPr>
      </w:pPr>
      <w:r w:rsidRPr="00E706E6">
        <w:rPr>
          <w:rFonts w:ascii="Times New Roman" w:hAnsi="Times New Roman" w:cs="Times New Roman"/>
          <w:sz w:val="24"/>
          <w:szCs w:val="24"/>
        </w:rPr>
        <w:t>Did the trial court consider and decide all matters placed before it?</w:t>
      </w:r>
    </w:p>
    <w:p w14:paraId="569BA572" w14:textId="7358AEE0" w:rsidR="006C3283" w:rsidRDefault="006C3283" w:rsidP="006C3283">
      <w:pPr>
        <w:pStyle w:val="ListParagraph"/>
        <w:numPr>
          <w:ilvl w:val="0"/>
          <w:numId w:val="1"/>
        </w:numPr>
        <w:spacing w:line="360" w:lineRule="auto"/>
        <w:ind w:left="1208" w:hanging="357"/>
        <w:jc w:val="both"/>
        <w:rPr>
          <w:rFonts w:ascii="Times New Roman" w:hAnsi="Times New Roman" w:cs="Times New Roman"/>
          <w:sz w:val="24"/>
          <w:szCs w:val="24"/>
        </w:rPr>
      </w:pPr>
      <w:r w:rsidRPr="00E706E6">
        <w:rPr>
          <w:rFonts w:ascii="Times New Roman" w:hAnsi="Times New Roman" w:cs="Times New Roman"/>
          <w:sz w:val="24"/>
          <w:szCs w:val="24"/>
        </w:rPr>
        <w:t>Did the court a quo correctly decide the issue</w:t>
      </w:r>
      <w:r w:rsidR="00D409C8">
        <w:rPr>
          <w:rFonts w:ascii="Times New Roman" w:hAnsi="Times New Roman" w:cs="Times New Roman"/>
          <w:sz w:val="24"/>
          <w:szCs w:val="24"/>
        </w:rPr>
        <w:t>s</w:t>
      </w:r>
      <w:r w:rsidRPr="00E706E6">
        <w:rPr>
          <w:rFonts w:ascii="Times New Roman" w:hAnsi="Times New Roman" w:cs="Times New Roman"/>
          <w:sz w:val="24"/>
          <w:szCs w:val="24"/>
        </w:rPr>
        <w:t xml:space="preserve"> </w:t>
      </w:r>
      <w:r w:rsidR="00010DDC" w:rsidRPr="00E706E6">
        <w:rPr>
          <w:rFonts w:ascii="Times New Roman" w:hAnsi="Times New Roman" w:cs="Times New Roman"/>
          <w:sz w:val="24"/>
          <w:szCs w:val="24"/>
        </w:rPr>
        <w:t xml:space="preserve">of </w:t>
      </w:r>
      <w:r w:rsidR="00010DDC">
        <w:rPr>
          <w:rFonts w:ascii="Times New Roman" w:hAnsi="Times New Roman" w:cs="Times New Roman"/>
          <w:sz w:val="24"/>
          <w:szCs w:val="24"/>
        </w:rPr>
        <w:t>(</w:t>
      </w:r>
      <w:r w:rsidR="00D409C8">
        <w:rPr>
          <w:rFonts w:ascii="Times New Roman" w:hAnsi="Times New Roman" w:cs="Times New Roman"/>
          <w:sz w:val="24"/>
          <w:szCs w:val="24"/>
        </w:rPr>
        <w:t xml:space="preserve">a) currency (b) </w:t>
      </w:r>
      <w:r w:rsidRPr="00E706E6">
        <w:rPr>
          <w:rFonts w:ascii="Times New Roman" w:hAnsi="Times New Roman" w:cs="Times New Roman"/>
          <w:sz w:val="24"/>
          <w:szCs w:val="24"/>
        </w:rPr>
        <w:t xml:space="preserve">interest as well as </w:t>
      </w:r>
      <w:r w:rsidR="00D409C8">
        <w:rPr>
          <w:rFonts w:ascii="Times New Roman" w:hAnsi="Times New Roman" w:cs="Times New Roman"/>
          <w:sz w:val="24"/>
          <w:szCs w:val="24"/>
        </w:rPr>
        <w:t xml:space="preserve">(c) </w:t>
      </w:r>
      <w:r w:rsidRPr="00E706E6">
        <w:rPr>
          <w:rFonts w:ascii="Times New Roman" w:hAnsi="Times New Roman" w:cs="Times New Roman"/>
          <w:sz w:val="24"/>
          <w:szCs w:val="24"/>
        </w:rPr>
        <w:t>the in duplum rule?</w:t>
      </w:r>
    </w:p>
    <w:p w14:paraId="61449D68" w14:textId="42D657A5" w:rsidR="00FC2909" w:rsidRDefault="00FC2909" w:rsidP="00E706E6">
      <w:pPr>
        <w:spacing w:line="360" w:lineRule="auto"/>
        <w:jc w:val="both"/>
        <w:rPr>
          <w:rFonts w:ascii="Times New Roman" w:hAnsi="Times New Roman" w:cs="Times New Roman"/>
          <w:sz w:val="24"/>
          <w:szCs w:val="24"/>
        </w:rPr>
      </w:pPr>
      <w:r w:rsidRPr="00E706E6">
        <w:rPr>
          <w:rFonts w:ascii="Times New Roman" w:hAnsi="Times New Roman" w:cs="Times New Roman"/>
          <w:sz w:val="24"/>
          <w:szCs w:val="24"/>
        </w:rPr>
        <w:t>PROCEEDINGS IN THE COURT A QUO</w:t>
      </w:r>
    </w:p>
    <w:p w14:paraId="6C89DEA9" w14:textId="126B152F" w:rsidR="002328EB" w:rsidRDefault="00BC446E" w:rsidP="00E706E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34B5E">
        <w:rPr>
          <w:rFonts w:ascii="Times New Roman" w:hAnsi="Times New Roman" w:cs="Times New Roman"/>
          <w:sz w:val="24"/>
          <w:szCs w:val="24"/>
        </w:rPr>
        <w:t>8</w:t>
      </w:r>
      <w:r>
        <w:rPr>
          <w:rFonts w:ascii="Times New Roman" w:hAnsi="Times New Roman" w:cs="Times New Roman"/>
          <w:sz w:val="24"/>
          <w:szCs w:val="24"/>
        </w:rPr>
        <w:t xml:space="preserve">] </w:t>
      </w:r>
      <w:r w:rsidR="00136CCB">
        <w:rPr>
          <w:rFonts w:ascii="Times New Roman" w:hAnsi="Times New Roman" w:cs="Times New Roman"/>
          <w:sz w:val="24"/>
          <w:szCs w:val="24"/>
        </w:rPr>
        <w:t xml:space="preserve">In </w:t>
      </w:r>
      <w:r w:rsidR="00FE3307">
        <w:rPr>
          <w:rFonts w:ascii="Times New Roman" w:hAnsi="Times New Roman" w:cs="Times New Roman"/>
          <w:sz w:val="24"/>
          <w:szCs w:val="24"/>
        </w:rPr>
        <w:t xml:space="preserve">determining the arguments presented before us, it is necessary that we take a step back and recount the proceedings in </w:t>
      </w:r>
      <w:r w:rsidR="00136CCB">
        <w:rPr>
          <w:rFonts w:ascii="Times New Roman" w:hAnsi="Times New Roman" w:cs="Times New Roman"/>
          <w:sz w:val="24"/>
          <w:szCs w:val="24"/>
        </w:rPr>
        <w:t xml:space="preserve">the court a </w:t>
      </w:r>
      <w:r w:rsidR="00D409C8">
        <w:rPr>
          <w:rFonts w:ascii="Times New Roman" w:hAnsi="Times New Roman" w:cs="Times New Roman"/>
          <w:sz w:val="24"/>
          <w:szCs w:val="24"/>
        </w:rPr>
        <w:t>quo. It</w:t>
      </w:r>
      <w:r w:rsidR="00FE3307">
        <w:rPr>
          <w:rFonts w:ascii="Times New Roman" w:hAnsi="Times New Roman" w:cs="Times New Roman"/>
          <w:sz w:val="24"/>
          <w:szCs w:val="24"/>
        </w:rPr>
        <w:t xml:space="preserve"> is apparent that </w:t>
      </w:r>
      <w:r w:rsidR="00136CCB">
        <w:rPr>
          <w:rFonts w:ascii="Times New Roman" w:hAnsi="Times New Roman" w:cs="Times New Roman"/>
          <w:sz w:val="24"/>
          <w:szCs w:val="24"/>
        </w:rPr>
        <w:t>the parties elected to proceed</w:t>
      </w:r>
      <w:r w:rsidR="002328EB">
        <w:rPr>
          <w:rFonts w:ascii="Times New Roman" w:hAnsi="Times New Roman" w:cs="Times New Roman"/>
          <w:sz w:val="24"/>
          <w:szCs w:val="24"/>
        </w:rPr>
        <w:t xml:space="preserve"> as “a stated case”. </w:t>
      </w:r>
      <w:r w:rsidR="005D56FD">
        <w:rPr>
          <w:rFonts w:ascii="Times New Roman" w:hAnsi="Times New Roman" w:cs="Times New Roman"/>
          <w:sz w:val="24"/>
          <w:szCs w:val="24"/>
        </w:rPr>
        <w:t xml:space="preserve">Clearly, this was </w:t>
      </w:r>
      <w:r w:rsidR="002328EB">
        <w:rPr>
          <w:rFonts w:ascii="Times New Roman" w:hAnsi="Times New Roman" w:cs="Times New Roman"/>
          <w:sz w:val="24"/>
          <w:szCs w:val="24"/>
        </w:rPr>
        <w:t xml:space="preserve">the common understanding of both the court a quo on one side, and the two protagonists on the </w:t>
      </w:r>
      <w:r w:rsidR="002328EB" w:rsidRPr="00CC7766">
        <w:rPr>
          <w:rFonts w:ascii="Times New Roman" w:hAnsi="Times New Roman" w:cs="Times New Roman"/>
          <w:sz w:val="24"/>
          <w:szCs w:val="24"/>
        </w:rPr>
        <w:t xml:space="preserve">other. But the procedure adopted </w:t>
      </w:r>
      <w:r w:rsidR="003A7F5B" w:rsidRPr="00CC7766">
        <w:rPr>
          <w:rFonts w:ascii="Times New Roman" w:hAnsi="Times New Roman" w:cs="Times New Roman"/>
          <w:sz w:val="24"/>
          <w:szCs w:val="24"/>
        </w:rPr>
        <w:t>was incorrect</w:t>
      </w:r>
      <w:r w:rsidR="00CC7766">
        <w:rPr>
          <w:rFonts w:ascii="Times New Roman" w:hAnsi="Times New Roman" w:cs="Times New Roman"/>
          <w:sz w:val="24"/>
          <w:szCs w:val="24"/>
        </w:rPr>
        <w:t xml:space="preserve"> as further </w:t>
      </w:r>
      <w:r w:rsidR="00CC7766">
        <w:rPr>
          <w:rFonts w:ascii="Times New Roman" w:hAnsi="Times New Roman" w:cs="Times New Roman"/>
          <w:sz w:val="24"/>
          <w:szCs w:val="24"/>
        </w:rPr>
        <w:lastRenderedPageBreak/>
        <w:t>discussed hereunder</w:t>
      </w:r>
      <w:r w:rsidR="003A7F5B" w:rsidRPr="00CC7766">
        <w:rPr>
          <w:rFonts w:ascii="Times New Roman" w:hAnsi="Times New Roman" w:cs="Times New Roman"/>
          <w:sz w:val="24"/>
          <w:szCs w:val="24"/>
        </w:rPr>
        <w:t xml:space="preserve">. That error </w:t>
      </w:r>
      <w:r w:rsidR="002328EB" w:rsidRPr="00CC7766">
        <w:rPr>
          <w:rFonts w:ascii="Times New Roman" w:hAnsi="Times New Roman" w:cs="Times New Roman"/>
          <w:sz w:val="24"/>
          <w:szCs w:val="24"/>
        </w:rPr>
        <w:t xml:space="preserve">has significant implications of the matter before us </w:t>
      </w:r>
      <w:r w:rsidR="00CC7766">
        <w:rPr>
          <w:rFonts w:ascii="Times New Roman" w:hAnsi="Times New Roman" w:cs="Times New Roman"/>
          <w:sz w:val="24"/>
          <w:szCs w:val="24"/>
        </w:rPr>
        <w:t>and forms a key determinant in addressing the grounds of appeal.</w:t>
      </w:r>
      <w:r w:rsidR="002328EB" w:rsidRPr="00CC7766">
        <w:rPr>
          <w:rFonts w:ascii="Times New Roman" w:hAnsi="Times New Roman" w:cs="Times New Roman"/>
          <w:sz w:val="24"/>
          <w:szCs w:val="24"/>
        </w:rPr>
        <w:t xml:space="preserve"> </w:t>
      </w:r>
    </w:p>
    <w:p w14:paraId="406D42AF" w14:textId="6093B33A" w:rsidR="00A6772B" w:rsidRDefault="002328EB" w:rsidP="00A6772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34B5E">
        <w:rPr>
          <w:rFonts w:ascii="Times New Roman" w:hAnsi="Times New Roman" w:cs="Times New Roman"/>
          <w:sz w:val="24"/>
          <w:szCs w:val="24"/>
        </w:rPr>
        <w:t>9</w:t>
      </w:r>
      <w:r>
        <w:rPr>
          <w:rFonts w:ascii="Times New Roman" w:hAnsi="Times New Roman" w:cs="Times New Roman"/>
          <w:sz w:val="24"/>
          <w:szCs w:val="24"/>
        </w:rPr>
        <w:t xml:space="preserve">] </w:t>
      </w:r>
      <w:r w:rsidR="00A6772B">
        <w:rPr>
          <w:rFonts w:ascii="Times New Roman" w:hAnsi="Times New Roman" w:cs="Times New Roman"/>
          <w:sz w:val="24"/>
          <w:szCs w:val="24"/>
        </w:rPr>
        <w:t xml:space="preserve">I </w:t>
      </w:r>
      <w:r w:rsidR="00885259">
        <w:rPr>
          <w:rFonts w:ascii="Times New Roman" w:hAnsi="Times New Roman" w:cs="Times New Roman"/>
          <w:sz w:val="24"/>
          <w:szCs w:val="24"/>
        </w:rPr>
        <w:t xml:space="preserve">turn </w:t>
      </w:r>
      <w:r w:rsidR="00A6772B">
        <w:rPr>
          <w:rFonts w:ascii="Times New Roman" w:hAnsi="Times New Roman" w:cs="Times New Roman"/>
          <w:sz w:val="24"/>
          <w:szCs w:val="24"/>
        </w:rPr>
        <w:t>to the proceedings in the court a quo. On 9 November 2022, the parties filed a jointly executed “Statement of Agreed Facts and Issues for Determination”. This document firstly listed the “agreed facts” before setting out the longer list of issues for determination.</w:t>
      </w:r>
      <w:r w:rsidR="00A6772B" w:rsidRPr="00A6772B">
        <w:rPr>
          <w:rFonts w:ascii="Times New Roman" w:hAnsi="Times New Roman" w:cs="Times New Roman"/>
          <w:sz w:val="24"/>
          <w:szCs w:val="24"/>
        </w:rPr>
        <w:t xml:space="preserve"> </w:t>
      </w:r>
      <w:r w:rsidR="00A6772B">
        <w:rPr>
          <w:rFonts w:ascii="Times New Roman" w:hAnsi="Times New Roman" w:cs="Times New Roman"/>
          <w:sz w:val="24"/>
          <w:szCs w:val="24"/>
        </w:rPr>
        <w:t>The agreed facts were listed as follows; -</w:t>
      </w:r>
    </w:p>
    <w:p w14:paraId="3AA41B5A" w14:textId="77777777" w:rsidR="00A6772B" w:rsidRPr="00C4246F" w:rsidRDefault="00A6772B" w:rsidP="00A6772B">
      <w:pPr>
        <w:pStyle w:val="ListParagraph"/>
        <w:numPr>
          <w:ilvl w:val="0"/>
          <w:numId w:val="6"/>
        </w:numPr>
        <w:spacing w:line="360" w:lineRule="auto"/>
        <w:ind w:left="1208" w:hanging="357"/>
        <w:jc w:val="both"/>
        <w:rPr>
          <w:rFonts w:ascii="Times New Roman" w:hAnsi="Times New Roman" w:cs="Times New Roman"/>
          <w:sz w:val="24"/>
          <w:szCs w:val="24"/>
        </w:rPr>
      </w:pPr>
      <w:r w:rsidRPr="00C4246F">
        <w:rPr>
          <w:rFonts w:ascii="Times New Roman" w:hAnsi="Times New Roman" w:cs="Times New Roman"/>
          <w:sz w:val="24"/>
          <w:szCs w:val="24"/>
        </w:rPr>
        <w:t>The 1</w:t>
      </w:r>
      <w:r w:rsidRPr="00C4246F">
        <w:rPr>
          <w:rFonts w:ascii="Times New Roman" w:hAnsi="Times New Roman" w:cs="Times New Roman"/>
          <w:sz w:val="24"/>
          <w:szCs w:val="24"/>
          <w:vertAlign w:val="superscript"/>
        </w:rPr>
        <w:t>st</w:t>
      </w:r>
      <w:r w:rsidRPr="00C4246F">
        <w:rPr>
          <w:rFonts w:ascii="Times New Roman" w:hAnsi="Times New Roman" w:cs="Times New Roman"/>
          <w:sz w:val="24"/>
          <w:szCs w:val="24"/>
        </w:rPr>
        <w:t xml:space="preserve"> Defendant applied for and was granted loan facilities by the Plaintiff in terms of a loan agreement dated 31 May 2021.</w:t>
      </w:r>
    </w:p>
    <w:p w14:paraId="44BA1520" w14:textId="77777777" w:rsidR="00A6772B" w:rsidRPr="00C4246F" w:rsidRDefault="00A6772B" w:rsidP="00A6772B">
      <w:pPr>
        <w:pStyle w:val="ListParagraph"/>
        <w:numPr>
          <w:ilvl w:val="0"/>
          <w:numId w:val="6"/>
        </w:numPr>
        <w:spacing w:line="360" w:lineRule="auto"/>
        <w:ind w:left="1208" w:hanging="357"/>
        <w:jc w:val="both"/>
        <w:rPr>
          <w:rFonts w:ascii="Times New Roman" w:hAnsi="Times New Roman" w:cs="Times New Roman"/>
          <w:sz w:val="24"/>
          <w:szCs w:val="24"/>
        </w:rPr>
      </w:pPr>
      <w:r w:rsidRPr="00C4246F">
        <w:rPr>
          <w:rFonts w:ascii="Times New Roman" w:hAnsi="Times New Roman" w:cs="Times New Roman"/>
          <w:sz w:val="24"/>
          <w:szCs w:val="24"/>
        </w:rPr>
        <w:t>The sum advanced was US$ 40 000.00.</w:t>
      </w:r>
    </w:p>
    <w:p w14:paraId="31C946C4" w14:textId="77777777" w:rsidR="00A6772B" w:rsidRPr="00C4246F" w:rsidRDefault="00A6772B" w:rsidP="00A6772B">
      <w:pPr>
        <w:pStyle w:val="ListParagraph"/>
        <w:numPr>
          <w:ilvl w:val="0"/>
          <w:numId w:val="6"/>
        </w:numPr>
        <w:spacing w:line="360" w:lineRule="auto"/>
        <w:ind w:left="1208" w:hanging="357"/>
        <w:jc w:val="both"/>
        <w:rPr>
          <w:rFonts w:ascii="Times New Roman" w:hAnsi="Times New Roman" w:cs="Times New Roman"/>
          <w:sz w:val="24"/>
          <w:szCs w:val="24"/>
        </w:rPr>
      </w:pPr>
      <w:r w:rsidRPr="00C4246F">
        <w:rPr>
          <w:rFonts w:ascii="Times New Roman" w:hAnsi="Times New Roman" w:cs="Times New Roman"/>
          <w:sz w:val="24"/>
          <w:szCs w:val="24"/>
        </w:rPr>
        <w:t>That of this amount, the 1</w:t>
      </w:r>
      <w:r w:rsidRPr="00C4246F">
        <w:rPr>
          <w:rFonts w:ascii="Times New Roman" w:hAnsi="Times New Roman" w:cs="Times New Roman"/>
          <w:sz w:val="24"/>
          <w:szCs w:val="24"/>
          <w:vertAlign w:val="superscript"/>
        </w:rPr>
        <w:t>st</w:t>
      </w:r>
      <w:r w:rsidRPr="00C4246F">
        <w:rPr>
          <w:rFonts w:ascii="Times New Roman" w:hAnsi="Times New Roman" w:cs="Times New Roman"/>
          <w:sz w:val="24"/>
          <w:szCs w:val="24"/>
        </w:rPr>
        <w:t xml:space="preserve"> Defendant repaid the sum of US$20 000.00</w:t>
      </w:r>
    </w:p>
    <w:p w14:paraId="47ED85B1" w14:textId="483F3A70" w:rsidR="00A6772B" w:rsidRDefault="00A6772B" w:rsidP="00A6772B">
      <w:pPr>
        <w:spacing w:line="360" w:lineRule="auto"/>
        <w:jc w:val="both"/>
        <w:rPr>
          <w:rFonts w:ascii="Times New Roman" w:hAnsi="Times New Roman" w:cs="Times New Roman"/>
          <w:sz w:val="24"/>
          <w:szCs w:val="24"/>
        </w:rPr>
      </w:pPr>
      <w:r>
        <w:rPr>
          <w:rFonts w:ascii="Times New Roman" w:hAnsi="Times New Roman" w:cs="Times New Roman"/>
          <w:sz w:val="24"/>
          <w:szCs w:val="24"/>
        </w:rPr>
        <w:t>[10] In the same document, the parties then framed what they considered matters for determination in the court a quo and these may be paraphrased as follows; -</w:t>
      </w:r>
    </w:p>
    <w:p w14:paraId="7E2EADB1" w14:textId="77777777" w:rsidR="00A6772B" w:rsidRPr="0028452C" w:rsidRDefault="00A6772B" w:rsidP="00A6772B">
      <w:pPr>
        <w:pStyle w:val="ListParagraph"/>
        <w:numPr>
          <w:ilvl w:val="0"/>
          <w:numId w:val="2"/>
        </w:numPr>
        <w:spacing w:line="360" w:lineRule="auto"/>
        <w:ind w:left="1208" w:hanging="357"/>
        <w:jc w:val="both"/>
        <w:rPr>
          <w:rFonts w:ascii="Times New Roman" w:hAnsi="Times New Roman" w:cs="Times New Roman"/>
          <w:sz w:val="24"/>
          <w:szCs w:val="24"/>
        </w:rPr>
      </w:pPr>
      <w:r w:rsidRPr="0028452C">
        <w:rPr>
          <w:rFonts w:ascii="Times New Roman" w:hAnsi="Times New Roman" w:cs="Times New Roman"/>
          <w:sz w:val="24"/>
          <w:szCs w:val="24"/>
        </w:rPr>
        <w:t>Whether the respondents` were liable,</w:t>
      </w:r>
    </w:p>
    <w:p w14:paraId="5FCA49B3" w14:textId="77777777" w:rsidR="00A6772B" w:rsidRPr="0028452C" w:rsidRDefault="00A6772B" w:rsidP="00A6772B">
      <w:pPr>
        <w:pStyle w:val="ListParagraph"/>
        <w:numPr>
          <w:ilvl w:val="0"/>
          <w:numId w:val="2"/>
        </w:numPr>
        <w:spacing w:line="360" w:lineRule="auto"/>
        <w:ind w:left="1208" w:hanging="357"/>
        <w:jc w:val="both"/>
        <w:rPr>
          <w:rFonts w:ascii="Times New Roman" w:hAnsi="Times New Roman" w:cs="Times New Roman"/>
          <w:sz w:val="24"/>
          <w:szCs w:val="24"/>
        </w:rPr>
      </w:pPr>
      <w:r w:rsidRPr="0028452C">
        <w:rPr>
          <w:rFonts w:ascii="Times New Roman" w:hAnsi="Times New Roman" w:cs="Times New Roman"/>
          <w:sz w:val="24"/>
          <w:szCs w:val="24"/>
        </w:rPr>
        <w:t xml:space="preserve">Whether the interest charged under the loan agreement and suit </w:t>
      </w:r>
      <w:r>
        <w:rPr>
          <w:rFonts w:ascii="Times New Roman" w:hAnsi="Times New Roman" w:cs="Times New Roman"/>
          <w:sz w:val="24"/>
          <w:szCs w:val="24"/>
        </w:rPr>
        <w:t xml:space="preserve">were </w:t>
      </w:r>
      <w:r w:rsidRPr="0028452C">
        <w:rPr>
          <w:rFonts w:ascii="Times New Roman" w:hAnsi="Times New Roman" w:cs="Times New Roman"/>
          <w:sz w:val="24"/>
          <w:szCs w:val="24"/>
        </w:rPr>
        <w:t>legally competent,</w:t>
      </w:r>
    </w:p>
    <w:p w14:paraId="6E7A2F2B" w14:textId="77777777" w:rsidR="00A6772B" w:rsidRPr="0028452C" w:rsidRDefault="00A6772B" w:rsidP="00A6772B">
      <w:pPr>
        <w:pStyle w:val="ListParagraph"/>
        <w:numPr>
          <w:ilvl w:val="0"/>
          <w:numId w:val="2"/>
        </w:numPr>
        <w:spacing w:line="360" w:lineRule="auto"/>
        <w:ind w:left="1208" w:hanging="357"/>
        <w:jc w:val="both"/>
        <w:rPr>
          <w:rFonts w:ascii="Times New Roman" w:hAnsi="Times New Roman" w:cs="Times New Roman"/>
          <w:sz w:val="24"/>
          <w:szCs w:val="24"/>
        </w:rPr>
      </w:pPr>
      <w:r w:rsidRPr="0028452C">
        <w:rPr>
          <w:rFonts w:ascii="Times New Roman" w:hAnsi="Times New Roman" w:cs="Times New Roman"/>
          <w:sz w:val="24"/>
          <w:szCs w:val="24"/>
        </w:rPr>
        <w:t>Whether the loan agreement violated the Consumer Contracts Act [ Chapter 8:03],</w:t>
      </w:r>
    </w:p>
    <w:p w14:paraId="607067F9" w14:textId="77777777" w:rsidR="00A6772B" w:rsidRPr="0028452C" w:rsidRDefault="00A6772B" w:rsidP="00A6772B">
      <w:pPr>
        <w:pStyle w:val="ListParagraph"/>
        <w:numPr>
          <w:ilvl w:val="0"/>
          <w:numId w:val="2"/>
        </w:numPr>
        <w:spacing w:line="360" w:lineRule="auto"/>
        <w:ind w:left="1208" w:hanging="357"/>
        <w:jc w:val="both"/>
        <w:rPr>
          <w:rFonts w:ascii="Times New Roman" w:hAnsi="Times New Roman" w:cs="Times New Roman"/>
          <w:sz w:val="24"/>
          <w:szCs w:val="24"/>
        </w:rPr>
      </w:pPr>
      <w:r w:rsidRPr="0028452C">
        <w:rPr>
          <w:rFonts w:ascii="Times New Roman" w:hAnsi="Times New Roman" w:cs="Times New Roman"/>
          <w:sz w:val="24"/>
          <w:szCs w:val="24"/>
        </w:rPr>
        <w:t>Validity of the US dollar claim in the absence of a local currency alternative,</w:t>
      </w:r>
    </w:p>
    <w:p w14:paraId="5351B643" w14:textId="77777777" w:rsidR="00A6772B" w:rsidRPr="0028452C" w:rsidRDefault="00A6772B" w:rsidP="00A6772B">
      <w:pPr>
        <w:pStyle w:val="ListParagraph"/>
        <w:numPr>
          <w:ilvl w:val="0"/>
          <w:numId w:val="2"/>
        </w:numPr>
        <w:spacing w:line="360" w:lineRule="auto"/>
        <w:ind w:left="1208" w:hanging="357"/>
        <w:jc w:val="both"/>
        <w:rPr>
          <w:rFonts w:ascii="Times New Roman" w:hAnsi="Times New Roman" w:cs="Times New Roman"/>
          <w:sz w:val="24"/>
          <w:szCs w:val="24"/>
        </w:rPr>
      </w:pPr>
      <w:r w:rsidRPr="0028452C">
        <w:rPr>
          <w:rFonts w:ascii="Times New Roman" w:hAnsi="Times New Roman" w:cs="Times New Roman"/>
          <w:sz w:val="24"/>
          <w:szCs w:val="24"/>
        </w:rPr>
        <w:t>Whether the claim complied with the in duplum rule,</w:t>
      </w:r>
    </w:p>
    <w:p w14:paraId="00CA1D62" w14:textId="77777777" w:rsidR="00A6772B" w:rsidRPr="0028452C" w:rsidRDefault="00A6772B" w:rsidP="00A6772B">
      <w:pPr>
        <w:pStyle w:val="ListParagraph"/>
        <w:numPr>
          <w:ilvl w:val="0"/>
          <w:numId w:val="2"/>
        </w:numPr>
        <w:spacing w:line="360" w:lineRule="auto"/>
        <w:ind w:left="1208" w:hanging="357"/>
        <w:jc w:val="both"/>
        <w:rPr>
          <w:rFonts w:ascii="Times New Roman" w:hAnsi="Times New Roman" w:cs="Times New Roman"/>
          <w:sz w:val="24"/>
          <w:szCs w:val="24"/>
        </w:rPr>
      </w:pPr>
      <w:r w:rsidRPr="0028452C">
        <w:rPr>
          <w:rFonts w:ascii="Times New Roman" w:hAnsi="Times New Roman" w:cs="Times New Roman"/>
          <w:sz w:val="24"/>
          <w:szCs w:val="24"/>
        </w:rPr>
        <w:t>Whether appellants secreted funds elsewhere in violation of contractual terms,</w:t>
      </w:r>
    </w:p>
    <w:p w14:paraId="64D5E170" w14:textId="77777777" w:rsidR="00A6772B" w:rsidRPr="00CC7766" w:rsidRDefault="00A6772B" w:rsidP="00A6772B">
      <w:pPr>
        <w:pStyle w:val="ListParagraph"/>
        <w:numPr>
          <w:ilvl w:val="0"/>
          <w:numId w:val="2"/>
        </w:numPr>
        <w:spacing w:line="360" w:lineRule="auto"/>
        <w:ind w:left="1208" w:hanging="357"/>
        <w:jc w:val="both"/>
        <w:rPr>
          <w:rFonts w:ascii="Times New Roman" w:hAnsi="Times New Roman" w:cs="Times New Roman"/>
          <w:sz w:val="24"/>
          <w:szCs w:val="24"/>
        </w:rPr>
      </w:pPr>
      <w:r w:rsidRPr="00CC7766">
        <w:rPr>
          <w:rFonts w:ascii="Times New Roman" w:hAnsi="Times New Roman" w:cs="Times New Roman"/>
          <w:sz w:val="24"/>
          <w:szCs w:val="24"/>
        </w:rPr>
        <w:t>Whether the loan agreement was compliant with the provisions of s16 (2) (b) and (c) of the Micro Finance Amendment Act [ Chapter 24:29],</w:t>
      </w:r>
    </w:p>
    <w:p w14:paraId="7C365F4D" w14:textId="77777777" w:rsidR="00A6772B" w:rsidRPr="0028452C" w:rsidRDefault="00A6772B" w:rsidP="00A6772B">
      <w:pPr>
        <w:pStyle w:val="ListParagraph"/>
        <w:numPr>
          <w:ilvl w:val="0"/>
          <w:numId w:val="2"/>
        </w:numPr>
        <w:spacing w:line="360" w:lineRule="auto"/>
        <w:ind w:left="1208" w:hanging="357"/>
        <w:jc w:val="both"/>
        <w:rPr>
          <w:rFonts w:ascii="Times New Roman" w:hAnsi="Times New Roman" w:cs="Times New Roman"/>
          <w:sz w:val="24"/>
          <w:szCs w:val="24"/>
        </w:rPr>
      </w:pPr>
      <w:r w:rsidRPr="0028452C">
        <w:rPr>
          <w:rFonts w:ascii="Times New Roman" w:hAnsi="Times New Roman" w:cs="Times New Roman"/>
          <w:sz w:val="24"/>
          <w:szCs w:val="24"/>
        </w:rPr>
        <w:t>Whether the loan agreement was compliant with the provisions of s 26 (1) (a) and (c) of the Micro Finance Act [ Chapter 24:29],</w:t>
      </w:r>
    </w:p>
    <w:p w14:paraId="4CF2FB91" w14:textId="77777777" w:rsidR="00A6772B" w:rsidRPr="0028452C" w:rsidRDefault="00A6772B" w:rsidP="00A6772B">
      <w:pPr>
        <w:pStyle w:val="ListParagraph"/>
        <w:numPr>
          <w:ilvl w:val="0"/>
          <w:numId w:val="2"/>
        </w:numPr>
        <w:spacing w:line="360" w:lineRule="auto"/>
        <w:ind w:left="1208" w:hanging="357"/>
        <w:jc w:val="both"/>
        <w:rPr>
          <w:rFonts w:ascii="Times New Roman" w:hAnsi="Times New Roman" w:cs="Times New Roman"/>
          <w:sz w:val="24"/>
          <w:szCs w:val="24"/>
        </w:rPr>
      </w:pPr>
      <w:r w:rsidRPr="0028452C">
        <w:rPr>
          <w:rFonts w:ascii="Times New Roman" w:hAnsi="Times New Roman" w:cs="Times New Roman"/>
          <w:sz w:val="24"/>
          <w:szCs w:val="24"/>
        </w:rPr>
        <w:t>Whether the absence of an application in terms of section 20 (3) (b) of the Micro Finance Act invalidated the proceedings in the court a quo,</w:t>
      </w:r>
    </w:p>
    <w:p w14:paraId="20A9C76A" w14:textId="77777777" w:rsidR="00A6772B" w:rsidRPr="0028452C" w:rsidRDefault="00A6772B" w:rsidP="00A6772B">
      <w:pPr>
        <w:pStyle w:val="ListParagraph"/>
        <w:numPr>
          <w:ilvl w:val="0"/>
          <w:numId w:val="2"/>
        </w:numPr>
        <w:spacing w:line="360" w:lineRule="auto"/>
        <w:ind w:left="1208" w:hanging="357"/>
        <w:jc w:val="both"/>
        <w:rPr>
          <w:rFonts w:ascii="Times New Roman" w:hAnsi="Times New Roman" w:cs="Times New Roman"/>
          <w:sz w:val="24"/>
          <w:szCs w:val="24"/>
        </w:rPr>
      </w:pPr>
      <w:r w:rsidRPr="0028452C">
        <w:rPr>
          <w:rFonts w:ascii="Times New Roman" w:hAnsi="Times New Roman" w:cs="Times New Roman"/>
          <w:sz w:val="24"/>
          <w:szCs w:val="24"/>
        </w:rPr>
        <w:t>Whether the claim was compliant with the provisions of s 23 (1) and (2) of the Finance Act No 2 of 2019,</w:t>
      </w:r>
    </w:p>
    <w:p w14:paraId="2C53E9E7" w14:textId="77777777" w:rsidR="00A6772B" w:rsidRPr="0028452C" w:rsidRDefault="00A6772B" w:rsidP="00A6772B">
      <w:pPr>
        <w:pStyle w:val="ListParagraph"/>
        <w:numPr>
          <w:ilvl w:val="0"/>
          <w:numId w:val="2"/>
        </w:numPr>
        <w:spacing w:line="360" w:lineRule="auto"/>
        <w:ind w:left="1208" w:hanging="357"/>
        <w:jc w:val="both"/>
        <w:rPr>
          <w:rFonts w:ascii="Times New Roman" w:hAnsi="Times New Roman" w:cs="Times New Roman"/>
          <w:sz w:val="24"/>
          <w:szCs w:val="24"/>
        </w:rPr>
      </w:pPr>
      <w:r w:rsidRPr="0028452C">
        <w:rPr>
          <w:rFonts w:ascii="Times New Roman" w:hAnsi="Times New Roman" w:cs="Times New Roman"/>
          <w:sz w:val="24"/>
          <w:szCs w:val="24"/>
        </w:rPr>
        <w:t>Propriety of a claim for both collection commission and punitive costs in a contested matter.</w:t>
      </w:r>
    </w:p>
    <w:p w14:paraId="6EB0903E" w14:textId="7ECDFA7C" w:rsidR="005D56FD" w:rsidRDefault="00A6772B" w:rsidP="00E706E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[ 11] In response to this consensus by the parties and setting the next course, the court a quo then decided as follows</w:t>
      </w:r>
      <w:r w:rsidR="005D56FD">
        <w:rPr>
          <w:rStyle w:val="FootnoteReference"/>
          <w:rFonts w:ascii="Times New Roman" w:hAnsi="Times New Roman" w:cs="Times New Roman"/>
          <w:sz w:val="24"/>
          <w:szCs w:val="24"/>
        </w:rPr>
        <w:footnoteReference w:id="1"/>
      </w:r>
      <w:r w:rsidR="005D56FD">
        <w:rPr>
          <w:rFonts w:ascii="Times New Roman" w:hAnsi="Times New Roman" w:cs="Times New Roman"/>
          <w:sz w:val="24"/>
          <w:szCs w:val="24"/>
        </w:rPr>
        <w:t>; -</w:t>
      </w:r>
    </w:p>
    <w:p w14:paraId="747F1FB1" w14:textId="7921C57E" w:rsidR="005D56FD" w:rsidRDefault="005D56FD" w:rsidP="005D56FD">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“All pleadings were filed and closed and the matter was set down for trial. </w:t>
      </w:r>
      <w:r w:rsidRPr="003A7F5B">
        <w:rPr>
          <w:rFonts w:ascii="Times New Roman" w:hAnsi="Times New Roman" w:cs="Times New Roman"/>
          <w:sz w:val="24"/>
          <w:szCs w:val="24"/>
          <w:u w:val="single"/>
        </w:rPr>
        <w:t>The parties then resolved and agreed that the bundle of pleadings filed of record shall stand as the complete relevant pleadings (sic) for the disposal of the matter</w:t>
      </w:r>
      <w:r>
        <w:rPr>
          <w:rFonts w:ascii="Times New Roman" w:hAnsi="Times New Roman" w:cs="Times New Roman"/>
          <w:sz w:val="24"/>
          <w:szCs w:val="24"/>
        </w:rPr>
        <w:t>. Parties then filed a statement of agreed facts which stated that;”</w:t>
      </w:r>
    </w:p>
    <w:p w14:paraId="71327080" w14:textId="74C23B48" w:rsidR="00472D5F" w:rsidRDefault="00071F6D" w:rsidP="00071F6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34B5E">
        <w:rPr>
          <w:rFonts w:ascii="Times New Roman" w:hAnsi="Times New Roman" w:cs="Times New Roman"/>
          <w:sz w:val="24"/>
          <w:szCs w:val="24"/>
        </w:rPr>
        <w:t>1</w:t>
      </w:r>
      <w:r w:rsidR="00A6772B">
        <w:rPr>
          <w:rFonts w:ascii="Times New Roman" w:hAnsi="Times New Roman" w:cs="Times New Roman"/>
          <w:sz w:val="24"/>
          <w:szCs w:val="24"/>
        </w:rPr>
        <w:t>2</w:t>
      </w:r>
      <w:r>
        <w:rPr>
          <w:rFonts w:ascii="Times New Roman" w:hAnsi="Times New Roman" w:cs="Times New Roman"/>
          <w:sz w:val="24"/>
          <w:szCs w:val="24"/>
        </w:rPr>
        <w:t xml:space="preserve">] </w:t>
      </w:r>
      <w:r w:rsidR="00472D5F">
        <w:rPr>
          <w:rFonts w:ascii="Times New Roman" w:hAnsi="Times New Roman" w:cs="Times New Roman"/>
          <w:sz w:val="24"/>
          <w:szCs w:val="24"/>
        </w:rPr>
        <w:t>The meaning of th</w:t>
      </w:r>
      <w:r w:rsidR="003A7F5B">
        <w:rPr>
          <w:rFonts w:ascii="Times New Roman" w:hAnsi="Times New Roman" w:cs="Times New Roman"/>
          <w:sz w:val="24"/>
          <w:szCs w:val="24"/>
        </w:rPr>
        <w:t xml:space="preserve">e </w:t>
      </w:r>
      <w:r w:rsidR="00472D5F">
        <w:rPr>
          <w:rFonts w:ascii="Times New Roman" w:hAnsi="Times New Roman" w:cs="Times New Roman"/>
          <w:sz w:val="24"/>
          <w:szCs w:val="24"/>
        </w:rPr>
        <w:t xml:space="preserve">rather vacuous </w:t>
      </w:r>
      <w:r w:rsidR="003A7F5B">
        <w:rPr>
          <w:rFonts w:ascii="Times New Roman" w:hAnsi="Times New Roman" w:cs="Times New Roman"/>
          <w:sz w:val="24"/>
          <w:szCs w:val="24"/>
        </w:rPr>
        <w:t xml:space="preserve">underlined </w:t>
      </w:r>
      <w:r w:rsidR="00472D5F">
        <w:rPr>
          <w:rFonts w:ascii="Times New Roman" w:hAnsi="Times New Roman" w:cs="Times New Roman"/>
          <w:sz w:val="24"/>
          <w:szCs w:val="24"/>
        </w:rPr>
        <w:t>statement is not immediately clear. But as noted</w:t>
      </w:r>
      <w:r w:rsidR="004A49B9">
        <w:rPr>
          <w:rFonts w:ascii="Times New Roman" w:hAnsi="Times New Roman" w:cs="Times New Roman"/>
          <w:sz w:val="24"/>
          <w:szCs w:val="24"/>
        </w:rPr>
        <w:t xml:space="preserve"> above</w:t>
      </w:r>
      <w:r w:rsidR="00472D5F">
        <w:rPr>
          <w:rFonts w:ascii="Times New Roman" w:hAnsi="Times New Roman" w:cs="Times New Roman"/>
          <w:sz w:val="24"/>
          <w:szCs w:val="24"/>
        </w:rPr>
        <w:t xml:space="preserve">, it suggests an intention to proceed without leading nor examining </w:t>
      </w:r>
      <w:r w:rsidR="00CC7766">
        <w:rPr>
          <w:rFonts w:ascii="Times New Roman" w:hAnsi="Times New Roman" w:cs="Times New Roman"/>
          <w:sz w:val="24"/>
          <w:szCs w:val="24"/>
        </w:rPr>
        <w:t>evidence</w:t>
      </w:r>
      <w:r w:rsidR="00A6772B">
        <w:rPr>
          <w:rFonts w:ascii="Times New Roman" w:hAnsi="Times New Roman" w:cs="Times New Roman"/>
          <w:sz w:val="24"/>
          <w:szCs w:val="24"/>
        </w:rPr>
        <w:t>. T</w:t>
      </w:r>
      <w:r w:rsidR="00472D5F">
        <w:rPr>
          <w:rFonts w:ascii="Times New Roman" w:hAnsi="Times New Roman" w:cs="Times New Roman"/>
          <w:sz w:val="24"/>
          <w:szCs w:val="24"/>
        </w:rPr>
        <w:t>he</w:t>
      </w:r>
      <w:r>
        <w:rPr>
          <w:rFonts w:ascii="Times New Roman" w:hAnsi="Times New Roman" w:cs="Times New Roman"/>
          <w:sz w:val="24"/>
          <w:szCs w:val="24"/>
        </w:rPr>
        <w:t xml:space="preserve"> court a quo then </w:t>
      </w:r>
      <w:r w:rsidR="00A6772B">
        <w:rPr>
          <w:rFonts w:ascii="Times New Roman" w:hAnsi="Times New Roman" w:cs="Times New Roman"/>
          <w:sz w:val="24"/>
          <w:szCs w:val="24"/>
        </w:rPr>
        <w:t>proceeded to list the eleven</w:t>
      </w:r>
      <w:r>
        <w:rPr>
          <w:rFonts w:ascii="Times New Roman" w:hAnsi="Times New Roman" w:cs="Times New Roman"/>
          <w:sz w:val="24"/>
          <w:szCs w:val="24"/>
        </w:rPr>
        <w:t xml:space="preserve"> (11) questions </w:t>
      </w:r>
      <w:r w:rsidR="00A6772B">
        <w:rPr>
          <w:rFonts w:ascii="Times New Roman" w:hAnsi="Times New Roman" w:cs="Times New Roman"/>
          <w:sz w:val="24"/>
          <w:szCs w:val="24"/>
        </w:rPr>
        <w:t xml:space="preserve">set out in the parties` 9 November pre-trial consensus </w:t>
      </w:r>
      <w:r w:rsidR="00472D5F">
        <w:rPr>
          <w:rFonts w:ascii="Times New Roman" w:hAnsi="Times New Roman" w:cs="Times New Roman"/>
          <w:sz w:val="24"/>
          <w:szCs w:val="24"/>
        </w:rPr>
        <w:t xml:space="preserve">as </w:t>
      </w:r>
      <w:r w:rsidR="00A6772B">
        <w:rPr>
          <w:rFonts w:ascii="Times New Roman" w:hAnsi="Times New Roman" w:cs="Times New Roman"/>
          <w:sz w:val="24"/>
          <w:szCs w:val="24"/>
        </w:rPr>
        <w:t>“</w:t>
      </w:r>
      <w:r w:rsidR="00472D5F">
        <w:rPr>
          <w:rFonts w:ascii="Times New Roman" w:hAnsi="Times New Roman" w:cs="Times New Roman"/>
          <w:sz w:val="24"/>
          <w:szCs w:val="24"/>
        </w:rPr>
        <w:t>the statement of agreed facts</w:t>
      </w:r>
      <w:r w:rsidR="00A6772B">
        <w:rPr>
          <w:rFonts w:ascii="Times New Roman" w:hAnsi="Times New Roman" w:cs="Times New Roman"/>
          <w:sz w:val="24"/>
          <w:szCs w:val="24"/>
        </w:rPr>
        <w:t>”</w:t>
      </w:r>
      <w:r w:rsidR="00472D5F">
        <w:rPr>
          <w:rFonts w:ascii="Times New Roman" w:hAnsi="Times New Roman" w:cs="Times New Roman"/>
          <w:sz w:val="24"/>
          <w:szCs w:val="24"/>
        </w:rPr>
        <w:t xml:space="preserve">. </w:t>
      </w:r>
      <w:r w:rsidR="00885259">
        <w:rPr>
          <w:rFonts w:ascii="Times New Roman" w:hAnsi="Times New Roman" w:cs="Times New Roman"/>
          <w:sz w:val="24"/>
          <w:szCs w:val="24"/>
        </w:rPr>
        <w:t>The court a quo deigned to comment on the</w:t>
      </w:r>
      <w:r w:rsidR="004A49B9">
        <w:rPr>
          <w:rFonts w:ascii="Times New Roman" w:hAnsi="Times New Roman" w:cs="Times New Roman"/>
          <w:sz w:val="24"/>
          <w:szCs w:val="24"/>
        </w:rPr>
        <w:t xml:space="preserve"> three (3) items packaged in the same document as the parties`</w:t>
      </w:r>
      <w:r w:rsidR="00885259">
        <w:rPr>
          <w:rFonts w:ascii="Times New Roman" w:hAnsi="Times New Roman" w:cs="Times New Roman"/>
          <w:sz w:val="24"/>
          <w:szCs w:val="24"/>
        </w:rPr>
        <w:t xml:space="preserve"> “agreed facts”.</w:t>
      </w:r>
    </w:p>
    <w:p w14:paraId="19C3C507" w14:textId="5D795A13" w:rsidR="004A49B9" w:rsidRDefault="00472D5F" w:rsidP="00A6772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C3283">
        <w:rPr>
          <w:rFonts w:ascii="Times New Roman" w:hAnsi="Times New Roman" w:cs="Times New Roman"/>
          <w:sz w:val="24"/>
          <w:szCs w:val="24"/>
        </w:rPr>
        <w:t>1</w:t>
      </w:r>
      <w:r w:rsidR="00973864">
        <w:rPr>
          <w:rFonts w:ascii="Times New Roman" w:hAnsi="Times New Roman" w:cs="Times New Roman"/>
          <w:sz w:val="24"/>
          <w:szCs w:val="24"/>
        </w:rPr>
        <w:t>3</w:t>
      </w:r>
      <w:r>
        <w:rPr>
          <w:rFonts w:ascii="Times New Roman" w:hAnsi="Times New Roman" w:cs="Times New Roman"/>
          <w:sz w:val="24"/>
          <w:szCs w:val="24"/>
        </w:rPr>
        <w:t xml:space="preserve">] </w:t>
      </w:r>
      <w:r w:rsidR="004A49B9">
        <w:rPr>
          <w:rFonts w:ascii="Times New Roman" w:hAnsi="Times New Roman" w:cs="Times New Roman"/>
          <w:sz w:val="24"/>
          <w:szCs w:val="24"/>
        </w:rPr>
        <w:t xml:space="preserve">Two issues rise to the fore. </w:t>
      </w:r>
      <w:r w:rsidR="00885259">
        <w:rPr>
          <w:rFonts w:ascii="Times New Roman" w:hAnsi="Times New Roman" w:cs="Times New Roman"/>
          <w:sz w:val="24"/>
          <w:szCs w:val="24"/>
        </w:rPr>
        <w:t xml:space="preserve">Firstly, the </w:t>
      </w:r>
      <w:r w:rsidR="004A49B9">
        <w:rPr>
          <w:rFonts w:ascii="Times New Roman" w:hAnsi="Times New Roman" w:cs="Times New Roman"/>
          <w:sz w:val="24"/>
          <w:szCs w:val="24"/>
        </w:rPr>
        <w:t xml:space="preserve">three (3) items listed as “agreed facts” were hardly sufficient for purposes of resolving the factual disputes raised in the pleadings before the court a quo. Those factual contestations still stood as neither side had ameliorated them via admissions. Secondly, the </w:t>
      </w:r>
      <w:r w:rsidR="00885259">
        <w:rPr>
          <w:rFonts w:ascii="Times New Roman" w:hAnsi="Times New Roman" w:cs="Times New Roman"/>
          <w:sz w:val="24"/>
          <w:szCs w:val="24"/>
        </w:rPr>
        <w:t xml:space="preserve">eleven (11) items </w:t>
      </w:r>
      <w:r w:rsidR="004A49B9">
        <w:rPr>
          <w:rFonts w:ascii="Times New Roman" w:hAnsi="Times New Roman" w:cs="Times New Roman"/>
          <w:sz w:val="24"/>
          <w:szCs w:val="24"/>
        </w:rPr>
        <w:t>listed as “agreed facts” were, quite</w:t>
      </w:r>
      <w:r w:rsidR="00F9181D">
        <w:rPr>
          <w:rFonts w:ascii="Times New Roman" w:hAnsi="Times New Roman" w:cs="Times New Roman"/>
          <w:sz w:val="24"/>
          <w:szCs w:val="24"/>
        </w:rPr>
        <w:t xml:space="preserve"> plainly, </w:t>
      </w:r>
      <w:r w:rsidR="00885259">
        <w:rPr>
          <w:rFonts w:ascii="Times New Roman" w:hAnsi="Times New Roman" w:cs="Times New Roman"/>
          <w:sz w:val="24"/>
          <w:szCs w:val="24"/>
        </w:rPr>
        <w:t>not agreed facts</w:t>
      </w:r>
      <w:r w:rsidR="004A49B9">
        <w:rPr>
          <w:rFonts w:ascii="Times New Roman" w:hAnsi="Times New Roman" w:cs="Times New Roman"/>
          <w:sz w:val="24"/>
          <w:szCs w:val="24"/>
        </w:rPr>
        <w:t xml:space="preserve"> at all</w:t>
      </w:r>
      <w:r w:rsidR="00885259">
        <w:rPr>
          <w:rFonts w:ascii="Times New Roman" w:hAnsi="Times New Roman" w:cs="Times New Roman"/>
          <w:sz w:val="24"/>
          <w:szCs w:val="24"/>
        </w:rPr>
        <w:t xml:space="preserve">. </w:t>
      </w:r>
    </w:p>
    <w:p w14:paraId="37179A7C" w14:textId="33669C4F" w:rsidR="0028452C" w:rsidRDefault="004A49B9" w:rsidP="00A6772B">
      <w:pPr>
        <w:spacing w:line="360" w:lineRule="auto"/>
        <w:jc w:val="both"/>
        <w:rPr>
          <w:rFonts w:ascii="Times New Roman" w:hAnsi="Times New Roman" w:cs="Times New Roman"/>
          <w:sz w:val="24"/>
          <w:szCs w:val="24"/>
        </w:rPr>
      </w:pPr>
      <w:r>
        <w:rPr>
          <w:rFonts w:ascii="Times New Roman" w:hAnsi="Times New Roman" w:cs="Times New Roman"/>
          <w:sz w:val="24"/>
          <w:szCs w:val="24"/>
        </w:rPr>
        <w:t>[14] T</w:t>
      </w:r>
      <w:r w:rsidR="00F9181D">
        <w:rPr>
          <w:rFonts w:ascii="Times New Roman" w:hAnsi="Times New Roman" w:cs="Times New Roman"/>
          <w:sz w:val="24"/>
          <w:szCs w:val="24"/>
        </w:rPr>
        <w:t xml:space="preserve">hose items </w:t>
      </w:r>
      <w:r w:rsidR="00472D5F">
        <w:rPr>
          <w:rFonts w:ascii="Times New Roman" w:hAnsi="Times New Roman" w:cs="Times New Roman"/>
          <w:sz w:val="24"/>
          <w:szCs w:val="24"/>
        </w:rPr>
        <w:t xml:space="preserve">constituted questions </w:t>
      </w:r>
      <w:r w:rsidR="00071F6D">
        <w:rPr>
          <w:rFonts w:ascii="Times New Roman" w:hAnsi="Times New Roman" w:cs="Times New Roman"/>
          <w:sz w:val="24"/>
          <w:szCs w:val="24"/>
        </w:rPr>
        <w:t xml:space="preserve">or issues which the parties requested </w:t>
      </w:r>
      <w:r w:rsidR="00472D5F">
        <w:rPr>
          <w:rFonts w:ascii="Times New Roman" w:hAnsi="Times New Roman" w:cs="Times New Roman"/>
          <w:sz w:val="24"/>
          <w:szCs w:val="24"/>
        </w:rPr>
        <w:t xml:space="preserve">the court a quo </w:t>
      </w:r>
      <w:r w:rsidR="00071F6D">
        <w:rPr>
          <w:rFonts w:ascii="Times New Roman" w:hAnsi="Times New Roman" w:cs="Times New Roman"/>
          <w:sz w:val="24"/>
          <w:szCs w:val="24"/>
        </w:rPr>
        <w:t xml:space="preserve">to </w:t>
      </w:r>
      <w:r w:rsidR="00F9181D">
        <w:rPr>
          <w:rFonts w:ascii="Times New Roman" w:hAnsi="Times New Roman" w:cs="Times New Roman"/>
          <w:sz w:val="24"/>
          <w:szCs w:val="24"/>
        </w:rPr>
        <w:t xml:space="preserve">decide. </w:t>
      </w:r>
      <w:r w:rsidR="00A6772B">
        <w:rPr>
          <w:rFonts w:ascii="Times New Roman" w:hAnsi="Times New Roman" w:cs="Times New Roman"/>
          <w:sz w:val="24"/>
          <w:szCs w:val="24"/>
        </w:rPr>
        <w:t>They were not agreed facts</w:t>
      </w:r>
      <w:r w:rsidR="00E41026">
        <w:rPr>
          <w:rFonts w:ascii="Times New Roman" w:hAnsi="Times New Roman" w:cs="Times New Roman"/>
          <w:sz w:val="24"/>
          <w:szCs w:val="24"/>
        </w:rPr>
        <w:t xml:space="preserve"> at all but matters in contention</w:t>
      </w:r>
      <w:r w:rsidR="00A6772B">
        <w:rPr>
          <w:rFonts w:ascii="Times New Roman" w:hAnsi="Times New Roman" w:cs="Times New Roman"/>
          <w:sz w:val="24"/>
          <w:szCs w:val="24"/>
        </w:rPr>
        <w:t xml:space="preserve">. </w:t>
      </w:r>
      <w:r w:rsidR="00F9181D">
        <w:rPr>
          <w:rFonts w:ascii="Times New Roman" w:hAnsi="Times New Roman" w:cs="Times New Roman"/>
          <w:sz w:val="24"/>
          <w:szCs w:val="24"/>
        </w:rPr>
        <w:t xml:space="preserve">Unsurprisingly, </w:t>
      </w:r>
      <w:r w:rsidR="00472D5F">
        <w:rPr>
          <w:rFonts w:ascii="Times New Roman" w:hAnsi="Times New Roman" w:cs="Times New Roman"/>
          <w:sz w:val="24"/>
          <w:szCs w:val="24"/>
        </w:rPr>
        <w:t>the court a quo</w:t>
      </w:r>
      <w:r w:rsidR="00F9181D">
        <w:rPr>
          <w:rFonts w:ascii="Times New Roman" w:hAnsi="Times New Roman" w:cs="Times New Roman"/>
          <w:sz w:val="24"/>
          <w:szCs w:val="24"/>
        </w:rPr>
        <w:t xml:space="preserve">`s </w:t>
      </w:r>
      <w:r w:rsidR="00472D5F">
        <w:rPr>
          <w:rFonts w:ascii="Times New Roman" w:hAnsi="Times New Roman" w:cs="Times New Roman"/>
          <w:sz w:val="24"/>
          <w:szCs w:val="24"/>
        </w:rPr>
        <w:t xml:space="preserve">judgment </w:t>
      </w:r>
      <w:r w:rsidR="00F9181D">
        <w:rPr>
          <w:rFonts w:ascii="Times New Roman" w:hAnsi="Times New Roman" w:cs="Times New Roman"/>
          <w:sz w:val="24"/>
          <w:szCs w:val="24"/>
        </w:rPr>
        <w:t xml:space="preserve">reflects an attempt to resolve those stated </w:t>
      </w:r>
      <w:r w:rsidR="00A6772B">
        <w:rPr>
          <w:rFonts w:ascii="Times New Roman" w:hAnsi="Times New Roman" w:cs="Times New Roman"/>
          <w:sz w:val="24"/>
          <w:szCs w:val="24"/>
        </w:rPr>
        <w:t xml:space="preserve">issues. But in doing so, the court a quo </w:t>
      </w:r>
      <w:r w:rsidR="00E41026">
        <w:rPr>
          <w:rFonts w:ascii="Times New Roman" w:hAnsi="Times New Roman" w:cs="Times New Roman"/>
          <w:sz w:val="24"/>
          <w:szCs w:val="24"/>
        </w:rPr>
        <w:t>proceeded bereft of an essential component of a stated case; - the statement of agreed facts.</w:t>
      </w:r>
      <w:r w:rsidR="00A6772B">
        <w:rPr>
          <w:rFonts w:ascii="Times New Roman" w:hAnsi="Times New Roman" w:cs="Times New Roman"/>
          <w:sz w:val="24"/>
          <w:szCs w:val="24"/>
        </w:rPr>
        <w:t xml:space="preserve"> </w:t>
      </w:r>
      <w:r w:rsidR="00F9181D">
        <w:rPr>
          <w:rFonts w:ascii="Times New Roman" w:hAnsi="Times New Roman" w:cs="Times New Roman"/>
          <w:sz w:val="24"/>
          <w:szCs w:val="24"/>
        </w:rPr>
        <w:t xml:space="preserve"> </w:t>
      </w:r>
    </w:p>
    <w:p w14:paraId="27FE3B5F" w14:textId="781BB16E" w:rsidR="00472D5F" w:rsidRDefault="00E41026" w:rsidP="00071F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MATERIAL DISPUTE OF FACT </w:t>
      </w:r>
    </w:p>
    <w:p w14:paraId="370DA330" w14:textId="0EC7B37C" w:rsidR="00F30E04" w:rsidRDefault="002440FF" w:rsidP="00071F6D">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4A49B9">
        <w:rPr>
          <w:rFonts w:ascii="Times New Roman" w:hAnsi="Times New Roman" w:cs="Times New Roman"/>
          <w:sz w:val="24"/>
          <w:szCs w:val="24"/>
        </w:rPr>
        <w:t>5</w:t>
      </w:r>
      <w:r>
        <w:rPr>
          <w:rFonts w:ascii="Times New Roman" w:hAnsi="Times New Roman" w:cs="Times New Roman"/>
          <w:sz w:val="24"/>
          <w:szCs w:val="24"/>
        </w:rPr>
        <w:t>]</w:t>
      </w:r>
      <w:r w:rsidR="00E41026">
        <w:rPr>
          <w:rFonts w:ascii="Times New Roman" w:hAnsi="Times New Roman" w:cs="Times New Roman"/>
          <w:sz w:val="24"/>
          <w:szCs w:val="24"/>
        </w:rPr>
        <w:t xml:space="preserve"> </w:t>
      </w:r>
      <w:r w:rsidR="004A49B9">
        <w:rPr>
          <w:rFonts w:ascii="Times New Roman" w:hAnsi="Times New Roman" w:cs="Times New Roman"/>
          <w:sz w:val="24"/>
          <w:szCs w:val="24"/>
        </w:rPr>
        <w:t>And as matters stood, the court a quo soon stumbled on a hurdle in its path. There was an acutely contested fact which r</w:t>
      </w:r>
      <w:r w:rsidR="00E41026">
        <w:rPr>
          <w:rFonts w:ascii="Times New Roman" w:hAnsi="Times New Roman" w:cs="Times New Roman"/>
          <w:sz w:val="24"/>
          <w:szCs w:val="24"/>
        </w:rPr>
        <w:t>equired prior resolution</w:t>
      </w:r>
      <w:r w:rsidR="004A49B9">
        <w:rPr>
          <w:rFonts w:ascii="Times New Roman" w:hAnsi="Times New Roman" w:cs="Times New Roman"/>
          <w:sz w:val="24"/>
          <w:szCs w:val="24"/>
        </w:rPr>
        <w:t xml:space="preserve"> before the matter could proceed</w:t>
      </w:r>
      <w:r w:rsidR="00E41026">
        <w:rPr>
          <w:rFonts w:ascii="Times New Roman" w:hAnsi="Times New Roman" w:cs="Times New Roman"/>
          <w:sz w:val="24"/>
          <w:szCs w:val="24"/>
        </w:rPr>
        <w:t>. The a</w:t>
      </w:r>
      <w:r w:rsidR="00F30E04">
        <w:rPr>
          <w:rFonts w:ascii="Times New Roman" w:hAnsi="Times New Roman" w:cs="Times New Roman"/>
          <w:sz w:val="24"/>
          <w:szCs w:val="24"/>
        </w:rPr>
        <w:t xml:space="preserve">ppellants </w:t>
      </w:r>
      <w:r w:rsidR="00C4246F">
        <w:rPr>
          <w:rFonts w:ascii="Times New Roman" w:hAnsi="Times New Roman" w:cs="Times New Roman"/>
          <w:sz w:val="24"/>
          <w:szCs w:val="24"/>
        </w:rPr>
        <w:t xml:space="preserve">had </w:t>
      </w:r>
      <w:r w:rsidR="00F30E04">
        <w:rPr>
          <w:rFonts w:ascii="Times New Roman" w:hAnsi="Times New Roman" w:cs="Times New Roman"/>
          <w:sz w:val="24"/>
          <w:szCs w:val="24"/>
        </w:rPr>
        <w:t>challenged the validity of the loan agreement on the basis of noncompliance with section 26 (1) (a) and (c) the Act. Such non-compliance triggered the procedural requirements set out in section 26 (1) (b).</w:t>
      </w:r>
    </w:p>
    <w:p w14:paraId="6F3D4EA4" w14:textId="326B2A7B" w:rsidR="00450E8D" w:rsidRDefault="00FB063E" w:rsidP="00071F6D">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4A49B9">
        <w:rPr>
          <w:rFonts w:ascii="Times New Roman" w:hAnsi="Times New Roman" w:cs="Times New Roman"/>
          <w:sz w:val="24"/>
          <w:szCs w:val="24"/>
        </w:rPr>
        <w:t>6</w:t>
      </w:r>
      <w:r>
        <w:rPr>
          <w:rFonts w:ascii="Times New Roman" w:hAnsi="Times New Roman" w:cs="Times New Roman"/>
          <w:sz w:val="24"/>
          <w:szCs w:val="24"/>
        </w:rPr>
        <w:t>] The</w:t>
      </w:r>
      <w:r w:rsidR="00F30E04">
        <w:rPr>
          <w:rFonts w:ascii="Times New Roman" w:hAnsi="Times New Roman" w:cs="Times New Roman"/>
          <w:sz w:val="24"/>
          <w:szCs w:val="24"/>
        </w:rPr>
        <w:t xml:space="preserve"> respondent </w:t>
      </w:r>
      <w:r w:rsidR="00E41026">
        <w:rPr>
          <w:rFonts w:ascii="Times New Roman" w:hAnsi="Times New Roman" w:cs="Times New Roman"/>
          <w:sz w:val="24"/>
          <w:szCs w:val="24"/>
        </w:rPr>
        <w:t xml:space="preserve">opposed that position and </w:t>
      </w:r>
      <w:r w:rsidR="00F30E04">
        <w:rPr>
          <w:rFonts w:ascii="Times New Roman" w:hAnsi="Times New Roman" w:cs="Times New Roman"/>
          <w:sz w:val="24"/>
          <w:szCs w:val="24"/>
        </w:rPr>
        <w:t xml:space="preserve">insisted </w:t>
      </w:r>
      <w:r w:rsidR="00E41026">
        <w:rPr>
          <w:rFonts w:ascii="Times New Roman" w:hAnsi="Times New Roman" w:cs="Times New Roman"/>
          <w:sz w:val="24"/>
          <w:szCs w:val="24"/>
        </w:rPr>
        <w:t xml:space="preserve">instead, </w:t>
      </w:r>
      <w:r w:rsidR="00F30E04">
        <w:rPr>
          <w:rFonts w:ascii="Times New Roman" w:hAnsi="Times New Roman" w:cs="Times New Roman"/>
          <w:sz w:val="24"/>
          <w:szCs w:val="24"/>
        </w:rPr>
        <w:t>that it had complied fully with section 26 (1) (a) and (</w:t>
      </w:r>
      <w:r w:rsidR="00E41026">
        <w:rPr>
          <w:rFonts w:ascii="Times New Roman" w:hAnsi="Times New Roman" w:cs="Times New Roman"/>
          <w:sz w:val="24"/>
          <w:szCs w:val="24"/>
        </w:rPr>
        <w:t>c)</w:t>
      </w:r>
      <w:r w:rsidR="00F30E04">
        <w:rPr>
          <w:rFonts w:ascii="Times New Roman" w:hAnsi="Times New Roman" w:cs="Times New Roman"/>
          <w:sz w:val="24"/>
          <w:szCs w:val="24"/>
        </w:rPr>
        <w:t xml:space="preserve"> of the Act. It laid </w:t>
      </w:r>
      <w:r w:rsidR="00E41026">
        <w:rPr>
          <w:rFonts w:ascii="Times New Roman" w:hAnsi="Times New Roman" w:cs="Times New Roman"/>
          <w:sz w:val="24"/>
          <w:szCs w:val="24"/>
        </w:rPr>
        <w:t xml:space="preserve">out the </w:t>
      </w:r>
      <w:r w:rsidR="00F30E04">
        <w:rPr>
          <w:rFonts w:ascii="Times New Roman" w:hAnsi="Times New Roman" w:cs="Times New Roman"/>
          <w:sz w:val="24"/>
          <w:szCs w:val="24"/>
        </w:rPr>
        <w:t xml:space="preserve">grounds to support its contentions. The court </w:t>
      </w:r>
      <w:r w:rsidR="00F30E04">
        <w:rPr>
          <w:rFonts w:ascii="Times New Roman" w:hAnsi="Times New Roman" w:cs="Times New Roman"/>
          <w:sz w:val="24"/>
          <w:szCs w:val="24"/>
        </w:rPr>
        <w:lastRenderedPageBreak/>
        <w:t xml:space="preserve">a quo was faced with two unresolved positions </w:t>
      </w:r>
      <w:r w:rsidR="00E41026">
        <w:rPr>
          <w:rFonts w:ascii="Times New Roman" w:hAnsi="Times New Roman" w:cs="Times New Roman"/>
          <w:sz w:val="24"/>
          <w:szCs w:val="24"/>
        </w:rPr>
        <w:t xml:space="preserve">on a key issue that affected the procedure to be adopted. </w:t>
      </w:r>
      <w:r>
        <w:rPr>
          <w:rFonts w:ascii="Times New Roman" w:hAnsi="Times New Roman" w:cs="Times New Roman"/>
          <w:sz w:val="24"/>
          <w:szCs w:val="24"/>
        </w:rPr>
        <w:t xml:space="preserve"> S</w:t>
      </w:r>
      <w:r w:rsidR="00450E8D">
        <w:rPr>
          <w:rFonts w:ascii="Times New Roman" w:hAnsi="Times New Roman" w:cs="Times New Roman"/>
          <w:sz w:val="24"/>
          <w:szCs w:val="24"/>
        </w:rPr>
        <w:t>ection 26 (1) (a) and (c) of the Micro Finance Act. This section provides as follows; -</w:t>
      </w:r>
    </w:p>
    <w:p w14:paraId="65A6B789" w14:textId="77777777" w:rsidR="00450E8D" w:rsidRPr="00450E8D" w:rsidRDefault="00450E8D" w:rsidP="00450E8D">
      <w:pPr>
        <w:pStyle w:val="Default"/>
        <w:spacing w:line="360" w:lineRule="auto"/>
        <w:ind w:left="851"/>
        <w:jc w:val="both"/>
        <w:rPr>
          <w:color w:val="auto"/>
          <w:u w:val="single"/>
        </w:rPr>
      </w:pPr>
      <w:r w:rsidRPr="00450E8D">
        <w:rPr>
          <w:color w:val="auto"/>
          <w:u w:val="single"/>
        </w:rPr>
        <w:t xml:space="preserve">26 Requirements for lending by microfinance institutions </w:t>
      </w:r>
    </w:p>
    <w:p w14:paraId="47DBFC61" w14:textId="77777777" w:rsidR="00450E8D" w:rsidRPr="008C2508" w:rsidRDefault="00450E8D" w:rsidP="00450E8D">
      <w:pPr>
        <w:pStyle w:val="Default"/>
        <w:spacing w:line="360" w:lineRule="auto"/>
        <w:ind w:left="851"/>
        <w:jc w:val="both"/>
        <w:rPr>
          <w:color w:val="auto"/>
        </w:rPr>
      </w:pPr>
      <w:r w:rsidRPr="00450E8D">
        <w:rPr>
          <w:color w:val="auto"/>
        </w:rPr>
        <w:t>(1</w:t>
      </w:r>
      <w:r w:rsidRPr="008C2508">
        <w:rPr>
          <w:color w:val="auto"/>
        </w:rPr>
        <w:t xml:space="preserve">) Before a microfinance institution makes a loan or advances credit to a borrower, the institution shall take reasonable steps to ensure that— </w:t>
      </w:r>
    </w:p>
    <w:p w14:paraId="5D6DE782" w14:textId="77777777" w:rsidR="00450E8D" w:rsidRPr="008C2508" w:rsidRDefault="00450E8D" w:rsidP="00450E8D">
      <w:pPr>
        <w:pStyle w:val="Default"/>
        <w:spacing w:line="360" w:lineRule="auto"/>
        <w:ind w:left="851"/>
        <w:jc w:val="both"/>
        <w:rPr>
          <w:color w:val="auto"/>
        </w:rPr>
      </w:pPr>
      <w:r w:rsidRPr="008C2508">
        <w:rPr>
          <w:color w:val="auto"/>
        </w:rPr>
        <w:t>(</w:t>
      </w:r>
      <w:r w:rsidRPr="008C2508">
        <w:rPr>
          <w:i/>
          <w:iCs/>
          <w:color w:val="auto"/>
        </w:rPr>
        <w:t>a</w:t>
      </w:r>
      <w:r w:rsidRPr="008C2508">
        <w:rPr>
          <w:color w:val="auto"/>
        </w:rPr>
        <w:t xml:space="preserve">) the borrower will be able to fulfil his or her obligations under the agreement while still being able to meet the necessary living expenses of himself or herself and his or her family; and </w:t>
      </w:r>
    </w:p>
    <w:p w14:paraId="5C5750FF" w14:textId="77777777" w:rsidR="00450E8D" w:rsidRPr="00450E8D" w:rsidRDefault="00450E8D" w:rsidP="00450E8D">
      <w:pPr>
        <w:pStyle w:val="Default"/>
        <w:spacing w:line="360" w:lineRule="auto"/>
        <w:ind w:left="851"/>
        <w:jc w:val="both"/>
        <w:rPr>
          <w:color w:val="auto"/>
        </w:rPr>
      </w:pPr>
      <w:r w:rsidRPr="008C2508">
        <w:rPr>
          <w:color w:val="auto"/>
        </w:rPr>
        <w:t>(</w:t>
      </w:r>
      <w:r w:rsidRPr="008C2508">
        <w:rPr>
          <w:i/>
          <w:iCs/>
          <w:color w:val="auto"/>
        </w:rPr>
        <w:t>b</w:t>
      </w:r>
      <w:r w:rsidRPr="008C2508">
        <w:rPr>
          <w:color w:val="auto"/>
        </w:rPr>
        <w:t>) the capital sum of the loan or advance shall be recoverable from the borrower in a manner that will be agreed upon between the microfinance institution</w:t>
      </w:r>
      <w:r w:rsidRPr="00450E8D">
        <w:rPr>
          <w:color w:val="auto"/>
        </w:rPr>
        <w:t xml:space="preserve"> and borrower, failure of which, the loan or advance will be recoverable through an application by the lender to a competent court on the terms that safeguard the interests of both parties </w:t>
      </w:r>
    </w:p>
    <w:p w14:paraId="1CCB409F" w14:textId="77777777" w:rsidR="00450E8D" w:rsidRPr="00450E8D" w:rsidRDefault="00450E8D" w:rsidP="00450E8D">
      <w:pPr>
        <w:pStyle w:val="Default"/>
        <w:spacing w:line="360" w:lineRule="auto"/>
        <w:ind w:left="851"/>
        <w:jc w:val="both"/>
        <w:rPr>
          <w:color w:val="auto"/>
        </w:rPr>
      </w:pPr>
      <w:r w:rsidRPr="00450E8D">
        <w:rPr>
          <w:color w:val="auto"/>
        </w:rPr>
        <w:t xml:space="preserve">[Paragraph amended by Act 6 of 2019] </w:t>
      </w:r>
    </w:p>
    <w:p w14:paraId="3C7AE283" w14:textId="77777777" w:rsidR="00450E8D" w:rsidRPr="00450E8D" w:rsidRDefault="00450E8D" w:rsidP="00450E8D">
      <w:pPr>
        <w:pStyle w:val="Default"/>
        <w:spacing w:line="360" w:lineRule="auto"/>
        <w:ind w:left="851"/>
        <w:jc w:val="both"/>
        <w:rPr>
          <w:color w:val="auto"/>
        </w:rPr>
      </w:pPr>
      <w:r w:rsidRPr="00450E8D">
        <w:rPr>
          <w:color w:val="auto"/>
        </w:rPr>
        <w:t>(</w:t>
      </w:r>
      <w:r w:rsidRPr="00450E8D">
        <w:rPr>
          <w:i/>
          <w:iCs/>
          <w:color w:val="auto"/>
        </w:rPr>
        <w:t>c</w:t>
      </w:r>
      <w:r w:rsidRPr="00450E8D">
        <w:rPr>
          <w:color w:val="auto"/>
        </w:rPr>
        <w:t xml:space="preserve">) a credit control advisor provides the borrower with the necessary information to enable him or her to manage his or her credit. </w:t>
      </w:r>
    </w:p>
    <w:p w14:paraId="515091C2" w14:textId="77777777" w:rsidR="00450E8D" w:rsidRPr="00450E8D" w:rsidRDefault="00450E8D" w:rsidP="00450E8D">
      <w:pPr>
        <w:pStyle w:val="Default"/>
        <w:spacing w:line="360" w:lineRule="auto"/>
        <w:ind w:left="851"/>
        <w:jc w:val="both"/>
        <w:rPr>
          <w:color w:val="auto"/>
        </w:rPr>
      </w:pPr>
      <w:r w:rsidRPr="00450E8D">
        <w:rPr>
          <w:color w:val="auto"/>
        </w:rPr>
        <w:t xml:space="preserve">(2) A microfinance institution shall allow a borrower an opportunity to read the loan agreement or to have it read to him or her, before he or she signs it, and shall provide the borrower with a copy of the agreement when he or she had signed it. </w:t>
      </w:r>
    </w:p>
    <w:p w14:paraId="1AF494F9" w14:textId="77777777" w:rsidR="00450E8D" w:rsidRPr="006E69BF" w:rsidRDefault="00450E8D" w:rsidP="00450E8D">
      <w:pPr>
        <w:pStyle w:val="Default"/>
        <w:spacing w:line="360" w:lineRule="auto"/>
        <w:ind w:left="851"/>
        <w:jc w:val="both"/>
        <w:rPr>
          <w:color w:val="auto"/>
        </w:rPr>
      </w:pPr>
      <w:r w:rsidRPr="006E69BF">
        <w:rPr>
          <w:color w:val="auto"/>
        </w:rPr>
        <w:t xml:space="preserve">(3) If a microfinance institution makes a loan or advances credit without complying with subsection (1) or (2)— </w:t>
      </w:r>
    </w:p>
    <w:p w14:paraId="3403D199" w14:textId="77777777" w:rsidR="00450E8D" w:rsidRPr="006E69BF" w:rsidRDefault="00450E8D" w:rsidP="00450E8D">
      <w:pPr>
        <w:pStyle w:val="Default"/>
        <w:spacing w:line="360" w:lineRule="auto"/>
        <w:ind w:left="851"/>
        <w:jc w:val="both"/>
        <w:rPr>
          <w:color w:val="auto"/>
        </w:rPr>
      </w:pPr>
      <w:r w:rsidRPr="006E69BF">
        <w:rPr>
          <w:color w:val="auto"/>
        </w:rPr>
        <w:t>(</w:t>
      </w:r>
      <w:r w:rsidRPr="006E69BF">
        <w:rPr>
          <w:i/>
          <w:iCs/>
          <w:color w:val="auto"/>
        </w:rPr>
        <w:t>a</w:t>
      </w:r>
      <w:r w:rsidRPr="006E69BF">
        <w:rPr>
          <w:color w:val="auto"/>
        </w:rPr>
        <w:t xml:space="preserve">) no interest shall be payable on the loan or advance; and </w:t>
      </w:r>
    </w:p>
    <w:p w14:paraId="33AB36D0" w14:textId="10CD8682" w:rsidR="00450E8D" w:rsidRDefault="00450E8D" w:rsidP="00FB063E">
      <w:pPr>
        <w:pStyle w:val="Default"/>
        <w:spacing w:line="360" w:lineRule="auto"/>
        <w:ind w:left="851"/>
        <w:jc w:val="both"/>
        <w:rPr>
          <w:color w:val="auto"/>
        </w:rPr>
      </w:pPr>
      <w:r w:rsidRPr="006E69BF">
        <w:rPr>
          <w:color w:val="auto"/>
        </w:rPr>
        <w:t>(</w:t>
      </w:r>
      <w:r w:rsidRPr="006E69BF">
        <w:rPr>
          <w:i/>
          <w:iCs/>
          <w:color w:val="auto"/>
        </w:rPr>
        <w:t>b</w:t>
      </w:r>
      <w:r w:rsidRPr="006E69BF">
        <w:rPr>
          <w:color w:val="auto"/>
        </w:rPr>
        <w:t xml:space="preserve">) the capital sum of the loan or advance shall not be recoverable from the borrower unless a competent court, on application by the microfinance institution, has condoned the institution’s failure to comply with the provision concerned. </w:t>
      </w:r>
    </w:p>
    <w:p w14:paraId="228307E0" w14:textId="77777777" w:rsidR="00FB063E" w:rsidRPr="006E69BF" w:rsidRDefault="00FB063E" w:rsidP="00FB063E">
      <w:pPr>
        <w:pStyle w:val="Default"/>
        <w:spacing w:line="360" w:lineRule="auto"/>
        <w:ind w:left="851"/>
        <w:jc w:val="both"/>
      </w:pPr>
    </w:p>
    <w:p w14:paraId="3DDD89F1" w14:textId="6AD0E757" w:rsidR="00FB063E" w:rsidRDefault="006E69BF" w:rsidP="00071F6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C3283">
        <w:rPr>
          <w:rFonts w:ascii="Times New Roman" w:hAnsi="Times New Roman" w:cs="Times New Roman"/>
          <w:sz w:val="24"/>
          <w:szCs w:val="24"/>
        </w:rPr>
        <w:t>1</w:t>
      </w:r>
      <w:r w:rsidR="004A49B9">
        <w:rPr>
          <w:rFonts w:ascii="Times New Roman" w:hAnsi="Times New Roman" w:cs="Times New Roman"/>
          <w:sz w:val="24"/>
          <w:szCs w:val="24"/>
        </w:rPr>
        <w:t>7</w:t>
      </w:r>
      <w:r w:rsidR="006C3283">
        <w:rPr>
          <w:rFonts w:ascii="Times New Roman" w:hAnsi="Times New Roman" w:cs="Times New Roman"/>
          <w:sz w:val="24"/>
          <w:szCs w:val="24"/>
        </w:rPr>
        <w:t>]</w:t>
      </w:r>
      <w:r>
        <w:rPr>
          <w:rFonts w:ascii="Times New Roman" w:hAnsi="Times New Roman" w:cs="Times New Roman"/>
          <w:sz w:val="24"/>
          <w:szCs w:val="24"/>
        </w:rPr>
        <w:t xml:space="preserve"> The </w:t>
      </w:r>
      <w:r w:rsidR="00252FD4">
        <w:rPr>
          <w:rFonts w:ascii="Times New Roman" w:hAnsi="Times New Roman" w:cs="Times New Roman"/>
          <w:sz w:val="24"/>
          <w:szCs w:val="24"/>
        </w:rPr>
        <w:t xml:space="preserve">requirements under paragraphs (a) and (c) of section 26 (1) translate to a series of technical </w:t>
      </w:r>
      <w:r>
        <w:rPr>
          <w:rFonts w:ascii="Times New Roman" w:hAnsi="Times New Roman" w:cs="Times New Roman"/>
          <w:sz w:val="24"/>
          <w:szCs w:val="24"/>
        </w:rPr>
        <w:t xml:space="preserve">credit assessment formalities which a lender is obliged to conduct </w:t>
      </w:r>
      <w:r w:rsidR="009274F9">
        <w:rPr>
          <w:rFonts w:ascii="Times New Roman" w:hAnsi="Times New Roman" w:cs="Times New Roman"/>
          <w:sz w:val="24"/>
          <w:szCs w:val="24"/>
        </w:rPr>
        <w:t xml:space="preserve">in terms of the </w:t>
      </w:r>
      <w:r w:rsidR="00252FD4">
        <w:rPr>
          <w:rFonts w:ascii="Times New Roman" w:hAnsi="Times New Roman" w:cs="Times New Roman"/>
          <w:sz w:val="24"/>
          <w:szCs w:val="24"/>
        </w:rPr>
        <w:t xml:space="preserve">Act. The details thereof are not in the Act </w:t>
      </w:r>
      <w:r w:rsidR="00AF794A">
        <w:rPr>
          <w:rFonts w:ascii="Times New Roman" w:hAnsi="Times New Roman" w:cs="Times New Roman"/>
          <w:sz w:val="24"/>
          <w:szCs w:val="24"/>
        </w:rPr>
        <w:t>specified. Which</w:t>
      </w:r>
      <w:r w:rsidR="009274F9">
        <w:rPr>
          <w:rFonts w:ascii="Times New Roman" w:hAnsi="Times New Roman" w:cs="Times New Roman"/>
          <w:sz w:val="24"/>
          <w:szCs w:val="24"/>
        </w:rPr>
        <w:t xml:space="preserve"> </w:t>
      </w:r>
      <w:r w:rsidR="00252FD4">
        <w:rPr>
          <w:rFonts w:ascii="Times New Roman" w:hAnsi="Times New Roman" w:cs="Times New Roman"/>
          <w:sz w:val="24"/>
          <w:szCs w:val="24"/>
        </w:rPr>
        <w:t xml:space="preserve">renders the entire exercise a matter of the facts and circumstances dictated by the standards applicable to the lending industry. </w:t>
      </w:r>
      <w:r w:rsidR="00AF794A">
        <w:rPr>
          <w:rFonts w:ascii="Times New Roman" w:hAnsi="Times New Roman" w:cs="Times New Roman"/>
          <w:sz w:val="24"/>
          <w:szCs w:val="24"/>
        </w:rPr>
        <w:t>Such</w:t>
      </w:r>
      <w:r w:rsidR="009274F9">
        <w:rPr>
          <w:rFonts w:ascii="Times New Roman" w:hAnsi="Times New Roman" w:cs="Times New Roman"/>
          <w:sz w:val="24"/>
          <w:szCs w:val="24"/>
        </w:rPr>
        <w:t xml:space="preserve"> standards are </w:t>
      </w:r>
      <w:r w:rsidR="00252FD4">
        <w:rPr>
          <w:rFonts w:ascii="Times New Roman" w:hAnsi="Times New Roman" w:cs="Times New Roman"/>
          <w:sz w:val="24"/>
          <w:szCs w:val="24"/>
        </w:rPr>
        <w:t xml:space="preserve">partly </w:t>
      </w:r>
      <w:r w:rsidR="009274F9">
        <w:rPr>
          <w:rFonts w:ascii="Times New Roman" w:hAnsi="Times New Roman" w:cs="Times New Roman"/>
          <w:sz w:val="24"/>
          <w:szCs w:val="24"/>
        </w:rPr>
        <w:t xml:space="preserve">the responsibility of the Registrar of Micro Finance </w:t>
      </w:r>
      <w:r w:rsidR="00AF794A">
        <w:rPr>
          <w:rFonts w:ascii="Times New Roman" w:hAnsi="Times New Roman" w:cs="Times New Roman"/>
          <w:sz w:val="24"/>
          <w:szCs w:val="24"/>
        </w:rPr>
        <w:t>institutions</w:t>
      </w:r>
      <w:r w:rsidR="009274F9">
        <w:rPr>
          <w:rFonts w:ascii="Times New Roman" w:hAnsi="Times New Roman" w:cs="Times New Roman"/>
          <w:sz w:val="24"/>
          <w:szCs w:val="24"/>
        </w:rPr>
        <w:t xml:space="preserve"> appointed </w:t>
      </w:r>
      <w:r w:rsidR="009274F9">
        <w:rPr>
          <w:rFonts w:ascii="Times New Roman" w:hAnsi="Times New Roman" w:cs="Times New Roman"/>
          <w:sz w:val="24"/>
          <w:szCs w:val="24"/>
        </w:rPr>
        <w:lastRenderedPageBreak/>
        <w:t xml:space="preserve">in terms of </w:t>
      </w:r>
      <w:r w:rsidR="00AF794A">
        <w:rPr>
          <w:rFonts w:ascii="Times New Roman" w:hAnsi="Times New Roman" w:cs="Times New Roman"/>
          <w:sz w:val="24"/>
          <w:szCs w:val="24"/>
        </w:rPr>
        <w:t xml:space="preserve">Part II of the Act. The said Registrar`s functions </w:t>
      </w:r>
      <w:r w:rsidR="00064DE4">
        <w:rPr>
          <w:rFonts w:ascii="Times New Roman" w:hAnsi="Times New Roman" w:cs="Times New Roman"/>
          <w:sz w:val="24"/>
          <w:szCs w:val="24"/>
        </w:rPr>
        <w:t>include, per</w:t>
      </w:r>
      <w:r w:rsidR="00AF794A">
        <w:rPr>
          <w:rFonts w:ascii="Times New Roman" w:hAnsi="Times New Roman" w:cs="Times New Roman"/>
          <w:sz w:val="24"/>
          <w:szCs w:val="24"/>
        </w:rPr>
        <w:t xml:space="preserve"> section 5 of the same Act, cascading relevant policy directives from the Reserve Bank of Zimbabwe (RBZ). </w:t>
      </w:r>
    </w:p>
    <w:p w14:paraId="5775FD7D" w14:textId="4298BA2C" w:rsidR="00FB063E" w:rsidRDefault="00FB063E" w:rsidP="00071F6D">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4A49B9">
        <w:rPr>
          <w:rFonts w:ascii="Times New Roman" w:hAnsi="Times New Roman" w:cs="Times New Roman"/>
          <w:sz w:val="24"/>
          <w:szCs w:val="24"/>
        </w:rPr>
        <w:t>8</w:t>
      </w:r>
      <w:r>
        <w:rPr>
          <w:rFonts w:ascii="Times New Roman" w:hAnsi="Times New Roman" w:cs="Times New Roman"/>
          <w:sz w:val="24"/>
          <w:szCs w:val="24"/>
        </w:rPr>
        <w:t xml:space="preserve">] </w:t>
      </w:r>
      <w:r w:rsidR="00064DE4">
        <w:rPr>
          <w:rFonts w:ascii="Times New Roman" w:hAnsi="Times New Roman" w:cs="Times New Roman"/>
          <w:sz w:val="24"/>
          <w:szCs w:val="24"/>
        </w:rPr>
        <w:t>These include the National Microfinance Policy</w:t>
      </w:r>
      <w:r w:rsidR="00064DE4">
        <w:rPr>
          <w:rStyle w:val="FootnoteReference"/>
          <w:rFonts w:ascii="Times New Roman" w:hAnsi="Times New Roman" w:cs="Times New Roman"/>
          <w:sz w:val="24"/>
          <w:szCs w:val="24"/>
        </w:rPr>
        <w:footnoteReference w:id="2"/>
      </w:r>
      <w:r w:rsidR="00064DE4">
        <w:rPr>
          <w:rFonts w:ascii="Times New Roman" w:hAnsi="Times New Roman" w:cs="Times New Roman"/>
          <w:sz w:val="24"/>
          <w:szCs w:val="24"/>
        </w:rPr>
        <w:t xml:space="preserve"> w</w:t>
      </w:r>
      <w:r>
        <w:rPr>
          <w:rFonts w:ascii="Times New Roman" w:hAnsi="Times New Roman" w:cs="Times New Roman"/>
          <w:sz w:val="24"/>
          <w:szCs w:val="24"/>
        </w:rPr>
        <w:t xml:space="preserve">hich addresses a number of policy matters that ought to guide the operation of microfinance institutions such as respondent. </w:t>
      </w:r>
      <w:r w:rsidR="00252FD4">
        <w:rPr>
          <w:rFonts w:ascii="Times New Roman" w:hAnsi="Times New Roman" w:cs="Times New Roman"/>
          <w:sz w:val="24"/>
          <w:szCs w:val="24"/>
        </w:rPr>
        <w:t xml:space="preserve">Drawing down from these </w:t>
      </w:r>
      <w:r w:rsidR="00E41026">
        <w:rPr>
          <w:rFonts w:ascii="Times New Roman" w:hAnsi="Times New Roman" w:cs="Times New Roman"/>
          <w:sz w:val="24"/>
          <w:szCs w:val="24"/>
        </w:rPr>
        <w:t>observations</w:t>
      </w:r>
      <w:r w:rsidR="00252FD4">
        <w:rPr>
          <w:rFonts w:ascii="Times New Roman" w:hAnsi="Times New Roman" w:cs="Times New Roman"/>
          <w:sz w:val="24"/>
          <w:szCs w:val="24"/>
        </w:rPr>
        <w:t>, it</w:t>
      </w:r>
      <w:r>
        <w:rPr>
          <w:rFonts w:ascii="Times New Roman" w:hAnsi="Times New Roman" w:cs="Times New Roman"/>
          <w:sz w:val="24"/>
          <w:szCs w:val="24"/>
        </w:rPr>
        <w:t xml:space="preserve"> was </w:t>
      </w:r>
      <w:r w:rsidR="00252FD4">
        <w:rPr>
          <w:rFonts w:ascii="Times New Roman" w:hAnsi="Times New Roman" w:cs="Times New Roman"/>
          <w:sz w:val="24"/>
          <w:szCs w:val="24"/>
        </w:rPr>
        <w:t xml:space="preserve">therefore </w:t>
      </w:r>
      <w:r>
        <w:rPr>
          <w:rFonts w:ascii="Times New Roman" w:hAnsi="Times New Roman" w:cs="Times New Roman"/>
          <w:sz w:val="24"/>
          <w:szCs w:val="24"/>
        </w:rPr>
        <w:t xml:space="preserve">up to the parties to present and test evidence confirming adherence with section 26 (1) (a) and (c) of the Act. As matters stand, respondent argued that it carried out all the necessary steps. The appellants dispute that averment and argue that loading second and third appellants with further obligations is not the sort of creditworthiness checks envisaged </w:t>
      </w:r>
      <w:r w:rsidR="00252FD4">
        <w:rPr>
          <w:rFonts w:ascii="Times New Roman" w:hAnsi="Times New Roman" w:cs="Times New Roman"/>
          <w:sz w:val="24"/>
          <w:szCs w:val="24"/>
        </w:rPr>
        <w:t xml:space="preserve">by </w:t>
      </w:r>
      <w:r>
        <w:rPr>
          <w:rFonts w:ascii="Times New Roman" w:hAnsi="Times New Roman" w:cs="Times New Roman"/>
          <w:sz w:val="24"/>
          <w:szCs w:val="24"/>
        </w:rPr>
        <w:t xml:space="preserve">the </w:t>
      </w:r>
      <w:r w:rsidR="00252FD4">
        <w:rPr>
          <w:rFonts w:ascii="Times New Roman" w:hAnsi="Times New Roman" w:cs="Times New Roman"/>
          <w:sz w:val="24"/>
          <w:szCs w:val="24"/>
        </w:rPr>
        <w:t>Act. These contentions threw the matter wide open on the disputed facts.</w:t>
      </w:r>
    </w:p>
    <w:p w14:paraId="2317E7F5" w14:textId="5A9021D6" w:rsidR="00E41026" w:rsidRDefault="00E41026" w:rsidP="00071F6D">
      <w:pPr>
        <w:spacing w:line="360" w:lineRule="auto"/>
        <w:jc w:val="both"/>
        <w:rPr>
          <w:rFonts w:ascii="Times New Roman" w:hAnsi="Times New Roman" w:cs="Times New Roman"/>
          <w:sz w:val="24"/>
          <w:szCs w:val="24"/>
        </w:rPr>
      </w:pPr>
      <w:r>
        <w:rPr>
          <w:rFonts w:ascii="Times New Roman" w:hAnsi="Times New Roman" w:cs="Times New Roman"/>
          <w:sz w:val="24"/>
          <w:szCs w:val="24"/>
        </w:rPr>
        <w:t>“THE STATED CASE” IN TERMS OF THE MAGISTRATES COURT CIVIL RULES</w:t>
      </w:r>
    </w:p>
    <w:p w14:paraId="0FA10057" w14:textId="2286E6A0" w:rsidR="00A9095B" w:rsidRDefault="00586662" w:rsidP="00071F6D">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4A49B9">
        <w:rPr>
          <w:rFonts w:ascii="Times New Roman" w:hAnsi="Times New Roman" w:cs="Times New Roman"/>
          <w:sz w:val="24"/>
          <w:szCs w:val="24"/>
        </w:rPr>
        <w:t>9</w:t>
      </w:r>
      <w:r>
        <w:rPr>
          <w:rFonts w:ascii="Times New Roman" w:hAnsi="Times New Roman" w:cs="Times New Roman"/>
          <w:sz w:val="24"/>
          <w:szCs w:val="24"/>
        </w:rPr>
        <w:t xml:space="preserve">] </w:t>
      </w:r>
      <w:r w:rsidR="00E41026">
        <w:rPr>
          <w:rFonts w:ascii="Times New Roman" w:hAnsi="Times New Roman" w:cs="Times New Roman"/>
          <w:sz w:val="24"/>
          <w:szCs w:val="24"/>
        </w:rPr>
        <w:t xml:space="preserve">Against the above conclusion, I advert to the </w:t>
      </w:r>
      <w:r w:rsidR="0071513B">
        <w:rPr>
          <w:rFonts w:ascii="Times New Roman" w:hAnsi="Times New Roman" w:cs="Times New Roman"/>
          <w:sz w:val="24"/>
          <w:szCs w:val="24"/>
        </w:rPr>
        <w:t xml:space="preserve">provisions of Order 19 (6) as read with Order 19 (10) (1) (b) of the Magistrates Court Civil </w:t>
      </w:r>
      <w:r w:rsidR="00E41026">
        <w:rPr>
          <w:rFonts w:ascii="Times New Roman" w:hAnsi="Times New Roman" w:cs="Times New Roman"/>
          <w:sz w:val="24"/>
          <w:szCs w:val="24"/>
        </w:rPr>
        <w:t xml:space="preserve">Rules. The court a quo was enjoined to follow the directions set out in the rules on a truncated trial procedure.  </w:t>
      </w:r>
      <w:r w:rsidR="0071513B">
        <w:rPr>
          <w:rFonts w:ascii="Times New Roman" w:hAnsi="Times New Roman" w:cs="Times New Roman"/>
          <w:sz w:val="24"/>
          <w:szCs w:val="24"/>
        </w:rPr>
        <w:t xml:space="preserve">It needed ahead of all else, to confirm the agreed facts and legal issues to be determined. Next, the court a quo was obliged to establish whether or not it would dispense with evidentiary issues and resolve the dispute on legal matters only. In either instance, the court a quo had to document its reasons and process. </w:t>
      </w:r>
    </w:p>
    <w:p w14:paraId="40EC75BE" w14:textId="6FBC33FC" w:rsidR="00242270" w:rsidRDefault="00A9095B" w:rsidP="00071F6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A49B9">
        <w:rPr>
          <w:rFonts w:ascii="Times New Roman" w:hAnsi="Times New Roman" w:cs="Times New Roman"/>
          <w:sz w:val="24"/>
          <w:szCs w:val="24"/>
        </w:rPr>
        <w:t>20</w:t>
      </w:r>
      <w:r>
        <w:rPr>
          <w:rFonts w:ascii="Times New Roman" w:hAnsi="Times New Roman" w:cs="Times New Roman"/>
          <w:sz w:val="24"/>
          <w:szCs w:val="24"/>
        </w:rPr>
        <w:t xml:space="preserve">] </w:t>
      </w:r>
      <w:r w:rsidR="00973864">
        <w:rPr>
          <w:rFonts w:ascii="Times New Roman" w:hAnsi="Times New Roman" w:cs="Times New Roman"/>
          <w:sz w:val="24"/>
          <w:szCs w:val="24"/>
        </w:rPr>
        <w:t xml:space="preserve">This was the guidance issued by the Supreme Court in </w:t>
      </w:r>
      <w:r w:rsidR="00973864" w:rsidRPr="00973864">
        <w:rPr>
          <w:rFonts w:ascii="Times New Roman" w:hAnsi="Times New Roman" w:cs="Times New Roman"/>
          <w:i/>
          <w:iCs/>
          <w:sz w:val="24"/>
          <w:szCs w:val="24"/>
        </w:rPr>
        <w:t>Leathout</w:t>
      </w:r>
      <w:r w:rsidR="00242270" w:rsidRPr="00973864">
        <w:rPr>
          <w:rFonts w:ascii="Times New Roman" w:hAnsi="Times New Roman" w:cs="Times New Roman"/>
          <w:i/>
          <w:iCs/>
          <w:sz w:val="24"/>
          <w:szCs w:val="24"/>
        </w:rPr>
        <w:t xml:space="preserve"> Investments</w:t>
      </w:r>
      <w:r w:rsidR="00242270" w:rsidRPr="00242270">
        <w:rPr>
          <w:rFonts w:ascii="Times New Roman" w:hAnsi="Times New Roman" w:cs="Times New Roman"/>
          <w:i/>
          <w:iCs/>
          <w:sz w:val="24"/>
          <w:szCs w:val="24"/>
        </w:rPr>
        <w:t xml:space="preserve"> (Pvt) Ltd v Future Chirangano Muvirimi &amp; Anor</w:t>
      </w:r>
      <w:r w:rsidR="00242270">
        <w:rPr>
          <w:rFonts w:ascii="Times New Roman" w:hAnsi="Times New Roman" w:cs="Times New Roman"/>
          <w:sz w:val="24"/>
          <w:szCs w:val="24"/>
        </w:rPr>
        <w:t xml:space="preserve"> SC 60-21, GOWORA JA (as she then was) discussed the leading case on the stated case procedure; - </w:t>
      </w:r>
      <w:r w:rsidR="00242270" w:rsidRPr="00242270">
        <w:rPr>
          <w:rFonts w:ascii="Times New Roman" w:hAnsi="Times New Roman" w:cs="Times New Roman"/>
          <w:i/>
          <w:iCs/>
          <w:sz w:val="24"/>
          <w:szCs w:val="24"/>
        </w:rPr>
        <w:t>Kunonga v The Church of Central Africa</w:t>
      </w:r>
      <w:r w:rsidR="00242270">
        <w:rPr>
          <w:rFonts w:ascii="Times New Roman" w:hAnsi="Times New Roman" w:cs="Times New Roman"/>
          <w:sz w:val="24"/>
          <w:szCs w:val="24"/>
        </w:rPr>
        <w:t xml:space="preserve"> SC 25-17. The learned Judge of Appeal concluded her discourse with the following statement [ at page 12]; -</w:t>
      </w:r>
    </w:p>
    <w:p w14:paraId="6A0CD073" w14:textId="7D3F6EBE" w:rsidR="002440FF" w:rsidRDefault="00242270" w:rsidP="00242270">
      <w:pPr>
        <w:spacing w:line="360" w:lineRule="auto"/>
        <w:ind w:left="851"/>
        <w:jc w:val="both"/>
        <w:rPr>
          <w:rFonts w:ascii="Times New Roman" w:hAnsi="Times New Roman" w:cs="Times New Roman"/>
          <w:sz w:val="24"/>
          <w:szCs w:val="24"/>
        </w:rPr>
      </w:pPr>
      <w:r w:rsidRPr="00242270">
        <w:rPr>
          <w:rFonts w:ascii="Times New Roman" w:hAnsi="Times New Roman" w:cs="Times New Roman"/>
          <w:sz w:val="24"/>
          <w:szCs w:val="24"/>
        </w:rPr>
        <w:t>“A stated case must set out the facts as agreed by the parties. The facts must not be in contention nor should a material dispute of fact be manifest on the statement constituting the agreed facts.”</w:t>
      </w:r>
    </w:p>
    <w:p w14:paraId="5AE2B59D" w14:textId="3DAF8701" w:rsidR="002440FF" w:rsidRDefault="002440FF" w:rsidP="00071F6D">
      <w:pPr>
        <w:spacing w:line="360" w:lineRule="auto"/>
        <w:jc w:val="both"/>
        <w:rPr>
          <w:rFonts w:ascii="Times New Roman" w:hAnsi="Times New Roman" w:cs="Times New Roman"/>
          <w:sz w:val="24"/>
          <w:szCs w:val="24"/>
        </w:rPr>
      </w:pPr>
      <w:r>
        <w:rPr>
          <w:rFonts w:ascii="Times New Roman" w:hAnsi="Times New Roman" w:cs="Times New Roman"/>
          <w:sz w:val="24"/>
          <w:szCs w:val="24"/>
        </w:rPr>
        <w:t>EFFECT OF THE COURT A QUO</w:t>
      </w:r>
      <w:r w:rsidR="00216F7E">
        <w:rPr>
          <w:rFonts w:ascii="Times New Roman" w:hAnsi="Times New Roman" w:cs="Times New Roman"/>
          <w:sz w:val="24"/>
          <w:szCs w:val="24"/>
        </w:rPr>
        <w:t xml:space="preserve">`S FAILURE </w:t>
      </w:r>
      <w:r>
        <w:rPr>
          <w:rFonts w:ascii="Times New Roman" w:hAnsi="Times New Roman" w:cs="Times New Roman"/>
          <w:sz w:val="24"/>
          <w:szCs w:val="24"/>
        </w:rPr>
        <w:t>TO CONSIDER THE PRELIMINARY ISSUE ON SECTION 26 (1) (a) and (c) OF THE ACT</w:t>
      </w:r>
    </w:p>
    <w:p w14:paraId="14431F82" w14:textId="3B542366" w:rsidR="001A0068" w:rsidRDefault="0071513B" w:rsidP="00071F6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973864">
        <w:rPr>
          <w:rFonts w:ascii="Times New Roman" w:hAnsi="Times New Roman" w:cs="Times New Roman"/>
          <w:sz w:val="24"/>
          <w:szCs w:val="24"/>
        </w:rPr>
        <w:t>2</w:t>
      </w:r>
      <w:r w:rsidR="004A49B9">
        <w:rPr>
          <w:rFonts w:ascii="Times New Roman" w:hAnsi="Times New Roman" w:cs="Times New Roman"/>
          <w:sz w:val="24"/>
          <w:szCs w:val="24"/>
        </w:rPr>
        <w:t>1</w:t>
      </w:r>
      <w:r>
        <w:rPr>
          <w:rFonts w:ascii="Times New Roman" w:hAnsi="Times New Roman" w:cs="Times New Roman"/>
          <w:sz w:val="24"/>
          <w:szCs w:val="24"/>
        </w:rPr>
        <w:t xml:space="preserve">] </w:t>
      </w:r>
      <w:r w:rsidR="001A0068">
        <w:rPr>
          <w:rFonts w:ascii="Times New Roman" w:hAnsi="Times New Roman" w:cs="Times New Roman"/>
          <w:sz w:val="24"/>
          <w:szCs w:val="24"/>
        </w:rPr>
        <w:t xml:space="preserve">By failing to </w:t>
      </w:r>
      <w:r w:rsidR="00973864">
        <w:rPr>
          <w:rFonts w:ascii="Times New Roman" w:hAnsi="Times New Roman" w:cs="Times New Roman"/>
          <w:sz w:val="24"/>
          <w:szCs w:val="24"/>
        </w:rPr>
        <w:t xml:space="preserve">follow the </w:t>
      </w:r>
      <w:r w:rsidR="001A0068">
        <w:rPr>
          <w:rFonts w:ascii="Times New Roman" w:hAnsi="Times New Roman" w:cs="Times New Roman"/>
          <w:sz w:val="24"/>
          <w:szCs w:val="24"/>
        </w:rPr>
        <w:t>correct</w:t>
      </w:r>
      <w:r w:rsidR="00973864">
        <w:rPr>
          <w:rFonts w:ascii="Times New Roman" w:hAnsi="Times New Roman" w:cs="Times New Roman"/>
          <w:sz w:val="24"/>
          <w:szCs w:val="24"/>
        </w:rPr>
        <w:t xml:space="preserve"> stated case procedure, the</w:t>
      </w:r>
      <w:r w:rsidR="001A0068">
        <w:rPr>
          <w:rFonts w:ascii="Times New Roman" w:hAnsi="Times New Roman" w:cs="Times New Roman"/>
          <w:sz w:val="24"/>
          <w:szCs w:val="24"/>
        </w:rPr>
        <w:t xml:space="preserve"> court a quo automatically trammelled itself. It could neither resolve the dispute of fact that emerged, nor address the legal points in contention as they were married to the factual conspectus. That failure</w:t>
      </w:r>
      <w:r>
        <w:rPr>
          <w:rFonts w:ascii="Times New Roman" w:hAnsi="Times New Roman" w:cs="Times New Roman"/>
          <w:sz w:val="24"/>
          <w:szCs w:val="24"/>
        </w:rPr>
        <w:t xml:space="preserve"> amounts to a gross misdirection. </w:t>
      </w:r>
      <w:r w:rsidR="001A0068">
        <w:rPr>
          <w:rFonts w:ascii="Times New Roman" w:hAnsi="Times New Roman" w:cs="Times New Roman"/>
          <w:sz w:val="24"/>
          <w:szCs w:val="24"/>
        </w:rPr>
        <w:t xml:space="preserve">Especially considering that the entire progression of the dispute was predicated on resolution of the question of compliance with </w:t>
      </w:r>
      <w:r w:rsidR="001A0068" w:rsidRPr="00973864">
        <w:rPr>
          <w:rFonts w:ascii="Times New Roman" w:hAnsi="Times New Roman" w:cs="Times New Roman"/>
          <w:sz w:val="24"/>
          <w:szCs w:val="24"/>
        </w:rPr>
        <w:t>section 26 (a) and (c) of the Act.</w:t>
      </w:r>
    </w:p>
    <w:p w14:paraId="0C88064A" w14:textId="7134998B" w:rsidR="004A6E40" w:rsidRPr="00A9095B" w:rsidRDefault="001A0068" w:rsidP="00071F6D">
      <w:pPr>
        <w:spacing w:line="360" w:lineRule="auto"/>
        <w:jc w:val="both"/>
        <w:rPr>
          <w:rFonts w:ascii="Times New Roman" w:hAnsi="Times New Roman" w:cs="Times New Roman"/>
          <w:sz w:val="24"/>
          <w:szCs w:val="24"/>
        </w:rPr>
      </w:pPr>
      <w:r>
        <w:rPr>
          <w:rFonts w:ascii="Times New Roman" w:hAnsi="Times New Roman" w:cs="Times New Roman"/>
          <w:sz w:val="24"/>
          <w:szCs w:val="24"/>
        </w:rPr>
        <w:t>[ 2</w:t>
      </w:r>
      <w:r w:rsidR="004A49B9">
        <w:rPr>
          <w:rFonts w:ascii="Times New Roman" w:hAnsi="Times New Roman" w:cs="Times New Roman"/>
          <w:sz w:val="24"/>
          <w:szCs w:val="24"/>
        </w:rPr>
        <w:t>2</w:t>
      </w:r>
      <w:r>
        <w:rPr>
          <w:rFonts w:ascii="Times New Roman" w:hAnsi="Times New Roman" w:cs="Times New Roman"/>
          <w:sz w:val="24"/>
          <w:szCs w:val="24"/>
        </w:rPr>
        <w:t xml:space="preserve">] </w:t>
      </w:r>
      <w:r w:rsidR="002440FF">
        <w:rPr>
          <w:rFonts w:ascii="Times New Roman" w:hAnsi="Times New Roman" w:cs="Times New Roman"/>
          <w:sz w:val="24"/>
          <w:szCs w:val="24"/>
        </w:rPr>
        <w:t xml:space="preserve">It is an established principle of law that failure by a court to consider matters placed before it for resolution is a fatal </w:t>
      </w:r>
      <w:r w:rsidR="004A6E40">
        <w:rPr>
          <w:rFonts w:ascii="Times New Roman" w:hAnsi="Times New Roman" w:cs="Times New Roman"/>
          <w:sz w:val="24"/>
          <w:szCs w:val="24"/>
        </w:rPr>
        <w:t xml:space="preserve">misdirection. </w:t>
      </w:r>
      <w:r w:rsidR="004A6E40" w:rsidRPr="00A9095B">
        <w:rPr>
          <w:rFonts w:ascii="Times New Roman" w:hAnsi="Times New Roman" w:cs="Times New Roman"/>
          <w:sz w:val="24"/>
          <w:szCs w:val="24"/>
        </w:rPr>
        <w:t xml:space="preserve">See </w:t>
      </w:r>
      <w:r w:rsidR="004A6E40" w:rsidRPr="00A9095B">
        <w:rPr>
          <w:rFonts w:ascii="Times New Roman" w:hAnsi="Times New Roman" w:cs="Times New Roman"/>
          <w:i/>
          <w:iCs/>
          <w:sz w:val="24"/>
          <w:szCs w:val="24"/>
        </w:rPr>
        <w:t>PG Industries (Zimbabwe) Ltd v Bvekerwa &amp; Ors</w:t>
      </w:r>
      <w:r w:rsidR="004A6E40" w:rsidRPr="00A9095B">
        <w:rPr>
          <w:rFonts w:ascii="Times New Roman" w:hAnsi="Times New Roman" w:cs="Times New Roman"/>
          <w:sz w:val="24"/>
          <w:szCs w:val="24"/>
        </w:rPr>
        <w:t xml:space="preserve"> 2016 (2) ZLR 14 (S) at 18 H where it was held that; -</w:t>
      </w:r>
    </w:p>
    <w:p w14:paraId="3A657708" w14:textId="0A11719B" w:rsidR="004A6E40" w:rsidRDefault="004A6E40" w:rsidP="00A9095B">
      <w:pPr>
        <w:spacing w:line="360" w:lineRule="auto"/>
        <w:ind w:left="851"/>
        <w:jc w:val="both"/>
        <w:rPr>
          <w:rFonts w:ascii="Times New Roman" w:hAnsi="Times New Roman" w:cs="Times New Roman"/>
          <w:sz w:val="24"/>
          <w:szCs w:val="24"/>
        </w:rPr>
      </w:pPr>
      <w:r w:rsidRPr="00A9095B">
        <w:rPr>
          <w:rFonts w:ascii="Times New Roman" w:hAnsi="Times New Roman" w:cs="Times New Roman"/>
          <w:sz w:val="24"/>
          <w:szCs w:val="24"/>
        </w:rPr>
        <w:t>“The position is settled that where there is a dispute on a question, be it on a question of fact or point of law, there must be a judicial decision on the issue in dispute. The failure to resolve the dispute vitiates the order given at the end of the proceedings. Although the learned judge may have considered the question as to whether or not there was an irregularity in the citation of the employer, there was no determination on that issue. In the circumstances, this amounts to an omission to consider and give reasons, which is a gross irregularity.”</w:t>
      </w:r>
    </w:p>
    <w:p w14:paraId="3E9A6526" w14:textId="6C3F66D4" w:rsidR="00ED6A33" w:rsidRPr="00A9095B" w:rsidRDefault="00ED6A33" w:rsidP="00ED6A33">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329BD3D2" w14:textId="56A15270" w:rsidR="00ED6A33" w:rsidRDefault="004A6E40" w:rsidP="00071F6D">
      <w:pPr>
        <w:spacing w:line="360" w:lineRule="auto"/>
        <w:jc w:val="both"/>
        <w:rPr>
          <w:rFonts w:ascii="Times New Roman" w:hAnsi="Times New Roman" w:cs="Times New Roman"/>
          <w:sz w:val="24"/>
          <w:szCs w:val="24"/>
        </w:rPr>
      </w:pPr>
      <w:r w:rsidRPr="00A9095B">
        <w:rPr>
          <w:rFonts w:ascii="Times New Roman" w:hAnsi="Times New Roman" w:cs="Times New Roman"/>
          <w:sz w:val="24"/>
          <w:szCs w:val="24"/>
        </w:rPr>
        <w:t>[</w:t>
      </w:r>
      <w:r w:rsidR="00A9095B">
        <w:rPr>
          <w:rFonts w:ascii="Times New Roman" w:hAnsi="Times New Roman" w:cs="Times New Roman"/>
          <w:sz w:val="24"/>
          <w:szCs w:val="24"/>
        </w:rPr>
        <w:t>2</w:t>
      </w:r>
      <w:r w:rsidR="004A49B9">
        <w:rPr>
          <w:rFonts w:ascii="Times New Roman" w:hAnsi="Times New Roman" w:cs="Times New Roman"/>
          <w:sz w:val="24"/>
          <w:szCs w:val="24"/>
        </w:rPr>
        <w:t>3</w:t>
      </w:r>
      <w:r w:rsidRPr="00A9095B">
        <w:rPr>
          <w:rFonts w:ascii="Times New Roman" w:hAnsi="Times New Roman" w:cs="Times New Roman"/>
          <w:sz w:val="24"/>
          <w:szCs w:val="24"/>
        </w:rPr>
        <w:t xml:space="preserve">] </w:t>
      </w:r>
      <w:r w:rsidR="0071513B" w:rsidRPr="00A9095B">
        <w:rPr>
          <w:rFonts w:ascii="Times New Roman" w:hAnsi="Times New Roman" w:cs="Times New Roman"/>
          <w:sz w:val="24"/>
          <w:szCs w:val="24"/>
        </w:rPr>
        <w:t>T</w:t>
      </w:r>
      <w:r w:rsidR="0071513B">
        <w:rPr>
          <w:rFonts w:ascii="Times New Roman" w:hAnsi="Times New Roman" w:cs="Times New Roman"/>
          <w:sz w:val="24"/>
          <w:szCs w:val="24"/>
        </w:rPr>
        <w:t xml:space="preserve">his </w:t>
      </w:r>
      <w:r w:rsidR="006C3283">
        <w:rPr>
          <w:rFonts w:ascii="Times New Roman" w:hAnsi="Times New Roman" w:cs="Times New Roman"/>
          <w:sz w:val="24"/>
          <w:szCs w:val="24"/>
        </w:rPr>
        <w:t>misdirection</w:t>
      </w:r>
      <w:r w:rsidR="00ED6A33">
        <w:rPr>
          <w:rFonts w:ascii="Times New Roman" w:hAnsi="Times New Roman" w:cs="Times New Roman"/>
          <w:sz w:val="24"/>
          <w:szCs w:val="24"/>
        </w:rPr>
        <w:t xml:space="preserve"> </w:t>
      </w:r>
      <w:r w:rsidR="001A0068">
        <w:rPr>
          <w:rFonts w:ascii="Times New Roman" w:hAnsi="Times New Roman" w:cs="Times New Roman"/>
          <w:sz w:val="24"/>
          <w:szCs w:val="24"/>
        </w:rPr>
        <w:t xml:space="preserve">impinged on the </w:t>
      </w:r>
      <w:r w:rsidR="006C3283">
        <w:rPr>
          <w:rFonts w:ascii="Times New Roman" w:hAnsi="Times New Roman" w:cs="Times New Roman"/>
          <w:sz w:val="24"/>
          <w:szCs w:val="24"/>
        </w:rPr>
        <w:t>court</w:t>
      </w:r>
      <w:r w:rsidR="001A0068">
        <w:rPr>
          <w:rFonts w:ascii="Times New Roman" w:hAnsi="Times New Roman" w:cs="Times New Roman"/>
          <w:sz w:val="24"/>
          <w:szCs w:val="24"/>
        </w:rPr>
        <w:t xml:space="preserve"> a quo</w:t>
      </w:r>
      <w:r w:rsidR="006C3283">
        <w:rPr>
          <w:rFonts w:ascii="Times New Roman" w:hAnsi="Times New Roman" w:cs="Times New Roman"/>
          <w:sz w:val="24"/>
          <w:szCs w:val="24"/>
        </w:rPr>
        <w:t>`s treatment and reasoning o</w:t>
      </w:r>
      <w:r w:rsidR="001A0068">
        <w:rPr>
          <w:rFonts w:ascii="Times New Roman" w:hAnsi="Times New Roman" w:cs="Times New Roman"/>
          <w:sz w:val="24"/>
          <w:szCs w:val="24"/>
        </w:rPr>
        <w:t xml:space="preserve">f </w:t>
      </w:r>
      <w:r w:rsidR="006C3283">
        <w:rPr>
          <w:rFonts w:ascii="Times New Roman" w:hAnsi="Times New Roman" w:cs="Times New Roman"/>
          <w:sz w:val="24"/>
          <w:szCs w:val="24"/>
        </w:rPr>
        <w:t xml:space="preserve">the facts and law. It resulted in the court a quo`s failure to resolve a matter before it; -namely whether or not the loan agreement was invalid for want of compliance with section 26 (1) (a) and (b) of the </w:t>
      </w:r>
      <w:r w:rsidR="00ED6A33">
        <w:rPr>
          <w:rFonts w:ascii="Times New Roman" w:hAnsi="Times New Roman" w:cs="Times New Roman"/>
          <w:sz w:val="24"/>
          <w:szCs w:val="24"/>
        </w:rPr>
        <w:t xml:space="preserve">Act. </w:t>
      </w:r>
      <w:r w:rsidR="001A0068">
        <w:rPr>
          <w:rFonts w:ascii="Times New Roman" w:hAnsi="Times New Roman" w:cs="Times New Roman"/>
          <w:sz w:val="24"/>
          <w:szCs w:val="24"/>
        </w:rPr>
        <w:t xml:space="preserve">Given the primacy of the milestone at which the court a quo stumbled, the above observation renders the rest of the issues nugatory. We were referred to the Supreme Court decision of </w:t>
      </w:r>
      <w:r w:rsidR="006C70BF" w:rsidRPr="00973864">
        <w:rPr>
          <w:rFonts w:ascii="Times New Roman" w:hAnsi="Times New Roman" w:cs="Times New Roman"/>
          <w:i/>
          <w:iCs/>
          <w:sz w:val="24"/>
          <w:szCs w:val="24"/>
        </w:rPr>
        <w:t>Gwaradzimba v C.J Petron and Company (Pty) Ltd</w:t>
      </w:r>
      <w:r w:rsidR="006C70BF">
        <w:rPr>
          <w:rFonts w:ascii="Times New Roman" w:hAnsi="Times New Roman" w:cs="Times New Roman"/>
          <w:sz w:val="24"/>
          <w:szCs w:val="24"/>
        </w:rPr>
        <w:t xml:space="preserve"> SC </w:t>
      </w:r>
      <w:r w:rsidR="001A0068">
        <w:rPr>
          <w:rFonts w:ascii="Times New Roman" w:hAnsi="Times New Roman" w:cs="Times New Roman"/>
          <w:sz w:val="24"/>
          <w:szCs w:val="24"/>
        </w:rPr>
        <w:t>where it was held thus on this very point</w:t>
      </w:r>
      <w:r w:rsidR="006C70BF" w:rsidRPr="00973864">
        <w:rPr>
          <w:rFonts w:ascii="Times New Roman" w:hAnsi="Times New Roman" w:cs="Times New Roman"/>
          <w:sz w:val="24"/>
          <w:szCs w:val="24"/>
        </w:rPr>
        <w:t>,</w:t>
      </w:r>
      <w:r w:rsidR="001A0068" w:rsidRPr="00973864">
        <w:rPr>
          <w:rFonts w:ascii="Times New Roman" w:hAnsi="Times New Roman" w:cs="Times New Roman"/>
          <w:sz w:val="24"/>
          <w:szCs w:val="24"/>
        </w:rPr>
        <w:t xml:space="preserve"> at </w:t>
      </w:r>
      <w:r w:rsidR="006C70BF" w:rsidRPr="00973864">
        <w:rPr>
          <w:rFonts w:ascii="Times New Roman" w:hAnsi="Times New Roman" w:cs="Times New Roman"/>
          <w:i/>
          <w:iCs/>
          <w:sz w:val="24"/>
          <w:szCs w:val="24"/>
        </w:rPr>
        <w:t>[23</w:t>
      </w:r>
      <w:r w:rsidR="00973864" w:rsidRPr="00973864">
        <w:rPr>
          <w:rFonts w:ascii="Times New Roman" w:hAnsi="Times New Roman" w:cs="Times New Roman"/>
          <w:i/>
          <w:iCs/>
          <w:sz w:val="24"/>
          <w:szCs w:val="24"/>
        </w:rPr>
        <w:t>]</w:t>
      </w:r>
      <w:r w:rsidR="00973864" w:rsidRPr="00973864">
        <w:rPr>
          <w:rFonts w:ascii="Times New Roman" w:hAnsi="Times New Roman" w:cs="Times New Roman"/>
          <w:sz w:val="24"/>
          <w:szCs w:val="24"/>
        </w:rPr>
        <w:t>;</w:t>
      </w:r>
      <w:r w:rsidR="001A0068" w:rsidRPr="00973864">
        <w:rPr>
          <w:rFonts w:ascii="Times New Roman" w:hAnsi="Times New Roman" w:cs="Times New Roman"/>
          <w:sz w:val="24"/>
          <w:szCs w:val="24"/>
        </w:rPr>
        <w:t xml:space="preserve"> -</w:t>
      </w:r>
    </w:p>
    <w:p w14:paraId="2FA3020C" w14:textId="65FEA50C" w:rsidR="006C70BF" w:rsidRDefault="006C70BF" w:rsidP="006C70BF">
      <w:pPr>
        <w:spacing w:after="0" w:line="360" w:lineRule="auto"/>
        <w:ind w:left="851"/>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w:t>
      </w:r>
      <w:r w:rsidRPr="006C70BF">
        <w:rPr>
          <w:rFonts w:ascii="Times New Roman" w:eastAsia="Calibri" w:hAnsi="Times New Roman" w:cs="Times New Roman"/>
          <w:kern w:val="0"/>
          <w:sz w:val="24"/>
          <w:szCs w:val="24"/>
          <w14:ligatures w14:val="none"/>
        </w:rPr>
        <w:t xml:space="preserve">The position is well settled that a court must not make a determination on only one of the issues raised by the parties and say nothing about other equally important issues raised, </w:t>
      </w:r>
      <w:r w:rsidRPr="006C70BF">
        <w:rPr>
          <w:rFonts w:ascii="Times New Roman" w:eastAsia="Calibri" w:hAnsi="Times New Roman" w:cs="Times New Roman"/>
          <w:kern w:val="0"/>
          <w:sz w:val="24"/>
          <w:szCs w:val="24"/>
          <w:u w:val="single"/>
          <w14:ligatures w14:val="none"/>
        </w:rPr>
        <w:t>“unless the issue so determined can put the whole matter to rest</w:t>
      </w:r>
      <w:r w:rsidRPr="006C70BF">
        <w:rPr>
          <w:rFonts w:ascii="Times New Roman" w:eastAsia="Calibri" w:hAnsi="Times New Roman" w:cs="Times New Roman"/>
          <w:kern w:val="0"/>
          <w:sz w:val="24"/>
          <w:szCs w:val="24"/>
          <w14:ligatures w14:val="none"/>
        </w:rPr>
        <w:t xml:space="preserve">” – </w:t>
      </w:r>
      <w:r w:rsidRPr="006C70BF">
        <w:rPr>
          <w:rFonts w:ascii="Times New Roman" w:eastAsia="Calibri" w:hAnsi="Times New Roman" w:cs="Times New Roman"/>
          <w:i/>
          <w:kern w:val="0"/>
          <w:sz w:val="24"/>
          <w:szCs w:val="24"/>
          <w14:ligatures w14:val="none"/>
        </w:rPr>
        <w:t>Longman Zimbabwe (Pvt) Limited v Midzi</w:t>
      </w:r>
      <w:r w:rsidRPr="006C70BF">
        <w:rPr>
          <w:rFonts w:ascii="Times New Roman" w:eastAsia="Calibri" w:hAnsi="Times New Roman" w:cs="Times New Roman"/>
          <w:kern w:val="0"/>
          <w:sz w:val="24"/>
          <w:szCs w:val="24"/>
          <w14:ligatures w14:val="none"/>
        </w:rPr>
        <w:t xml:space="preserve"> &amp; </w:t>
      </w:r>
      <w:r w:rsidRPr="006C70BF">
        <w:rPr>
          <w:rFonts w:ascii="Times New Roman" w:eastAsia="Calibri" w:hAnsi="Times New Roman" w:cs="Times New Roman"/>
          <w:i/>
          <w:kern w:val="0"/>
          <w:sz w:val="24"/>
          <w:szCs w:val="24"/>
          <w14:ligatures w14:val="none"/>
        </w:rPr>
        <w:t>Ors</w:t>
      </w:r>
      <w:r w:rsidRPr="006C70BF">
        <w:rPr>
          <w:rFonts w:ascii="Times New Roman" w:eastAsia="Calibri" w:hAnsi="Times New Roman" w:cs="Times New Roman"/>
          <w:kern w:val="0"/>
          <w:sz w:val="24"/>
          <w:szCs w:val="24"/>
          <w14:ligatures w14:val="none"/>
        </w:rPr>
        <w:t xml:space="preserve"> 2008 (1) ZLR 198, 203 D (S)</w:t>
      </w:r>
      <w:r>
        <w:rPr>
          <w:rFonts w:ascii="Times New Roman" w:eastAsia="Calibri" w:hAnsi="Times New Roman" w:cs="Times New Roman"/>
          <w:kern w:val="0"/>
          <w:sz w:val="24"/>
          <w:szCs w:val="24"/>
          <w14:ligatures w14:val="none"/>
        </w:rPr>
        <w:t xml:space="preserve">.” [ underlined for </w:t>
      </w:r>
      <w:r w:rsidR="00AF48F9">
        <w:rPr>
          <w:rFonts w:ascii="Times New Roman" w:eastAsia="Calibri" w:hAnsi="Times New Roman" w:cs="Times New Roman"/>
          <w:kern w:val="0"/>
          <w:sz w:val="24"/>
          <w:szCs w:val="24"/>
          <w14:ligatures w14:val="none"/>
        </w:rPr>
        <w:t>emphasis]</w:t>
      </w:r>
    </w:p>
    <w:p w14:paraId="4DFAB957" w14:textId="77777777" w:rsidR="006C70BF" w:rsidRDefault="006C70BF" w:rsidP="00071F6D">
      <w:pPr>
        <w:spacing w:line="360" w:lineRule="auto"/>
        <w:jc w:val="both"/>
        <w:rPr>
          <w:rFonts w:ascii="Times New Roman" w:hAnsi="Times New Roman" w:cs="Times New Roman"/>
          <w:sz w:val="24"/>
          <w:szCs w:val="24"/>
        </w:rPr>
      </w:pPr>
    </w:p>
    <w:p w14:paraId="2A4679EA" w14:textId="2624743A" w:rsidR="00A9095B" w:rsidRDefault="00ED6A33" w:rsidP="00071F6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4A49B9">
        <w:rPr>
          <w:rFonts w:ascii="Times New Roman" w:hAnsi="Times New Roman" w:cs="Times New Roman"/>
          <w:sz w:val="24"/>
          <w:szCs w:val="24"/>
        </w:rPr>
        <w:t>4</w:t>
      </w:r>
      <w:r>
        <w:rPr>
          <w:rFonts w:ascii="Times New Roman" w:hAnsi="Times New Roman" w:cs="Times New Roman"/>
          <w:sz w:val="24"/>
          <w:szCs w:val="24"/>
        </w:rPr>
        <w:t xml:space="preserve">] In the absence of the resolution of that matter, the rest of the issues were improperly addressed and adjudicated upon. In that regard, it is necessary to remit the matter back to the court a quo to remedy the defects noted. In particular, the court a quo must commence with the pretrial procedure and progress the matter correctly in terms of the rules.  </w:t>
      </w:r>
    </w:p>
    <w:p w14:paraId="491AB8C3" w14:textId="641A90F7" w:rsidR="00ED6A33" w:rsidRDefault="00ED6A33" w:rsidP="00071F6D">
      <w:pPr>
        <w:spacing w:line="360" w:lineRule="auto"/>
        <w:jc w:val="both"/>
        <w:rPr>
          <w:rFonts w:ascii="Times New Roman" w:hAnsi="Times New Roman" w:cs="Times New Roman"/>
          <w:sz w:val="24"/>
          <w:szCs w:val="24"/>
        </w:rPr>
      </w:pPr>
      <w:r>
        <w:rPr>
          <w:rFonts w:ascii="Times New Roman" w:hAnsi="Times New Roman" w:cs="Times New Roman"/>
          <w:sz w:val="24"/>
          <w:szCs w:val="24"/>
        </w:rPr>
        <w:t>It is hereby ordered that; -</w:t>
      </w:r>
    </w:p>
    <w:p w14:paraId="1E3B4E71" w14:textId="0F954BB5" w:rsidR="00ED6A33" w:rsidRPr="00ED6A33" w:rsidRDefault="00ED6A33" w:rsidP="00ED6A33">
      <w:pPr>
        <w:pStyle w:val="ListParagraph"/>
        <w:numPr>
          <w:ilvl w:val="0"/>
          <w:numId w:val="7"/>
        </w:numPr>
        <w:spacing w:line="360" w:lineRule="auto"/>
        <w:jc w:val="both"/>
        <w:rPr>
          <w:rFonts w:ascii="Times New Roman" w:hAnsi="Times New Roman" w:cs="Times New Roman"/>
          <w:sz w:val="24"/>
          <w:szCs w:val="24"/>
        </w:rPr>
      </w:pPr>
      <w:r w:rsidRPr="00ED6A33">
        <w:rPr>
          <w:rFonts w:ascii="Times New Roman" w:hAnsi="Times New Roman" w:cs="Times New Roman"/>
          <w:sz w:val="24"/>
          <w:szCs w:val="24"/>
        </w:rPr>
        <w:t xml:space="preserve">The appeal succeeds in part and the judgment of the court a quo is set aside in its entirety. </w:t>
      </w:r>
    </w:p>
    <w:p w14:paraId="6CDD9B25" w14:textId="148AAF8B" w:rsidR="00ED6A33" w:rsidRPr="00ED6A33" w:rsidRDefault="00ED6A33" w:rsidP="00071F6D">
      <w:pPr>
        <w:pStyle w:val="ListParagraph"/>
        <w:numPr>
          <w:ilvl w:val="0"/>
          <w:numId w:val="7"/>
        </w:numPr>
        <w:spacing w:line="360" w:lineRule="auto"/>
        <w:jc w:val="both"/>
        <w:rPr>
          <w:rFonts w:ascii="Times New Roman" w:hAnsi="Times New Roman" w:cs="Times New Roman"/>
          <w:sz w:val="24"/>
          <w:szCs w:val="24"/>
        </w:rPr>
      </w:pPr>
      <w:r w:rsidRPr="00ED6A33">
        <w:rPr>
          <w:rFonts w:ascii="Times New Roman" w:hAnsi="Times New Roman" w:cs="Times New Roman"/>
          <w:sz w:val="24"/>
          <w:szCs w:val="24"/>
        </w:rPr>
        <w:t xml:space="preserve">The matter is remitted to the court a quo </w:t>
      </w:r>
      <w:r w:rsidR="008C2508">
        <w:rPr>
          <w:rFonts w:ascii="Times New Roman" w:hAnsi="Times New Roman" w:cs="Times New Roman"/>
          <w:sz w:val="24"/>
          <w:szCs w:val="24"/>
        </w:rPr>
        <w:t xml:space="preserve">to be placed before a different magistrate with directions to progress proceedings from </w:t>
      </w:r>
      <w:r w:rsidR="001A0068">
        <w:rPr>
          <w:rFonts w:ascii="Times New Roman" w:hAnsi="Times New Roman" w:cs="Times New Roman"/>
          <w:sz w:val="24"/>
          <w:szCs w:val="24"/>
        </w:rPr>
        <w:t>the pre</w:t>
      </w:r>
      <w:r w:rsidR="008C2508">
        <w:rPr>
          <w:rFonts w:ascii="Times New Roman" w:hAnsi="Times New Roman" w:cs="Times New Roman"/>
          <w:sz w:val="24"/>
          <w:szCs w:val="24"/>
        </w:rPr>
        <w:t>-trial stage.</w:t>
      </w:r>
    </w:p>
    <w:p w14:paraId="0A29F032" w14:textId="4900F6F3" w:rsidR="004A49B9" w:rsidRPr="004A49B9" w:rsidRDefault="00ED6A33" w:rsidP="00071F6D">
      <w:pPr>
        <w:pStyle w:val="ListParagraph"/>
        <w:numPr>
          <w:ilvl w:val="0"/>
          <w:numId w:val="7"/>
        </w:numPr>
        <w:spacing w:line="360" w:lineRule="auto"/>
        <w:jc w:val="both"/>
        <w:rPr>
          <w:rFonts w:ascii="Times New Roman" w:hAnsi="Times New Roman" w:cs="Times New Roman"/>
          <w:sz w:val="24"/>
          <w:szCs w:val="24"/>
        </w:rPr>
      </w:pPr>
      <w:r w:rsidRPr="004A49B9">
        <w:rPr>
          <w:rFonts w:ascii="Times New Roman" w:hAnsi="Times New Roman" w:cs="Times New Roman"/>
          <w:sz w:val="24"/>
          <w:szCs w:val="24"/>
        </w:rPr>
        <w:t>The respondent to pay the costs.</w:t>
      </w:r>
    </w:p>
    <w:p w14:paraId="70BC4F4F" w14:textId="77777777" w:rsidR="004A49B9" w:rsidRDefault="004A49B9" w:rsidP="00071F6D">
      <w:pPr>
        <w:spacing w:line="360" w:lineRule="auto"/>
        <w:jc w:val="both"/>
        <w:rPr>
          <w:rFonts w:ascii="Times New Roman" w:hAnsi="Times New Roman" w:cs="Times New Roman"/>
          <w:sz w:val="24"/>
          <w:szCs w:val="24"/>
        </w:rPr>
      </w:pPr>
    </w:p>
    <w:p w14:paraId="5F8A9241" w14:textId="09A71AD4" w:rsidR="004A49B9" w:rsidRDefault="00ED6A33" w:rsidP="00071F6D">
      <w:pPr>
        <w:spacing w:line="360" w:lineRule="auto"/>
        <w:jc w:val="both"/>
        <w:rPr>
          <w:rFonts w:ascii="Times New Roman" w:hAnsi="Times New Roman" w:cs="Times New Roman"/>
          <w:sz w:val="24"/>
          <w:szCs w:val="24"/>
        </w:rPr>
      </w:pPr>
      <w:r>
        <w:rPr>
          <w:rFonts w:ascii="Times New Roman" w:hAnsi="Times New Roman" w:cs="Times New Roman"/>
          <w:sz w:val="24"/>
          <w:szCs w:val="24"/>
        </w:rPr>
        <w:t>MANZUNZU J ___________________I agree</w:t>
      </w:r>
    </w:p>
    <w:p w14:paraId="6F8D7570" w14:textId="77777777" w:rsidR="00ED6A33" w:rsidRDefault="00ED6A33" w:rsidP="00071F6D">
      <w:pPr>
        <w:spacing w:line="360" w:lineRule="auto"/>
        <w:jc w:val="both"/>
        <w:rPr>
          <w:rFonts w:ascii="Times New Roman" w:hAnsi="Times New Roman" w:cs="Times New Roman"/>
          <w:sz w:val="24"/>
          <w:szCs w:val="24"/>
        </w:rPr>
      </w:pPr>
    </w:p>
    <w:p w14:paraId="2D7F2B7A" w14:textId="2086B42A" w:rsidR="00ED6A33" w:rsidRPr="00ED6A33" w:rsidRDefault="00ED6A33" w:rsidP="00ED6A33">
      <w:pPr>
        <w:pStyle w:val="NoSpacing"/>
        <w:rPr>
          <w:rFonts w:ascii="Times New Roman" w:hAnsi="Times New Roman" w:cs="Times New Roman"/>
          <w:sz w:val="24"/>
          <w:szCs w:val="24"/>
        </w:rPr>
      </w:pPr>
      <w:r w:rsidRPr="00ED6A33">
        <w:rPr>
          <w:rFonts w:ascii="Times New Roman" w:hAnsi="Times New Roman" w:cs="Times New Roman"/>
          <w:i/>
          <w:iCs/>
          <w:sz w:val="24"/>
          <w:szCs w:val="24"/>
        </w:rPr>
        <w:t>Kossam Ncube and Partners</w:t>
      </w:r>
      <w:r w:rsidRPr="00ED6A33">
        <w:rPr>
          <w:rFonts w:ascii="Times New Roman" w:hAnsi="Times New Roman" w:cs="Times New Roman"/>
          <w:sz w:val="24"/>
          <w:szCs w:val="24"/>
        </w:rPr>
        <w:t>-appellants` legal practitioners</w:t>
      </w:r>
    </w:p>
    <w:p w14:paraId="100DC28F" w14:textId="6B658D67" w:rsidR="00ED6A33" w:rsidRPr="00ED6A33" w:rsidRDefault="00ED6A33" w:rsidP="00ED6A33">
      <w:pPr>
        <w:pStyle w:val="NoSpacing"/>
        <w:rPr>
          <w:rFonts w:ascii="Times New Roman" w:hAnsi="Times New Roman" w:cs="Times New Roman"/>
          <w:sz w:val="24"/>
          <w:szCs w:val="24"/>
        </w:rPr>
      </w:pPr>
      <w:r w:rsidRPr="00ED6A33">
        <w:rPr>
          <w:rFonts w:ascii="Times New Roman" w:hAnsi="Times New Roman" w:cs="Times New Roman"/>
          <w:i/>
          <w:iCs/>
          <w:sz w:val="24"/>
          <w:szCs w:val="24"/>
        </w:rPr>
        <w:t>Nyamundanda &amp; Mutimudye Attorneys</w:t>
      </w:r>
      <w:r w:rsidRPr="00ED6A33">
        <w:rPr>
          <w:rFonts w:ascii="Times New Roman" w:hAnsi="Times New Roman" w:cs="Times New Roman"/>
          <w:sz w:val="24"/>
          <w:szCs w:val="24"/>
        </w:rPr>
        <w:t>-respondent`s legal practitioners</w:t>
      </w:r>
    </w:p>
    <w:p w14:paraId="31D6679A" w14:textId="23A90C38" w:rsidR="00A9095B" w:rsidRDefault="00A9095B" w:rsidP="00216F7E">
      <w:pPr>
        <w:spacing w:after="0" w:line="360" w:lineRule="auto"/>
        <w:jc w:val="both"/>
        <w:rPr>
          <w:rFonts w:ascii="Times New Roman" w:hAnsi="Times New Roman" w:cs="Times New Roman"/>
          <w:sz w:val="24"/>
          <w:szCs w:val="24"/>
        </w:rPr>
      </w:pPr>
    </w:p>
    <w:p w14:paraId="26C8A4F0" w14:textId="50B44F95" w:rsidR="00586662" w:rsidRDefault="004A49B9" w:rsidP="00071F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49B9">
        <w:rPr>
          <w:rFonts w:ascii="Times New Roman" w:hAnsi="Times New Roman" w:cs="Times New Roman"/>
          <w:b/>
          <w:bCs/>
          <w:sz w:val="16"/>
          <w:szCs w:val="16"/>
        </w:rPr>
        <w:t>[CHILIMBEJ___10/7/24]</w:t>
      </w:r>
      <w:r>
        <w:rPr>
          <w:rFonts w:ascii="Times New Roman" w:hAnsi="Times New Roman" w:cs="Times New Roman"/>
          <w:b/>
          <w:bCs/>
          <w:sz w:val="16"/>
          <w:szCs w:val="16"/>
        </w:rPr>
        <w:t xml:space="preserve"> </w:t>
      </w:r>
    </w:p>
    <w:p w14:paraId="1BE8B99C" w14:textId="77777777" w:rsidR="00450E8D" w:rsidRDefault="00450E8D" w:rsidP="00071F6D">
      <w:pPr>
        <w:spacing w:line="360" w:lineRule="auto"/>
        <w:jc w:val="both"/>
        <w:rPr>
          <w:rFonts w:ascii="Times New Roman" w:hAnsi="Times New Roman" w:cs="Times New Roman"/>
          <w:sz w:val="24"/>
          <w:szCs w:val="24"/>
        </w:rPr>
      </w:pPr>
    </w:p>
    <w:p w14:paraId="1570D197" w14:textId="77777777" w:rsidR="00450E8D" w:rsidRDefault="00450E8D" w:rsidP="00071F6D">
      <w:pPr>
        <w:spacing w:line="360" w:lineRule="auto"/>
        <w:jc w:val="both"/>
        <w:rPr>
          <w:rFonts w:ascii="Times New Roman" w:hAnsi="Times New Roman" w:cs="Times New Roman"/>
          <w:sz w:val="24"/>
          <w:szCs w:val="24"/>
        </w:rPr>
      </w:pPr>
    </w:p>
    <w:p w14:paraId="4422CD3B" w14:textId="77777777" w:rsidR="00450E8D" w:rsidRDefault="00450E8D" w:rsidP="00071F6D">
      <w:pPr>
        <w:spacing w:line="360" w:lineRule="auto"/>
        <w:jc w:val="both"/>
        <w:rPr>
          <w:rFonts w:ascii="Times New Roman" w:hAnsi="Times New Roman" w:cs="Times New Roman"/>
          <w:sz w:val="24"/>
          <w:szCs w:val="24"/>
        </w:rPr>
      </w:pPr>
    </w:p>
    <w:p w14:paraId="5020D7A0" w14:textId="77777777" w:rsidR="00450E8D" w:rsidRDefault="00450E8D" w:rsidP="00071F6D">
      <w:pPr>
        <w:spacing w:line="360" w:lineRule="auto"/>
        <w:jc w:val="both"/>
        <w:rPr>
          <w:rFonts w:ascii="Times New Roman" w:hAnsi="Times New Roman" w:cs="Times New Roman"/>
          <w:sz w:val="24"/>
          <w:szCs w:val="24"/>
        </w:rPr>
      </w:pPr>
    </w:p>
    <w:p w14:paraId="7F6876E9" w14:textId="77777777" w:rsidR="00450E8D" w:rsidRDefault="00450E8D" w:rsidP="00071F6D">
      <w:pPr>
        <w:spacing w:line="360" w:lineRule="auto"/>
        <w:jc w:val="both"/>
        <w:rPr>
          <w:rFonts w:ascii="Times New Roman" w:hAnsi="Times New Roman" w:cs="Times New Roman"/>
          <w:sz w:val="24"/>
          <w:szCs w:val="24"/>
        </w:rPr>
      </w:pPr>
    </w:p>
    <w:p w14:paraId="1BA34367" w14:textId="77777777" w:rsidR="00450E8D" w:rsidRDefault="00450E8D" w:rsidP="00071F6D">
      <w:pPr>
        <w:spacing w:line="360" w:lineRule="auto"/>
        <w:jc w:val="both"/>
        <w:rPr>
          <w:rFonts w:ascii="Times New Roman" w:hAnsi="Times New Roman" w:cs="Times New Roman"/>
          <w:sz w:val="24"/>
          <w:szCs w:val="24"/>
        </w:rPr>
      </w:pPr>
    </w:p>
    <w:p w14:paraId="5C30BFCF" w14:textId="77777777" w:rsidR="00450E8D" w:rsidRDefault="00450E8D" w:rsidP="00071F6D">
      <w:pPr>
        <w:spacing w:line="360" w:lineRule="auto"/>
        <w:jc w:val="both"/>
        <w:rPr>
          <w:rFonts w:ascii="Times New Roman" w:hAnsi="Times New Roman" w:cs="Times New Roman"/>
          <w:sz w:val="24"/>
          <w:szCs w:val="24"/>
        </w:rPr>
      </w:pPr>
    </w:p>
    <w:sectPr w:rsidR="00450E8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5A34A" w14:textId="77777777" w:rsidR="00042F4C" w:rsidRDefault="00042F4C" w:rsidP="00171E84">
      <w:pPr>
        <w:spacing w:after="0" w:line="240" w:lineRule="auto"/>
      </w:pPr>
      <w:r>
        <w:separator/>
      </w:r>
    </w:p>
  </w:endnote>
  <w:endnote w:type="continuationSeparator" w:id="0">
    <w:p w14:paraId="5E47FCB1" w14:textId="77777777" w:rsidR="00042F4C" w:rsidRDefault="00042F4C" w:rsidP="00171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FA4" w14:textId="77777777" w:rsidR="00042F4C" w:rsidRDefault="00042F4C" w:rsidP="00171E84">
      <w:pPr>
        <w:spacing w:after="0" w:line="240" w:lineRule="auto"/>
      </w:pPr>
      <w:r>
        <w:separator/>
      </w:r>
    </w:p>
  </w:footnote>
  <w:footnote w:type="continuationSeparator" w:id="0">
    <w:p w14:paraId="61D9F066" w14:textId="77777777" w:rsidR="00042F4C" w:rsidRDefault="00042F4C" w:rsidP="00171E84">
      <w:pPr>
        <w:spacing w:after="0" w:line="240" w:lineRule="auto"/>
      </w:pPr>
      <w:r>
        <w:continuationSeparator/>
      </w:r>
    </w:p>
  </w:footnote>
  <w:footnote w:id="1">
    <w:p w14:paraId="0B2029D9" w14:textId="56FA8081" w:rsidR="005D56FD" w:rsidRPr="005D56FD" w:rsidRDefault="005D56FD">
      <w:pPr>
        <w:pStyle w:val="FootnoteText"/>
        <w:rPr>
          <w:sz w:val="18"/>
          <w:szCs w:val="18"/>
        </w:rPr>
      </w:pPr>
      <w:r>
        <w:rPr>
          <w:rStyle w:val="FootnoteReference"/>
        </w:rPr>
        <w:footnoteRef/>
      </w:r>
      <w:r>
        <w:t xml:space="preserve"> </w:t>
      </w:r>
      <w:r w:rsidRPr="005D56FD">
        <w:rPr>
          <w:sz w:val="18"/>
          <w:szCs w:val="18"/>
        </w:rPr>
        <w:t>Page 13 of the record a quo and page 27 herein.</w:t>
      </w:r>
    </w:p>
  </w:footnote>
  <w:footnote w:id="2">
    <w:p w14:paraId="75A13A2D" w14:textId="3F908CF7" w:rsidR="00064DE4" w:rsidRPr="00064DE4" w:rsidRDefault="00064DE4">
      <w:pPr>
        <w:pStyle w:val="FootnoteText"/>
        <w:rPr>
          <w:rFonts w:cstheme="minorHAnsi"/>
          <w:sz w:val="18"/>
          <w:szCs w:val="18"/>
        </w:rPr>
      </w:pPr>
      <w:r>
        <w:rPr>
          <w:rStyle w:val="FootnoteReference"/>
        </w:rPr>
        <w:footnoteRef/>
      </w:r>
      <w:r>
        <w:t xml:space="preserve"> </w:t>
      </w:r>
      <w:hyperlink r:id="rId1" w:history="1">
        <w:r w:rsidRPr="00064DE4">
          <w:rPr>
            <w:rStyle w:val="Hyperlink"/>
            <w:rFonts w:cstheme="minorHAnsi"/>
            <w:sz w:val="18"/>
            <w:szCs w:val="18"/>
          </w:rPr>
          <w:t>https://www.rbz.co.zw/documents/BLSS/FinancialInclusion/national-microfinance-policy.pdf</w:t>
        </w:r>
      </w:hyperlink>
    </w:p>
    <w:p w14:paraId="3D6F8D5E" w14:textId="77777777" w:rsidR="00064DE4" w:rsidRDefault="00064DE4">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714346"/>
      <w:docPartObj>
        <w:docPartGallery w:val="Page Numbers (Top of Page)"/>
        <w:docPartUnique/>
      </w:docPartObj>
    </w:sdtPr>
    <w:sdtEndPr>
      <w:rPr>
        <w:noProof/>
      </w:rPr>
    </w:sdtEndPr>
    <w:sdtContent>
      <w:p w14:paraId="7B0B014C" w14:textId="187BB15E" w:rsidR="00171E84" w:rsidRDefault="00171E84" w:rsidP="00867F78">
        <w:pPr>
          <w:pStyle w:val="Header"/>
          <w:jc w:val="right"/>
          <w:rPr>
            <w:noProof/>
          </w:rPr>
        </w:pPr>
        <w:r>
          <w:fldChar w:fldCharType="begin"/>
        </w:r>
        <w:r>
          <w:instrText xml:space="preserve"> PAGE   \* MERGEFORMAT </w:instrText>
        </w:r>
        <w:r>
          <w:fldChar w:fldCharType="separate"/>
        </w:r>
        <w:r w:rsidR="00867F78">
          <w:rPr>
            <w:noProof/>
          </w:rPr>
          <w:t>5</w:t>
        </w:r>
        <w:r>
          <w:rPr>
            <w:noProof/>
          </w:rPr>
          <w:fldChar w:fldCharType="end"/>
        </w:r>
      </w:p>
      <w:p w14:paraId="5F415908" w14:textId="6293A960" w:rsidR="00171E84" w:rsidRDefault="00010DDC" w:rsidP="00867F78">
        <w:pPr>
          <w:pStyle w:val="Header"/>
          <w:jc w:val="right"/>
          <w:rPr>
            <w:noProof/>
          </w:rPr>
        </w:pPr>
        <w:r>
          <w:rPr>
            <w:noProof/>
          </w:rPr>
          <w:t>HH 287-24</w:t>
        </w:r>
      </w:p>
      <w:p w14:paraId="428F7D63" w14:textId="77064332" w:rsidR="00171E84" w:rsidRDefault="00171E84" w:rsidP="00867F78">
        <w:pPr>
          <w:pStyle w:val="Header"/>
          <w:jc w:val="right"/>
        </w:pPr>
        <w:r>
          <w:rPr>
            <w:noProof/>
          </w:rPr>
          <w:t>HCHC 555/22</w:t>
        </w:r>
      </w:p>
    </w:sdtContent>
  </w:sdt>
  <w:p w14:paraId="01ACF475" w14:textId="77777777" w:rsidR="00171E84" w:rsidRDefault="00171E8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D3A45"/>
    <w:multiLevelType w:val="hybridMultilevel"/>
    <w:tmpl w:val="700AA15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4DE3CB2"/>
    <w:multiLevelType w:val="hybridMultilevel"/>
    <w:tmpl w:val="3FEA61D8"/>
    <w:lvl w:ilvl="0" w:tplc="03C85116">
      <w:start w:val="2"/>
      <w:numFmt w:val="decimal"/>
      <w:lvlText w:val="%1."/>
      <w:lvlJc w:val="left"/>
      <w:pPr>
        <w:ind w:left="1628" w:hanging="360"/>
      </w:pPr>
      <w:rPr>
        <w:rFonts w:hint="default"/>
      </w:rPr>
    </w:lvl>
    <w:lvl w:ilvl="1" w:tplc="30090019" w:tentative="1">
      <w:start w:val="1"/>
      <w:numFmt w:val="lowerLetter"/>
      <w:lvlText w:val="%2."/>
      <w:lvlJc w:val="left"/>
      <w:pPr>
        <w:ind w:left="2348" w:hanging="360"/>
      </w:pPr>
    </w:lvl>
    <w:lvl w:ilvl="2" w:tplc="3009001B" w:tentative="1">
      <w:start w:val="1"/>
      <w:numFmt w:val="lowerRoman"/>
      <w:lvlText w:val="%3."/>
      <w:lvlJc w:val="right"/>
      <w:pPr>
        <w:ind w:left="3068" w:hanging="180"/>
      </w:pPr>
    </w:lvl>
    <w:lvl w:ilvl="3" w:tplc="3009000F" w:tentative="1">
      <w:start w:val="1"/>
      <w:numFmt w:val="decimal"/>
      <w:lvlText w:val="%4."/>
      <w:lvlJc w:val="left"/>
      <w:pPr>
        <w:ind w:left="3788" w:hanging="360"/>
      </w:pPr>
    </w:lvl>
    <w:lvl w:ilvl="4" w:tplc="30090019" w:tentative="1">
      <w:start w:val="1"/>
      <w:numFmt w:val="lowerLetter"/>
      <w:lvlText w:val="%5."/>
      <w:lvlJc w:val="left"/>
      <w:pPr>
        <w:ind w:left="4508" w:hanging="360"/>
      </w:pPr>
    </w:lvl>
    <w:lvl w:ilvl="5" w:tplc="3009001B" w:tentative="1">
      <w:start w:val="1"/>
      <w:numFmt w:val="lowerRoman"/>
      <w:lvlText w:val="%6."/>
      <w:lvlJc w:val="right"/>
      <w:pPr>
        <w:ind w:left="5228" w:hanging="180"/>
      </w:pPr>
    </w:lvl>
    <w:lvl w:ilvl="6" w:tplc="3009000F" w:tentative="1">
      <w:start w:val="1"/>
      <w:numFmt w:val="decimal"/>
      <w:lvlText w:val="%7."/>
      <w:lvlJc w:val="left"/>
      <w:pPr>
        <w:ind w:left="5948" w:hanging="360"/>
      </w:pPr>
    </w:lvl>
    <w:lvl w:ilvl="7" w:tplc="30090019" w:tentative="1">
      <w:start w:val="1"/>
      <w:numFmt w:val="lowerLetter"/>
      <w:lvlText w:val="%8."/>
      <w:lvlJc w:val="left"/>
      <w:pPr>
        <w:ind w:left="6668" w:hanging="360"/>
      </w:pPr>
    </w:lvl>
    <w:lvl w:ilvl="8" w:tplc="3009001B" w:tentative="1">
      <w:start w:val="1"/>
      <w:numFmt w:val="lowerRoman"/>
      <w:lvlText w:val="%9."/>
      <w:lvlJc w:val="right"/>
      <w:pPr>
        <w:ind w:left="7388" w:hanging="180"/>
      </w:pPr>
    </w:lvl>
  </w:abstractNum>
  <w:abstractNum w:abstractNumId="2" w15:restartNumberingAfterBreak="0">
    <w:nsid w:val="5A1F1352"/>
    <w:multiLevelType w:val="hybridMultilevel"/>
    <w:tmpl w:val="D09EBA32"/>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6AA53F0"/>
    <w:multiLevelType w:val="hybridMultilevel"/>
    <w:tmpl w:val="C3F298E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DD55AC4"/>
    <w:multiLevelType w:val="hybridMultilevel"/>
    <w:tmpl w:val="CDD8757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1C90C4A"/>
    <w:multiLevelType w:val="hybridMultilevel"/>
    <w:tmpl w:val="3C086EB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568704A"/>
    <w:multiLevelType w:val="hybridMultilevel"/>
    <w:tmpl w:val="26FCFC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9561BA0"/>
    <w:multiLevelType w:val="hybridMultilevel"/>
    <w:tmpl w:val="FD2AB8DE"/>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84"/>
    <w:rsid w:val="00010DDC"/>
    <w:rsid w:val="0003614E"/>
    <w:rsid w:val="00042F4C"/>
    <w:rsid w:val="00064DE4"/>
    <w:rsid w:val="00071F6D"/>
    <w:rsid w:val="000D5F78"/>
    <w:rsid w:val="00126F4C"/>
    <w:rsid w:val="00136CCB"/>
    <w:rsid w:val="00171E84"/>
    <w:rsid w:val="001A0068"/>
    <w:rsid w:val="001A5228"/>
    <w:rsid w:val="001C060A"/>
    <w:rsid w:val="00216F7E"/>
    <w:rsid w:val="002328EB"/>
    <w:rsid w:val="00242270"/>
    <w:rsid w:val="002440FF"/>
    <w:rsid w:val="00252FD4"/>
    <w:rsid w:val="0028452C"/>
    <w:rsid w:val="002C4731"/>
    <w:rsid w:val="003033D5"/>
    <w:rsid w:val="003152B1"/>
    <w:rsid w:val="003A7F5B"/>
    <w:rsid w:val="00450E8D"/>
    <w:rsid w:val="00472D5F"/>
    <w:rsid w:val="004A49B9"/>
    <w:rsid w:val="004A6E40"/>
    <w:rsid w:val="004E7A72"/>
    <w:rsid w:val="0050203C"/>
    <w:rsid w:val="005219FD"/>
    <w:rsid w:val="00523018"/>
    <w:rsid w:val="00524E7C"/>
    <w:rsid w:val="00580257"/>
    <w:rsid w:val="00586662"/>
    <w:rsid w:val="005D56FD"/>
    <w:rsid w:val="0068089A"/>
    <w:rsid w:val="00681C54"/>
    <w:rsid w:val="006C3283"/>
    <w:rsid w:val="006C70BF"/>
    <w:rsid w:val="006E69BF"/>
    <w:rsid w:val="0071513B"/>
    <w:rsid w:val="00734B5E"/>
    <w:rsid w:val="00743640"/>
    <w:rsid w:val="00801CFE"/>
    <w:rsid w:val="00852EEC"/>
    <w:rsid w:val="00867F78"/>
    <w:rsid w:val="00885259"/>
    <w:rsid w:val="008C2508"/>
    <w:rsid w:val="00904C43"/>
    <w:rsid w:val="009274F9"/>
    <w:rsid w:val="00973864"/>
    <w:rsid w:val="009F4863"/>
    <w:rsid w:val="00A12981"/>
    <w:rsid w:val="00A4592C"/>
    <w:rsid w:val="00A6772B"/>
    <w:rsid w:val="00A9095B"/>
    <w:rsid w:val="00AF48F9"/>
    <w:rsid w:val="00AF794A"/>
    <w:rsid w:val="00BC446E"/>
    <w:rsid w:val="00C003A5"/>
    <w:rsid w:val="00C4246F"/>
    <w:rsid w:val="00C537C0"/>
    <w:rsid w:val="00CA107A"/>
    <w:rsid w:val="00CC7766"/>
    <w:rsid w:val="00D409C8"/>
    <w:rsid w:val="00D50DAE"/>
    <w:rsid w:val="00DF28AF"/>
    <w:rsid w:val="00E17308"/>
    <w:rsid w:val="00E41026"/>
    <w:rsid w:val="00E51652"/>
    <w:rsid w:val="00E706E6"/>
    <w:rsid w:val="00ED6A33"/>
    <w:rsid w:val="00EE3B2B"/>
    <w:rsid w:val="00F30E04"/>
    <w:rsid w:val="00F856DC"/>
    <w:rsid w:val="00F9181D"/>
    <w:rsid w:val="00FA205C"/>
    <w:rsid w:val="00FB063E"/>
    <w:rsid w:val="00FC2909"/>
    <w:rsid w:val="00FE330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BE5E"/>
  <w15:chartTrackingRefBased/>
  <w15:docId w15:val="{C3269D99-ECBF-4464-9B72-5165DAFC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E84"/>
  </w:style>
  <w:style w:type="paragraph" w:styleId="Footer">
    <w:name w:val="footer"/>
    <w:basedOn w:val="Normal"/>
    <w:link w:val="FooterChar"/>
    <w:uiPriority w:val="99"/>
    <w:unhideWhenUsed/>
    <w:rsid w:val="00171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E84"/>
  </w:style>
  <w:style w:type="paragraph" w:styleId="NoSpacing">
    <w:name w:val="No Spacing"/>
    <w:uiPriority w:val="1"/>
    <w:qFormat/>
    <w:rsid w:val="00852EEC"/>
    <w:pPr>
      <w:spacing w:after="0" w:line="240" w:lineRule="auto"/>
    </w:pPr>
  </w:style>
  <w:style w:type="paragraph" w:styleId="ListParagraph">
    <w:name w:val="List Paragraph"/>
    <w:basedOn w:val="Normal"/>
    <w:uiPriority w:val="34"/>
    <w:qFormat/>
    <w:rsid w:val="00E706E6"/>
    <w:pPr>
      <w:ind w:left="720"/>
      <w:contextualSpacing/>
    </w:pPr>
  </w:style>
  <w:style w:type="paragraph" w:customStyle="1" w:styleId="Default">
    <w:name w:val="Default"/>
    <w:rsid w:val="00450E8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FootnoteText">
    <w:name w:val="footnote text"/>
    <w:basedOn w:val="Normal"/>
    <w:link w:val="FootnoteTextChar"/>
    <w:uiPriority w:val="99"/>
    <w:semiHidden/>
    <w:unhideWhenUsed/>
    <w:rsid w:val="00064D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4DE4"/>
    <w:rPr>
      <w:sz w:val="20"/>
      <w:szCs w:val="20"/>
    </w:rPr>
  </w:style>
  <w:style w:type="character" w:styleId="FootnoteReference">
    <w:name w:val="footnote reference"/>
    <w:basedOn w:val="DefaultParagraphFont"/>
    <w:uiPriority w:val="99"/>
    <w:semiHidden/>
    <w:unhideWhenUsed/>
    <w:rsid w:val="00064DE4"/>
    <w:rPr>
      <w:vertAlign w:val="superscript"/>
    </w:rPr>
  </w:style>
  <w:style w:type="character" w:styleId="Hyperlink">
    <w:name w:val="Hyperlink"/>
    <w:basedOn w:val="DefaultParagraphFont"/>
    <w:uiPriority w:val="99"/>
    <w:unhideWhenUsed/>
    <w:rsid w:val="00064DE4"/>
    <w:rPr>
      <w:color w:val="0563C1" w:themeColor="hyperlink"/>
      <w:u w:val="single"/>
    </w:rPr>
  </w:style>
  <w:style w:type="character" w:customStyle="1" w:styleId="UnresolvedMention">
    <w:name w:val="Unresolved Mention"/>
    <w:basedOn w:val="DefaultParagraphFont"/>
    <w:uiPriority w:val="99"/>
    <w:semiHidden/>
    <w:unhideWhenUsed/>
    <w:rsid w:val="00064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bz.co.zw/documents/BLSS/FinancialInclusion/national-microfinance-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2727</Words>
  <Characters>15548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cp:lastPrinted>2024-07-10T12:35:00Z</cp:lastPrinted>
  <dcterms:created xsi:type="dcterms:W3CDTF">2024-07-29T07:42:00Z</dcterms:created>
  <dcterms:modified xsi:type="dcterms:W3CDTF">2024-07-29T07:42:00Z</dcterms:modified>
</cp:coreProperties>
</file>