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E2E6E" w14:textId="77777777" w:rsidR="0035027C" w:rsidRDefault="0035027C" w:rsidP="00CC4EBA">
      <w:pPr>
        <w:pStyle w:val="NoSpacing"/>
        <w:jc w:val="both"/>
        <w:rPr>
          <w:b/>
          <w:szCs w:val="24"/>
        </w:rPr>
      </w:pPr>
      <w:r>
        <w:rPr>
          <w:b/>
          <w:szCs w:val="24"/>
        </w:rPr>
        <w:t>EMMAH SIBANDA</w:t>
      </w:r>
    </w:p>
    <w:p w14:paraId="33C82E45" w14:textId="77777777" w:rsidR="0035027C" w:rsidRDefault="0035027C" w:rsidP="00CC4EBA">
      <w:pPr>
        <w:pStyle w:val="NoSpacing"/>
        <w:jc w:val="both"/>
        <w:rPr>
          <w:b/>
          <w:szCs w:val="24"/>
        </w:rPr>
      </w:pPr>
    </w:p>
    <w:p w14:paraId="21A3CDBB" w14:textId="77777777" w:rsidR="0035027C" w:rsidRDefault="0035027C" w:rsidP="00CC4EBA">
      <w:pPr>
        <w:pStyle w:val="NoSpacing"/>
        <w:jc w:val="both"/>
        <w:rPr>
          <w:b/>
          <w:szCs w:val="24"/>
        </w:rPr>
      </w:pPr>
    </w:p>
    <w:p w14:paraId="24184F69" w14:textId="77777777" w:rsidR="0035027C" w:rsidRDefault="0035027C" w:rsidP="00CC4EBA">
      <w:pPr>
        <w:pStyle w:val="NoSpacing"/>
        <w:jc w:val="both"/>
        <w:rPr>
          <w:b/>
          <w:szCs w:val="24"/>
        </w:rPr>
      </w:pPr>
      <w:r>
        <w:rPr>
          <w:b/>
          <w:szCs w:val="24"/>
        </w:rPr>
        <w:t>Versus</w:t>
      </w:r>
    </w:p>
    <w:p w14:paraId="53AB25C4" w14:textId="77777777" w:rsidR="0035027C" w:rsidRDefault="0035027C" w:rsidP="00CC4EBA">
      <w:pPr>
        <w:pStyle w:val="NoSpacing"/>
        <w:jc w:val="both"/>
        <w:rPr>
          <w:b/>
          <w:szCs w:val="24"/>
        </w:rPr>
      </w:pPr>
    </w:p>
    <w:p w14:paraId="67D4BA00" w14:textId="77777777" w:rsidR="0035027C" w:rsidRDefault="0035027C" w:rsidP="00CC4EBA">
      <w:pPr>
        <w:pStyle w:val="NoSpacing"/>
        <w:jc w:val="both"/>
        <w:rPr>
          <w:b/>
          <w:szCs w:val="24"/>
        </w:rPr>
      </w:pPr>
    </w:p>
    <w:p w14:paraId="66F07E1F" w14:textId="77777777" w:rsidR="0035027C" w:rsidRDefault="0035027C" w:rsidP="00CC4EBA">
      <w:pPr>
        <w:pStyle w:val="NoSpacing"/>
        <w:jc w:val="both"/>
        <w:rPr>
          <w:b/>
          <w:szCs w:val="24"/>
        </w:rPr>
      </w:pPr>
      <w:r>
        <w:rPr>
          <w:b/>
          <w:szCs w:val="24"/>
        </w:rPr>
        <w:t>R. ANTONIO N.O</w:t>
      </w:r>
    </w:p>
    <w:p w14:paraId="33234939" w14:textId="77777777" w:rsidR="0035027C" w:rsidRDefault="0035027C" w:rsidP="00CC4EBA">
      <w:pPr>
        <w:pStyle w:val="NoSpacing"/>
        <w:jc w:val="both"/>
        <w:rPr>
          <w:b/>
          <w:szCs w:val="24"/>
        </w:rPr>
      </w:pPr>
    </w:p>
    <w:p w14:paraId="6BBCE100" w14:textId="77777777" w:rsidR="0035027C" w:rsidRDefault="0035027C" w:rsidP="00CC4EBA">
      <w:pPr>
        <w:pStyle w:val="NoSpacing"/>
        <w:jc w:val="both"/>
        <w:rPr>
          <w:b/>
          <w:szCs w:val="24"/>
        </w:rPr>
      </w:pPr>
    </w:p>
    <w:p w14:paraId="4810C046" w14:textId="77777777" w:rsidR="0035027C" w:rsidRDefault="0035027C" w:rsidP="00CC4EBA">
      <w:pPr>
        <w:pStyle w:val="NoSpacing"/>
        <w:jc w:val="both"/>
        <w:rPr>
          <w:b/>
          <w:szCs w:val="24"/>
        </w:rPr>
      </w:pPr>
      <w:r>
        <w:rPr>
          <w:b/>
          <w:szCs w:val="24"/>
        </w:rPr>
        <w:t>And</w:t>
      </w:r>
    </w:p>
    <w:p w14:paraId="45AD2043" w14:textId="77777777" w:rsidR="0035027C" w:rsidRDefault="0035027C" w:rsidP="00CC4EBA">
      <w:pPr>
        <w:pStyle w:val="NoSpacing"/>
        <w:jc w:val="both"/>
        <w:rPr>
          <w:b/>
          <w:szCs w:val="24"/>
        </w:rPr>
      </w:pPr>
    </w:p>
    <w:p w14:paraId="1DBB7439" w14:textId="77777777" w:rsidR="0035027C" w:rsidRDefault="0035027C" w:rsidP="00CC4EBA">
      <w:pPr>
        <w:pStyle w:val="NoSpacing"/>
        <w:jc w:val="both"/>
        <w:rPr>
          <w:b/>
          <w:szCs w:val="24"/>
        </w:rPr>
      </w:pPr>
    </w:p>
    <w:p w14:paraId="3B6665EE" w14:textId="77777777" w:rsidR="0035027C" w:rsidRDefault="0035027C" w:rsidP="00CC4EBA">
      <w:pPr>
        <w:pStyle w:val="NoSpacing"/>
        <w:jc w:val="both"/>
        <w:rPr>
          <w:b/>
          <w:szCs w:val="24"/>
        </w:rPr>
      </w:pPr>
      <w:r>
        <w:rPr>
          <w:b/>
          <w:szCs w:val="24"/>
        </w:rPr>
        <w:t>WI</w:t>
      </w:r>
      <w:r w:rsidR="00CC4EBA">
        <w:rPr>
          <w:b/>
          <w:szCs w:val="24"/>
        </w:rPr>
        <w:t>L</w:t>
      </w:r>
      <w:r>
        <w:rPr>
          <w:b/>
          <w:szCs w:val="24"/>
        </w:rPr>
        <w:t>FRED MAFUKA N.O</w:t>
      </w:r>
    </w:p>
    <w:p w14:paraId="62613047" w14:textId="77777777" w:rsidR="0035027C" w:rsidRDefault="0035027C" w:rsidP="00CC4EBA">
      <w:pPr>
        <w:pStyle w:val="NoSpacing"/>
        <w:jc w:val="both"/>
        <w:rPr>
          <w:b/>
          <w:szCs w:val="24"/>
        </w:rPr>
      </w:pPr>
    </w:p>
    <w:p w14:paraId="4586054F" w14:textId="77777777" w:rsidR="0035027C" w:rsidRDefault="0035027C" w:rsidP="00CC4EBA">
      <w:pPr>
        <w:pStyle w:val="NoSpacing"/>
        <w:jc w:val="both"/>
        <w:rPr>
          <w:b/>
          <w:szCs w:val="24"/>
        </w:rPr>
      </w:pPr>
    </w:p>
    <w:p w14:paraId="418688A8" w14:textId="77777777" w:rsidR="0035027C" w:rsidRDefault="0035027C" w:rsidP="00CC4EBA">
      <w:pPr>
        <w:pStyle w:val="NoSpacing"/>
        <w:jc w:val="both"/>
        <w:rPr>
          <w:b/>
          <w:szCs w:val="24"/>
        </w:rPr>
      </w:pPr>
      <w:r>
        <w:rPr>
          <w:b/>
          <w:szCs w:val="24"/>
        </w:rPr>
        <w:t>And</w:t>
      </w:r>
    </w:p>
    <w:p w14:paraId="61357084" w14:textId="77777777" w:rsidR="0035027C" w:rsidRDefault="0035027C" w:rsidP="00CC4EBA">
      <w:pPr>
        <w:pStyle w:val="NoSpacing"/>
        <w:jc w:val="both"/>
        <w:rPr>
          <w:b/>
          <w:szCs w:val="24"/>
        </w:rPr>
      </w:pPr>
    </w:p>
    <w:p w14:paraId="5A2A6FD6" w14:textId="77777777" w:rsidR="0035027C" w:rsidRDefault="0035027C" w:rsidP="00CC4EBA">
      <w:pPr>
        <w:pStyle w:val="NoSpacing"/>
        <w:jc w:val="both"/>
        <w:rPr>
          <w:b/>
          <w:szCs w:val="24"/>
        </w:rPr>
      </w:pPr>
    </w:p>
    <w:p w14:paraId="2911568F" w14:textId="77777777" w:rsidR="0035027C" w:rsidRDefault="0035027C" w:rsidP="00CC4EBA">
      <w:pPr>
        <w:pStyle w:val="NoSpacing"/>
        <w:jc w:val="both"/>
        <w:rPr>
          <w:b/>
          <w:szCs w:val="24"/>
        </w:rPr>
      </w:pPr>
      <w:r>
        <w:rPr>
          <w:b/>
          <w:szCs w:val="24"/>
        </w:rPr>
        <w:t>NOEL DUBE N.O</w:t>
      </w:r>
    </w:p>
    <w:p w14:paraId="1932826B" w14:textId="77777777" w:rsidR="0035027C" w:rsidRDefault="0035027C" w:rsidP="00CC4EBA">
      <w:pPr>
        <w:pStyle w:val="NoSpacing"/>
        <w:jc w:val="both"/>
        <w:rPr>
          <w:b/>
          <w:szCs w:val="24"/>
        </w:rPr>
      </w:pPr>
    </w:p>
    <w:p w14:paraId="41C20DE0" w14:textId="77777777" w:rsidR="0035027C" w:rsidRDefault="0035027C" w:rsidP="00CC4EBA">
      <w:pPr>
        <w:pStyle w:val="NoSpacing"/>
        <w:jc w:val="both"/>
        <w:rPr>
          <w:b/>
          <w:szCs w:val="24"/>
        </w:rPr>
      </w:pPr>
    </w:p>
    <w:p w14:paraId="4C9B1D65" w14:textId="77777777" w:rsidR="0035027C" w:rsidRDefault="0035027C" w:rsidP="00CC4EBA">
      <w:pPr>
        <w:pStyle w:val="NoSpacing"/>
        <w:jc w:val="both"/>
        <w:rPr>
          <w:b/>
          <w:szCs w:val="24"/>
        </w:rPr>
      </w:pPr>
      <w:r>
        <w:rPr>
          <w:b/>
          <w:szCs w:val="24"/>
        </w:rPr>
        <w:t>And</w:t>
      </w:r>
    </w:p>
    <w:p w14:paraId="75C38F6B" w14:textId="77777777" w:rsidR="0035027C" w:rsidRDefault="0035027C" w:rsidP="00CC4EBA">
      <w:pPr>
        <w:pStyle w:val="NoSpacing"/>
        <w:jc w:val="both"/>
        <w:rPr>
          <w:b/>
          <w:szCs w:val="24"/>
        </w:rPr>
      </w:pPr>
    </w:p>
    <w:p w14:paraId="6A61F301" w14:textId="77777777" w:rsidR="0035027C" w:rsidRDefault="0035027C" w:rsidP="00CC4EBA">
      <w:pPr>
        <w:pStyle w:val="NoSpacing"/>
        <w:jc w:val="both"/>
        <w:rPr>
          <w:b/>
          <w:szCs w:val="24"/>
        </w:rPr>
      </w:pPr>
    </w:p>
    <w:p w14:paraId="4AB4665F" w14:textId="77777777" w:rsidR="0035027C" w:rsidRDefault="0035027C" w:rsidP="00CC4EBA">
      <w:pPr>
        <w:pStyle w:val="NoSpacing"/>
        <w:jc w:val="both"/>
        <w:rPr>
          <w:b/>
          <w:szCs w:val="24"/>
        </w:rPr>
      </w:pPr>
      <w:r>
        <w:rPr>
          <w:b/>
          <w:szCs w:val="24"/>
        </w:rPr>
        <w:t>ABIGIRL NDLOVU</w:t>
      </w:r>
    </w:p>
    <w:p w14:paraId="05C831C4" w14:textId="77777777" w:rsidR="0035027C" w:rsidRDefault="0035027C" w:rsidP="00CC4EBA">
      <w:pPr>
        <w:pStyle w:val="NoSpacing"/>
        <w:jc w:val="both"/>
        <w:rPr>
          <w:b/>
          <w:szCs w:val="24"/>
        </w:rPr>
      </w:pPr>
    </w:p>
    <w:p w14:paraId="6C29EB37" w14:textId="77777777" w:rsidR="0035027C" w:rsidRDefault="0035027C" w:rsidP="00CC4EBA">
      <w:pPr>
        <w:pStyle w:val="NoSpacing"/>
        <w:jc w:val="both"/>
        <w:rPr>
          <w:b/>
          <w:szCs w:val="24"/>
        </w:rPr>
      </w:pPr>
      <w:r>
        <w:rPr>
          <w:b/>
          <w:szCs w:val="24"/>
        </w:rPr>
        <w:t>And</w:t>
      </w:r>
    </w:p>
    <w:p w14:paraId="1F3193F8" w14:textId="77777777" w:rsidR="0035027C" w:rsidRDefault="0035027C" w:rsidP="00CC4EBA">
      <w:pPr>
        <w:pStyle w:val="NoSpacing"/>
        <w:jc w:val="both"/>
        <w:rPr>
          <w:b/>
          <w:szCs w:val="24"/>
        </w:rPr>
      </w:pPr>
    </w:p>
    <w:p w14:paraId="4C0655A7" w14:textId="77777777" w:rsidR="0035027C" w:rsidRDefault="0035027C" w:rsidP="00CC4EBA">
      <w:pPr>
        <w:pStyle w:val="NoSpacing"/>
        <w:jc w:val="both"/>
        <w:rPr>
          <w:b/>
          <w:szCs w:val="24"/>
        </w:rPr>
      </w:pPr>
    </w:p>
    <w:p w14:paraId="2A10C93A" w14:textId="77777777" w:rsidR="0035027C" w:rsidRDefault="0035027C" w:rsidP="00CC4EBA">
      <w:pPr>
        <w:pStyle w:val="NoSpacing"/>
        <w:jc w:val="both"/>
        <w:rPr>
          <w:szCs w:val="24"/>
        </w:rPr>
      </w:pPr>
      <w:r>
        <w:rPr>
          <w:b/>
          <w:szCs w:val="24"/>
        </w:rPr>
        <w:t xml:space="preserve">THE MASTER OF THE </w:t>
      </w:r>
      <w:r w:rsidR="00CC4EBA">
        <w:rPr>
          <w:b/>
          <w:szCs w:val="24"/>
        </w:rPr>
        <w:t xml:space="preserve">HIGH </w:t>
      </w:r>
      <w:r>
        <w:rPr>
          <w:b/>
          <w:szCs w:val="24"/>
        </w:rPr>
        <w:t>COURT N.O</w:t>
      </w:r>
    </w:p>
    <w:p w14:paraId="61047C93" w14:textId="77777777" w:rsidR="0035027C" w:rsidRDefault="0035027C" w:rsidP="00CC4EBA">
      <w:pPr>
        <w:pStyle w:val="NoSpacing"/>
        <w:jc w:val="both"/>
        <w:rPr>
          <w:szCs w:val="24"/>
        </w:rPr>
      </w:pPr>
    </w:p>
    <w:p w14:paraId="042C10B0" w14:textId="77777777" w:rsidR="0035027C" w:rsidRDefault="0035027C" w:rsidP="00CC4EBA">
      <w:pPr>
        <w:pStyle w:val="NoSpacing"/>
        <w:jc w:val="both"/>
        <w:rPr>
          <w:szCs w:val="24"/>
        </w:rPr>
      </w:pPr>
    </w:p>
    <w:p w14:paraId="2988D807" w14:textId="77777777" w:rsidR="0035027C" w:rsidRDefault="0035027C" w:rsidP="00CC4EBA">
      <w:pPr>
        <w:pStyle w:val="NoSpacing"/>
        <w:jc w:val="both"/>
        <w:rPr>
          <w:szCs w:val="24"/>
        </w:rPr>
      </w:pPr>
      <w:r>
        <w:rPr>
          <w:szCs w:val="24"/>
        </w:rPr>
        <w:t>IN THE HIGH COURT OF ZIMBABWE</w:t>
      </w:r>
    </w:p>
    <w:p w14:paraId="01D43ED7" w14:textId="77777777" w:rsidR="0035027C" w:rsidRDefault="0035027C" w:rsidP="00CC4EBA">
      <w:pPr>
        <w:pStyle w:val="NoSpacing"/>
        <w:jc w:val="both"/>
        <w:rPr>
          <w:szCs w:val="24"/>
        </w:rPr>
      </w:pPr>
    </w:p>
    <w:p w14:paraId="467B7DB8" w14:textId="77777777" w:rsidR="0035027C" w:rsidRDefault="0035027C" w:rsidP="00CC4EBA">
      <w:pPr>
        <w:pStyle w:val="NoSpacing"/>
        <w:jc w:val="both"/>
        <w:rPr>
          <w:szCs w:val="24"/>
        </w:rPr>
      </w:pPr>
      <w:r>
        <w:rPr>
          <w:szCs w:val="24"/>
        </w:rPr>
        <w:t xml:space="preserve">MAKONESE J </w:t>
      </w:r>
    </w:p>
    <w:p w14:paraId="0A92DDDB" w14:textId="77777777" w:rsidR="0035027C" w:rsidRDefault="0035027C" w:rsidP="00CC4EBA">
      <w:pPr>
        <w:pStyle w:val="NoSpacing"/>
        <w:jc w:val="both"/>
        <w:rPr>
          <w:szCs w:val="24"/>
        </w:rPr>
      </w:pPr>
    </w:p>
    <w:p w14:paraId="3F55D527" w14:textId="77777777" w:rsidR="0035027C" w:rsidRDefault="00667E42" w:rsidP="00CC4EBA">
      <w:pPr>
        <w:pStyle w:val="NoSpacing"/>
        <w:jc w:val="both"/>
        <w:rPr>
          <w:szCs w:val="24"/>
        </w:rPr>
      </w:pPr>
      <w:r>
        <w:rPr>
          <w:szCs w:val="24"/>
        </w:rPr>
        <w:t xml:space="preserve">BULAWAYO 21 AND 29 </w:t>
      </w:r>
      <w:r w:rsidR="0035027C">
        <w:rPr>
          <w:szCs w:val="24"/>
        </w:rPr>
        <w:t>SEPTEMBER 2022</w:t>
      </w:r>
    </w:p>
    <w:p w14:paraId="5ADF14A7" w14:textId="77777777" w:rsidR="0035027C" w:rsidRDefault="0035027C" w:rsidP="00CC4EBA">
      <w:pPr>
        <w:pStyle w:val="NoSpacing"/>
        <w:jc w:val="both"/>
        <w:rPr>
          <w:szCs w:val="24"/>
        </w:rPr>
      </w:pPr>
    </w:p>
    <w:p w14:paraId="3B28428E" w14:textId="77777777" w:rsidR="0035027C" w:rsidRDefault="0035027C" w:rsidP="00CC4EBA">
      <w:pPr>
        <w:pStyle w:val="NoSpacing"/>
        <w:jc w:val="both"/>
        <w:rPr>
          <w:b/>
          <w:szCs w:val="24"/>
        </w:rPr>
      </w:pPr>
    </w:p>
    <w:p w14:paraId="128E0D0B" w14:textId="77777777" w:rsidR="0035027C" w:rsidRDefault="0035027C" w:rsidP="00CC4EBA">
      <w:pPr>
        <w:pStyle w:val="NoSpacing"/>
        <w:jc w:val="both"/>
        <w:rPr>
          <w:b/>
          <w:szCs w:val="24"/>
        </w:rPr>
      </w:pPr>
    </w:p>
    <w:p w14:paraId="6E970F19" w14:textId="77777777" w:rsidR="0035027C" w:rsidRDefault="008F2617" w:rsidP="00CC4EBA">
      <w:pPr>
        <w:pStyle w:val="NoSpacing"/>
        <w:jc w:val="both"/>
        <w:rPr>
          <w:b/>
          <w:szCs w:val="24"/>
        </w:rPr>
      </w:pPr>
      <w:r>
        <w:rPr>
          <w:b/>
          <w:szCs w:val="24"/>
        </w:rPr>
        <w:t xml:space="preserve">Opposed </w:t>
      </w:r>
      <w:r w:rsidR="0035027C">
        <w:rPr>
          <w:b/>
          <w:szCs w:val="24"/>
        </w:rPr>
        <w:t>Application</w:t>
      </w:r>
    </w:p>
    <w:p w14:paraId="342B2373" w14:textId="77777777" w:rsidR="008F2617" w:rsidRDefault="008F2617" w:rsidP="00CC4EBA">
      <w:pPr>
        <w:pStyle w:val="NoSpacing"/>
        <w:spacing w:line="480" w:lineRule="auto"/>
        <w:jc w:val="both"/>
        <w:rPr>
          <w:i/>
          <w:szCs w:val="24"/>
        </w:rPr>
      </w:pPr>
    </w:p>
    <w:p w14:paraId="75FBC5DF" w14:textId="43723761" w:rsidR="0035027C" w:rsidRDefault="008F2617" w:rsidP="00CC4EBA">
      <w:pPr>
        <w:pStyle w:val="NoSpacing"/>
        <w:spacing w:line="480" w:lineRule="auto"/>
        <w:jc w:val="both"/>
        <w:rPr>
          <w:szCs w:val="24"/>
        </w:rPr>
      </w:pPr>
      <w:r>
        <w:rPr>
          <w:i/>
          <w:szCs w:val="24"/>
        </w:rPr>
        <w:t>T. Tavengwa</w:t>
      </w:r>
      <w:r w:rsidR="00F75068">
        <w:rPr>
          <w:i/>
          <w:szCs w:val="24"/>
        </w:rPr>
        <w:t>,</w:t>
      </w:r>
      <w:r w:rsidR="0035027C">
        <w:rPr>
          <w:szCs w:val="24"/>
        </w:rPr>
        <w:t xml:space="preserve"> for the applicant</w:t>
      </w:r>
    </w:p>
    <w:p w14:paraId="56E2E6B5" w14:textId="77777777" w:rsidR="0035027C" w:rsidRDefault="008F2617" w:rsidP="00CC4EBA">
      <w:pPr>
        <w:pStyle w:val="NoSpacing"/>
        <w:spacing w:line="480" w:lineRule="auto"/>
        <w:jc w:val="both"/>
        <w:rPr>
          <w:szCs w:val="24"/>
        </w:rPr>
      </w:pPr>
      <w:r>
        <w:rPr>
          <w:i/>
          <w:szCs w:val="24"/>
        </w:rPr>
        <w:t>Mrs S. Drau</w:t>
      </w:r>
      <w:r>
        <w:rPr>
          <w:szCs w:val="24"/>
        </w:rPr>
        <w:t>, for the 4</w:t>
      </w:r>
      <w:r w:rsidRPr="008F2617">
        <w:rPr>
          <w:szCs w:val="24"/>
          <w:vertAlign w:val="superscript"/>
        </w:rPr>
        <w:t>th</w:t>
      </w:r>
      <w:r>
        <w:rPr>
          <w:szCs w:val="24"/>
        </w:rPr>
        <w:t xml:space="preserve"> respondent</w:t>
      </w:r>
    </w:p>
    <w:p w14:paraId="59B9A0C5" w14:textId="77777777" w:rsidR="0035027C" w:rsidRDefault="0035027C" w:rsidP="00CC4EBA">
      <w:pPr>
        <w:pStyle w:val="NoSpacing"/>
        <w:spacing w:line="480" w:lineRule="auto"/>
        <w:jc w:val="both"/>
        <w:rPr>
          <w:szCs w:val="24"/>
        </w:rPr>
      </w:pPr>
    </w:p>
    <w:p w14:paraId="41597870" w14:textId="77777777" w:rsidR="0035027C" w:rsidRDefault="0035027C" w:rsidP="00CC4EBA">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MAKONESE J</w:t>
      </w:r>
      <w:r>
        <w:rPr>
          <w:rFonts w:ascii="Times New Roman" w:hAnsi="Times New Roman" w:cs="Times New Roman"/>
          <w:sz w:val="24"/>
          <w:szCs w:val="24"/>
        </w:rPr>
        <w:t xml:space="preserve">: </w:t>
      </w:r>
      <w:r>
        <w:rPr>
          <w:rFonts w:ascii="Times New Roman" w:hAnsi="Times New Roman" w:cs="Times New Roman"/>
          <w:sz w:val="24"/>
          <w:szCs w:val="24"/>
        </w:rPr>
        <w:tab/>
        <w:t xml:space="preserve">This is an </w:t>
      </w:r>
      <w:r w:rsidR="008F2617">
        <w:rPr>
          <w:rFonts w:ascii="Times New Roman" w:hAnsi="Times New Roman" w:cs="Times New Roman"/>
          <w:sz w:val="24"/>
          <w:szCs w:val="24"/>
        </w:rPr>
        <w:t>application for a declaratur in terms of section 14 of the High Court Act (Chapter 7:06).</w:t>
      </w:r>
      <w:r w:rsidR="00A33486">
        <w:rPr>
          <w:rFonts w:ascii="Times New Roman" w:hAnsi="Times New Roman" w:cs="Times New Roman"/>
          <w:sz w:val="24"/>
          <w:szCs w:val="24"/>
        </w:rPr>
        <w:t xml:space="preserve">  The order sought by the applicant in the Draft Order as amended is in the following terms:</w:t>
      </w:r>
    </w:p>
    <w:p w14:paraId="206E367C" w14:textId="77777777" w:rsidR="00A33486" w:rsidRDefault="00A33486" w:rsidP="00F0276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49281F">
        <w:rPr>
          <w:rFonts w:ascii="Times New Roman" w:hAnsi="Times New Roman" w:cs="Times New Roman"/>
          <w:b/>
          <w:sz w:val="24"/>
          <w:szCs w:val="24"/>
        </w:rPr>
        <w:t>IT IS ORDERED THAT</w:t>
      </w:r>
    </w:p>
    <w:p w14:paraId="3F2CE5B3" w14:textId="77777777" w:rsidR="00223694" w:rsidRDefault="00A33486" w:rsidP="00F0276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appointment of the 2</w:t>
      </w:r>
      <w:r w:rsidRPr="00A3348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by the 3</w:t>
      </w:r>
      <w:r w:rsidRPr="00A3348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hereby declared null and void and accordingly set aside.</w:t>
      </w:r>
    </w:p>
    <w:p w14:paraId="3874D5C6" w14:textId="77777777" w:rsidR="00A33486" w:rsidRDefault="00A33486" w:rsidP="00F0276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All actions taken by the 2</w:t>
      </w:r>
      <w:r w:rsidRPr="00A33486">
        <w:rPr>
          <w:rFonts w:ascii="Times New Roman" w:hAnsi="Times New Roman" w:cs="Times New Roman"/>
          <w:sz w:val="24"/>
          <w:szCs w:val="24"/>
          <w:vertAlign w:val="superscript"/>
        </w:rPr>
        <w:t>nd</w:t>
      </w:r>
      <w:r w:rsidR="00F02767">
        <w:rPr>
          <w:rFonts w:ascii="Times New Roman" w:hAnsi="Times New Roman" w:cs="Times New Roman"/>
          <w:sz w:val="24"/>
          <w:szCs w:val="24"/>
        </w:rPr>
        <w:t xml:space="preserve"> respondent as a purported E</w:t>
      </w:r>
      <w:r>
        <w:rPr>
          <w:rFonts w:ascii="Times New Roman" w:hAnsi="Times New Roman" w:cs="Times New Roman"/>
          <w:sz w:val="24"/>
          <w:szCs w:val="24"/>
        </w:rPr>
        <w:t>xecutor be and are hereby declared null and void and accordingly set aside.</w:t>
      </w:r>
    </w:p>
    <w:p w14:paraId="7539ED49" w14:textId="77777777" w:rsidR="00A33486" w:rsidRDefault="00A33486" w:rsidP="00F0276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Costs of suit.”</w:t>
      </w:r>
    </w:p>
    <w:p w14:paraId="4A50F9FD" w14:textId="26DAD3FE" w:rsidR="00A33486" w:rsidRDefault="00A33486"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The 4</w:t>
      </w:r>
      <w:r w:rsidRPr="00A3348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filed opposing papers and Heads of Argument.  In the exercise of the court’s discretion and due to the importance of the matter </w:t>
      </w:r>
      <w:proofErr w:type="gramStart"/>
      <w:r>
        <w:rPr>
          <w:rFonts w:ascii="Times New Roman" w:hAnsi="Times New Roman" w:cs="Times New Roman"/>
          <w:sz w:val="24"/>
          <w:szCs w:val="24"/>
        </w:rPr>
        <w:t xml:space="preserve">I </w:t>
      </w:r>
      <w:r w:rsidR="005E4328">
        <w:rPr>
          <w:rFonts w:ascii="Times New Roman" w:hAnsi="Times New Roman" w:cs="Times New Roman"/>
          <w:sz w:val="24"/>
          <w:szCs w:val="24"/>
        </w:rPr>
        <w:t xml:space="preserve"> granted</w:t>
      </w:r>
      <w:proofErr w:type="gramEnd"/>
      <w:r w:rsidR="005E4328">
        <w:rPr>
          <w:rFonts w:ascii="Times New Roman" w:hAnsi="Times New Roman" w:cs="Times New Roman"/>
          <w:sz w:val="24"/>
          <w:szCs w:val="24"/>
        </w:rPr>
        <w:t xml:space="preserve"> an application </w:t>
      </w:r>
      <w:r w:rsidR="002F69B7">
        <w:rPr>
          <w:rFonts w:ascii="Times New Roman" w:hAnsi="Times New Roman" w:cs="Times New Roman"/>
          <w:sz w:val="24"/>
          <w:szCs w:val="24"/>
        </w:rPr>
        <w:t xml:space="preserve"> for </w:t>
      </w:r>
      <w:r>
        <w:rPr>
          <w:rFonts w:ascii="Times New Roman" w:hAnsi="Times New Roman" w:cs="Times New Roman"/>
          <w:sz w:val="24"/>
          <w:szCs w:val="24"/>
        </w:rPr>
        <w:t>condon</w:t>
      </w:r>
      <w:r w:rsidR="002F69B7">
        <w:rPr>
          <w:rFonts w:ascii="Times New Roman" w:hAnsi="Times New Roman" w:cs="Times New Roman"/>
          <w:sz w:val="24"/>
          <w:szCs w:val="24"/>
        </w:rPr>
        <w:t>ation for</w:t>
      </w:r>
      <w:r>
        <w:rPr>
          <w:rFonts w:ascii="Times New Roman" w:hAnsi="Times New Roman" w:cs="Times New Roman"/>
          <w:sz w:val="24"/>
          <w:szCs w:val="24"/>
        </w:rPr>
        <w:t xml:space="preserve"> the late filing o</w:t>
      </w:r>
      <w:r w:rsidR="002F69B7">
        <w:rPr>
          <w:rFonts w:ascii="Times New Roman" w:hAnsi="Times New Roman" w:cs="Times New Roman"/>
          <w:sz w:val="24"/>
          <w:szCs w:val="24"/>
        </w:rPr>
        <w:t xml:space="preserve">f applicant’s </w:t>
      </w:r>
      <w:r>
        <w:rPr>
          <w:rFonts w:ascii="Times New Roman" w:hAnsi="Times New Roman" w:cs="Times New Roman"/>
          <w:sz w:val="24"/>
          <w:szCs w:val="24"/>
        </w:rPr>
        <w:t>Heads</w:t>
      </w:r>
      <w:r w:rsidR="002F69B7">
        <w:rPr>
          <w:rFonts w:ascii="Times New Roman" w:hAnsi="Times New Roman" w:cs="Times New Roman"/>
          <w:sz w:val="24"/>
          <w:szCs w:val="24"/>
        </w:rPr>
        <w:t xml:space="preserve"> of</w:t>
      </w:r>
      <w:r>
        <w:rPr>
          <w:rFonts w:ascii="Times New Roman" w:hAnsi="Times New Roman" w:cs="Times New Roman"/>
          <w:sz w:val="24"/>
          <w:szCs w:val="24"/>
        </w:rPr>
        <w:t xml:space="preserve"> Argument</w:t>
      </w:r>
      <w:r w:rsidR="00771A0F">
        <w:rPr>
          <w:rFonts w:ascii="Times New Roman" w:hAnsi="Times New Roman" w:cs="Times New Roman"/>
          <w:sz w:val="24"/>
          <w:szCs w:val="24"/>
        </w:rPr>
        <w:t xml:space="preserve">. </w:t>
      </w:r>
    </w:p>
    <w:p w14:paraId="1F932B1D" w14:textId="77777777" w:rsidR="00771A0F" w:rsidRPr="0071603C" w:rsidRDefault="00771A0F" w:rsidP="00CC4EBA">
      <w:pPr>
        <w:spacing w:line="480" w:lineRule="auto"/>
        <w:ind w:firstLine="720"/>
        <w:jc w:val="both"/>
        <w:rPr>
          <w:rFonts w:ascii="Times New Roman" w:hAnsi="Times New Roman" w:cs="Times New Roman"/>
          <w:b/>
          <w:sz w:val="24"/>
          <w:szCs w:val="24"/>
        </w:rPr>
      </w:pPr>
      <w:r w:rsidRPr="0071603C">
        <w:rPr>
          <w:rFonts w:ascii="Times New Roman" w:hAnsi="Times New Roman" w:cs="Times New Roman"/>
          <w:b/>
          <w:sz w:val="24"/>
          <w:szCs w:val="24"/>
        </w:rPr>
        <w:t>Background Facts</w:t>
      </w:r>
    </w:p>
    <w:p w14:paraId="6BE9C6F5" w14:textId="3CA0F403" w:rsidR="00771A0F" w:rsidRDefault="00771A0F"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not the first application to be filed by the applic</w:t>
      </w:r>
      <w:r w:rsidR="0071603C">
        <w:rPr>
          <w:rFonts w:ascii="Times New Roman" w:hAnsi="Times New Roman" w:cs="Times New Roman"/>
          <w:sz w:val="24"/>
          <w:szCs w:val="24"/>
        </w:rPr>
        <w:t>ant</w:t>
      </w:r>
      <w:r w:rsidR="00D14718">
        <w:rPr>
          <w:rFonts w:ascii="Times New Roman" w:hAnsi="Times New Roman" w:cs="Times New Roman"/>
          <w:sz w:val="24"/>
          <w:szCs w:val="24"/>
        </w:rPr>
        <w:t xml:space="preserve"> in this court.</w:t>
      </w:r>
      <w:r w:rsidR="0071603C">
        <w:rPr>
          <w:rFonts w:ascii="Times New Roman" w:hAnsi="Times New Roman" w:cs="Times New Roman"/>
          <w:sz w:val="24"/>
          <w:szCs w:val="24"/>
        </w:rPr>
        <w:t xml:space="preserve">  In case No. HC 2372/19, a</w:t>
      </w:r>
      <w:r>
        <w:rPr>
          <w:rFonts w:ascii="Times New Roman" w:hAnsi="Times New Roman" w:cs="Times New Roman"/>
          <w:sz w:val="24"/>
          <w:szCs w:val="24"/>
        </w:rPr>
        <w:t>pplicant filed a court application on 7</w:t>
      </w:r>
      <w:r w:rsidRPr="00771A0F">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2019.  In that matter applicant</w:t>
      </w:r>
      <w:r w:rsidR="003E2447">
        <w:rPr>
          <w:rFonts w:ascii="Times New Roman" w:hAnsi="Times New Roman" w:cs="Times New Roman"/>
          <w:sz w:val="24"/>
          <w:szCs w:val="24"/>
        </w:rPr>
        <w:t xml:space="preserve"> sought</w:t>
      </w:r>
      <w:r>
        <w:rPr>
          <w:rFonts w:ascii="Times New Roman" w:hAnsi="Times New Roman" w:cs="Times New Roman"/>
          <w:sz w:val="24"/>
          <w:szCs w:val="24"/>
        </w:rPr>
        <w:t xml:space="preserve"> against the same respondents</w:t>
      </w:r>
      <w:r w:rsidR="003E2447">
        <w:rPr>
          <w:rFonts w:ascii="Times New Roman" w:hAnsi="Times New Roman" w:cs="Times New Roman"/>
          <w:sz w:val="24"/>
          <w:szCs w:val="24"/>
        </w:rPr>
        <w:t>,</w:t>
      </w:r>
      <w:r>
        <w:rPr>
          <w:rFonts w:ascii="Times New Roman" w:hAnsi="Times New Roman" w:cs="Times New Roman"/>
          <w:sz w:val="24"/>
          <w:szCs w:val="24"/>
        </w:rPr>
        <w:t xml:space="preserve"> essentially the same relief couched </w:t>
      </w:r>
      <w:r w:rsidR="003E2447">
        <w:rPr>
          <w:rFonts w:ascii="Times New Roman" w:hAnsi="Times New Roman" w:cs="Times New Roman"/>
          <w:sz w:val="24"/>
          <w:szCs w:val="24"/>
        </w:rPr>
        <w:t>in the</w:t>
      </w:r>
      <w:r>
        <w:rPr>
          <w:rFonts w:ascii="Times New Roman" w:hAnsi="Times New Roman" w:cs="Times New Roman"/>
          <w:sz w:val="24"/>
          <w:szCs w:val="24"/>
        </w:rPr>
        <w:t xml:space="preserve"> follow</w:t>
      </w:r>
      <w:r w:rsidR="003E2447">
        <w:rPr>
          <w:rFonts w:ascii="Times New Roman" w:hAnsi="Times New Roman" w:cs="Times New Roman"/>
          <w:sz w:val="24"/>
          <w:szCs w:val="24"/>
        </w:rPr>
        <w:t>ing terms:</w:t>
      </w:r>
    </w:p>
    <w:p w14:paraId="02829387" w14:textId="7066A95D" w:rsidR="00771A0F" w:rsidRDefault="00771A0F" w:rsidP="0027044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decision to sell stand number 5959 Luvev</w:t>
      </w:r>
      <w:r w:rsidR="003E2447">
        <w:rPr>
          <w:rFonts w:ascii="Times New Roman" w:hAnsi="Times New Roman" w:cs="Times New Roman"/>
          <w:sz w:val="24"/>
          <w:szCs w:val="24"/>
        </w:rPr>
        <w:t>e, Bulawayo</w:t>
      </w:r>
      <w:r>
        <w:rPr>
          <w:rFonts w:ascii="Times New Roman" w:hAnsi="Times New Roman" w:cs="Times New Roman"/>
          <w:sz w:val="24"/>
          <w:szCs w:val="24"/>
        </w:rPr>
        <w:t xml:space="preserve"> to the 3</w:t>
      </w:r>
      <w:r w:rsidRPr="00771A0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hereby set aside.</w:t>
      </w:r>
    </w:p>
    <w:p w14:paraId="66625285" w14:textId="77777777" w:rsidR="00771A0F" w:rsidRDefault="00771A0F" w:rsidP="0027044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confirmation of the Final Distribution Account under DRB 611/17 be and is hereby set aside.</w:t>
      </w:r>
    </w:p>
    <w:p w14:paraId="6504A629" w14:textId="77777777" w:rsidR="00AA3FDD" w:rsidRDefault="00AA3FDD" w:rsidP="0027044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4</w:t>
      </w:r>
      <w:r w:rsidRPr="00AA3FD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ordere</w:t>
      </w:r>
      <w:r w:rsidR="00270448">
        <w:rPr>
          <w:rFonts w:ascii="Times New Roman" w:hAnsi="Times New Roman" w:cs="Times New Roman"/>
          <w:sz w:val="24"/>
          <w:szCs w:val="24"/>
        </w:rPr>
        <w:t>d to re-open the estate of the L</w:t>
      </w:r>
      <w:r>
        <w:rPr>
          <w:rFonts w:ascii="Times New Roman" w:hAnsi="Times New Roman" w:cs="Times New Roman"/>
          <w:sz w:val="24"/>
          <w:szCs w:val="24"/>
        </w:rPr>
        <w:t>ate Samuel Dube DRB 611/17 and draw up a new inheritance plan.</w:t>
      </w:r>
    </w:p>
    <w:p w14:paraId="7E676EAC" w14:textId="77777777" w:rsidR="00AA3FDD" w:rsidRDefault="00AA3FDD" w:rsidP="0027044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there be no order as to costs.”</w:t>
      </w:r>
    </w:p>
    <w:p w14:paraId="610DBF62" w14:textId="52606299" w:rsidR="0006664F" w:rsidRDefault="00AA3FDD"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observe here that a perusal of the papers in case No. HC 2372/19</w:t>
      </w:r>
      <w:r w:rsidR="00B04401">
        <w:rPr>
          <w:rFonts w:ascii="Times New Roman" w:hAnsi="Times New Roman" w:cs="Times New Roman"/>
          <w:sz w:val="24"/>
          <w:szCs w:val="24"/>
        </w:rPr>
        <w:t xml:space="preserve"> reveals that this</w:t>
      </w:r>
      <w:r w:rsidR="00D1623A">
        <w:rPr>
          <w:rFonts w:ascii="Times New Roman" w:hAnsi="Times New Roman" w:cs="Times New Roman"/>
          <w:sz w:val="24"/>
          <w:szCs w:val="24"/>
        </w:rPr>
        <w:t xml:space="preserve"> </w:t>
      </w:r>
      <w:r w:rsidR="00B04401">
        <w:rPr>
          <w:rFonts w:ascii="Times New Roman" w:hAnsi="Times New Roman" w:cs="Times New Roman"/>
          <w:sz w:val="24"/>
          <w:szCs w:val="24"/>
        </w:rPr>
        <w:t>matter</w:t>
      </w:r>
      <w:r>
        <w:rPr>
          <w:rFonts w:ascii="Times New Roman" w:hAnsi="Times New Roman" w:cs="Times New Roman"/>
          <w:sz w:val="24"/>
          <w:szCs w:val="24"/>
        </w:rPr>
        <w:t xml:space="preserve"> is based on the same facts</w:t>
      </w:r>
      <w:r w:rsidR="00B04401">
        <w:rPr>
          <w:rFonts w:ascii="Times New Roman" w:hAnsi="Times New Roman" w:cs="Times New Roman"/>
          <w:sz w:val="24"/>
          <w:szCs w:val="24"/>
        </w:rPr>
        <w:t xml:space="preserve"> as the present application.</w:t>
      </w:r>
      <w:r>
        <w:rPr>
          <w:rFonts w:ascii="Times New Roman" w:hAnsi="Times New Roman" w:cs="Times New Roman"/>
          <w:sz w:val="24"/>
          <w:szCs w:val="24"/>
        </w:rPr>
        <w:t xml:space="preserve">  The subject matter is the same.  The relief sought is strikingly similar.  In that matter this court dismissed the claim for want </w:t>
      </w:r>
      <w:proofErr w:type="gramStart"/>
      <w:r>
        <w:rPr>
          <w:rFonts w:ascii="Times New Roman" w:hAnsi="Times New Roman" w:cs="Times New Roman"/>
          <w:sz w:val="24"/>
          <w:szCs w:val="24"/>
        </w:rPr>
        <w:t xml:space="preserve">of  </w:t>
      </w:r>
      <w:r w:rsidR="00DF1FF3">
        <w:rPr>
          <w:rFonts w:ascii="Times New Roman" w:hAnsi="Times New Roman" w:cs="Times New Roman"/>
          <w:sz w:val="24"/>
          <w:szCs w:val="24"/>
        </w:rPr>
        <w:lastRenderedPageBreak/>
        <w:t>prosecution</w:t>
      </w:r>
      <w:proofErr w:type="gramEnd"/>
      <w:r w:rsidR="00DF1FF3">
        <w:rPr>
          <w:rFonts w:ascii="Times New Roman" w:hAnsi="Times New Roman" w:cs="Times New Roman"/>
          <w:sz w:val="24"/>
          <w:szCs w:val="24"/>
        </w:rPr>
        <w:t xml:space="preserve"> under case number HC 1357/21 </w:t>
      </w:r>
      <w:r>
        <w:rPr>
          <w:rFonts w:ascii="Times New Roman" w:hAnsi="Times New Roman" w:cs="Times New Roman"/>
          <w:sz w:val="24"/>
          <w:szCs w:val="24"/>
        </w:rPr>
        <w:t>on the 4</w:t>
      </w:r>
      <w:r w:rsidRPr="00AA3FDD">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2021.  This issue was not raised by the 4</w:t>
      </w:r>
      <w:r w:rsidRPr="00AA3FD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If the point had been adequately canvassed the court may very well have found this</w:t>
      </w:r>
      <w:r w:rsidR="00AF71F7">
        <w:rPr>
          <w:rFonts w:ascii="Times New Roman" w:hAnsi="Times New Roman" w:cs="Times New Roman"/>
          <w:sz w:val="24"/>
          <w:szCs w:val="24"/>
        </w:rPr>
        <w:t xml:space="preserve"> matter to be </w:t>
      </w:r>
      <w:r w:rsidR="00AF71F7" w:rsidRPr="00270448">
        <w:rPr>
          <w:rFonts w:ascii="Times New Roman" w:hAnsi="Times New Roman" w:cs="Times New Roman"/>
          <w:i/>
          <w:sz w:val="24"/>
          <w:szCs w:val="24"/>
        </w:rPr>
        <w:t>res judicata</w:t>
      </w:r>
      <w:r w:rsidR="00AF71F7">
        <w:rPr>
          <w:rFonts w:ascii="Times New Roman" w:hAnsi="Times New Roman" w:cs="Times New Roman"/>
          <w:sz w:val="24"/>
          <w:szCs w:val="24"/>
        </w:rPr>
        <w:t>.  It would not be proper for me to make a finding on that aspect as the parties did not have the benefit to make submissions on it.  The sequence of events leading t</w:t>
      </w:r>
      <w:r w:rsidR="00270448">
        <w:rPr>
          <w:rFonts w:ascii="Times New Roman" w:hAnsi="Times New Roman" w:cs="Times New Roman"/>
          <w:sz w:val="24"/>
          <w:szCs w:val="24"/>
        </w:rPr>
        <w:t>o this application is that the L</w:t>
      </w:r>
      <w:r w:rsidR="00AF71F7">
        <w:rPr>
          <w:rFonts w:ascii="Times New Roman" w:hAnsi="Times New Roman" w:cs="Times New Roman"/>
          <w:sz w:val="24"/>
          <w:szCs w:val="24"/>
        </w:rPr>
        <w:t>ate Samuel Dube died at Bulawayo on the 13</w:t>
      </w:r>
      <w:r w:rsidR="00AF71F7" w:rsidRPr="00AF71F7">
        <w:rPr>
          <w:rFonts w:ascii="Times New Roman" w:hAnsi="Times New Roman" w:cs="Times New Roman"/>
          <w:sz w:val="24"/>
          <w:szCs w:val="24"/>
          <w:vertAlign w:val="superscript"/>
        </w:rPr>
        <w:t>th</w:t>
      </w:r>
      <w:r w:rsidR="00AF71F7">
        <w:rPr>
          <w:rFonts w:ascii="Times New Roman" w:hAnsi="Times New Roman" w:cs="Times New Roman"/>
          <w:sz w:val="24"/>
          <w:szCs w:val="24"/>
        </w:rPr>
        <w:t xml:space="preserve"> of October 2014.  Letters</w:t>
      </w:r>
      <w:r w:rsidR="00270448">
        <w:rPr>
          <w:rFonts w:ascii="Times New Roman" w:hAnsi="Times New Roman" w:cs="Times New Roman"/>
          <w:sz w:val="24"/>
          <w:szCs w:val="24"/>
        </w:rPr>
        <w:t xml:space="preserve"> of Administration were issued </w:t>
      </w:r>
      <w:r w:rsidR="00AF71F7">
        <w:rPr>
          <w:rFonts w:ascii="Times New Roman" w:hAnsi="Times New Roman" w:cs="Times New Roman"/>
          <w:sz w:val="24"/>
          <w:szCs w:val="24"/>
        </w:rPr>
        <w:t>in favour of Noel Dube (brother to the deceased) on the 27</w:t>
      </w:r>
      <w:r w:rsidR="00AF71F7" w:rsidRPr="00AF71F7">
        <w:rPr>
          <w:rFonts w:ascii="Times New Roman" w:hAnsi="Times New Roman" w:cs="Times New Roman"/>
          <w:sz w:val="24"/>
          <w:szCs w:val="24"/>
          <w:vertAlign w:val="superscript"/>
        </w:rPr>
        <w:t>th</w:t>
      </w:r>
      <w:r w:rsidR="00AF71F7">
        <w:rPr>
          <w:rFonts w:ascii="Times New Roman" w:hAnsi="Times New Roman" w:cs="Times New Roman"/>
          <w:sz w:val="24"/>
          <w:szCs w:val="24"/>
        </w:rPr>
        <w:t xml:space="preserve"> of November 2017 under DRB Number 611/17.  On 22</w:t>
      </w:r>
      <w:r w:rsidR="00AF71F7" w:rsidRPr="00AF71F7">
        <w:rPr>
          <w:rFonts w:ascii="Times New Roman" w:hAnsi="Times New Roman" w:cs="Times New Roman"/>
          <w:sz w:val="24"/>
          <w:szCs w:val="24"/>
          <w:vertAlign w:val="superscript"/>
        </w:rPr>
        <w:t>nd</w:t>
      </w:r>
      <w:r w:rsidR="00AF71F7">
        <w:rPr>
          <w:rFonts w:ascii="Times New Roman" w:hAnsi="Times New Roman" w:cs="Times New Roman"/>
          <w:sz w:val="24"/>
          <w:szCs w:val="24"/>
        </w:rPr>
        <w:t xml:space="preserve"> May 2018 Noel Dube (3</w:t>
      </w:r>
      <w:r w:rsidR="00AF71F7" w:rsidRPr="00AF71F7">
        <w:rPr>
          <w:rFonts w:ascii="Times New Roman" w:hAnsi="Times New Roman" w:cs="Times New Roman"/>
          <w:sz w:val="24"/>
          <w:szCs w:val="24"/>
          <w:vertAlign w:val="superscript"/>
        </w:rPr>
        <w:t>rd</w:t>
      </w:r>
      <w:r w:rsidR="00AF71F7">
        <w:rPr>
          <w:rFonts w:ascii="Times New Roman" w:hAnsi="Times New Roman" w:cs="Times New Roman"/>
          <w:sz w:val="24"/>
          <w:szCs w:val="24"/>
        </w:rPr>
        <w:t xml:space="preserve"> respondent) executed a Special Power of Attorney in favour of Wilfred Mafuka (2</w:t>
      </w:r>
      <w:r w:rsidR="00AF71F7" w:rsidRPr="00AF71F7">
        <w:rPr>
          <w:rFonts w:ascii="Times New Roman" w:hAnsi="Times New Roman" w:cs="Times New Roman"/>
          <w:sz w:val="24"/>
          <w:szCs w:val="24"/>
          <w:vertAlign w:val="superscript"/>
        </w:rPr>
        <w:t>nd</w:t>
      </w:r>
      <w:r w:rsidR="00AF71F7">
        <w:rPr>
          <w:rFonts w:ascii="Times New Roman" w:hAnsi="Times New Roman" w:cs="Times New Roman"/>
          <w:sz w:val="24"/>
          <w:szCs w:val="24"/>
        </w:rPr>
        <w:t xml:space="preserve"> respondent) granting him the authority to be his agent.  On 26</w:t>
      </w:r>
      <w:r w:rsidR="00AF71F7" w:rsidRPr="00AF71F7">
        <w:rPr>
          <w:rFonts w:ascii="Times New Roman" w:hAnsi="Times New Roman" w:cs="Times New Roman"/>
          <w:sz w:val="24"/>
          <w:szCs w:val="24"/>
          <w:vertAlign w:val="superscript"/>
        </w:rPr>
        <w:t>th</w:t>
      </w:r>
      <w:r w:rsidR="00AF71F7">
        <w:rPr>
          <w:rFonts w:ascii="Times New Roman" w:hAnsi="Times New Roman" w:cs="Times New Roman"/>
          <w:sz w:val="24"/>
          <w:szCs w:val="24"/>
        </w:rPr>
        <w:t xml:space="preserve"> September 2018 the 5</w:t>
      </w:r>
      <w:r w:rsidR="00AF71F7" w:rsidRPr="00AF71F7">
        <w:rPr>
          <w:rFonts w:ascii="Times New Roman" w:hAnsi="Times New Roman" w:cs="Times New Roman"/>
          <w:sz w:val="24"/>
          <w:szCs w:val="24"/>
          <w:vertAlign w:val="superscript"/>
        </w:rPr>
        <w:t>th</w:t>
      </w:r>
      <w:r w:rsidR="00AF71F7">
        <w:rPr>
          <w:rFonts w:ascii="Times New Roman" w:hAnsi="Times New Roman" w:cs="Times New Roman"/>
          <w:sz w:val="24"/>
          <w:szCs w:val="24"/>
        </w:rPr>
        <w:t xml:space="preserve"> respondent issued a certificate in terms of section 120 of the Administration of Estates Act (Chapter</w:t>
      </w:r>
      <w:r w:rsidR="00C04152">
        <w:rPr>
          <w:rFonts w:ascii="Times New Roman" w:hAnsi="Times New Roman" w:cs="Times New Roman"/>
          <w:sz w:val="24"/>
          <w:szCs w:val="24"/>
        </w:rPr>
        <w:t xml:space="preserve"> 6:01) authoris</w:t>
      </w:r>
      <w:r w:rsidR="00AF71F7">
        <w:rPr>
          <w:rFonts w:ascii="Times New Roman" w:hAnsi="Times New Roman" w:cs="Times New Roman"/>
          <w:sz w:val="24"/>
          <w:szCs w:val="24"/>
        </w:rPr>
        <w:t>ing the Executor Dative to dispose by public auction</w:t>
      </w:r>
      <w:r w:rsidR="0072321E">
        <w:rPr>
          <w:rFonts w:ascii="Times New Roman" w:hAnsi="Times New Roman" w:cs="Times New Roman"/>
          <w:sz w:val="24"/>
          <w:szCs w:val="24"/>
        </w:rPr>
        <w:t>,</w:t>
      </w:r>
      <w:r w:rsidR="00AF71F7">
        <w:rPr>
          <w:rFonts w:ascii="Times New Roman" w:hAnsi="Times New Roman" w:cs="Times New Roman"/>
          <w:sz w:val="24"/>
          <w:szCs w:val="24"/>
        </w:rPr>
        <w:t xml:space="preserve"> the immovable property known as stand 5959 Luveve Township, Bulawayo.  In pursuance of the Certificate of Authority to sell this immovable property, an agreement of sale was concluded between the 2</w:t>
      </w:r>
      <w:r w:rsidR="00AF71F7" w:rsidRPr="00AF71F7">
        <w:rPr>
          <w:rFonts w:ascii="Times New Roman" w:hAnsi="Times New Roman" w:cs="Times New Roman"/>
          <w:sz w:val="24"/>
          <w:szCs w:val="24"/>
          <w:vertAlign w:val="superscript"/>
        </w:rPr>
        <w:t>nd</w:t>
      </w:r>
      <w:r w:rsidR="00AF71F7">
        <w:rPr>
          <w:rFonts w:ascii="Times New Roman" w:hAnsi="Times New Roman" w:cs="Times New Roman"/>
          <w:sz w:val="24"/>
          <w:szCs w:val="24"/>
        </w:rPr>
        <w:t xml:space="preserve"> respondent and 4</w:t>
      </w:r>
      <w:r w:rsidR="00AF71F7" w:rsidRPr="00AF71F7">
        <w:rPr>
          <w:rFonts w:ascii="Times New Roman" w:hAnsi="Times New Roman" w:cs="Times New Roman"/>
          <w:sz w:val="24"/>
          <w:szCs w:val="24"/>
          <w:vertAlign w:val="superscript"/>
        </w:rPr>
        <w:t>th</w:t>
      </w:r>
      <w:r w:rsidR="00AF71F7">
        <w:rPr>
          <w:rFonts w:ascii="Times New Roman" w:hAnsi="Times New Roman" w:cs="Times New Roman"/>
          <w:sz w:val="24"/>
          <w:szCs w:val="24"/>
        </w:rPr>
        <w:t xml:space="preserve"> respondent on 8</w:t>
      </w:r>
      <w:r w:rsidR="00AF71F7" w:rsidRPr="00AF71F7">
        <w:rPr>
          <w:rFonts w:ascii="Times New Roman" w:hAnsi="Times New Roman" w:cs="Times New Roman"/>
          <w:sz w:val="24"/>
          <w:szCs w:val="24"/>
          <w:vertAlign w:val="superscript"/>
        </w:rPr>
        <w:t>th</w:t>
      </w:r>
      <w:r w:rsidR="00AF71F7">
        <w:rPr>
          <w:rFonts w:ascii="Times New Roman" w:hAnsi="Times New Roman" w:cs="Times New Roman"/>
          <w:sz w:val="24"/>
          <w:szCs w:val="24"/>
        </w:rPr>
        <w:t xml:space="preserve"> October 2018.  Under case number </w:t>
      </w:r>
      <w:r w:rsidR="003875FF">
        <w:rPr>
          <w:rFonts w:ascii="Times New Roman" w:hAnsi="Times New Roman" w:cs="Times New Roman"/>
          <w:sz w:val="24"/>
          <w:szCs w:val="24"/>
        </w:rPr>
        <w:t xml:space="preserve">HC </w:t>
      </w:r>
      <w:r w:rsidR="00AF71F7">
        <w:rPr>
          <w:rFonts w:ascii="Times New Roman" w:hAnsi="Times New Roman" w:cs="Times New Roman"/>
          <w:sz w:val="24"/>
          <w:szCs w:val="24"/>
        </w:rPr>
        <w:t xml:space="preserve">3375/18, </w:t>
      </w:r>
      <w:r w:rsidR="008C5BAE">
        <w:rPr>
          <w:rFonts w:ascii="Times New Roman" w:hAnsi="Times New Roman" w:cs="Times New Roman"/>
          <w:sz w:val="24"/>
          <w:szCs w:val="24"/>
        </w:rPr>
        <w:t>this court ordered that the property in question be transferred to the applicant.  The order remains extant to this day and ha</w:t>
      </w:r>
      <w:r w:rsidR="001B4B0C">
        <w:rPr>
          <w:rFonts w:ascii="Times New Roman" w:hAnsi="Times New Roman" w:cs="Times New Roman"/>
          <w:sz w:val="24"/>
          <w:szCs w:val="24"/>
        </w:rPr>
        <w:t>s not</w:t>
      </w:r>
      <w:r w:rsidR="008C5BAE">
        <w:rPr>
          <w:rFonts w:ascii="Times New Roman" w:hAnsi="Times New Roman" w:cs="Times New Roman"/>
          <w:sz w:val="24"/>
          <w:szCs w:val="24"/>
        </w:rPr>
        <w:t xml:space="preserve"> been set aside.  On the 2</w:t>
      </w:r>
      <w:r w:rsidR="008C5BAE" w:rsidRPr="008C5BAE">
        <w:rPr>
          <w:rFonts w:ascii="Times New Roman" w:hAnsi="Times New Roman" w:cs="Times New Roman"/>
          <w:sz w:val="24"/>
          <w:szCs w:val="24"/>
          <w:vertAlign w:val="superscript"/>
        </w:rPr>
        <w:t>nd</w:t>
      </w:r>
      <w:r w:rsidR="008C5BAE">
        <w:rPr>
          <w:rFonts w:ascii="Times New Roman" w:hAnsi="Times New Roman" w:cs="Times New Roman"/>
          <w:sz w:val="24"/>
          <w:szCs w:val="24"/>
        </w:rPr>
        <w:t xml:space="preserve"> of August 2019, </w:t>
      </w:r>
      <w:r w:rsidR="002F150F">
        <w:rPr>
          <w:rFonts w:ascii="Times New Roman" w:hAnsi="Times New Roman" w:cs="Times New Roman"/>
          <w:sz w:val="24"/>
          <w:szCs w:val="24"/>
        </w:rPr>
        <w:t>4</w:t>
      </w:r>
      <w:r w:rsidR="002F150F" w:rsidRPr="002F150F">
        <w:rPr>
          <w:rFonts w:ascii="Times New Roman" w:hAnsi="Times New Roman" w:cs="Times New Roman"/>
          <w:sz w:val="24"/>
          <w:szCs w:val="24"/>
          <w:vertAlign w:val="superscript"/>
        </w:rPr>
        <w:t>th</w:t>
      </w:r>
      <w:r w:rsidR="002F150F">
        <w:rPr>
          <w:rFonts w:ascii="Times New Roman" w:hAnsi="Times New Roman" w:cs="Times New Roman"/>
          <w:sz w:val="24"/>
          <w:szCs w:val="24"/>
        </w:rPr>
        <w:t xml:space="preserve">   respondent </w:t>
      </w:r>
      <w:r w:rsidR="008C5BAE">
        <w:rPr>
          <w:rFonts w:ascii="Times New Roman" w:hAnsi="Times New Roman" w:cs="Times New Roman"/>
          <w:sz w:val="24"/>
          <w:szCs w:val="24"/>
        </w:rPr>
        <w:t>who is an innocent purchaser of the property entered into an agreement of sale with the City of Bulawayo.  Applicant was served with summons for eviction and reacted by filing several suits in this court.  When all the applications were dismissed applicant resorted to filing this application as an application for a declaratur.  In a report dated 24</w:t>
      </w:r>
      <w:r w:rsidR="008C5BAE" w:rsidRPr="008C5BAE">
        <w:rPr>
          <w:rFonts w:ascii="Times New Roman" w:hAnsi="Times New Roman" w:cs="Times New Roman"/>
          <w:sz w:val="24"/>
          <w:szCs w:val="24"/>
          <w:vertAlign w:val="superscript"/>
        </w:rPr>
        <w:t>th</w:t>
      </w:r>
      <w:r w:rsidR="008C5BAE">
        <w:rPr>
          <w:rFonts w:ascii="Times New Roman" w:hAnsi="Times New Roman" w:cs="Times New Roman"/>
          <w:sz w:val="24"/>
          <w:szCs w:val="24"/>
        </w:rPr>
        <w:t xml:space="preserve"> April 2019, the Master of the High Court (5</w:t>
      </w:r>
      <w:r w:rsidR="008C5BAE" w:rsidRPr="008C5BAE">
        <w:rPr>
          <w:rFonts w:ascii="Times New Roman" w:hAnsi="Times New Roman" w:cs="Times New Roman"/>
          <w:sz w:val="24"/>
          <w:szCs w:val="24"/>
          <w:vertAlign w:val="superscript"/>
        </w:rPr>
        <w:t>th</w:t>
      </w:r>
      <w:r w:rsidR="008C5BAE">
        <w:rPr>
          <w:rFonts w:ascii="Times New Roman" w:hAnsi="Times New Roman" w:cs="Times New Roman"/>
          <w:sz w:val="24"/>
          <w:szCs w:val="24"/>
        </w:rPr>
        <w:t xml:space="preserve"> respondent) points out that according to the records filed </w:t>
      </w:r>
      <w:r w:rsidR="0006664F">
        <w:rPr>
          <w:rFonts w:ascii="Times New Roman" w:hAnsi="Times New Roman" w:cs="Times New Roman"/>
          <w:sz w:val="24"/>
          <w:szCs w:val="24"/>
        </w:rPr>
        <w:t xml:space="preserve">in the estate file the consent for the sale of the property was done in accordance with the rules.  The authority to sale was never revoked or set aside.  The Executor Dative was entitled to sell the property.  This was done in accordance with the law.   </w:t>
      </w:r>
      <w:r w:rsidR="002F150F">
        <w:rPr>
          <w:rFonts w:ascii="Times New Roman" w:hAnsi="Times New Roman" w:cs="Times New Roman"/>
          <w:sz w:val="24"/>
          <w:szCs w:val="24"/>
        </w:rPr>
        <w:t>4</w:t>
      </w:r>
      <w:r w:rsidR="002F150F" w:rsidRPr="002F150F">
        <w:rPr>
          <w:rFonts w:ascii="Times New Roman" w:hAnsi="Times New Roman" w:cs="Times New Roman"/>
          <w:sz w:val="24"/>
          <w:szCs w:val="24"/>
          <w:vertAlign w:val="superscript"/>
        </w:rPr>
        <w:t>th</w:t>
      </w:r>
      <w:r w:rsidR="002F150F">
        <w:rPr>
          <w:rFonts w:ascii="Times New Roman" w:hAnsi="Times New Roman" w:cs="Times New Roman"/>
          <w:sz w:val="24"/>
          <w:szCs w:val="24"/>
        </w:rPr>
        <w:t xml:space="preserve"> respondent </w:t>
      </w:r>
      <w:r w:rsidR="0006664F">
        <w:rPr>
          <w:rFonts w:ascii="Times New Roman" w:hAnsi="Times New Roman" w:cs="Times New Roman"/>
          <w:sz w:val="24"/>
          <w:szCs w:val="24"/>
        </w:rPr>
        <w:t>paid USD $20 000</w:t>
      </w:r>
      <w:r w:rsidR="002F150F">
        <w:rPr>
          <w:rFonts w:ascii="Times New Roman" w:hAnsi="Times New Roman" w:cs="Times New Roman"/>
          <w:sz w:val="24"/>
          <w:szCs w:val="24"/>
        </w:rPr>
        <w:t xml:space="preserve"> as the full </w:t>
      </w:r>
      <w:r w:rsidR="002F150F">
        <w:rPr>
          <w:rFonts w:ascii="Times New Roman" w:hAnsi="Times New Roman" w:cs="Times New Roman"/>
          <w:sz w:val="24"/>
          <w:szCs w:val="24"/>
        </w:rPr>
        <w:lastRenderedPageBreak/>
        <w:t>purchase price for the property</w:t>
      </w:r>
      <w:r w:rsidR="0006664F">
        <w:rPr>
          <w:rFonts w:ascii="Times New Roman" w:hAnsi="Times New Roman" w:cs="Times New Roman"/>
          <w:sz w:val="24"/>
          <w:szCs w:val="24"/>
        </w:rPr>
        <w:t xml:space="preserve"> way back in October 2018</w:t>
      </w:r>
      <w:r w:rsidR="002F150F">
        <w:rPr>
          <w:rFonts w:ascii="Times New Roman" w:hAnsi="Times New Roman" w:cs="Times New Roman"/>
          <w:sz w:val="24"/>
          <w:szCs w:val="24"/>
        </w:rPr>
        <w:t>.</w:t>
      </w:r>
      <w:r w:rsidR="0006664F">
        <w:rPr>
          <w:rFonts w:ascii="Times New Roman" w:hAnsi="Times New Roman" w:cs="Times New Roman"/>
          <w:sz w:val="24"/>
          <w:szCs w:val="24"/>
        </w:rPr>
        <w:t xml:space="preserve"> </w:t>
      </w:r>
      <w:r w:rsidR="002F150F">
        <w:rPr>
          <w:rFonts w:ascii="Times New Roman" w:hAnsi="Times New Roman" w:cs="Times New Roman"/>
          <w:sz w:val="24"/>
          <w:szCs w:val="24"/>
        </w:rPr>
        <w:t>4</w:t>
      </w:r>
      <w:r w:rsidR="002F150F" w:rsidRPr="002F150F">
        <w:rPr>
          <w:rFonts w:ascii="Times New Roman" w:hAnsi="Times New Roman" w:cs="Times New Roman"/>
          <w:sz w:val="24"/>
          <w:szCs w:val="24"/>
          <w:vertAlign w:val="superscript"/>
        </w:rPr>
        <w:t>th</w:t>
      </w:r>
      <w:r w:rsidR="002F150F">
        <w:rPr>
          <w:rFonts w:ascii="Times New Roman" w:hAnsi="Times New Roman" w:cs="Times New Roman"/>
          <w:sz w:val="24"/>
          <w:szCs w:val="24"/>
        </w:rPr>
        <w:t xml:space="preserve"> respondent</w:t>
      </w:r>
      <w:r w:rsidR="0006664F">
        <w:rPr>
          <w:rFonts w:ascii="Times New Roman" w:hAnsi="Times New Roman" w:cs="Times New Roman"/>
          <w:sz w:val="24"/>
          <w:szCs w:val="24"/>
        </w:rPr>
        <w:t xml:space="preserve"> </w:t>
      </w:r>
      <w:r w:rsidR="002F150F">
        <w:rPr>
          <w:rFonts w:ascii="Times New Roman" w:hAnsi="Times New Roman" w:cs="Times New Roman"/>
          <w:sz w:val="24"/>
          <w:szCs w:val="24"/>
        </w:rPr>
        <w:t>has been</w:t>
      </w:r>
      <w:r w:rsidR="0006664F">
        <w:rPr>
          <w:rFonts w:ascii="Times New Roman" w:hAnsi="Times New Roman" w:cs="Times New Roman"/>
          <w:sz w:val="24"/>
          <w:szCs w:val="24"/>
        </w:rPr>
        <w:t xml:space="preserve"> prevented from taking occupation by the applicant.  Applicant has used every tr</w:t>
      </w:r>
      <w:r w:rsidR="0012467A">
        <w:rPr>
          <w:rFonts w:ascii="Times New Roman" w:hAnsi="Times New Roman" w:cs="Times New Roman"/>
          <w:sz w:val="24"/>
          <w:szCs w:val="24"/>
        </w:rPr>
        <w:t>ick</w:t>
      </w:r>
      <w:r w:rsidR="0006664F">
        <w:rPr>
          <w:rFonts w:ascii="Times New Roman" w:hAnsi="Times New Roman" w:cs="Times New Roman"/>
          <w:sz w:val="24"/>
          <w:szCs w:val="24"/>
        </w:rPr>
        <w:t xml:space="preserve"> in the book to block the 4</w:t>
      </w:r>
      <w:r w:rsidR="0006664F" w:rsidRPr="0006664F">
        <w:rPr>
          <w:rFonts w:ascii="Times New Roman" w:hAnsi="Times New Roman" w:cs="Times New Roman"/>
          <w:sz w:val="24"/>
          <w:szCs w:val="24"/>
          <w:vertAlign w:val="superscript"/>
        </w:rPr>
        <w:t>th</w:t>
      </w:r>
      <w:r w:rsidR="0006664F">
        <w:rPr>
          <w:rFonts w:ascii="Times New Roman" w:hAnsi="Times New Roman" w:cs="Times New Roman"/>
          <w:sz w:val="24"/>
          <w:szCs w:val="24"/>
        </w:rPr>
        <w:t xml:space="preserve"> respondent from taking occupation.</w:t>
      </w:r>
    </w:p>
    <w:p w14:paraId="6773F907" w14:textId="77777777" w:rsidR="0006664F" w:rsidRPr="00C04152" w:rsidRDefault="0006664F" w:rsidP="00CC4EBA">
      <w:pPr>
        <w:spacing w:line="480" w:lineRule="auto"/>
        <w:ind w:firstLine="720"/>
        <w:jc w:val="both"/>
        <w:rPr>
          <w:rFonts w:ascii="Times New Roman" w:hAnsi="Times New Roman" w:cs="Times New Roman"/>
          <w:b/>
          <w:sz w:val="24"/>
          <w:szCs w:val="24"/>
        </w:rPr>
      </w:pPr>
      <w:r w:rsidRPr="00C04152">
        <w:rPr>
          <w:rFonts w:ascii="Times New Roman" w:hAnsi="Times New Roman" w:cs="Times New Roman"/>
          <w:b/>
          <w:sz w:val="24"/>
          <w:szCs w:val="24"/>
        </w:rPr>
        <w:t>ISSUES FOR DETERMINATION</w:t>
      </w:r>
    </w:p>
    <w:p w14:paraId="672566FE" w14:textId="77777777" w:rsidR="00AA3FDD" w:rsidRDefault="0006664F" w:rsidP="00CC4EB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Whether the 4</w:t>
      </w:r>
      <w:r w:rsidRPr="0006664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was an innocent purchaser of house number 5959 Luveve, Bulawayo.</w:t>
      </w:r>
      <w:r w:rsidR="00AA3FDD">
        <w:rPr>
          <w:rFonts w:ascii="Times New Roman" w:hAnsi="Times New Roman" w:cs="Times New Roman"/>
          <w:sz w:val="24"/>
          <w:szCs w:val="24"/>
        </w:rPr>
        <w:t xml:space="preserve"> </w:t>
      </w:r>
    </w:p>
    <w:p w14:paraId="20ED1C3B" w14:textId="77777777" w:rsidR="0006664F" w:rsidRDefault="003936ED" w:rsidP="00CC4EB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Whether the estate of the L</w:t>
      </w:r>
      <w:r w:rsidR="0006664F">
        <w:rPr>
          <w:rFonts w:ascii="Times New Roman" w:hAnsi="Times New Roman" w:cs="Times New Roman"/>
          <w:sz w:val="24"/>
          <w:szCs w:val="24"/>
        </w:rPr>
        <w:t xml:space="preserve">ate </w:t>
      </w:r>
      <w:r w:rsidR="003A3390">
        <w:rPr>
          <w:rFonts w:ascii="Times New Roman" w:hAnsi="Times New Roman" w:cs="Times New Roman"/>
          <w:sz w:val="24"/>
          <w:szCs w:val="24"/>
        </w:rPr>
        <w:t xml:space="preserve">Samuel Dube </w:t>
      </w:r>
      <w:r w:rsidR="00E64B66">
        <w:rPr>
          <w:rFonts w:ascii="Times New Roman" w:hAnsi="Times New Roman" w:cs="Times New Roman"/>
          <w:sz w:val="24"/>
          <w:szCs w:val="24"/>
        </w:rPr>
        <w:t>was administered in terms of the law.</w:t>
      </w:r>
    </w:p>
    <w:p w14:paraId="4360C3DF" w14:textId="77777777" w:rsidR="00E64B66" w:rsidRDefault="00E64B66" w:rsidP="00CC4EB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Whether the applicant is entitled to a declaratur in terms of section 14 of the High Court Act.</w:t>
      </w:r>
    </w:p>
    <w:p w14:paraId="724723F1" w14:textId="77777777" w:rsidR="00E64B66" w:rsidRPr="003936ED" w:rsidRDefault="00E64B66" w:rsidP="00CC4EBA">
      <w:pPr>
        <w:spacing w:line="480" w:lineRule="auto"/>
        <w:ind w:left="720"/>
        <w:jc w:val="both"/>
        <w:rPr>
          <w:rFonts w:ascii="Times New Roman" w:hAnsi="Times New Roman" w:cs="Times New Roman"/>
          <w:b/>
          <w:sz w:val="24"/>
          <w:szCs w:val="24"/>
        </w:rPr>
      </w:pPr>
      <w:r w:rsidRPr="003936ED">
        <w:rPr>
          <w:rFonts w:ascii="Times New Roman" w:hAnsi="Times New Roman" w:cs="Times New Roman"/>
          <w:b/>
          <w:sz w:val="24"/>
          <w:szCs w:val="24"/>
        </w:rPr>
        <w:t>Whether the 4</w:t>
      </w:r>
      <w:r w:rsidRPr="003936ED">
        <w:rPr>
          <w:rFonts w:ascii="Times New Roman" w:hAnsi="Times New Roman" w:cs="Times New Roman"/>
          <w:b/>
          <w:sz w:val="24"/>
          <w:szCs w:val="24"/>
          <w:vertAlign w:val="superscript"/>
        </w:rPr>
        <w:t>th</w:t>
      </w:r>
      <w:r w:rsidRPr="003936ED">
        <w:rPr>
          <w:rFonts w:ascii="Times New Roman" w:hAnsi="Times New Roman" w:cs="Times New Roman"/>
          <w:b/>
          <w:sz w:val="24"/>
          <w:szCs w:val="24"/>
        </w:rPr>
        <w:t xml:space="preserve"> respondent was an innocent purchaser of house 5959 Luveve, Bulawayo</w:t>
      </w:r>
    </w:p>
    <w:p w14:paraId="2E3ABDE7" w14:textId="0794B5B9" w:rsidR="00E64B66" w:rsidRDefault="00E64B66"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her application for a decl</w:t>
      </w:r>
      <w:r w:rsidR="00682EB9">
        <w:rPr>
          <w:rFonts w:ascii="Times New Roman" w:hAnsi="Times New Roman" w:cs="Times New Roman"/>
          <w:sz w:val="24"/>
          <w:szCs w:val="24"/>
        </w:rPr>
        <w:t>a</w:t>
      </w:r>
      <w:r w:rsidR="00061982">
        <w:rPr>
          <w:rFonts w:ascii="Times New Roman" w:hAnsi="Times New Roman" w:cs="Times New Roman"/>
          <w:sz w:val="24"/>
          <w:szCs w:val="24"/>
        </w:rPr>
        <w:t>r</w:t>
      </w:r>
      <w:r>
        <w:rPr>
          <w:rFonts w:ascii="Times New Roman" w:hAnsi="Times New Roman" w:cs="Times New Roman"/>
          <w:sz w:val="24"/>
          <w:szCs w:val="24"/>
        </w:rPr>
        <w:t>atu</w:t>
      </w:r>
      <w:r w:rsidR="00061982">
        <w:rPr>
          <w:rFonts w:ascii="Times New Roman" w:hAnsi="Times New Roman" w:cs="Times New Roman"/>
          <w:sz w:val="24"/>
          <w:szCs w:val="24"/>
        </w:rPr>
        <w:t>r</w:t>
      </w:r>
      <w:r>
        <w:rPr>
          <w:rFonts w:ascii="Times New Roman" w:hAnsi="Times New Roman" w:cs="Times New Roman"/>
          <w:sz w:val="24"/>
          <w:szCs w:val="24"/>
        </w:rPr>
        <w:t xml:space="preserve"> the applicant has argued that the sale of stand 5959 Luveve, Bulawayo was illegal for the reason that 3</w:t>
      </w:r>
      <w:r w:rsidRPr="00E64B6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passed a Power of Attorney and “ceded” executorship to the 2</w:t>
      </w:r>
      <w:r w:rsidRPr="00E64B6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4</w:t>
      </w:r>
      <w:r w:rsidRPr="00E64B6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argues that the delegation of the duties </w:t>
      </w:r>
      <w:r w:rsidR="00EC743C">
        <w:rPr>
          <w:rFonts w:ascii="Times New Roman" w:hAnsi="Times New Roman" w:cs="Times New Roman"/>
          <w:sz w:val="24"/>
          <w:szCs w:val="24"/>
        </w:rPr>
        <w:t xml:space="preserve">of the executorship is not prohibited at law.  See: </w:t>
      </w:r>
      <w:r w:rsidR="00683669" w:rsidRPr="003936ED">
        <w:rPr>
          <w:rFonts w:ascii="Times New Roman" w:hAnsi="Times New Roman" w:cs="Times New Roman"/>
          <w:i/>
          <w:sz w:val="24"/>
          <w:szCs w:val="24"/>
        </w:rPr>
        <w:t>Shata and Another</w:t>
      </w:r>
      <w:r w:rsidR="00683669">
        <w:rPr>
          <w:rFonts w:ascii="Times New Roman" w:hAnsi="Times New Roman" w:cs="Times New Roman"/>
          <w:sz w:val="24"/>
          <w:szCs w:val="24"/>
        </w:rPr>
        <w:t xml:space="preserve"> v </w:t>
      </w:r>
      <w:r w:rsidR="00683669" w:rsidRPr="003936ED">
        <w:rPr>
          <w:rFonts w:ascii="Times New Roman" w:hAnsi="Times New Roman" w:cs="Times New Roman"/>
          <w:i/>
          <w:sz w:val="24"/>
          <w:szCs w:val="24"/>
        </w:rPr>
        <w:t>Manase N.O</w:t>
      </w:r>
      <w:r w:rsidR="00683669">
        <w:rPr>
          <w:rFonts w:ascii="Times New Roman" w:hAnsi="Times New Roman" w:cs="Times New Roman"/>
          <w:sz w:val="24"/>
          <w:szCs w:val="24"/>
        </w:rPr>
        <w:t xml:space="preserve"> </w:t>
      </w:r>
      <w:r w:rsidR="00683669" w:rsidRPr="003936ED">
        <w:rPr>
          <w:rFonts w:ascii="Times New Roman" w:hAnsi="Times New Roman" w:cs="Times New Roman"/>
          <w:i/>
          <w:sz w:val="24"/>
          <w:szCs w:val="24"/>
        </w:rPr>
        <w:t>&amp; Anor</w:t>
      </w:r>
      <w:r w:rsidR="00683669">
        <w:rPr>
          <w:rFonts w:ascii="Times New Roman" w:hAnsi="Times New Roman" w:cs="Times New Roman"/>
          <w:sz w:val="24"/>
          <w:szCs w:val="24"/>
        </w:rPr>
        <w:t xml:space="preserve"> HH </w:t>
      </w:r>
      <w:r w:rsidR="00682EB9">
        <w:rPr>
          <w:rFonts w:ascii="Times New Roman" w:hAnsi="Times New Roman" w:cs="Times New Roman"/>
          <w:sz w:val="24"/>
          <w:szCs w:val="24"/>
        </w:rPr>
        <w:t>44/03</w:t>
      </w:r>
      <w:r w:rsidR="00683669">
        <w:rPr>
          <w:rFonts w:ascii="Times New Roman" w:hAnsi="Times New Roman" w:cs="Times New Roman"/>
          <w:sz w:val="24"/>
          <w:szCs w:val="24"/>
        </w:rPr>
        <w:t xml:space="preserve"> and </w:t>
      </w:r>
      <w:r w:rsidR="00683669" w:rsidRPr="003936ED">
        <w:rPr>
          <w:rFonts w:ascii="Times New Roman" w:hAnsi="Times New Roman" w:cs="Times New Roman"/>
          <w:i/>
          <w:sz w:val="24"/>
          <w:szCs w:val="24"/>
        </w:rPr>
        <w:t>Goredema</w:t>
      </w:r>
      <w:r w:rsidR="00683669">
        <w:rPr>
          <w:rFonts w:ascii="Times New Roman" w:hAnsi="Times New Roman" w:cs="Times New Roman"/>
          <w:sz w:val="24"/>
          <w:szCs w:val="24"/>
        </w:rPr>
        <w:t xml:space="preserve"> v </w:t>
      </w:r>
      <w:r w:rsidR="00683669" w:rsidRPr="003936ED">
        <w:rPr>
          <w:rFonts w:ascii="Times New Roman" w:hAnsi="Times New Roman" w:cs="Times New Roman"/>
          <w:i/>
          <w:sz w:val="24"/>
          <w:szCs w:val="24"/>
        </w:rPr>
        <w:t>Magwenzi &amp; Ors</w:t>
      </w:r>
      <w:r w:rsidR="00683669">
        <w:rPr>
          <w:rFonts w:ascii="Times New Roman" w:hAnsi="Times New Roman" w:cs="Times New Roman"/>
          <w:sz w:val="24"/>
          <w:szCs w:val="24"/>
        </w:rPr>
        <w:t xml:space="preserve"> HH 223-10.</w:t>
      </w:r>
    </w:p>
    <w:p w14:paraId="1E940962" w14:textId="2DEA3F96" w:rsidR="00ED6C27" w:rsidRDefault="00ED6C27"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What the law prohibits is abdication of duty by the executor.  Delegation of duties by an Executor does not amount to abd</w:t>
      </w:r>
      <w:r w:rsidR="00A561EF">
        <w:rPr>
          <w:rFonts w:ascii="Times New Roman" w:hAnsi="Times New Roman" w:cs="Times New Roman"/>
          <w:sz w:val="24"/>
          <w:szCs w:val="24"/>
        </w:rPr>
        <w:t>i</w:t>
      </w:r>
      <w:r>
        <w:rPr>
          <w:rFonts w:ascii="Times New Roman" w:hAnsi="Times New Roman" w:cs="Times New Roman"/>
          <w:sz w:val="24"/>
          <w:szCs w:val="24"/>
        </w:rPr>
        <w:t>c</w:t>
      </w:r>
      <w:r w:rsidR="00A561EF">
        <w:rPr>
          <w:rFonts w:ascii="Times New Roman" w:hAnsi="Times New Roman" w:cs="Times New Roman"/>
          <w:sz w:val="24"/>
          <w:szCs w:val="24"/>
        </w:rPr>
        <w:t>a</w:t>
      </w:r>
      <w:r>
        <w:rPr>
          <w:rFonts w:ascii="Times New Roman" w:hAnsi="Times New Roman" w:cs="Times New Roman"/>
          <w:sz w:val="24"/>
          <w:szCs w:val="24"/>
        </w:rPr>
        <w:t xml:space="preserve">tion.  In the </w:t>
      </w:r>
      <w:r w:rsidRPr="00A561EF">
        <w:rPr>
          <w:rFonts w:ascii="Times New Roman" w:hAnsi="Times New Roman" w:cs="Times New Roman"/>
          <w:i/>
          <w:iCs/>
          <w:sz w:val="24"/>
          <w:szCs w:val="24"/>
        </w:rPr>
        <w:t>Shata</w:t>
      </w:r>
      <w:r>
        <w:rPr>
          <w:rFonts w:ascii="Times New Roman" w:hAnsi="Times New Roman" w:cs="Times New Roman"/>
          <w:sz w:val="24"/>
          <w:szCs w:val="24"/>
        </w:rPr>
        <w:t xml:space="preserve"> case, K</w:t>
      </w:r>
      <w:r w:rsidRPr="003936ED">
        <w:rPr>
          <w:rFonts w:ascii="Times New Roman" w:hAnsi="Times New Roman" w:cs="Times New Roman"/>
          <w:sz w:val="20"/>
          <w:szCs w:val="20"/>
        </w:rPr>
        <w:t xml:space="preserve">AMOCHA J </w:t>
      </w:r>
      <w:r>
        <w:rPr>
          <w:rFonts w:ascii="Times New Roman" w:hAnsi="Times New Roman" w:cs="Times New Roman"/>
          <w:sz w:val="24"/>
          <w:szCs w:val="24"/>
        </w:rPr>
        <w:t>state</w:t>
      </w:r>
      <w:r w:rsidR="00A561EF">
        <w:rPr>
          <w:rFonts w:ascii="Times New Roman" w:hAnsi="Times New Roman" w:cs="Times New Roman"/>
          <w:sz w:val="24"/>
          <w:szCs w:val="24"/>
        </w:rPr>
        <w:t xml:space="preserve"> </w:t>
      </w:r>
      <w:r>
        <w:rPr>
          <w:rFonts w:ascii="Times New Roman" w:hAnsi="Times New Roman" w:cs="Times New Roman"/>
          <w:sz w:val="24"/>
          <w:szCs w:val="24"/>
        </w:rPr>
        <w:t>that:</w:t>
      </w:r>
    </w:p>
    <w:p w14:paraId="3038AC80" w14:textId="77777777" w:rsidR="00ED6C27" w:rsidRPr="00A561EF" w:rsidRDefault="00ED6C27" w:rsidP="00CC4EBA">
      <w:pPr>
        <w:spacing w:line="480" w:lineRule="auto"/>
        <w:ind w:left="720"/>
        <w:jc w:val="both"/>
        <w:rPr>
          <w:rFonts w:ascii="Times New Roman" w:hAnsi="Times New Roman" w:cs="Times New Roman"/>
          <w:i/>
          <w:iCs/>
          <w:sz w:val="24"/>
          <w:szCs w:val="24"/>
        </w:rPr>
      </w:pPr>
      <w:r w:rsidRPr="00A561EF">
        <w:rPr>
          <w:rFonts w:ascii="Times New Roman" w:hAnsi="Times New Roman" w:cs="Times New Roman"/>
          <w:i/>
          <w:iCs/>
          <w:sz w:val="24"/>
          <w:szCs w:val="24"/>
        </w:rPr>
        <w:t>“I</w:t>
      </w:r>
      <w:r w:rsidR="003936ED" w:rsidRPr="00A561EF">
        <w:rPr>
          <w:rFonts w:ascii="Times New Roman" w:hAnsi="Times New Roman" w:cs="Times New Roman"/>
          <w:i/>
          <w:iCs/>
          <w:sz w:val="24"/>
          <w:szCs w:val="24"/>
        </w:rPr>
        <w:t>n my view an E</w:t>
      </w:r>
      <w:r w:rsidRPr="00A561EF">
        <w:rPr>
          <w:rFonts w:ascii="Times New Roman" w:hAnsi="Times New Roman" w:cs="Times New Roman"/>
          <w:i/>
          <w:iCs/>
          <w:sz w:val="24"/>
          <w:szCs w:val="24"/>
        </w:rPr>
        <w:t>xecutor can authorize some other person to carry out some or all of his functions on his behalf.”</w:t>
      </w:r>
    </w:p>
    <w:p w14:paraId="093E7150" w14:textId="77777777" w:rsidR="00ED6C27" w:rsidRDefault="00ED6C27"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3936ED">
        <w:rPr>
          <w:rFonts w:ascii="Times New Roman" w:hAnsi="Times New Roman" w:cs="Times New Roman"/>
          <w:i/>
          <w:sz w:val="24"/>
          <w:szCs w:val="24"/>
        </w:rPr>
        <w:t>Bramwell &amp; Lazar N.N.O.</w:t>
      </w:r>
      <w:r>
        <w:rPr>
          <w:rFonts w:ascii="Times New Roman" w:hAnsi="Times New Roman" w:cs="Times New Roman"/>
          <w:sz w:val="24"/>
          <w:szCs w:val="24"/>
        </w:rPr>
        <w:t xml:space="preserve"> v </w:t>
      </w:r>
      <w:r w:rsidRPr="003936ED">
        <w:rPr>
          <w:rFonts w:ascii="Times New Roman" w:hAnsi="Times New Roman" w:cs="Times New Roman"/>
          <w:i/>
          <w:sz w:val="24"/>
          <w:szCs w:val="24"/>
        </w:rPr>
        <w:t>Lamb</w:t>
      </w:r>
      <w:r>
        <w:rPr>
          <w:rFonts w:ascii="Times New Roman" w:hAnsi="Times New Roman" w:cs="Times New Roman"/>
          <w:sz w:val="24"/>
          <w:szCs w:val="24"/>
        </w:rPr>
        <w:t xml:space="preserve"> 1978 (1) SA 380 at page 383 H, the learned Judge remarked that:</w:t>
      </w:r>
    </w:p>
    <w:p w14:paraId="3B8DB020" w14:textId="2363861D" w:rsidR="00ED6C27" w:rsidRDefault="00ED6C27" w:rsidP="00CC4EBA">
      <w:pPr>
        <w:spacing w:line="480" w:lineRule="auto"/>
        <w:ind w:left="720"/>
        <w:jc w:val="both"/>
        <w:rPr>
          <w:rFonts w:ascii="Times New Roman" w:hAnsi="Times New Roman" w:cs="Times New Roman"/>
          <w:sz w:val="24"/>
          <w:szCs w:val="24"/>
        </w:rPr>
      </w:pPr>
      <w:r w:rsidRPr="006030F9">
        <w:rPr>
          <w:rFonts w:ascii="Times New Roman" w:hAnsi="Times New Roman" w:cs="Times New Roman"/>
          <w:i/>
          <w:iCs/>
          <w:sz w:val="24"/>
          <w:szCs w:val="24"/>
        </w:rPr>
        <w:t xml:space="preserve">“It is common practice, and a </w:t>
      </w:r>
      <w:r w:rsidR="006030F9" w:rsidRPr="006030F9">
        <w:rPr>
          <w:rFonts w:ascii="Times New Roman" w:hAnsi="Times New Roman" w:cs="Times New Roman"/>
          <w:i/>
          <w:iCs/>
          <w:sz w:val="24"/>
          <w:szCs w:val="24"/>
        </w:rPr>
        <w:t>convenient</w:t>
      </w:r>
      <w:r w:rsidRPr="006030F9">
        <w:rPr>
          <w:rFonts w:ascii="Times New Roman" w:hAnsi="Times New Roman" w:cs="Times New Roman"/>
          <w:i/>
          <w:iCs/>
          <w:sz w:val="24"/>
          <w:szCs w:val="24"/>
        </w:rPr>
        <w:t xml:space="preserve"> one for an </w:t>
      </w:r>
      <w:r w:rsidR="003936ED" w:rsidRPr="006030F9">
        <w:rPr>
          <w:rFonts w:ascii="Times New Roman" w:hAnsi="Times New Roman" w:cs="Times New Roman"/>
          <w:i/>
          <w:iCs/>
          <w:sz w:val="24"/>
          <w:szCs w:val="24"/>
        </w:rPr>
        <w:t>E</w:t>
      </w:r>
      <w:r w:rsidRPr="006030F9">
        <w:rPr>
          <w:rFonts w:ascii="Times New Roman" w:hAnsi="Times New Roman" w:cs="Times New Roman"/>
          <w:i/>
          <w:iCs/>
          <w:sz w:val="24"/>
          <w:szCs w:val="24"/>
        </w:rPr>
        <w:t>xecutor to authorize his co-executor or some other person to carry out some or all of his functions on his behalf.”</w:t>
      </w:r>
    </w:p>
    <w:p w14:paraId="45AA9FF4" w14:textId="6E944A2D" w:rsidR="00ED6C27" w:rsidRDefault="00ED6C27"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pertinent to note that once Letters of Administration are issued by the Master these are valid until set aside by an order of the court</w:t>
      </w:r>
      <w:r w:rsidR="005E77B2">
        <w:rPr>
          <w:rFonts w:ascii="Times New Roman" w:hAnsi="Times New Roman" w:cs="Times New Roman"/>
          <w:sz w:val="24"/>
          <w:szCs w:val="24"/>
        </w:rPr>
        <w:t xml:space="preserve"> or withdrawn by the Master.</w:t>
      </w:r>
      <w:r>
        <w:rPr>
          <w:rFonts w:ascii="Times New Roman" w:hAnsi="Times New Roman" w:cs="Times New Roman"/>
          <w:sz w:val="24"/>
          <w:szCs w:val="24"/>
        </w:rPr>
        <w:t xml:space="preserve">  Similarly, where a consent is issued in terms of section 120 of the Administration of Estates Act, authorizing the Executor Dative to dispose of </w:t>
      </w:r>
      <w:r w:rsidR="005E77B2">
        <w:rPr>
          <w:rFonts w:ascii="Times New Roman" w:hAnsi="Times New Roman" w:cs="Times New Roman"/>
          <w:sz w:val="24"/>
          <w:szCs w:val="24"/>
        </w:rPr>
        <w:t>immovable</w:t>
      </w:r>
      <w:r>
        <w:rPr>
          <w:rFonts w:ascii="Times New Roman" w:hAnsi="Times New Roman" w:cs="Times New Roman"/>
          <w:sz w:val="24"/>
          <w:szCs w:val="24"/>
        </w:rPr>
        <w:t xml:space="preserve"> property, such consent cannot be rendered ineffectual by the mere</w:t>
      </w:r>
      <w:r w:rsidR="00A470F6">
        <w:rPr>
          <w:rFonts w:ascii="Times New Roman" w:hAnsi="Times New Roman" w:cs="Times New Roman"/>
          <w:sz w:val="24"/>
          <w:szCs w:val="24"/>
        </w:rPr>
        <w:t>-</w:t>
      </w:r>
      <w:r>
        <w:rPr>
          <w:rFonts w:ascii="Times New Roman" w:hAnsi="Times New Roman" w:cs="Times New Roman"/>
          <w:sz w:val="24"/>
          <w:szCs w:val="24"/>
        </w:rPr>
        <w:t>say so of an individual.  Such consent can only be set aside by an order of the court or withdrawn by the Master where good cause is shown.  In this mater all the procedural steps concerning the sale of the immovable property were complied with.  The 4</w:t>
      </w:r>
      <w:r w:rsidRPr="00ED6C2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an innocent purchaser who has been deprived of the use and enjoyment of the property since 2018.  It can safely be said that from a history of th</w:t>
      </w:r>
      <w:r w:rsidR="00834DA3">
        <w:rPr>
          <w:rFonts w:ascii="Times New Roman" w:hAnsi="Times New Roman" w:cs="Times New Roman"/>
          <w:sz w:val="24"/>
          <w:szCs w:val="24"/>
        </w:rPr>
        <w:t>is</w:t>
      </w:r>
      <w:r>
        <w:rPr>
          <w:rFonts w:ascii="Times New Roman" w:hAnsi="Times New Roman" w:cs="Times New Roman"/>
          <w:sz w:val="24"/>
          <w:szCs w:val="24"/>
        </w:rPr>
        <w:t xml:space="preserve"> case as outlined in this judgment, applicant has abused and continues to abuse court process.</w:t>
      </w:r>
    </w:p>
    <w:p w14:paraId="3DC735CC" w14:textId="77777777" w:rsidR="00C05D8E" w:rsidRPr="00A470F6" w:rsidRDefault="00A470F6" w:rsidP="00CC4EBA">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Whether the Estate of the L</w:t>
      </w:r>
      <w:r w:rsidR="00ED6C27" w:rsidRPr="00A470F6">
        <w:rPr>
          <w:rFonts w:ascii="Times New Roman" w:hAnsi="Times New Roman" w:cs="Times New Roman"/>
          <w:b/>
          <w:sz w:val="24"/>
          <w:szCs w:val="24"/>
        </w:rPr>
        <w:t xml:space="preserve">ate Samuel Dube was administered </w:t>
      </w:r>
      <w:r w:rsidR="00C05D8E" w:rsidRPr="00A470F6">
        <w:rPr>
          <w:rFonts w:ascii="Times New Roman" w:hAnsi="Times New Roman" w:cs="Times New Roman"/>
          <w:b/>
          <w:sz w:val="24"/>
          <w:szCs w:val="24"/>
        </w:rPr>
        <w:t>in terms of the law</w:t>
      </w:r>
    </w:p>
    <w:p w14:paraId="1E67AB01" w14:textId="655E69E5" w:rsidR="00DB68F2" w:rsidRDefault="00C05D8E"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founding affidavit applicant concedes that </w:t>
      </w:r>
      <w:r w:rsidR="0058187E">
        <w:rPr>
          <w:rFonts w:ascii="Times New Roman" w:hAnsi="Times New Roman" w:cs="Times New Roman"/>
          <w:sz w:val="24"/>
          <w:szCs w:val="24"/>
        </w:rPr>
        <w:t>upon the death of Samuel Dube 3</w:t>
      </w:r>
      <w:r w:rsidR="0058187E" w:rsidRPr="0058187E">
        <w:rPr>
          <w:rFonts w:ascii="Times New Roman" w:hAnsi="Times New Roman" w:cs="Times New Roman"/>
          <w:sz w:val="24"/>
          <w:szCs w:val="24"/>
          <w:vertAlign w:val="superscript"/>
        </w:rPr>
        <w:t>rd</w:t>
      </w:r>
      <w:r w:rsidR="0058187E">
        <w:rPr>
          <w:rFonts w:ascii="Times New Roman" w:hAnsi="Times New Roman" w:cs="Times New Roman"/>
          <w:sz w:val="24"/>
          <w:szCs w:val="24"/>
        </w:rPr>
        <w:t xml:space="preserve"> respondent was lawfully appointed Executor Dative of the Estate on 27</w:t>
      </w:r>
      <w:r w:rsidR="0058187E" w:rsidRPr="0058187E">
        <w:rPr>
          <w:rFonts w:ascii="Times New Roman" w:hAnsi="Times New Roman" w:cs="Times New Roman"/>
          <w:sz w:val="24"/>
          <w:szCs w:val="24"/>
          <w:vertAlign w:val="superscript"/>
        </w:rPr>
        <w:t>th</w:t>
      </w:r>
      <w:r w:rsidR="0058187E">
        <w:rPr>
          <w:rFonts w:ascii="Times New Roman" w:hAnsi="Times New Roman" w:cs="Times New Roman"/>
          <w:sz w:val="24"/>
          <w:szCs w:val="24"/>
        </w:rPr>
        <w:t xml:space="preserve"> November 2017.  </w:t>
      </w:r>
      <w:r w:rsidR="00BD214B">
        <w:rPr>
          <w:rFonts w:ascii="Times New Roman" w:hAnsi="Times New Roman" w:cs="Times New Roman"/>
          <w:sz w:val="24"/>
          <w:szCs w:val="24"/>
        </w:rPr>
        <w:t>5</w:t>
      </w:r>
      <w:r w:rsidR="00BD214B" w:rsidRPr="00BD214B">
        <w:rPr>
          <w:rFonts w:ascii="Times New Roman" w:hAnsi="Times New Roman" w:cs="Times New Roman"/>
          <w:sz w:val="24"/>
          <w:szCs w:val="24"/>
          <w:vertAlign w:val="superscript"/>
        </w:rPr>
        <w:t>th</w:t>
      </w:r>
      <w:r w:rsidR="00BD214B">
        <w:rPr>
          <w:rFonts w:ascii="Times New Roman" w:hAnsi="Times New Roman" w:cs="Times New Roman"/>
          <w:sz w:val="24"/>
          <w:szCs w:val="24"/>
        </w:rPr>
        <w:t xml:space="preserve"> respondent</w:t>
      </w:r>
      <w:r w:rsidR="0058187E">
        <w:rPr>
          <w:rFonts w:ascii="Times New Roman" w:hAnsi="Times New Roman" w:cs="Times New Roman"/>
          <w:sz w:val="24"/>
          <w:szCs w:val="24"/>
        </w:rPr>
        <w:t xml:space="preserve"> proceeded to wind up the estate in terms of the law.  The applicant did not object to all the processes undertaken by 5</w:t>
      </w:r>
      <w:r w:rsidR="0058187E" w:rsidRPr="0058187E">
        <w:rPr>
          <w:rFonts w:ascii="Times New Roman" w:hAnsi="Times New Roman" w:cs="Times New Roman"/>
          <w:sz w:val="24"/>
          <w:szCs w:val="24"/>
          <w:vertAlign w:val="superscript"/>
        </w:rPr>
        <w:t>th</w:t>
      </w:r>
      <w:r w:rsidR="0058187E">
        <w:rPr>
          <w:rFonts w:ascii="Times New Roman" w:hAnsi="Times New Roman" w:cs="Times New Roman"/>
          <w:sz w:val="24"/>
          <w:szCs w:val="24"/>
        </w:rPr>
        <w:t xml:space="preserve"> respondent until the sale of house number 5959 Luveve, Bulawayo.  As indicated earlier in this judgment, applicant issued process under case number HC 2372/19 seeking to set aside the decision to s</w:t>
      </w:r>
      <w:r w:rsidR="00736D20">
        <w:rPr>
          <w:rFonts w:ascii="Times New Roman" w:hAnsi="Times New Roman" w:cs="Times New Roman"/>
          <w:sz w:val="24"/>
          <w:szCs w:val="24"/>
        </w:rPr>
        <w:t>ell</w:t>
      </w:r>
      <w:r w:rsidR="0058187E">
        <w:rPr>
          <w:rFonts w:ascii="Times New Roman" w:hAnsi="Times New Roman" w:cs="Times New Roman"/>
          <w:sz w:val="24"/>
          <w:szCs w:val="24"/>
        </w:rPr>
        <w:t xml:space="preserve"> the immovable property.  In that matter applicant</w:t>
      </w:r>
      <w:r w:rsidR="003C7351">
        <w:rPr>
          <w:rFonts w:ascii="Times New Roman" w:hAnsi="Times New Roman" w:cs="Times New Roman"/>
          <w:sz w:val="24"/>
          <w:szCs w:val="24"/>
        </w:rPr>
        <w:t xml:space="preserve"> also</w:t>
      </w:r>
      <w:r w:rsidR="0058187E">
        <w:rPr>
          <w:rFonts w:ascii="Times New Roman" w:hAnsi="Times New Roman" w:cs="Times New Roman"/>
          <w:sz w:val="24"/>
          <w:szCs w:val="24"/>
        </w:rPr>
        <w:t xml:space="preserve"> sought the setting aside of the Final Distribution Account.  Applicant further prayed for an order to</w:t>
      </w:r>
      <w:r w:rsidR="008E0C4D">
        <w:rPr>
          <w:rFonts w:ascii="Times New Roman" w:hAnsi="Times New Roman" w:cs="Times New Roman"/>
          <w:sz w:val="24"/>
          <w:szCs w:val="24"/>
        </w:rPr>
        <w:t xml:space="preserve"> have the estate</w:t>
      </w:r>
      <w:r w:rsidR="0058187E">
        <w:rPr>
          <w:rFonts w:ascii="Times New Roman" w:hAnsi="Times New Roman" w:cs="Times New Roman"/>
          <w:sz w:val="24"/>
          <w:szCs w:val="24"/>
        </w:rPr>
        <w:t xml:space="preserve"> re</w:t>
      </w:r>
      <w:r w:rsidR="008E0C4D">
        <w:rPr>
          <w:rFonts w:ascii="Times New Roman" w:hAnsi="Times New Roman" w:cs="Times New Roman"/>
          <w:sz w:val="24"/>
          <w:szCs w:val="24"/>
        </w:rPr>
        <w:t>-</w:t>
      </w:r>
      <w:r w:rsidR="0058187E">
        <w:rPr>
          <w:rFonts w:ascii="Times New Roman" w:hAnsi="Times New Roman" w:cs="Times New Roman"/>
          <w:sz w:val="24"/>
          <w:szCs w:val="24"/>
        </w:rPr>
        <w:t>open</w:t>
      </w:r>
      <w:r w:rsidR="008E0C4D">
        <w:rPr>
          <w:rFonts w:ascii="Times New Roman" w:hAnsi="Times New Roman" w:cs="Times New Roman"/>
          <w:sz w:val="24"/>
          <w:szCs w:val="24"/>
        </w:rPr>
        <w:t>ed.</w:t>
      </w:r>
      <w:r w:rsidR="0058187E">
        <w:rPr>
          <w:rFonts w:ascii="Times New Roman" w:hAnsi="Times New Roman" w:cs="Times New Roman"/>
          <w:sz w:val="24"/>
          <w:szCs w:val="24"/>
        </w:rPr>
        <w:t xml:space="preserve">  That application </w:t>
      </w:r>
      <w:r w:rsidR="00B3059A">
        <w:rPr>
          <w:rFonts w:ascii="Times New Roman" w:hAnsi="Times New Roman" w:cs="Times New Roman"/>
          <w:sz w:val="24"/>
          <w:szCs w:val="24"/>
        </w:rPr>
        <w:t xml:space="preserve">was dismissed for want of </w:t>
      </w:r>
      <w:r w:rsidR="00B3059A">
        <w:rPr>
          <w:rFonts w:ascii="Times New Roman" w:hAnsi="Times New Roman" w:cs="Times New Roman"/>
          <w:sz w:val="24"/>
          <w:szCs w:val="24"/>
        </w:rPr>
        <w:lastRenderedPageBreak/>
        <w:t>prosecution by this court on the 4</w:t>
      </w:r>
      <w:r w:rsidR="00B3059A" w:rsidRPr="00B3059A">
        <w:rPr>
          <w:rFonts w:ascii="Times New Roman" w:hAnsi="Times New Roman" w:cs="Times New Roman"/>
          <w:sz w:val="24"/>
          <w:szCs w:val="24"/>
          <w:vertAlign w:val="superscript"/>
        </w:rPr>
        <w:t>th</w:t>
      </w:r>
      <w:r w:rsidR="00B3059A">
        <w:rPr>
          <w:rFonts w:ascii="Times New Roman" w:hAnsi="Times New Roman" w:cs="Times New Roman"/>
          <w:sz w:val="24"/>
          <w:szCs w:val="24"/>
        </w:rPr>
        <w:t xml:space="preserve"> of October 2021.  Applicant did not seek to </w:t>
      </w:r>
      <w:r w:rsidR="00DB68F2">
        <w:rPr>
          <w:rFonts w:ascii="Times New Roman" w:hAnsi="Times New Roman" w:cs="Times New Roman"/>
          <w:sz w:val="24"/>
          <w:szCs w:val="24"/>
        </w:rPr>
        <w:t xml:space="preserve">prosecute that application and abandoned the </w:t>
      </w:r>
      <w:r w:rsidR="00426AFB">
        <w:rPr>
          <w:rFonts w:ascii="Times New Roman" w:hAnsi="Times New Roman" w:cs="Times New Roman"/>
          <w:sz w:val="24"/>
          <w:szCs w:val="24"/>
        </w:rPr>
        <w:t>proceedings.</w:t>
      </w:r>
      <w:r w:rsidR="00DB68F2">
        <w:rPr>
          <w:rFonts w:ascii="Times New Roman" w:hAnsi="Times New Roman" w:cs="Times New Roman"/>
          <w:sz w:val="24"/>
          <w:szCs w:val="24"/>
        </w:rPr>
        <w:t xml:space="preserve">  Applicant</w:t>
      </w:r>
      <w:r w:rsidR="00426AFB">
        <w:rPr>
          <w:rFonts w:ascii="Times New Roman" w:hAnsi="Times New Roman" w:cs="Times New Roman"/>
          <w:sz w:val="24"/>
          <w:szCs w:val="24"/>
        </w:rPr>
        <w:t xml:space="preserve"> only</w:t>
      </w:r>
      <w:r w:rsidR="00DB68F2">
        <w:rPr>
          <w:rFonts w:ascii="Times New Roman" w:hAnsi="Times New Roman" w:cs="Times New Roman"/>
          <w:sz w:val="24"/>
          <w:szCs w:val="24"/>
        </w:rPr>
        <w:t xml:space="preserve"> spr</w:t>
      </w:r>
      <w:r w:rsidR="00426AFB">
        <w:rPr>
          <w:rFonts w:ascii="Times New Roman" w:hAnsi="Times New Roman" w:cs="Times New Roman"/>
          <w:sz w:val="24"/>
          <w:szCs w:val="24"/>
        </w:rPr>
        <w:t>a</w:t>
      </w:r>
      <w:r w:rsidR="00DB68F2">
        <w:rPr>
          <w:rFonts w:ascii="Times New Roman" w:hAnsi="Times New Roman" w:cs="Times New Roman"/>
          <w:sz w:val="24"/>
          <w:szCs w:val="24"/>
        </w:rPr>
        <w:t>ng into action on 13</w:t>
      </w:r>
      <w:r w:rsidR="00DB68F2" w:rsidRPr="00DB68F2">
        <w:rPr>
          <w:rFonts w:ascii="Times New Roman" w:hAnsi="Times New Roman" w:cs="Times New Roman"/>
          <w:sz w:val="24"/>
          <w:szCs w:val="24"/>
          <w:vertAlign w:val="superscript"/>
        </w:rPr>
        <w:t>th</w:t>
      </w:r>
      <w:r w:rsidR="00DB68F2">
        <w:rPr>
          <w:rFonts w:ascii="Times New Roman" w:hAnsi="Times New Roman" w:cs="Times New Roman"/>
          <w:sz w:val="24"/>
          <w:szCs w:val="24"/>
        </w:rPr>
        <w:t xml:space="preserve"> October 2021 by filing the present application for a declaratur.  The application was triggered by 4</w:t>
      </w:r>
      <w:r w:rsidR="00DB68F2" w:rsidRPr="00DB68F2">
        <w:rPr>
          <w:rFonts w:ascii="Times New Roman" w:hAnsi="Times New Roman" w:cs="Times New Roman"/>
          <w:sz w:val="24"/>
          <w:szCs w:val="24"/>
          <w:vertAlign w:val="superscript"/>
        </w:rPr>
        <w:t>th</w:t>
      </w:r>
      <w:r w:rsidR="00DB68F2">
        <w:rPr>
          <w:rFonts w:ascii="Times New Roman" w:hAnsi="Times New Roman" w:cs="Times New Roman"/>
          <w:sz w:val="24"/>
          <w:szCs w:val="24"/>
        </w:rPr>
        <w:t xml:space="preserve"> respondent’s desire to evict applicant from the property.  I c</w:t>
      </w:r>
      <w:r w:rsidR="00A470F6">
        <w:rPr>
          <w:rFonts w:ascii="Times New Roman" w:hAnsi="Times New Roman" w:cs="Times New Roman"/>
          <w:sz w:val="24"/>
          <w:szCs w:val="24"/>
        </w:rPr>
        <w:t>onclude that the Estate of the L</w:t>
      </w:r>
      <w:r w:rsidR="00DB68F2">
        <w:rPr>
          <w:rFonts w:ascii="Times New Roman" w:hAnsi="Times New Roman" w:cs="Times New Roman"/>
          <w:sz w:val="24"/>
          <w:szCs w:val="24"/>
        </w:rPr>
        <w:t>ate Samuel Dube was administered in terms of the law.</w:t>
      </w:r>
    </w:p>
    <w:p w14:paraId="0A17FB51" w14:textId="77777777" w:rsidR="00ED6C27" w:rsidRDefault="00DB68F2" w:rsidP="00CC4EBA">
      <w:pPr>
        <w:spacing w:line="480" w:lineRule="auto"/>
        <w:ind w:left="720"/>
        <w:jc w:val="both"/>
        <w:rPr>
          <w:rFonts w:ascii="Times New Roman" w:hAnsi="Times New Roman" w:cs="Times New Roman"/>
          <w:b/>
          <w:sz w:val="24"/>
          <w:szCs w:val="24"/>
        </w:rPr>
      </w:pPr>
      <w:r w:rsidRPr="00A470F6">
        <w:rPr>
          <w:rFonts w:ascii="Times New Roman" w:hAnsi="Times New Roman" w:cs="Times New Roman"/>
          <w:b/>
          <w:sz w:val="24"/>
          <w:szCs w:val="24"/>
        </w:rPr>
        <w:t>Whether the applicant is entitled to a declaratur in terms of section 14 of the High Court’s Act</w:t>
      </w:r>
      <w:r w:rsidR="00ED6C27" w:rsidRPr="00A470F6">
        <w:rPr>
          <w:rFonts w:ascii="Times New Roman" w:hAnsi="Times New Roman" w:cs="Times New Roman"/>
          <w:b/>
          <w:sz w:val="24"/>
          <w:szCs w:val="24"/>
        </w:rPr>
        <w:t xml:space="preserve"> </w:t>
      </w:r>
    </w:p>
    <w:p w14:paraId="5510FD82" w14:textId="77777777" w:rsidR="00DB68F2" w:rsidRDefault="00DB68F2" w:rsidP="00CC4EBA">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Section 14 of the High Court provides as follows:</w:t>
      </w:r>
    </w:p>
    <w:p w14:paraId="07DA4F14" w14:textId="259EF96B" w:rsidR="00DB68F2" w:rsidRDefault="00DB68F2" w:rsidP="00A470F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High Court may, in its discretion, at the instance of any interested person, inquire into and determine any existing, future or contingent right or obligation, notwithstanding that such person cannot claim any relief consequential upon such determination.”</w:t>
      </w:r>
    </w:p>
    <w:p w14:paraId="5ED356CF" w14:textId="77777777" w:rsidR="00775312" w:rsidRDefault="00775312" w:rsidP="00A470F6">
      <w:pPr>
        <w:spacing w:line="240" w:lineRule="auto"/>
        <w:ind w:left="720"/>
        <w:jc w:val="both"/>
        <w:rPr>
          <w:rFonts w:ascii="Times New Roman" w:hAnsi="Times New Roman" w:cs="Times New Roman"/>
          <w:sz w:val="24"/>
          <w:szCs w:val="24"/>
        </w:rPr>
      </w:pPr>
    </w:p>
    <w:p w14:paraId="5D18667D" w14:textId="77777777" w:rsidR="00DB68F2" w:rsidRDefault="00DB68F2"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470F6">
        <w:rPr>
          <w:rFonts w:ascii="Times New Roman" w:hAnsi="Times New Roman" w:cs="Times New Roman"/>
          <w:i/>
          <w:sz w:val="24"/>
          <w:szCs w:val="24"/>
        </w:rPr>
        <w:t>RF Footwear Manufacturers (Pvt) Ltd</w:t>
      </w:r>
      <w:r>
        <w:rPr>
          <w:rFonts w:ascii="Times New Roman" w:hAnsi="Times New Roman" w:cs="Times New Roman"/>
          <w:sz w:val="24"/>
          <w:szCs w:val="24"/>
        </w:rPr>
        <w:t xml:space="preserve"> v </w:t>
      </w:r>
      <w:r w:rsidRPr="00A470F6">
        <w:rPr>
          <w:rFonts w:ascii="Times New Roman" w:hAnsi="Times New Roman" w:cs="Times New Roman"/>
          <w:i/>
          <w:sz w:val="24"/>
          <w:szCs w:val="24"/>
        </w:rPr>
        <w:t>Boka Booksales (Pvt) Ltd</w:t>
      </w:r>
      <w:r>
        <w:rPr>
          <w:rFonts w:ascii="Times New Roman" w:hAnsi="Times New Roman" w:cs="Times New Roman"/>
          <w:sz w:val="24"/>
          <w:szCs w:val="24"/>
        </w:rPr>
        <w:t xml:space="preserve"> 1986 (2) ZLR 209 (C)</w:t>
      </w:r>
      <w:r w:rsidR="000E0A39">
        <w:rPr>
          <w:rFonts w:ascii="Times New Roman" w:hAnsi="Times New Roman" w:cs="Times New Roman"/>
          <w:sz w:val="24"/>
          <w:szCs w:val="24"/>
        </w:rPr>
        <w:t xml:space="preserve"> S</w:t>
      </w:r>
      <w:r w:rsidR="000E0A39" w:rsidRPr="00A470F6">
        <w:rPr>
          <w:rFonts w:ascii="Times New Roman" w:hAnsi="Times New Roman" w:cs="Times New Roman"/>
          <w:sz w:val="20"/>
          <w:szCs w:val="20"/>
        </w:rPr>
        <w:t>ANDURA JP</w:t>
      </w:r>
      <w:r w:rsidR="000E0A39">
        <w:rPr>
          <w:rFonts w:ascii="Times New Roman" w:hAnsi="Times New Roman" w:cs="Times New Roman"/>
          <w:sz w:val="24"/>
          <w:szCs w:val="24"/>
        </w:rPr>
        <w:t xml:space="preserve"> (as he then was</w:t>
      </w:r>
      <w:r w:rsidR="00A81C57">
        <w:rPr>
          <w:rFonts w:ascii="Times New Roman" w:hAnsi="Times New Roman" w:cs="Times New Roman"/>
          <w:sz w:val="24"/>
          <w:szCs w:val="24"/>
        </w:rPr>
        <w:t>)</w:t>
      </w:r>
      <w:r w:rsidR="00FC7C11">
        <w:rPr>
          <w:rFonts w:ascii="Times New Roman" w:hAnsi="Times New Roman" w:cs="Times New Roman"/>
          <w:sz w:val="24"/>
          <w:szCs w:val="24"/>
        </w:rPr>
        <w:t xml:space="preserve"> was required to issue a declaratory order involving the rights of a lessor to evict a tenant at a future date.  After making reference to section 14 of the High Court Act, the learned Judge set out two considerations that he had to take into account in determining whether to issue the declaratur.  These were whether the applicant was an interested person in an existing future or contingent right or obligation, and secondly, whether the case was a proper one for him to exercise his discretion.  The learned Judge came to the conclusion that the matter before him was not a proper one for him to exercise his discretion as at the time of the hearing of the matter there was no good and sufficient cause for requiring the order.</w:t>
      </w:r>
    </w:p>
    <w:p w14:paraId="0C20BA68" w14:textId="27B166CD" w:rsidR="00FC7C11" w:rsidRDefault="00FC7C11"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considerations that a court has to take into account before issuing a declaratur were   expanded and explained in </w:t>
      </w:r>
      <w:r w:rsidRPr="00DF3379">
        <w:rPr>
          <w:rFonts w:ascii="Times New Roman" w:hAnsi="Times New Roman" w:cs="Times New Roman"/>
          <w:i/>
          <w:sz w:val="24"/>
          <w:szCs w:val="24"/>
        </w:rPr>
        <w:t>Family Benefit Friendly Society</w:t>
      </w:r>
      <w:r>
        <w:rPr>
          <w:rFonts w:ascii="Times New Roman" w:hAnsi="Times New Roman" w:cs="Times New Roman"/>
          <w:sz w:val="24"/>
          <w:szCs w:val="24"/>
        </w:rPr>
        <w:t xml:space="preserve"> v </w:t>
      </w:r>
      <w:r w:rsidRPr="00DF3379">
        <w:rPr>
          <w:rFonts w:ascii="Times New Roman" w:hAnsi="Times New Roman" w:cs="Times New Roman"/>
          <w:i/>
          <w:sz w:val="24"/>
          <w:szCs w:val="24"/>
        </w:rPr>
        <w:t>Commissione</w:t>
      </w:r>
      <w:r w:rsidR="00F82CFF">
        <w:rPr>
          <w:rFonts w:ascii="Times New Roman" w:hAnsi="Times New Roman" w:cs="Times New Roman"/>
          <w:i/>
          <w:sz w:val="24"/>
          <w:szCs w:val="24"/>
        </w:rPr>
        <w:t>r</w:t>
      </w:r>
      <w:r w:rsidRPr="00DF3379">
        <w:rPr>
          <w:rFonts w:ascii="Times New Roman" w:hAnsi="Times New Roman" w:cs="Times New Roman"/>
          <w:i/>
          <w:sz w:val="24"/>
          <w:szCs w:val="24"/>
        </w:rPr>
        <w:t xml:space="preserve"> Fo</w:t>
      </w:r>
      <w:r w:rsidR="00F82CFF">
        <w:rPr>
          <w:rFonts w:ascii="Times New Roman" w:hAnsi="Times New Roman" w:cs="Times New Roman"/>
          <w:i/>
          <w:sz w:val="24"/>
          <w:szCs w:val="24"/>
        </w:rPr>
        <w:t>r</w:t>
      </w:r>
      <w:r w:rsidRPr="00DF3379">
        <w:rPr>
          <w:rFonts w:ascii="Times New Roman" w:hAnsi="Times New Roman" w:cs="Times New Roman"/>
          <w:i/>
          <w:sz w:val="24"/>
          <w:szCs w:val="24"/>
        </w:rPr>
        <w:t xml:space="preserve"> Inland Revenue &amp; Anor</w:t>
      </w:r>
      <w:r>
        <w:rPr>
          <w:rFonts w:ascii="Times New Roman" w:hAnsi="Times New Roman" w:cs="Times New Roman"/>
          <w:sz w:val="24"/>
          <w:szCs w:val="24"/>
        </w:rPr>
        <w:t xml:space="preserve"> 1995 (4) SA 120 (T) where in six comprehensive paragraphs </w:t>
      </w:r>
      <w:r w:rsidR="00EC76CD">
        <w:rPr>
          <w:rFonts w:ascii="Times New Roman" w:hAnsi="Times New Roman" w:cs="Times New Roman"/>
          <w:sz w:val="24"/>
          <w:szCs w:val="24"/>
        </w:rPr>
        <w:t>V</w:t>
      </w:r>
      <w:r w:rsidR="00EC76CD" w:rsidRPr="00DF3379">
        <w:rPr>
          <w:rFonts w:ascii="Times New Roman" w:hAnsi="Times New Roman" w:cs="Times New Roman"/>
          <w:sz w:val="20"/>
          <w:szCs w:val="20"/>
        </w:rPr>
        <w:t xml:space="preserve">AN </w:t>
      </w:r>
      <w:r w:rsidR="00EC76CD">
        <w:rPr>
          <w:rFonts w:ascii="Times New Roman" w:hAnsi="Times New Roman" w:cs="Times New Roman"/>
          <w:sz w:val="24"/>
          <w:szCs w:val="24"/>
        </w:rPr>
        <w:t>D</w:t>
      </w:r>
      <w:r w:rsidR="00EC76CD" w:rsidRPr="00DF3379">
        <w:rPr>
          <w:rFonts w:ascii="Times New Roman" w:hAnsi="Times New Roman" w:cs="Times New Roman"/>
          <w:sz w:val="20"/>
          <w:szCs w:val="20"/>
        </w:rPr>
        <w:t xml:space="preserve">IKHORST </w:t>
      </w:r>
      <w:r w:rsidR="006E71C1" w:rsidRPr="00DF3379">
        <w:rPr>
          <w:rFonts w:ascii="Times New Roman" w:hAnsi="Times New Roman" w:cs="Times New Roman"/>
          <w:sz w:val="20"/>
          <w:szCs w:val="20"/>
        </w:rPr>
        <w:t>J</w:t>
      </w:r>
      <w:r w:rsidR="006E71C1">
        <w:rPr>
          <w:rFonts w:ascii="Times New Roman" w:hAnsi="Times New Roman" w:cs="Times New Roman"/>
          <w:sz w:val="24"/>
          <w:szCs w:val="24"/>
        </w:rPr>
        <w:t xml:space="preserve"> sets out the legal principles applicable when a declaratory is sought and the mental steps that a court must follow in determining whether to issue a declarator.  The applicant or plaintiff must show that:</w:t>
      </w:r>
    </w:p>
    <w:p w14:paraId="5E9BD7F5" w14:textId="77777777" w:rsidR="006E71C1" w:rsidRPr="006E71C1" w:rsidRDefault="006E71C1" w:rsidP="00CC4EBA">
      <w:pPr>
        <w:pStyle w:val="ListParagraph"/>
        <w:numPr>
          <w:ilvl w:val="0"/>
          <w:numId w:val="1"/>
        </w:numPr>
        <w:spacing w:line="480" w:lineRule="auto"/>
        <w:jc w:val="both"/>
        <w:rPr>
          <w:rFonts w:ascii="Times New Roman" w:hAnsi="Times New Roman" w:cs="Times New Roman"/>
          <w:sz w:val="24"/>
          <w:szCs w:val="24"/>
        </w:rPr>
      </w:pPr>
      <w:r w:rsidRPr="006E71C1">
        <w:rPr>
          <w:rFonts w:ascii="Times New Roman" w:hAnsi="Times New Roman" w:cs="Times New Roman"/>
          <w:sz w:val="24"/>
          <w:szCs w:val="24"/>
        </w:rPr>
        <w:t>it is an interested person</w:t>
      </w:r>
    </w:p>
    <w:p w14:paraId="1BB8CA57" w14:textId="77777777" w:rsidR="006E71C1" w:rsidRDefault="006E71C1" w:rsidP="00CC4EB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there is a right or obligation which becomes the object of the inquiry</w:t>
      </w:r>
    </w:p>
    <w:p w14:paraId="1B373A82" w14:textId="1626BB87" w:rsidR="006E71C1" w:rsidRDefault="006E71C1" w:rsidP="00CC4EB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it is not</w:t>
      </w:r>
      <w:r w:rsidR="000D19A6">
        <w:rPr>
          <w:rFonts w:ascii="Times New Roman" w:hAnsi="Times New Roman" w:cs="Times New Roman"/>
          <w:sz w:val="24"/>
          <w:szCs w:val="24"/>
        </w:rPr>
        <w:t xml:space="preserve"> approaching the court for what amounts to a legal </w:t>
      </w:r>
      <w:r w:rsidR="00EA2A1C">
        <w:rPr>
          <w:rFonts w:ascii="Times New Roman" w:hAnsi="Times New Roman" w:cs="Times New Roman"/>
          <w:sz w:val="24"/>
          <w:szCs w:val="24"/>
        </w:rPr>
        <w:t>opinion</w:t>
      </w:r>
      <w:r w:rsidR="000D19A6">
        <w:rPr>
          <w:rFonts w:ascii="Times New Roman" w:hAnsi="Times New Roman" w:cs="Times New Roman"/>
          <w:sz w:val="24"/>
          <w:szCs w:val="24"/>
        </w:rPr>
        <w:t xml:space="preserve"> </w:t>
      </w:r>
      <w:r w:rsidR="00DF3379">
        <w:rPr>
          <w:rFonts w:ascii="Times New Roman" w:hAnsi="Times New Roman" w:cs="Times New Roman"/>
          <w:sz w:val="24"/>
          <w:szCs w:val="24"/>
        </w:rPr>
        <w:t>u</w:t>
      </w:r>
      <w:r w:rsidR="000D19A6">
        <w:rPr>
          <w:rFonts w:ascii="Times New Roman" w:hAnsi="Times New Roman" w:cs="Times New Roman"/>
          <w:sz w:val="24"/>
          <w:szCs w:val="24"/>
        </w:rPr>
        <w:t>pon an abstract or academic matter.</w:t>
      </w:r>
    </w:p>
    <w:p w14:paraId="30CC4AF8" w14:textId="77777777" w:rsidR="000D19A6" w:rsidRDefault="000D19A6" w:rsidP="00CC4EB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There must be interested persons upon which the declaration will be binding.</w:t>
      </w:r>
    </w:p>
    <w:p w14:paraId="2864D959" w14:textId="6633FABA" w:rsidR="000D19A6" w:rsidRDefault="000D19A6" w:rsidP="00CC4EB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Considerations of public policy favour the issuance of the declaratory</w:t>
      </w:r>
      <w:r w:rsidR="00F82CFF">
        <w:rPr>
          <w:rFonts w:ascii="Times New Roman" w:hAnsi="Times New Roman" w:cs="Times New Roman"/>
          <w:sz w:val="24"/>
          <w:szCs w:val="24"/>
        </w:rPr>
        <w:t xml:space="preserve"> order.</w:t>
      </w:r>
    </w:p>
    <w:p w14:paraId="3FF2E939" w14:textId="3F674A62" w:rsidR="00D0104F" w:rsidRDefault="00D0104F"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Pr="00DF3379">
        <w:rPr>
          <w:rFonts w:ascii="Times New Roman" w:hAnsi="Times New Roman" w:cs="Times New Roman"/>
          <w:sz w:val="20"/>
          <w:szCs w:val="20"/>
        </w:rPr>
        <w:t xml:space="preserve">ICHOLAS J </w:t>
      </w:r>
      <w:r>
        <w:rPr>
          <w:rFonts w:ascii="Times New Roman" w:hAnsi="Times New Roman" w:cs="Times New Roman"/>
          <w:sz w:val="24"/>
          <w:szCs w:val="24"/>
        </w:rPr>
        <w:t xml:space="preserve">in </w:t>
      </w:r>
      <w:r w:rsidRPr="00DF3379">
        <w:rPr>
          <w:rFonts w:ascii="Times New Roman" w:hAnsi="Times New Roman" w:cs="Times New Roman"/>
          <w:i/>
          <w:sz w:val="24"/>
          <w:szCs w:val="24"/>
        </w:rPr>
        <w:t>Electrical Contractors Association (South Africa) and Anor</w:t>
      </w:r>
      <w:r>
        <w:rPr>
          <w:rFonts w:ascii="Times New Roman" w:hAnsi="Times New Roman" w:cs="Times New Roman"/>
          <w:sz w:val="24"/>
          <w:szCs w:val="24"/>
        </w:rPr>
        <w:t xml:space="preserve"> v </w:t>
      </w:r>
      <w:r w:rsidRPr="00DF3379">
        <w:rPr>
          <w:rFonts w:ascii="Times New Roman" w:hAnsi="Times New Roman" w:cs="Times New Roman"/>
          <w:i/>
          <w:sz w:val="24"/>
          <w:szCs w:val="24"/>
        </w:rPr>
        <w:t>Building Industries Federation (South Africa</w:t>
      </w:r>
      <w:r>
        <w:rPr>
          <w:rFonts w:ascii="Times New Roman" w:hAnsi="Times New Roman" w:cs="Times New Roman"/>
          <w:sz w:val="24"/>
          <w:szCs w:val="24"/>
        </w:rPr>
        <w:t>) (2) 1980 (2) SA 516 (T) at page 519</w:t>
      </w:r>
      <w:r w:rsidR="00F82CFF">
        <w:rPr>
          <w:rFonts w:ascii="Times New Roman" w:hAnsi="Times New Roman" w:cs="Times New Roman"/>
          <w:sz w:val="24"/>
          <w:szCs w:val="24"/>
        </w:rPr>
        <w:t xml:space="preserve"> stated:</w:t>
      </w:r>
    </w:p>
    <w:p w14:paraId="64EA0AE5" w14:textId="77777777" w:rsidR="00D0104F" w:rsidRPr="001D3EE9" w:rsidRDefault="00D0104F" w:rsidP="00CC4EBA">
      <w:pPr>
        <w:spacing w:line="480" w:lineRule="auto"/>
        <w:ind w:left="720"/>
        <w:jc w:val="both"/>
        <w:rPr>
          <w:rFonts w:ascii="Times New Roman" w:hAnsi="Times New Roman" w:cs="Times New Roman"/>
          <w:i/>
          <w:iCs/>
          <w:sz w:val="24"/>
          <w:szCs w:val="24"/>
        </w:rPr>
      </w:pPr>
      <w:r w:rsidRPr="001D3EE9">
        <w:rPr>
          <w:rFonts w:ascii="Times New Roman" w:hAnsi="Times New Roman" w:cs="Times New Roman"/>
          <w:i/>
          <w:iCs/>
          <w:sz w:val="24"/>
          <w:szCs w:val="24"/>
        </w:rPr>
        <w:t>“A person seeking a declaration of rights must set forth his contention as to what the alleged right is.”</w:t>
      </w:r>
    </w:p>
    <w:p w14:paraId="01B0CF35" w14:textId="77777777" w:rsidR="00D0104F" w:rsidRDefault="00D0104F"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What is required to be contended is a legal right and not the factual basis upon which a right may then be founded.</w:t>
      </w:r>
    </w:p>
    <w:p w14:paraId="7709D9D3" w14:textId="5A6E40B8" w:rsidR="00D0104F" w:rsidRDefault="00D0104F"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submissions filed by the applicant in the</w:t>
      </w:r>
      <w:r w:rsidR="00B92193">
        <w:rPr>
          <w:rFonts w:ascii="Times New Roman" w:hAnsi="Times New Roman" w:cs="Times New Roman"/>
          <w:sz w:val="24"/>
          <w:szCs w:val="24"/>
        </w:rPr>
        <w:t xml:space="preserve"> founding affidavit and</w:t>
      </w:r>
      <w:r>
        <w:rPr>
          <w:rFonts w:ascii="Times New Roman" w:hAnsi="Times New Roman" w:cs="Times New Roman"/>
          <w:sz w:val="24"/>
          <w:szCs w:val="24"/>
        </w:rPr>
        <w:t xml:space="preserve"> Heads of Arguments no reference is made to the section</w:t>
      </w:r>
      <w:r w:rsidR="00B92193">
        <w:rPr>
          <w:rFonts w:ascii="Times New Roman" w:hAnsi="Times New Roman" w:cs="Times New Roman"/>
          <w:sz w:val="24"/>
          <w:szCs w:val="24"/>
        </w:rPr>
        <w:t xml:space="preserve"> 14 of the High Court Act</w:t>
      </w:r>
      <w:r>
        <w:rPr>
          <w:rFonts w:ascii="Times New Roman" w:hAnsi="Times New Roman" w:cs="Times New Roman"/>
          <w:sz w:val="24"/>
          <w:szCs w:val="24"/>
        </w:rPr>
        <w:t xml:space="preserve"> and its applicability to the relief sought.  Reference to section 14 of</w:t>
      </w:r>
      <w:r w:rsidR="00B92193">
        <w:rPr>
          <w:rFonts w:ascii="Times New Roman" w:hAnsi="Times New Roman" w:cs="Times New Roman"/>
          <w:sz w:val="24"/>
          <w:szCs w:val="24"/>
        </w:rPr>
        <w:t xml:space="preserve"> the Act</w:t>
      </w:r>
      <w:r>
        <w:rPr>
          <w:rFonts w:ascii="Times New Roman" w:hAnsi="Times New Roman" w:cs="Times New Roman"/>
          <w:sz w:val="24"/>
          <w:szCs w:val="24"/>
        </w:rPr>
        <w:t xml:space="preserve"> is only made on the </w:t>
      </w:r>
      <w:r w:rsidR="00A263C8">
        <w:rPr>
          <w:rFonts w:ascii="Times New Roman" w:hAnsi="Times New Roman" w:cs="Times New Roman"/>
          <w:sz w:val="24"/>
          <w:szCs w:val="24"/>
        </w:rPr>
        <w:t>cover</w:t>
      </w:r>
      <w:r>
        <w:rPr>
          <w:rFonts w:ascii="Times New Roman" w:hAnsi="Times New Roman" w:cs="Times New Roman"/>
          <w:sz w:val="24"/>
          <w:szCs w:val="24"/>
        </w:rPr>
        <w:t xml:space="preserve"> of the application.  In the Founding Affidavit applicant makes allegations that the 2</w:t>
      </w:r>
      <w:r w:rsidRPr="00D0104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appointed the </w:t>
      </w:r>
      <w:r>
        <w:rPr>
          <w:rFonts w:ascii="Times New Roman" w:hAnsi="Times New Roman" w:cs="Times New Roman"/>
          <w:sz w:val="24"/>
          <w:szCs w:val="24"/>
        </w:rPr>
        <w:lastRenderedPageBreak/>
        <w:t>Executor Dative without her knowledge and consent.  The Letters of Administration were issue</w:t>
      </w:r>
      <w:r w:rsidR="00DF3379">
        <w:rPr>
          <w:rFonts w:ascii="Times New Roman" w:hAnsi="Times New Roman" w:cs="Times New Roman"/>
          <w:sz w:val="24"/>
          <w:szCs w:val="24"/>
        </w:rPr>
        <w:t>d</w:t>
      </w:r>
      <w:r>
        <w:rPr>
          <w:rFonts w:ascii="Times New Roman" w:hAnsi="Times New Roman" w:cs="Times New Roman"/>
          <w:sz w:val="24"/>
          <w:szCs w:val="24"/>
        </w:rPr>
        <w:t xml:space="preserve"> on 27</w:t>
      </w:r>
      <w:r w:rsidRPr="00D0104F">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2017.  Applicant never brought an application challenging the authority of the Executor.  The consent to sell the immovable property was granted on 25</w:t>
      </w:r>
      <w:r w:rsidRPr="00D0104F">
        <w:rPr>
          <w:rFonts w:ascii="Times New Roman" w:hAnsi="Times New Roman" w:cs="Times New Roman"/>
          <w:sz w:val="24"/>
          <w:szCs w:val="24"/>
          <w:vertAlign w:val="superscript"/>
        </w:rPr>
        <w:t>th</w:t>
      </w:r>
      <w:r>
        <w:rPr>
          <w:rFonts w:ascii="Times New Roman" w:hAnsi="Times New Roman" w:cs="Times New Roman"/>
          <w:sz w:val="24"/>
          <w:szCs w:val="24"/>
        </w:rPr>
        <w:t xml:space="preserve"> S</w:t>
      </w:r>
      <w:r w:rsidR="000A495B">
        <w:rPr>
          <w:rFonts w:ascii="Times New Roman" w:hAnsi="Times New Roman" w:cs="Times New Roman"/>
          <w:sz w:val="24"/>
          <w:szCs w:val="24"/>
        </w:rPr>
        <w:t>eptember 2018.  Applicant did not take positive steps</w:t>
      </w:r>
      <w:r w:rsidR="00AE5FDE">
        <w:rPr>
          <w:rFonts w:ascii="Times New Roman" w:hAnsi="Times New Roman" w:cs="Times New Roman"/>
          <w:sz w:val="24"/>
          <w:szCs w:val="24"/>
        </w:rPr>
        <w:t xml:space="preserve"> to have the consent to sell the property set aside.  The 4</w:t>
      </w:r>
      <w:r w:rsidR="00AE5FDE" w:rsidRPr="00AE5FDE">
        <w:rPr>
          <w:rFonts w:ascii="Times New Roman" w:hAnsi="Times New Roman" w:cs="Times New Roman"/>
          <w:sz w:val="24"/>
          <w:szCs w:val="24"/>
          <w:vertAlign w:val="superscript"/>
        </w:rPr>
        <w:t>th</w:t>
      </w:r>
      <w:r w:rsidR="00AE5FDE">
        <w:rPr>
          <w:rFonts w:ascii="Times New Roman" w:hAnsi="Times New Roman" w:cs="Times New Roman"/>
          <w:sz w:val="24"/>
          <w:szCs w:val="24"/>
        </w:rPr>
        <w:t xml:space="preserve"> respondent purchased the property in October 2018.  The sale of the property was never challenged until October 2019 when a court application was filed under case number HC 2372/19.  That application was not pursued and was eventually dismissed for want of prosecution on 4</w:t>
      </w:r>
      <w:r w:rsidR="00AE5FDE" w:rsidRPr="00AE5FDE">
        <w:rPr>
          <w:rFonts w:ascii="Times New Roman" w:hAnsi="Times New Roman" w:cs="Times New Roman"/>
          <w:sz w:val="24"/>
          <w:szCs w:val="24"/>
          <w:vertAlign w:val="superscript"/>
        </w:rPr>
        <w:t>th</w:t>
      </w:r>
      <w:r w:rsidR="00AE5FDE">
        <w:rPr>
          <w:rFonts w:ascii="Times New Roman" w:hAnsi="Times New Roman" w:cs="Times New Roman"/>
          <w:sz w:val="24"/>
          <w:szCs w:val="24"/>
        </w:rPr>
        <w:t xml:space="preserve"> October 2021.  Almost one year later, the applicant chose to file this application for a declaratur.  The requirements for a decla</w:t>
      </w:r>
      <w:r w:rsidR="00A616B9">
        <w:rPr>
          <w:rFonts w:ascii="Times New Roman" w:hAnsi="Times New Roman" w:cs="Times New Roman"/>
          <w:sz w:val="24"/>
          <w:szCs w:val="24"/>
        </w:rPr>
        <w:t>r</w:t>
      </w:r>
      <w:r w:rsidR="00AE5FDE">
        <w:rPr>
          <w:rFonts w:ascii="Times New Roman" w:hAnsi="Times New Roman" w:cs="Times New Roman"/>
          <w:sz w:val="24"/>
          <w:szCs w:val="24"/>
        </w:rPr>
        <w:t>atur have not been addressed or established.</w:t>
      </w:r>
    </w:p>
    <w:p w14:paraId="4FF66EFC" w14:textId="77777777" w:rsidR="00AE5FDE" w:rsidRDefault="00AE5FDE"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this application has no merit.  It is an abuse of court process.</w:t>
      </w:r>
    </w:p>
    <w:p w14:paraId="3C0CA9B7" w14:textId="77777777" w:rsidR="00AE5FDE" w:rsidRDefault="00AE5FDE"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following order is made:</w:t>
      </w:r>
    </w:p>
    <w:p w14:paraId="4CD7A819" w14:textId="77777777" w:rsidR="00AE5FDE" w:rsidRDefault="00AE5FDE"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be and is hereby dismissed.</w:t>
      </w:r>
    </w:p>
    <w:p w14:paraId="0858A007" w14:textId="77777777" w:rsidR="00AE5FDE" w:rsidRDefault="00AE5FDE" w:rsidP="00CC4E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Applicant is ordered to pay the costs of suit.</w:t>
      </w:r>
    </w:p>
    <w:p w14:paraId="4AFFD0F5" w14:textId="77777777" w:rsidR="00AE5FDE" w:rsidRDefault="00AE5FDE" w:rsidP="00CC4EBA">
      <w:pPr>
        <w:spacing w:line="480" w:lineRule="auto"/>
        <w:jc w:val="both"/>
        <w:rPr>
          <w:rFonts w:ascii="Times New Roman" w:hAnsi="Times New Roman" w:cs="Times New Roman"/>
          <w:sz w:val="24"/>
          <w:szCs w:val="24"/>
        </w:rPr>
      </w:pPr>
    </w:p>
    <w:p w14:paraId="53002B7B" w14:textId="77777777" w:rsidR="00AE5FDE" w:rsidRDefault="004A2C83" w:rsidP="00CC4EBA">
      <w:pPr>
        <w:pStyle w:val="NoSpacing"/>
        <w:jc w:val="both"/>
      </w:pPr>
      <w:r w:rsidRPr="000F295B">
        <w:rPr>
          <w:i/>
        </w:rPr>
        <w:t>Mutuso, Taruvinga &amp; Mhiribidi</w:t>
      </w:r>
      <w:r>
        <w:t>, applicant’s legal practitioners</w:t>
      </w:r>
    </w:p>
    <w:p w14:paraId="4890FDC7" w14:textId="77777777" w:rsidR="000F295B" w:rsidRDefault="000F295B" w:rsidP="00CC4EBA">
      <w:pPr>
        <w:pStyle w:val="NoSpacing"/>
        <w:jc w:val="both"/>
      </w:pPr>
      <w:r w:rsidRPr="000F295B">
        <w:rPr>
          <w:i/>
        </w:rPr>
        <w:t>Messrs Pundu and Company</w:t>
      </w:r>
      <w:r>
        <w:t>, 4</w:t>
      </w:r>
      <w:r w:rsidRPr="000F295B">
        <w:rPr>
          <w:vertAlign w:val="superscript"/>
        </w:rPr>
        <w:t>th</w:t>
      </w:r>
      <w:r>
        <w:t xml:space="preserve"> respondent’s legal practitioners</w:t>
      </w:r>
    </w:p>
    <w:p w14:paraId="7D648AF0" w14:textId="77777777" w:rsidR="00D0104F" w:rsidRPr="00D0104F" w:rsidRDefault="00D0104F" w:rsidP="00CC4EBA">
      <w:pPr>
        <w:spacing w:line="480" w:lineRule="auto"/>
        <w:ind w:left="720"/>
        <w:jc w:val="both"/>
        <w:rPr>
          <w:rFonts w:ascii="Times New Roman" w:hAnsi="Times New Roman" w:cs="Times New Roman"/>
          <w:sz w:val="24"/>
          <w:szCs w:val="24"/>
        </w:rPr>
      </w:pPr>
    </w:p>
    <w:p w14:paraId="15331C9D" w14:textId="77777777" w:rsidR="006E71C1" w:rsidRDefault="006E71C1" w:rsidP="00CC4EBA">
      <w:pPr>
        <w:spacing w:line="480" w:lineRule="auto"/>
        <w:ind w:firstLine="720"/>
        <w:jc w:val="both"/>
        <w:rPr>
          <w:rFonts w:ascii="Times New Roman" w:hAnsi="Times New Roman" w:cs="Times New Roman"/>
          <w:sz w:val="24"/>
          <w:szCs w:val="24"/>
        </w:rPr>
      </w:pPr>
    </w:p>
    <w:p w14:paraId="0CB2EA53" w14:textId="77777777" w:rsidR="00A50149" w:rsidRDefault="00A50149" w:rsidP="00CC4EBA">
      <w:pPr>
        <w:spacing w:line="480" w:lineRule="auto"/>
        <w:ind w:firstLine="720"/>
        <w:jc w:val="both"/>
        <w:rPr>
          <w:rFonts w:ascii="Times New Roman" w:hAnsi="Times New Roman" w:cs="Times New Roman"/>
          <w:sz w:val="24"/>
          <w:szCs w:val="24"/>
        </w:rPr>
      </w:pPr>
      <w:bookmarkStart w:id="0" w:name="_GoBack"/>
      <w:bookmarkEnd w:id="0"/>
    </w:p>
    <w:p w14:paraId="64DD7D96" w14:textId="77777777" w:rsidR="00E64B66" w:rsidRDefault="00E64B66" w:rsidP="00CC4EBA">
      <w:pPr>
        <w:spacing w:line="480" w:lineRule="auto"/>
        <w:ind w:left="1440" w:hanging="720"/>
        <w:jc w:val="both"/>
        <w:rPr>
          <w:rFonts w:ascii="Times New Roman" w:hAnsi="Times New Roman" w:cs="Times New Roman"/>
          <w:sz w:val="24"/>
          <w:szCs w:val="24"/>
        </w:rPr>
      </w:pPr>
    </w:p>
    <w:p w14:paraId="2027D96E" w14:textId="77777777" w:rsidR="00A61CFF" w:rsidRDefault="00A61CFF" w:rsidP="00CC4EBA">
      <w:pPr>
        <w:spacing w:line="480" w:lineRule="auto"/>
        <w:ind w:firstLine="720"/>
        <w:jc w:val="both"/>
        <w:rPr>
          <w:rFonts w:ascii="Times New Roman" w:hAnsi="Times New Roman" w:cs="Times New Roman"/>
          <w:sz w:val="24"/>
          <w:szCs w:val="24"/>
        </w:rPr>
      </w:pPr>
    </w:p>
    <w:sectPr w:rsidR="00A61C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186DC" w14:textId="77777777" w:rsidR="00723822" w:rsidRDefault="00723822" w:rsidP="00CC4EBA">
      <w:pPr>
        <w:spacing w:after="0" w:line="240" w:lineRule="auto"/>
      </w:pPr>
      <w:r>
        <w:separator/>
      </w:r>
    </w:p>
  </w:endnote>
  <w:endnote w:type="continuationSeparator" w:id="0">
    <w:p w14:paraId="6DDE9A5E" w14:textId="77777777" w:rsidR="00723822" w:rsidRDefault="00723822" w:rsidP="00CC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F5DD6" w14:textId="77777777" w:rsidR="00723822" w:rsidRDefault="00723822" w:rsidP="00CC4EBA">
      <w:pPr>
        <w:spacing w:after="0" w:line="240" w:lineRule="auto"/>
      </w:pPr>
      <w:r>
        <w:separator/>
      </w:r>
    </w:p>
  </w:footnote>
  <w:footnote w:type="continuationSeparator" w:id="0">
    <w:p w14:paraId="5F9BCC21" w14:textId="77777777" w:rsidR="00723822" w:rsidRDefault="00723822" w:rsidP="00CC4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118461"/>
      <w:docPartObj>
        <w:docPartGallery w:val="Page Numbers (Top of Page)"/>
        <w:docPartUnique/>
      </w:docPartObj>
    </w:sdtPr>
    <w:sdtEndPr>
      <w:rPr>
        <w:rFonts w:ascii="Times New Roman" w:hAnsi="Times New Roman" w:cs="Times New Roman"/>
        <w:noProof/>
        <w:sz w:val="24"/>
        <w:szCs w:val="24"/>
      </w:rPr>
    </w:sdtEndPr>
    <w:sdtContent>
      <w:p w14:paraId="19B0A794" w14:textId="77777777" w:rsidR="00CC4EBA" w:rsidRPr="00CC4EBA" w:rsidRDefault="00CC4EBA">
        <w:pPr>
          <w:pStyle w:val="Header"/>
          <w:jc w:val="right"/>
          <w:rPr>
            <w:rFonts w:ascii="Times New Roman" w:hAnsi="Times New Roman" w:cs="Times New Roman"/>
            <w:noProof/>
            <w:sz w:val="24"/>
            <w:szCs w:val="24"/>
          </w:rPr>
        </w:pPr>
        <w:r w:rsidRPr="00CC4EBA">
          <w:rPr>
            <w:rFonts w:ascii="Times New Roman" w:hAnsi="Times New Roman" w:cs="Times New Roman"/>
            <w:sz w:val="24"/>
            <w:szCs w:val="24"/>
          </w:rPr>
          <w:fldChar w:fldCharType="begin"/>
        </w:r>
        <w:r w:rsidRPr="00CC4EBA">
          <w:rPr>
            <w:rFonts w:ascii="Times New Roman" w:hAnsi="Times New Roman" w:cs="Times New Roman"/>
            <w:sz w:val="24"/>
            <w:szCs w:val="24"/>
          </w:rPr>
          <w:instrText xml:space="preserve"> PAGE   \* MERGEFORMAT </w:instrText>
        </w:r>
        <w:r w:rsidRPr="00CC4EBA">
          <w:rPr>
            <w:rFonts w:ascii="Times New Roman" w:hAnsi="Times New Roman" w:cs="Times New Roman"/>
            <w:sz w:val="24"/>
            <w:szCs w:val="24"/>
          </w:rPr>
          <w:fldChar w:fldCharType="separate"/>
        </w:r>
        <w:r w:rsidR="00A50149">
          <w:rPr>
            <w:rFonts w:ascii="Times New Roman" w:hAnsi="Times New Roman" w:cs="Times New Roman"/>
            <w:noProof/>
            <w:sz w:val="24"/>
            <w:szCs w:val="24"/>
          </w:rPr>
          <w:t>9</w:t>
        </w:r>
        <w:r w:rsidRPr="00CC4EBA">
          <w:rPr>
            <w:rFonts w:ascii="Times New Roman" w:hAnsi="Times New Roman" w:cs="Times New Roman"/>
            <w:noProof/>
            <w:sz w:val="24"/>
            <w:szCs w:val="24"/>
          </w:rPr>
          <w:fldChar w:fldCharType="end"/>
        </w:r>
      </w:p>
      <w:p w14:paraId="29199995" w14:textId="64A19C78" w:rsidR="00CC4EBA" w:rsidRPr="00CC4EBA" w:rsidRDefault="00CC4EBA">
        <w:pPr>
          <w:pStyle w:val="Header"/>
          <w:jc w:val="right"/>
          <w:rPr>
            <w:rFonts w:ascii="Times New Roman" w:hAnsi="Times New Roman" w:cs="Times New Roman"/>
            <w:noProof/>
            <w:sz w:val="24"/>
            <w:szCs w:val="24"/>
          </w:rPr>
        </w:pPr>
        <w:r w:rsidRPr="00CC4EBA">
          <w:rPr>
            <w:rFonts w:ascii="Times New Roman" w:hAnsi="Times New Roman" w:cs="Times New Roman"/>
            <w:noProof/>
            <w:sz w:val="24"/>
            <w:szCs w:val="24"/>
          </w:rPr>
          <w:t>HB</w:t>
        </w:r>
        <w:r w:rsidR="00770C2F">
          <w:rPr>
            <w:rFonts w:ascii="Times New Roman" w:hAnsi="Times New Roman" w:cs="Times New Roman"/>
            <w:noProof/>
            <w:sz w:val="24"/>
            <w:szCs w:val="24"/>
          </w:rPr>
          <w:t xml:space="preserve"> 242/22</w:t>
        </w:r>
      </w:p>
      <w:p w14:paraId="5625A12D" w14:textId="77777777" w:rsidR="00CC4EBA" w:rsidRPr="00CC4EBA" w:rsidRDefault="00CC4EBA">
        <w:pPr>
          <w:pStyle w:val="Header"/>
          <w:jc w:val="right"/>
          <w:rPr>
            <w:rFonts w:ascii="Times New Roman" w:hAnsi="Times New Roman" w:cs="Times New Roman"/>
            <w:noProof/>
            <w:sz w:val="24"/>
            <w:szCs w:val="24"/>
          </w:rPr>
        </w:pPr>
        <w:r w:rsidRPr="00CC4EBA">
          <w:rPr>
            <w:rFonts w:ascii="Times New Roman" w:hAnsi="Times New Roman" w:cs="Times New Roman"/>
            <w:noProof/>
            <w:sz w:val="24"/>
            <w:szCs w:val="24"/>
          </w:rPr>
          <w:t>HC 1491/21</w:t>
        </w:r>
      </w:p>
      <w:p w14:paraId="7CA51017" w14:textId="77777777" w:rsidR="00CC4EBA" w:rsidRPr="00CC4EBA" w:rsidRDefault="00CC4EBA">
        <w:pPr>
          <w:pStyle w:val="Header"/>
          <w:jc w:val="right"/>
          <w:rPr>
            <w:rFonts w:ascii="Times New Roman" w:hAnsi="Times New Roman" w:cs="Times New Roman"/>
            <w:sz w:val="24"/>
            <w:szCs w:val="24"/>
          </w:rPr>
        </w:pPr>
        <w:r w:rsidRPr="00CC4EBA">
          <w:rPr>
            <w:rFonts w:ascii="Times New Roman" w:hAnsi="Times New Roman" w:cs="Times New Roman"/>
            <w:noProof/>
            <w:sz w:val="24"/>
            <w:szCs w:val="24"/>
          </w:rPr>
          <w:t>XREF DRBY 611/17</w:t>
        </w:r>
      </w:p>
    </w:sdtContent>
  </w:sdt>
  <w:p w14:paraId="63672CE7" w14:textId="77777777" w:rsidR="00CC4EBA" w:rsidRDefault="00CC4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75670"/>
    <w:multiLevelType w:val="hybridMultilevel"/>
    <w:tmpl w:val="9B1AA36E"/>
    <w:lvl w:ilvl="0" w:tplc="9C6A397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7C"/>
    <w:rsid w:val="00044789"/>
    <w:rsid w:val="00061982"/>
    <w:rsid w:val="0006664F"/>
    <w:rsid w:val="000A495B"/>
    <w:rsid w:val="000D19A6"/>
    <w:rsid w:val="000E0A39"/>
    <w:rsid w:val="000F295B"/>
    <w:rsid w:val="00100A84"/>
    <w:rsid w:val="0012467A"/>
    <w:rsid w:val="00163743"/>
    <w:rsid w:val="00174B90"/>
    <w:rsid w:val="001B4B0C"/>
    <w:rsid w:val="001D3EE9"/>
    <w:rsid w:val="001E6B2B"/>
    <w:rsid w:val="00223694"/>
    <w:rsid w:val="00270448"/>
    <w:rsid w:val="002C3425"/>
    <w:rsid w:val="002F150F"/>
    <w:rsid w:val="002F69B7"/>
    <w:rsid w:val="0035027C"/>
    <w:rsid w:val="003875FF"/>
    <w:rsid w:val="003936ED"/>
    <w:rsid w:val="003A3390"/>
    <w:rsid w:val="003C7351"/>
    <w:rsid w:val="003E2447"/>
    <w:rsid w:val="00426AFB"/>
    <w:rsid w:val="0049281F"/>
    <w:rsid w:val="004A2C83"/>
    <w:rsid w:val="0058187E"/>
    <w:rsid w:val="005E4328"/>
    <w:rsid w:val="005E77B2"/>
    <w:rsid w:val="006030F9"/>
    <w:rsid w:val="00667E42"/>
    <w:rsid w:val="00682EB9"/>
    <w:rsid w:val="00683669"/>
    <w:rsid w:val="006E71C1"/>
    <w:rsid w:val="0070538F"/>
    <w:rsid w:val="0071603C"/>
    <w:rsid w:val="0072321E"/>
    <w:rsid w:val="00723822"/>
    <w:rsid w:val="00736D20"/>
    <w:rsid w:val="00752099"/>
    <w:rsid w:val="00770C2F"/>
    <w:rsid w:val="00771A0F"/>
    <w:rsid w:val="00775312"/>
    <w:rsid w:val="00790F30"/>
    <w:rsid w:val="00834DA3"/>
    <w:rsid w:val="008462B1"/>
    <w:rsid w:val="00873809"/>
    <w:rsid w:val="008C5BAE"/>
    <w:rsid w:val="008E0C4D"/>
    <w:rsid w:val="008F2617"/>
    <w:rsid w:val="00921B36"/>
    <w:rsid w:val="009A497F"/>
    <w:rsid w:val="00A263C8"/>
    <w:rsid w:val="00A33486"/>
    <w:rsid w:val="00A42A6C"/>
    <w:rsid w:val="00A470F6"/>
    <w:rsid w:val="00A50149"/>
    <w:rsid w:val="00A561EF"/>
    <w:rsid w:val="00A616B9"/>
    <w:rsid w:val="00A61CFF"/>
    <w:rsid w:val="00A81C57"/>
    <w:rsid w:val="00AA3FDD"/>
    <w:rsid w:val="00AE19CE"/>
    <w:rsid w:val="00AE5FDE"/>
    <w:rsid w:val="00AF71F7"/>
    <w:rsid w:val="00B04401"/>
    <w:rsid w:val="00B3059A"/>
    <w:rsid w:val="00B92193"/>
    <w:rsid w:val="00BD214B"/>
    <w:rsid w:val="00C04152"/>
    <w:rsid w:val="00C05D8E"/>
    <w:rsid w:val="00C06177"/>
    <w:rsid w:val="00CC4EBA"/>
    <w:rsid w:val="00D0104F"/>
    <w:rsid w:val="00D14718"/>
    <w:rsid w:val="00D1623A"/>
    <w:rsid w:val="00D94379"/>
    <w:rsid w:val="00DB68F2"/>
    <w:rsid w:val="00DC2BF8"/>
    <w:rsid w:val="00DF1FF3"/>
    <w:rsid w:val="00DF3379"/>
    <w:rsid w:val="00E64B66"/>
    <w:rsid w:val="00E80D37"/>
    <w:rsid w:val="00EA2A1C"/>
    <w:rsid w:val="00EC743C"/>
    <w:rsid w:val="00EC76CD"/>
    <w:rsid w:val="00ED6C27"/>
    <w:rsid w:val="00F02767"/>
    <w:rsid w:val="00F75068"/>
    <w:rsid w:val="00F82CFF"/>
    <w:rsid w:val="00FC7C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AD35"/>
  <w15:chartTrackingRefBased/>
  <w15:docId w15:val="{E37024F8-DBDE-4514-8EF0-5F0D6C73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27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27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A33486"/>
    <w:pPr>
      <w:ind w:left="720"/>
      <w:contextualSpacing/>
    </w:pPr>
  </w:style>
  <w:style w:type="paragraph" w:styleId="Header">
    <w:name w:val="header"/>
    <w:basedOn w:val="Normal"/>
    <w:link w:val="HeaderChar"/>
    <w:uiPriority w:val="99"/>
    <w:unhideWhenUsed/>
    <w:rsid w:val="00CC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EBA"/>
    <w:rPr>
      <w:rFonts w:eastAsiaTheme="minorEastAsia"/>
      <w:lang w:val="en-US"/>
    </w:rPr>
  </w:style>
  <w:style w:type="paragraph" w:styleId="Footer">
    <w:name w:val="footer"/>
    <w:basedOn w:val="Normal"/>
    <w:link w:val="FooterChar"/>
    <w:uiPriority w:val="99"/>
    <w:unhideWhenUsed/>
    <w:rsid w:val="00CC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EBA"/>
    <w:rPr>
      <w:rFonts w:eastAsiaTheme="minorEastAsia"/>
      <w:lang w:val="en-US"/>
    </w:rPr>
  </w:style>
  <w:style w:type="paragraph" w:styleId="BalloonText">
    <w:name w:val="Balloon Text"/>
    <w:basedOn w:val="Normal"/>
    <w:link w:val="BalloonTextChar"/>
    <w:uiPriority w:val="99"/>
    <w:semiHidden/>
    <w:unhideWhenUsed/>
    <w:rsid w:val="00A50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149"/>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70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90</cp:revision>
  <cp:lastPrinted>2022-09-27T13:18:00Z</cp:lastPrinted>
  <dcterms:created xsi:type="dcterms:W3CDTF">2022-09-23T06:36:00Z</dcterms:created>
  <dcterms:modified xsi:type="dcterms:W3CDTF">2022-09-27T13:32:00Z</dcterms:modified>
</cp:coreProperties>
</file>