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A06" w:rsidRDefault="000912FD" w:rsidP="00A23CDB">
      <w:pPr>
        <w:spacing w:after="0" w:line="480" w:lineRule="auto"/>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 xml:space="preserve"> </w:t>
      </w:r>
      <w:r w:rsidR="002C6AD0">
        <w:rPr>
          <w:rFonts w:ascii="Times New Roman" w:hAnsi="Times New Roman" w:cs="Times New Roman"/>
          <w:b/>
          <w:sz w:val="24"/>
          <w:szCs w:val="24"/>
          <w:u w:val="single"/>
        </w:rPr>
        <w:t xml:space="preserve"> </w:t>
      </w:r>
    </w:p>
    <w:p w:rsidR="008E5742" w:rsidRPr="00A36263" w:rsidRDefault="00347431" w:rsidP="00A23CDB">
      <w:pPr>
        <w:spacing w:after="0" w:line="480" w:lineRule="auto"/>
        <w:rPr>
          <w:rFonts w:ascii="Times New Roman" w:hAnsi="Times New Roman" w:cs="Times New Roman"/>
          <w:b/>
          <w:sz w:val="24"/>
          <w:szCs w:val="24"/>
        </w:rPr>
      </w:pPr>
      <w:r w:rsidRPr="00347431">
        <w:rPr>
          <w:rFonts w:ascii="Times New Roman" w:hAnsi="Times New Roman" w:cs="Times New Roman"/>
          <w:b/>
          <w:sz w:val="24"/>
          <w:szCs w:val="24"/>
          <w:u w:val="single"/>
        </w:rPr>
        <w:t>REPORTABLE</w:t>
      </w:r>
      <w:r w:rsidRPr="00347431">
        <w:rPr>
          <w:rFonts w:ascii="Times New Roman" w:hAnsi="Times New Roman" w:cs="Times New Roman"/>
          <w:b/>
          <w:sz w:val="24"/>
          <w:szCs w:val="24"/>
        </w:rPr>
        <w:t xml:space="preserve">  </w:t>
      </w:r>
      <w:r w:rsidR="00E313E8">
        <w:rPr>
          <w:rFonts w:ascii="Times New Roman" w:hAnsi="Times New Roman" w:cs="Times New Roman"/>
          <w:b/>
          <w:sz w:val="24"/>
          <w:szCs w:val="24"/>
        </w:rPr>
        <w:t xml:space="preserve"> </w:t>
      </w:r>
      <w:r w:rsidR="00F64FE7">
        <w:rPr>
          <w:rFonts w:ascii="Times New Roman" w:hAnsi="Times New Roman" w:cs="Times New Roman"/>
          <w:b/>
          <w:sz w:val="24"/>
          <w:szCs w:val="24"/>
        </w:rPr>
        <w:t xml:space="preserve"> (</w:t>
      </w:r>
      <w:r>
        <w:rPr>
          <w:rFonts w:ascii="Times New Roman" w:hAnsi="Times New Roman" w:cs="Times New Roman"/>
          <w:b/>
          <w:sz w:val="24"/>
          <w:szCs w:val="24"/>
        </w:rPr>
        <w:t>43</w:t>
      </w:r>
      <w:r w:rsidR="00F64FE7">
        <w:rPr>
          <w:rFonts w:ascii="Times New Roman" w:hAnsi="Times New Roman" w:cs="Times New Roman"/>
          <w:b/>
          <w:sz w:val="24"/>
          <w:szCs w:val="24"/>
        </w:rPr>
        <w:t>)</w:t>
      </w:r>
      <w:r w:rsidR="00D72B64" w:rsidRPr="00A36263">
        <w:rPr>
          <w:rFonts w:ascii="Times New Roman" w:hAnsi="Times New Roman" w:cs="Times New Roman"/>
          <w:b/>
          <w:sz w:val="24"/>
          <w:szCs w:val="24"/>
        </w:rPr>
        <w:t xml:space="preserve"> </w:t>
      </w:r>
      <w:r w:rsidR="00937DAC" w:rsidRPr="00A36263">
        <w:rPr>
          <w:rFonts w:ascii="Times New Roman" w:hAnsi="Times New Roman" w:cs="Times New Roman"/>
          <w:b/>
          <w:sz w:val="24"/>
          <w:szCs w:val="24"/>
        </w:rPr>
        <w:t xml:space="preserve"> </w:t>
      </w:r>
    </w:p>
    <w:p w:rsidR="007140E9" w:rsidRDefault="007140E9" w:rsidP="00A23CDB">
      <w:pPr>
        <w:spacing w:after="0" w:line="240" w:lineRule="auto"/>
        <w:jc w:val="center"/>
        <w:rPr>
          <w:rFonts w:ascii="Times New Roman" w:hAnsi="Times New Roman" w:cs="Times New Roman"/>
          <w:b/>
          <w:sz w:val="24"/>
          <w:szCs w:val="24"/>
        </w:rPr>
      </w:pPr>
    </w:p>
    <w:p w:rsidR="009F2A4E" w:rsidRPr="00A36263" w:rsidRDefault="009F2A4E" w:rsidP="00A23CDB">
      <w:pPr>
        <w:spacing w:after="0" w:line="240" w:lineRule="auto"/>
        <w:jc w:val="center"/>
        <w:rPr>
          <w:rFonts w:ascii="Times New Roman" w:hAnsi="Times New Roman" w:cs="Times New Roman"/>
          <w:b/>
          <w:sz w:val="24"/>
          <w:szCs w:val="24"/>
        </w:rPr>
      </w:pPr>
    </w:p>
    <w:p w:rsidR="00CD197B" w:rsidRPr="00A36263" w:rsidRDefault="00CD197B" w:rsidP="00A23CDB">
      <w:pPr>
        <w:spacing w:after="0" w:line="240" w:lineRule="auto"/>
        <w:jc w:val="center"/>
        <w:rPr>
          <w:rFonts w:ascii="Times New Roman" w:hAnsi="Times New Roman" w:cs="Times New Roman"/>
          <w:b/>
          <w:sz w:val="24"/>
          <w:szCs w:val="24"/>
        </w:rPr>
      </w:pPr>
      <w:r w:rsidRPr="00A36263">
        <w:rPr>
          <w:rFonts w:ascii="Times New Roman" w:hAnsi="Times New Roman" w:cs="Times New Roman"/>
          <w:b/>
          <w:sz w:val="24"/>
          <w:szCs w:val="24"/>
        </w:rPr>
        <w:t xml:space="preserve">EMMA </w:t>
      </w:r>
      <w:r w:rsidR="00A23CDB" w:rsidRPr="00A36263">
        <w:rPr>
          <w:rFonts w:ascii="Times New Roman" w:hAnsi="Times New Roman" w:cs="Times New Roman"/>
          <w:b/>
          <w:sz w:val="24"/>
          <w:szCs w:val="24"/>
        </w:rPr>
        <w:t xml:space="preserve">     </w:t>
      </w:r>
      <w:r w:rsidRPr="00A36263">
        <w:rPr>
          <w:rFonts w:ascii="Times New Roman" w:hAnsi="Times New Roman" w:cs="Times New Roman"/>
          <w:b/>
          <w:sz w:val="24"/>
          <w:szCs w:val="24"/>
        </w:rPr>
        <w:t xml:space="preserve">KUNDISHORA  </w:t>
      </w:r>
    </w:p>
    <w:p w:rsidR="007910C3" w:rsidRPr="00A36263" w:rsidRDefault="00A23CDB" w:rsidP="00A23CDB">
      <w:pPr>
        <w:spacing w:after="0" w:line="240" w:lineRule="auto"/>
        <w:jc w:val="center"/>
        <w:rPr>
          <w:rFonts w:ascii="Times New Roman" w:hAnsi="Times New Roman" w:cs="Times New Roman"/>
          <w:b/>
          <w:sz w:val="24"/>
          <w:szCs w:val="24"/>
        </w:rPr>
      </w:pPr>
      <w:r w:rsidRPr="00A36263">
        <w:rPr>
          <w:rFonts w:ascii="Times New Roman" w:hAnsi="Times New Roman" w:cs="Times New Roman"/>
          <w:b/>
          <w:sz w:val="24"/>
          <w:szCs w:val="24"/>
        </w:rPr>
        <w:t>v</w:t>
      </w:r>
    </w:p>
    <w:p w:rsidR="007910C3" w:rsidRPr="00A36263" w:rsidRDefault="00CD197B" w:rsidP="00A23CDB">
      <w:pPr>
        <w:spacing w:after="0" w:line="240" w:lineRule="auto"/>
        <w:jc w:val="center"/>
        <w:rPr>
          <w:rFonts w:ascii="Times New Roman" w:hAnsi="Times New Roman" w:cs="Times New Roman"/>
          <w:b/>
          <w:sz w:val="24"/>
          <w:szCs w:val="24"/>
        </w:rPr>
      </w:pPr>
      <w:r w:rsidRPr="00A36263">
        <w:rPr>
          <w:rFonts w:ascii="Times New Roman" w:hAnsi="Times New Roman" w:cs="Times New Roman"/>
          <w:b/>
          <w:sz w:val="24"/>
          <w:szCs w:val="24"/>
        </w:rPr>
        <w:t xml:space="preserve">ZIMBABWE </w:t>
      </w:r>
      <w:r w:rsidR="00A23CDB" w:rsidRPr="00A36263">
        <w:rPr>
          <w:rFonts w:ascii="Times New Roman" w:hAnsi="Times New Roman" w:cs="Times New Roman"/>
          <w:b/>
          <w:sz w:val="24"/>
          <w:szCs w:val="24"/>
        </w:rPr>
        <w:t xml:space="preserve">     </w:t>
      </w:r>
      <w:r w:rsidRPr="00A36263">
        <w:rPr>
          <w:rFonts w:ascii="Times New Roman" w:hAnsi="Times New Roman" w:cs="Times New Roman"/>
          <w:b/>
          <w:sz w:val="24"/>
          <w:szCs w:val="24"/>
        </w:rPr>
        <w:t xml:space="preserve">RED </w:t>
      </w:r>
      <w:r w:rsidR="00A23CDB" w:rsidRPr="00A36263">
        <w:rPr>
          <w:rFonts w:ascii="Times New Roman" w:hAnsi="Times New Roman" w:cs="Times New Roman"/>
          <w:b/>
          <w:sz w:val="24"/>
          <w:szCs w:val="24"/>
        </w:rPr>
        <w:t xml:space="preserve">    </w:t>
      </w:r>
      <w:r w:rsidRPr="00A36263">
        <w:rPr>
          <w:rFonts w:ascii="Times New Roman" w:hAnsi="Times New Roman" w:cs="Times New Roman"/>
          <w:b/>
          <w:sz w:val="24"/>
          <w:szCs w:val="24"/>
        </w:rPr>
        <w:t xml:space="preserve">CROSS </w:t>
      </w:r>
      <w:r w:rsidR="00A23CDB" w:rsidRPr="00A36263">
        <w:rPr>
          <w:rFonts w:ascii="Times New Roman" w:hAnsi="Times New Roman" w:cs="Times New Roman"/>
          <w:b/>
          <w:sz w:val="24"/>
          <w:szCs w:val="24"/>
        </w:rPr>
        <w:t xml:space="preserve">    </w:t>
      </w:r>
      <w:r w:rsidRPr="00A36263">
        <w:rPr>
          <w:rFonts w:ascii="Times New Roman" w:hAnsi="Times New Roman" w:cs="Times New Roman"/>
          <w:b/>
          <w:sz w:val="24"/>
          <w:szCs w:val="24"/>
        </w:rPr>
        <w:t xml:space="preserve">SOCIETY </w:t>
      </w:r>
    </w:p>
    <w:p w:rsidR="00A23CDB" w:rsidRPr="00A36263" w:rsidRDefault="00A23CDB" w:rsidP="00A23CDB">
      <w:pPr>
        <w:spacing w:after="0" w:line="240" w:lineRule="auto"/>
        <w:jc w:val="center"/>
        <w:rPr>
          <w:rFonts w:ascii="Times New Roman" w:hAnsi="Times New Roman" w:cs="Times New Roman"/>
          <w:b/>
          <w:sz w:val="24"/>
          <w:szCs w:val="24"/>
        </w:rPr>
      </w:pPr>
    </w:p>
    <w:p w:rsidR="006D287B" w:rsidRPr="00A36263" w:rsidRDefault="006D287B" w:rsidP="00A23CDB">
      <w:pPr>
        <w:spacing w:after="0" w:line="240" w:lineRule="auto"/>
        <w:jc w:val="center"/>
        <w:rPr>
          <w:rFonts w:ascii="Times New Roman" w:hAnsi="Times New Roman" w:cs="Times New Roman"/>
          <w:b/>
          <w:sz w:val="24"/>
          <w:szCs w:val="24"/>
        </w:rPr>
      </w:pPr>
    </w:p>
    <w:p w:rsidR="00A23CDB" w:rsidRPr="00A36263" w:rsidRDefault="00A23CDB" w:rsidP="00A23CDB">
      <w:pPr>
        <w:spacing w:after="0" w:line="240" w:lineRule="auto"/>
        <w:jc w:val="center"/>
        <w:rPr>
          <w:rFonts w:ascii="Times New Roman" w:hAnsi="Times New Roman" w:cs="Times New Roman"/>
          <w:b/>
          <w:sz w:val="24"/>
          <w:szCs w:val="24"/>
        </w:rPr>
      </w:pPr>
    </w:p>
    <w:p w:rsidR="007140E9" w:rsidRPr="00A36263" w:rsidRDefault="007140E9" w:rsidP="00A23CDB">
      <w:pPr>
        <w:spacing w:after="0" w:line="240" w:lineRule="auto"/>
        <w:jc w:val="center"/>
        <w:rPr>
          <w:rFonts w:ascii="Times New Roman" w:hAnsi="Times New Roman" w:cs="Times New Roman"/>
          <w:b/>
          <w:sz w:val="24"/>
          <w:szCs w:val="24"/>
        </w:rPr>
      </w:pPr>
    </w:p>
    <w:p w:rsidR="005A531B" w:rsidRPr="00A36263" w:rsidRDefault="005A531B" w:rsidP="00A23CDB">
      <w:pPr>
        <w:spacing w:after="0" w:line="240" w:lineRule="auto"/>
        <w:jc w:val="center"/>
        <w:rPr>
          <w:rFonts w:ascii="Times New Roman" w:hAnsi="Times New Roman" w:cs="Times New Roman"/>
          <w:b/>
          <w:sz w:val="24"/>
          <w:szCs w:val="24"/>
        </w:rPr>
      </w:pPr>
    </w:p>
    <w:p w:rsidR="00866DEB" w:rsidRPr="00A36263" w:rsidRDefault="00866DEB" w:rsidP="00A23CDB">
      <w:pPr>
        <w:pStyle w:val="NoSpacing"/>
        <w:rPr>
          <w:rFonts w:ascii="Times New Roman" w:hAnsi="Times New Roman" w:cs="Times New Roman"/>
          <w:b/>
          <w:sz w:val="24"/>
          <w:szCs w:val="24"/>
        </w:rPr>
      </w:pPr>
      <w:r w:rsidRPr="00A36263">
        <w:rPr>
          <w:rFonts w:ascii="Times New Roman" w:hAnsi="Times New Roman" w:cs="Times New Roman"/>
          <w:b/>
          <w:sz w:val="24"/>
          <w:szCs w:val="24"/>
        </w:rPr>
        <w:t>SUPREME COURT OF ZIMBABWE</w:t>
      </w:r>
    </w:p>
    <w:p w:rsidR="00866DEB" w:rsidRPr="00A36263" w:rsidRDefault="00CD197B" w:rsidP="00A23CDB">
      <w:pPr>
        <w:pStyle w:val="NoSpacing"/>
        <w:rPr>
          <w:rFonts w:ascii="Times New Roman" w:hAnsi="Times New Roman" w:cs="Times New Roman"/>
          <w:b/>
          <w:sz w:val="24"/>
          <w:szCs w:val="24"/>
        </w:rPr>
      </w:pPr>
      <w:r w:rsidRPr="00A36263">
        <w:rPr>
          <w:rFonts w:ascii="Times New Roman" w:hAnsi="Times New Roman" w:cs="Times New Roman"/>
          <w:b/>
          <w:sz w:val="24"/>
          <w:szCs w:val="24"/>
        </w:rPr>
        <w:t xml:space="preserve">HLATSHAWO </w:t>
      </w:r>
      <w:r w:rsidR="00866DEB" w:rsidRPr="00A36263">
        <w:rPr>
          <w:rFonts w:ascii="Times New Roman" w:hAnsi="Times New Roman" w:cs="Times New Roman"/>
          <w:b/>
          <w:sz w:val="24"/>
          <w:szCs w:val="24"/>
        </w:rPr>
        <w:t xml:space="preserve">JA, </w:t>
      </w:r>
      <w:r w:rsidR="0082283C" w:rsidRPr="00A36263">
        <w:rPr>
          <w:rFonts w:ascii="Times New Roman" w:hAnsi="Times New Roman" w:cs="Times New Roman"/>
          <w:b/>
          <w:sz w:val="24"/>
          <w:szCs w:val="24"/>
        </w:rPr>
        <w:t xml:space="preserve">MAKONI JA &amp; </w:t>
      </w:r>
      <w:r w:rsidRPr="00A36263">
        <w:rPr>
          <w:rFonts w:ascii="Times New Roman" w:hAnsi="Times New Roman" w:cs="Times New Roman"/>
          <w:b/>
          <w:sz w:val="24"/>
          <w:szCs w:val="24"/>
        </w:rPr>
        <w:t xml:space="preserve">BERE </w:t>
      </w:r>
      <w:r w:rsidR="00866DEB" w:rsidRPr="00A36263">
        <w:rPr>
          <w:rFonts w:ascii="Times New Roman" w:hAnsi="Times New Roman" w:cs="Times New Roman"/>
          <w:b/>
          <w:sz w:val="24"/>
          <w:szCs w:val="24"/>
        </w:rPr>
        <w:t xml:space="preserve">JA </w:t>
      </w:r>
    </w:p>
    <w:p w:rsidR="00866DEB" w:rsidRPr="00A36263" w:rsidRDefault="00A23CDB" w:rsidP="00BB2FA7">
      <w:pPr>
        <w:pStyle w:val="NoSpacing"/>
        <w:tabs>
          <w:tab w:val="left" w:pos="7470"/>
        </w:tabs>
        <w:rPr>
          <w:rFonts w:ascii="Times New Roman" w:hAnsi="Times New Roman" w:cs="Times New Roman"/>
          <w:b/>
          <w:sz w:val="24"/>
          <w:szCs w:val="24"/>
        </w:rPr>
      </w:pPr>
      <w:r w:rsidRPr="00A36263">
        <w:rPr>
          <w:rFonts w:ascii="Times New Roman" w:hAnsi="Times New Roman" w:cs="Times New Roman"/>
          <w:b/>
          <w:sz w:val="24"/>
          <w:szCs w:val="24"/>
        </w:rPr>
        <w:t>HARARE:</w:t>
      </w:r>
      <w:r w:rsidR="000F6106" w:rsidRPr="00A36263">
        <w:rPr>
          <w:rFonts w:ascii="Times New Roman" w:hAnsi="Times New Roman" w:cs="Times New Roman"/>
          <w:b/>
          <w:sz w:val="24"/>
          <w:szCs w:val="24"/>
        </w:rPr>
        <w:t xml:space="preserve"> </w:t>
      </w:r>
      <w:r w:rsidRPr="00A36263">
        <w:rPr>
          <w:rFonts w:ascii="Times New Roman" w:hAnsi="Times New Roman" w:cs="Times New Roman"/>
          <w:b/>
          <w:sz w:val="24"/>
          <w:szCs w:val="24"/>
        </w:rPr>
        <w:t>OCTOBER 2, 2018</w:t>
      </w:r>
      <w:r w:rsidR="00A36263" w:rsidRPr="00A36263">
        <w:rPr>
          <w:rFonts w:ascii="Times New Roman" w:hAnsi="Times New Roman" w:cs="Times New Roman"/>
          <w:b/>
          <w:sz w:val="24"/>
          <w:szCs w:val="24"/>
        </w:rPr>
        <w:t xml:space="preserve"> &amp; MARCH 13, 2020</w:t>
      </w:r>
      <w:r w:rsidR="00BB2FA7">
        <w:rPr>
          <w:rFonts w:ascii="Times New Roman" w:hAnsi="Times New Roman" w:cs="Times New Roman"/>
          <w:b/>
          <w:sz w:val="24"/>
          <w:szCs w:val="24"/>
        </w:rPr>
        <w:tab/>
      </w:r>
    </w:p>
    <w:p w:rsidR="005A531B" w:rsidRPr="00A36263" w:rsidRDefault="005A531B" w:rsidP="00A23CDB">
      <w:pPr>
        <w:pStyle w:val="NoSpacing"/>
        <w:rPr>
          <w:rFonts w:ascii="Times New Roman" w:hAnsi="Times New Roman" w:cs="Times New Roman"/>
          <w:sz w:val="24"/>
          <w:szCs w:val="24"/>
        </w:rPr>
      </w:pPr>
    </w:p>
    <w:p w:rsidR="006D287B" w:rsidRPr="00A36263" w:rsidRDefault="006D287B" w:rsidP="00A23CDB">
      <w:pPr>
        <w:spacing w:after="0" w:line="240" w:lineRule="auto"/>
        <w:jc w:val="both"/>
        <w:rPr>
          <w:rFonts w:ascii="Times New Roman" w:hAnsi="Times New Roman" w:cs="Times New Roman"/>
          <w:b/>
          <w:sz w:val="24"/>
          <w:szCs w:val="24"/>
        </w:rPr>
      </w:pPr>
    </w:p>
    <w:p w:rsidR="00A23CDB" w:rsidRPr="00A36263" w:rsidRDefault="00A23CDB" w:rsidP="00A23CDB">
      <w:pPr>
        <w:spacing w:after="0" w:line="240" w:lineRule="auto"/>
        <w:jc w:val="both"/>
        <w:rPr>
          <w:rFonts w:ascii="Times New Roman" w:hAnsi="Times New Roman" w:cs="Times New Roman"/>
          <w:b/>
          <w:sz w:val="24"/>
          <w:szCs w:val="24"/>
        </w:rPr>
      </w:pPr>
    </w:p>
    <w:p w:rsidR="00A23CDB" w:rsidRPr="00A36263" w:rsidRDefault="00A23CDB" w:rsidP="00A23CDB">
      <w:pPr>
        <w:spacing w:after="0" w:line="240" w:lineRule="auto"/>
        <w:jc w:val="both"/>
        <w:rPr>
          <w:rFonts w:ascii="Times New Roman" w:hAnsi="Times New Roman" w:cs="Times New Roman"/>
          <w:b/>
          <w:sz w:val="24"/>
          <w:szCs w:val="24"/>
        </w:rPr>
      </w:pPr>
    </w:p>
    <w:p w:rsidR="00866DEB" w:rsidRPr="00A36263" w:rsidRDefault="00CD197B" w:rsidP="00A23CDB">
      <w:pPr>
        <w:spacing w:after="0" w:line="360" w:lineRule="auto"/>
        <w:jc w:val="both"/>
        <w:rPr>
          <w:rFonts w:ascii="Times New Roman" w:hAnsi="Times New Roman" w:cs="Times New Roman"/>
          <w:i/>
          <w:sz w:val="24"/>
          <w:szCs w:val="24"/>
        </w:rPr>
      </w:pPr>
      <w:r w:rsidRPr="00A36263">
        <w:rPr>
          <w:rFonts w:ascii="Times New Roman" w:hAnsi="Times New Roman" w:cs="Times New Roman"/>
          <w:i/>
          <w:sz w:val="24"/>
          <w:szCs w:val="24"/>
        </w:rPr>
        <w:t>T. Zhuwarara</w:t>
      </w:r>
      <w:r w:rsidR="0077649F" w:rsidRPr="00A36263">
        <w:rPr>
          <w:rFonts w:ascii="Times New Roman" w:hAnsi="Times New Roman" w:cs="Times New Roman"/>
          <w:i/>
          <w:sz w:val="24"/>
          <w:szCs w:val="24"/>
        </w:rPr>
        <w:t>,</w:t>
      </w:r>
      <w:r w:rsidRPr="00A36263">
        <w:rPr>
          <w:rFonts w:ascii="Times New Roman" w:hAnsi="Times New Roman" w:cs="Times New Roman"/>
          <w:i/>
          <w:sz w:val="24"/>
          <w:szCs w:val="24"/>
        </w:rPr>
        <w:t xml:space="preserve"> </w:t>
      </w:r>
      <w:r w:rsidR="00866DEB" w:rsidRPr="00A36263">
        <w:rPr>
          <w:rFonts w:ascii="Times New Roman" w:hAnsi="Times New Roman" w:cs="Times New Roman"/>
          <w:sz w:val="24"/>
          <w:szCs w:val="24"/>
        </w:rPr>
        <w:t>for the appellant</w:t>
      </w:r>
    </w:p>
    <w:p w:rsidR="00866DEB" w:rsidRPr="00A36263" w:rsidRDefault="00CD197B" w:rsidP="00A23CDB">
      <w:pPr>
        <w:spacing w:after="0" w:line="360" w:lineRule="auto"/>
        <w:jc w:val="both"/>
        <w:rPr>
          <w:rFonts w:ascii="Times New Roman" w:hAnsi="Times New Roman" w:cs="Times New Roman"/>
          <w:sz w:val="24"/>
          <w:szCs w:val="24"/>
        </w:rPr>
      </w:pPr>
      <w:r w:rsidRPr="00A36263">
        <w:rPr>
          <w:rFonts w:ascii="Times New Roman" w:hAnsi="Times New Roman" w:cs="Times New Roman"/>
          <w:i/>
          <w:sz w:val="24"/>
          <w:szCs w:val="24"/>
        </w:rPr>
        <w:t>C. Damiso</w:t>
      </w:r>
      <w:r w:rsidR="0077649F" w:rsidRPr="00A36263">
        <w:rPr>
          <w:rFonts w:ascii="Times New Roman" w:hAnsi="Times New Roman" w:cs="Times New Roman"/>
          <w:i/>
          <w:sz w:val="24"/>
          <w:szCs w:val="24"/>
        </w:rPr>
        <w:t>,</w:t>
      </w:r>
      <w:r w:rsidRPr="00A36263">
        <w:rPr>
          <w:rFonts w:ascii="Times New Roman" w:hAnsi="Times New Roman" w:cs="Times New Roman"/>
          <w:i/>
          <w:sz w:val="24"/>
          <w:szCs w:val="24"/>
        </w:rPr>
        <w:t xml:space="preserve"> </w:t>
      </w:r>
      <w:r w:rsidR="00866DEB" w:rsidRPr="00A36263">
        <w:rPr>
          <w:rFonts w:ascii="Times New Roman" w:hAnsi="Times New Roman" w:cs="Times New Roman"/>
          <w:sz w:val="24"/>
          <w:szCs w:val="24"/>
        </w:rPr>
        <w:t>for the respondent</w:t>
      </w:r>
    </w:p>
    <w:p w:rsidR="007910C3" w:rsidRPr="00A36263" w:rsidRDefault="007910C3" w:rsidP="00A23CDB">
      <w:pPr>
        <w:spacing w:after="0" w:line="480" w:lineRule="auto"/>
        <w:jc w:val="both"/>
        <w:rPr>
          <w:rFonts w:ascii="Times New Roman" w:hAnsi="Times New Roman" w:cs="Times New Roman"/>
          <w:b/>
          <w:sz w:val="24"/>
          <w:szCs w:val="24"/>
        </w:rPr>
      </w:pPr>
    </w:p>
    <w:p w:rsidR="00A23CDB" w:rsidRPr="00A36263" w:rsidRDefault="00A23CDB" w:rsidP="00A23CDB">
      <w:pPr>
        <w:spacing w:after="0" w:line="480" w:lineRule="auto"/>
        <w:jc w:val="both"/>
        <w:rPr>
          <w:rFonts w:ascii="Times New Roman" w:hAnsi="Times New Roman" w:cs="Times New Roman"/>
          <w:b/>
          <w:sz w:val="24"/>
          <w:szCs w:val="24"/>
        </w:rPr>
      </w:pPr>
    </w:p>
    <w:p w:rsidR="00986ABF" w:rsidRPr="00A36263" w:rsidRDefault="00866DEB" w:rsidP="00A23CDB">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b/>
          <w:sz w:val="24"/>
          <w:szCs w:val="24"/>
        </w:rPr>
        <w:t>MAKONI JA</w:t>
      </w:r>
      <w:r w:rsidR="004E1559" w:rsidRPr="00A36263">
        <w:rPr>
          <w:rFonts w:ascii="Times New Roman" w:hAnsi="Times New Roman" w:cs="Times New Roman"/>
          <w:b/>
          <w:sz w:val="24"/>
          <w:szCs w:val="24"/>
        </w:rPr>
        <w:t xml:space="preserve">: </w:t>
      </w:r>
      <w:r w:rsidR="00A23CDB" w:rsidRPr="00A36263">
        <w:rPr>
          <w:rFonts w:ascii="Times New Roman" w:hAnsi="Times New Roman" w:cs="Times New Roman"/>
          <w:b/>
          <w:sz w:val="24"/>
          <w:szCs w:val="24"/>
        </w:rPr>
        <w:tab/>
      </w:r>
      <w:r w:rsidR="006E484A" w:rsidRPr="00A36263">
        <w:rPr>
          <w:rFonts w:ascii="Times New Roman" w:hAnsi="Times New Roman" w:cs="Times New Roman"/>
          <w:sz w:val="24"/>
          <w:szCs w:val="24"/>
        </w:rPr>
        <w:t xml:space="preserve">This is an appeal against </w:t>
      </w:r>
      <w:r w:rsidR="00B628A0" w:rsidRPr="00A36263">
        <w:rPr>
          <w:rFonts w:ascii="Times New Roman" w:hAnsi="Times New Roman" w:cs="Times New Roman"/>
          <w:sz w:val="24"/>
          <w:szCs w:val="24"/>
        </w:rPr>
        <w:t xml:space="preserve">part of the </w:t>
      </w:r>
      <w:r w:rsidR="006E484A" w:rsidRPr="00A36263">
        <w:rPr>
          <w:rFonts w:ascii="Times New Roman" w:hAnsi="Times New Roman" w:cs="Times New Roman"/>
          <w:sz w:val="24"/>
          <w:szCs w:val="24"/>
        </w:rPr>
        <w:t xml:space="preserve">judgment of the </w:t>
      </w:r>
      <w:r w:rsidR="00B628A0" w:rsidRPr="00A36263">
        <w:rPr>
          <w:rFonts w:ascii="Times New Roman" w:hAnsi="Times New Roman" w:cs="Times New Roman"/>
          <w:sz w:val="24"/>
          <w:szCs w:val="24"/>
        </w:rPr>
        <w:t xml:space="preserve">Labour </w:t>
      </w:r>
      <w:r w:rsidR="00CE7AF7" w:rsidRPr="00A36263">
        <w:rPr>
          <w:rFonts w:ascii="Times New Roman" w:hAnsi="Times New Roman" w:cs="Times New Roman"/>
          <w:sz w:val="24"/>
          <w:szCs w:val="24"/>
        </w:rPr>
        <w:t xml:space="preserve">Court </w:t>
      </w:r>
      <w:r w:rsidR="001234CF" w:rsidRPr="00A36263">
        <w:rPr>
          <w:rFonts w:ascii="Times New Roman" w:hAnsi="Times New Roman" w:cs="Times New Roman"/>
          <w:sz w:val="24"/>
          <w:szCs w:val="24"/>
          <w:lang w:bidi="en-US"/>
        </w:rPr>
        <w:t>s</w:t>
      </w:r>
      <w:r w:rsidR="00CE7AF7" w:rsidRPr="00A36263">
        <w:rPr>
          <w:rFonts w:ascii="Times New Roman" w:hAnsi="Times New Roman" w:cs="Times New Roman"/>
          <w:sz w:val="24"/>
          <w:szCs w:val="24"/>
          <w:lang w:bidi="en-US"/>
        </w:rPr>
        <w:t>et</w:t>
      </w:r>
      <w:r w:rsidR="00124F9C" w:rsidRPr="00A36263">
        <w:rPr>
          <w:rFonts w:ascii="Times New Roman" w:hAnsi="Times New Roman" w:cs="Times New Roman"/>
          <w:sz w:val="24"/>
          <w:szCs w:val="24"/>
          <w:lang w:bidi="en-US"/>
        </w:rPr>
        <w:t>ting</w:t>
      </w:r>
      <w:r w:rsidR="00CE7AF7" w:rsidRPr="00A36263">
        <w:rPr>
          <w:rFonts w:ascii="Times New Roman" w:hAnsi="Times New Roman" w:cs="Times New Roman"/>
          <w:sz w:val="24"/>
          <w:szCs w:val="24"/>
          <w:lang w:bidi="en-US"/>
        </w:rPr>
        <w:t xml:space="preserve"> aside </w:t>
      </w:r>
      <w:r w:rsidR="00FD1C58" w:rsidRPr="00A36263">
        <w:rPr>
          <w:rFonts w:ascii="Times New Roman" w:hAnsi="Times New Roman" w:cs="Times New Roman"/>
          <w:sz w:val="24"/>
          <w:szCs w:val="24"/>
          <w:lang w:bidi="en-US"/>
        </w:rPr>
        <w:t>an arbitral award in terms of which the respondent was ordered</w:t>
      </w:r>
      <w:r w:rsidR="00CE7AF7" w:rsidRPr="00A36263">
        <w:rPr>
          <w:rFonts w:ascii="Times New Roman" w:hAnsi="Times New Roman" w:cs="Times New Roman"/>
          <w:sz w:val="24"/>
          <w:szCs w:val="24"/>
          <w:lang w:bidi="en-US"/>
        </w:rPr>
        <w:t xml:space="preserve"> to </w:t>
      </w:r>
      <w:r w:rsidR="00A23CDB" w:rsidRPr="00A36263">
        <w:rPr>
          <w:rFonts w:ascii="Times New Roman" w:hAnsi="Times New Roman" w:cs="Times New Roman"/>
          <w:sz w:val="24"/>
          <w:szCs w:val="24"/>
          <w:lang w:bidi="en-US"/>
        </w:rPr>
        <w:t>pay the</w:t>
      </w:r>
      <w:r w:rsidR="00FD1C58" w:rsidRPr="00A36263">
        <w:rPr>
          <w:rFonts w:ascii="Times New Roman" w:hAnsi="Times New Roman" w:cs="Times New Roman"/>
          <w:sz w:val="24"/>
          <w:szCs w:val="24"/>
          <w:lang w:bidi="en-US"/>
        </w:rPr>
        <w:t xml:space="preserve"> appellant</w:t>
      </w:r>
      <w:r w:rsidR="00B141A4" w:rsidRPr="00A36263">
        <w:rPr>
          <w:rFonts w:ascii="Times New Roman" w:hAnsi="Times New Roman" w:cs="Times New Roman"/>
          <w:sz w:val="24"/>
          <w:szCs w:val="24"/>
          <w:lang w:bidi="en-US"/>
        </w:rPr>
        <w:t xml:space="preserve"> </w:t>
      </w:r>
      <w:r w:rsidR="00EB1B65" w:rsidRPr="00A36263">
        <w:rPr>
          <w:rFonts w:ascii="Times New Roman" w:hAnsi="Times New Roman" w:cs="Times New Roman"/>
          <w:sz w:val="24"/>
          <w:szCs w:val="24"/>
          <w:lang w:bidi="en-US"/>
        </w:rPr>
        <w:t>the sum of</w:t>
      </w:r>
      <w:r w:rsidR="0078055E">
        <w:rPr>
          <w:rFonts w:ascii="Times New Roman" w:hAnsi="Times New Roman" w:cs="Times New Roman"/>
          <w:sz w:val="24"/>
          <w:szCs w:val="24"/>
          <w:lang w:bidi="en-US"/>
        </w:rPr>
        <w:t xml:space="preserve"> </w:t>
      </w:r>
      <w:r w:rsidR="00FC677B" w:rsidRPr="00A36263">
        <w:rPr>
          <w:rFonts w:ascii="Times New Roman" w:hAnsi="Times New Roman" w:cs="Times New Roman"/>
          <w:sz w:val="24"/>
          <w:szCs w:val="24"/>
          <w:lang w:bidi="en-US"/>
        </w:rPr>
        <w:t>US</w:t>
      </w:r>
      <w:r w:rsidR="0078055E">
        <w:rPr>
          <w:rFonts w:ascii="Times New Roman" w:hAnsi="Times New Roman" w:cs="Times New Roman"/>
          <w:sz w:val="24"/>
          <w:szCs w:val="24"/>
          <w:lang w:bidi="en-US"/>
        </w:rPr>
        <w:t>$</w:t>
      </w:r>
      <w:r w:rsidR="00FC677B" w:rsidRPr="00A36263">
        <w:rPr>
          <w:rFonts w:ascii="Times New Roman" w:hAnsi="Times New Roman" w:cs="Times New Roman"/>
          <w:sz w:val="24"/>
          <w:szCs w:val="24"/>
          <w:lang w:bidi="en-US"/>
        </w:rPr>
        <w:t xml:space="preserve"> </w:t>
      </w:r>
      <w:r w:rsidR="00CE7AF7" w:rsidRPr="00A36263">
        <w:rPr>
          <w:rFonts w:ascii="Times New Roman" w:hAnsi="Times New Roman" w:cs="Times New Roman"/>
          <w:sz w:val="24"/>
          <w:szCs w:val="24"/>
          <w:lang w:bidi="en-US"/>
        </w:rPr>
        <w:t>17 500.00</w:t>
      </w:r>
      <w:r w:rsidR="00EB1B65" w:rsidRPr="00A36263">
        <w:rPr>
          <w:rFonts w:ascii="Times New Roman" w:hAnsi="Times New Roman" w:cs="Times New Roman"/>
          <w:sz w:val="24"/>
          <w:szCs w:val="24"/>
          <w:lang w:bidi="en-US"/>
        </w:rPr>
        <w:t>.</w:t>
      </w:r>
    </w:p>
    <w:p w:rsidR="00942A0B" w:rsidRPr="00A36263" w:rsidRDefault="00942A0B" w:rsidP="00A23CDB">
      <w:pPr>
        <w:spacing w:after="0" w:line="480" w:lineRule="auto"/>
        <w:jc w:val="both"/>
        <w:rPr>
          <w:rFonts w:ascii="Times New Roman" w:hAnsi="Times New Roman" w:cs="Times New Roman"/>
          <w:sz w:val="24"/>
          <w:szCs w:val="24"/>
          <w:lang w:bidi="en-US"/>
        </w:rPr>
      </w:pPr>
    </w:p>
    <w:p w:rsidR="00B90C28" w:rsidRPr="00A36263" w:rsidRDefault="00463348" w:rsidP="00A23CDB">
      <w:pPr>
        <w:spacing w:after="0" w:line="480" w:lineRule="auto"/>
        <w:jc w:val="both"/>
        <w:rPr>
          <w:rFonts w:ascii="Times New Roman" w:hAnsi="Times New Roman" w:cs="Times New Roman"/>
          <w:b/>
          <w:sz w:val="24"/>
          <w:szCs w:val="24"/>
          <w:lang w:val="en-US"/>
        </w:rPr>
      </w:pPr>
      <w:r w:rsidRPr="00A36263">
        <w:rPr>
          <w:rFonts w:ascii="Times New Roman" w:hAnsi="Times New Roman" w:cs="Times New Roman"/>
          <w:b/>
          <w:sz w:val="24"/>
          <w:szCs w:val="24"/>
          <w:lang w:val="en-US"/>
        </w:rPr>
        <w:t>THE</w:t>
      </w:r>
      <w:r w:rsidR="0099418A" w:rsidRPr="00A36263">
        <w:rPr>
          <w:rFonts w:ascii="Times New Roman" w:hAnsi="Times New Roman" w:cs="Times New Roman"/>
          <w:b/>
          <w:sz w:val="24"/>
          <w:szCs w:val="24"/>
          <w:lang w:val="en-US"/>
        </w:rPr>
        <w:t xml:space="preserve"> BACKGROUND</w:t>
      </w:r>
      <w:r w:rsidR="000447A0" w:rsidRPr="00A36263">
        <w:rPr>
          <w:rFonts w:ascii="Times New Roman" w:hAnsi="Times New Roman" w:cs="Times New Roman"/>
          <w:b/>
          <w:sz w:val="24"/>
          <w:szCs w:val="24"/>
          <w:lang w:val="en-US"/>
        </w:rPr>
        <w:t xml:space="preserve"> </w:t>
      </w:r>
    </w:p>
    <w:p w:rsidR="00EC79E0" w:rsidRPr="00A36263" w:rsidRDefault="00A42DAD" w:rsidP="00A23CDB">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The appellant was employed by the respondent as a Secretary General</w:t>
      </w:r>
      <w:r w:rsidR="00B90C28" w:rsidRPr="00A36263">
        <w:rPr>
          <w:rFonts w:ascii="Times New Roman" w:hAnsi="Times New Roman" w:cs="Times New Roman"/>
          <w:sz w:val="24"/>
          <w:szCs w:val="24"/>
          <w:lang w:bidi="en-US"/>
        </w:rPr>
        <w:t>.</w:t>
      </w:r>
      <w:r w:rsidR="008A257C" w:rsidRPr="00A36263">
        <w:rPr>
          <w:rFonts w:ascii="Times New Roman" w:hAnsi="Times New Roman" w:cs="Times New Roman"/>
          <w:sz w:val="24"/>
          <w:szCs w:val="24"/>
          <w:lang w:bidi="en-US"/>
        </w:rPr>
        <w:t xml:space="preserve"> On </w:t>
      </w:r>
      <w:r w:rsidR="0078055E">
        <w:rPr>
          <w:rFonts w:ascii="Times New Roman" w:hAnsi="Times New Roman" w:cs="Times New Roman"/>
          <w:sz w:val="24"/>
          <w:szCs w:val="24"/>
          <w:lang w:bidi="en-US"/>
        </w:rPr>
        <w:t xml:space="preserve">           </w:t>
      </w:r>
      <w:r w:rsidR="008A257C" w:rsidRPr="00A36263">
        <w:rPr>
          <w:rFonts w:ascii="Times New Roman" w:hAnsi="Times New Roman" w:cs="Times New Roman"/>
          <w:sz w:val="24"/>
          <w:szCs w:val="24"/>
          <w:lang w:bidi="en-US"/>
        </w:rPr>
        <w:t xml:space="preserve">2 June 2012, </w:t>
      </w:r>
      <w:r w:rsidR="00C61A64" w:rsidRPr="00A36263">
        <w:rPr>
          <w:rFonts w:ascii="Times New Roman" w:hAnsi="Times New Roman" w:cs="Times New Roman"/>
          <w:sz w:val="24"/>
          <w:szCs w:val="24"/>
          <w:lang w:bidi="en-US"/>
        </w:rPr>
        <w:t>the National Governing Council</w:t>
      </w:r>
      <w:r w:rsidR="003003BC" w:rsidRPr="00A36263">
        <w:rPr>
          <w:rFonts w:ascii="Times New Roman" w:hAnsi="Times New Roman" w:cs="Times New Roman"/>
          <w:sz w:val="24"/>
          <w:szCs w:val="24"/>
          <w:lang w:bidi="en-US"/>
        </w:rPr>
        <w:t xml:space="preserve"> (the Council)</w:t>
      </w:r>
      <w:r w:rsidR="001C5F8F" w:rsidRPr="00A36263">
        <w:rPr>
          <w:rFonts w:ascii="Times New Roman" w:hAnsi="Times New Roman" w:cs="Times New Roman"/>
          <w:sz w:val="24"/>
          <w:szCs w:val="24"/>
          <w:lang w:bidi="en-US"/>
        </w:rPr>
        <w:t xml:space="preserve"> of the respondent</w:t>
      </w:r>
      <w:r w:rsidR="00C61A64" w:rsidRPr="00A36263">
        <w:rPr>
          <w:rFonts w:ascii="Times New Roman" w:hAnsi="Times New Roman" w:cs="Times New Roman"/>
          <w:sz w:val="24"/>
          <w:szCs w:val="24"/>
          <w:lang w:bidi="en-US"/>
        </w:rPr>
        <w:t xml:space="preserve"> held a meeting </w:t>
      </w:r>
      <w:r w:rsidR="00F33B66" w:rsidRPr="00A36263">
        <w:rPr>
          <w:rFonts w:ascii="Times New Roman" w:hAnsi="Times New Roman" w:cs="Times New Roman"/>
          <w:sz w:val="24"/>
          <w:szCs w:val="24"/>
          <w:lang w:bidi="en-US"/>
        </w:rPr>
        <w:t xml:space="preserve">in which </w:t>
      </w:r>
      <w:r w:rsidR="00C61A64" w:rsidRPr="00A36263">
        <w:rPr>
          <w:rFonts w:ascii="Times New Roman" w:hAnsi="Times New Roman" w:cs="Times New Roman"/>
          <w:sz w:val="24"/>
          <w:szCs w:val="24"/>
          <w:lang w:bidi="en-US"/>
        </w:rPr>
        <w:t>council members expressed concerns regarding</w:t>
      </w:r>
      <w:r w:rsidR="00182096" w:rsidRPr="00A36263">
        <w:rPr>
          <w:rFonts w:ascii="Times New Roman" w:hAnsi="Times New Roman" w:cs="Times New Roman"/>
          <w:sz w:val="24"/>
          <w:szCs w:val="24"/>
          <w:lang w:bidi="en-US"/>
        </w:rPr>
        <w:t xml:space="preserve"> the performance</w:t>
      </w:r>
      <w:r w:rsidR="004B0E4F" w:rsidRPr="00A36263">
        <w:rPr>
          <w:rFonts w:ascii="Times New Roman" w:hAnsi="Times New Roman" w:cs="Times New Roman"/>
          <w:sz w:val="24"/>
          <w:szCs w:val="24"/>
          <w:lang w:bidi="en-US"/>
        </w:rPr>
        <w:t>,</w:t>
      </w:r>
      <w:r w:rsidR="00182096" w:rsidRPr="00A36263">
        <w:rPr>
          <w:rFonts w:ascii="Times New Roman" w:hAnsi="Times New Roman" w:cs="Times New Roman"/>
          <w:sz w:val="24"/>
          <w:szCs w:val="24"/>
          <w:lang w:bidi="en-US"/>
        </w:rPr>
        <w:t xml:space="preserve"> </w:t>
      </w:r>
      <w:r w:rsidR="00A23CDB" w:rsidRPr="00A36263">
        <w:rPr>
          <w:rFonts w:ascii="Times New Roman" w:hAnsi="Times New Roman" w:cs="Times New Roman"/>
          <w:sz w:val="24"/>
          <w:szCs w:val="24"/>
          <w:lang w:bidi="en-US"/>
        </w:rPr>
        <w:t>by the</w:t>
      </w:r>
      <w:r w:rsidR="00182096" w:rsidRPr="00A36263">
        <w:rPr>
          <w:rFonts w:ascii="Times New Roman" w:hAnsi="Times New Roman" w:cs="Times New Roman"/>
          <w:sz w:val="24"/>
          <w:szCs w:val="24"/>
          <w:lang w:bidi="en-US"/>
        </w:rPr>
        <w:t xml:space="preserve"> appellant</w:t>
      </w:r>
      <w:r w:rsidR="001C5F8F" w:rsidRPr="00A36263">
        <w:rPr>
          <w:rFonts w:ascii="Times New Roman" w:hAnsi="Times New Roman" w:cs="Times New Roman"/>
          <w:sz w:val="24"/>
          <w:szCs w:val="24"/>
          <w:lang w:bidi="en-US"/>
        </w:rPr>
        <w:t>,</w:t>
      </w:r>
      <w:r w:rsidR="00182096" w:rsidRPr="00A36263">
        <w:rPr>
          <w:rFonts w:ascii="Times New Roman" w:hAnsi="Times New Roman" w:cs="Times New Roman"/>
          <w:sz w:val="24"/>
          <w:szCs w:val="24"/>
          <w:lang w:bidi="en-US"/>
        </w:rPr>
        <w:t xml:space="preserve"> of her work.</w:t>
      </w:r>
      <w:r w:rsidR="00C61A64" w:rsidRPr="00A36263">
        <w:rPr>
          <w:rFonts w:ascii="Times New Roman" w:hAnsi="Times New Roman" w:cs="Times New Roman"/>
          <w:sz w:val="24"/>
          <w:szCs w:val="24"/>
          <w:lang w:bidi="en-US"/>
        </w:rPr>
        <w:t xml:space="preserve"> As a result, </w:t>
      </w:r>
      <w:r w:rsidR="00714A76" w:rsidRPr="00A36263">
        <w:rPr>
          <w:rFonts w:ascii="Times New Roman" w:hAnsi="Times New Roman" w:cs="Times New Roman"/>
          <w:sz w:val="24"/>
          <w:szCs w:val="24"/>
          <w:lang w:bidi="en-US"/>
        </w:rPr>
        <w:t xml:space="preserve">it was </w:t>
      </w:r>
      <w:r w:rsidR="00C61A64" w:rsidRPr="00A36263">
        <w:rPr>
          <w:rFonts w:ascii="Times New Roman" w:hAnsi="Times New Roman" w:cs="Times New Roman"/>
          <w:sz w:val="24"/>
          <w:szCs w:val="24"/>
          <w:lang w:bidi="en-US"/>
        </w:rPr>
        <w:t>r</w:t>
      </w:r>
      <w:r w:rsidR="00714A76" w:rsidRPr="00A36263">
        <w:rPr>
          <w:rFonts w:ascii="Times New Roman" w:hAnsi="Times New Roman" w:cs="Times New Roman"/>
          <w:sz w:val="24"/>
          <w:szCs w:val="24"/>
          <w:lang w:bidi="en-US"/>
        </w:rPr>
        <w:t xml:space="preserve">ecommended </w:t>
      </w:r>
      <w:r w:rsidRPr="00A36263">
        <w:rPr>
          <w:rFonts w:ascii="Times New Roman" w:hAnsi="Times New Roman" w:cs="Times New Roman"/>
          <w:sz w:val="24"/>
          <w:szCs w:val="24"/>
          <w:lang w:bidi="en-US"/>
        </w:rPr>
        <w:t xml:space="preserve">that the appellant be suspended from work pending investigations into her conduct or alternatively </w:t>
      </w:r>
      <w:r w:rsidR="00463348" w:rsidRPr="00A36263">
        <w:rPr>
          <w:rFonts w:ascii="Times New Roman" w:hAnsi="Times New Roman" w:cs="Times New Roman"/>
          <w:sz w:val="24"/>
          <w:szCs w:val="24"/>
          <w:lang w:bidi="en-US"/>
        </w:rPr>
        <w:t xml:space="preserve">that </w:t>
      </w:r>
      <w:r w:rsidR="00E67BDB" w:rsidRPr="00A36263">
        <w:rPr>
          <w:rFonts w:ascii="Times New Roman" w:hAnsi="Times New Roman" w:cs="Times New Roman"/>
          <w:sz w:val="24"/>
          <w:szCs w:val="24"/>
          <w:lang w:bidi="en-US"/>
        </w:rPr>
        <w:t>she be given the option to</w:t>
      </w:r>
      <w:r w:rsidRPr="00A36263">
        <w:rPr>
          <w:rFonts w:ascii="Times New Roman" w:hAnsi="Times New Roman" w:cs="Times New Roman"/>
          <w:sz w:val="24"/>
          <w:szCs w:val="24"/>
          <w:lang w:bidi="en-US"/>
        </w:rPr>
        <w:t xml:space="preserve"> resign. The appellant</w:t>
      </w:r>
      <w:r w:rsidR="00F32090" w:rsidRPr="00A36263">
        <w:rPr>
          <w:rFonts w:ascii="Times New Roman" w:hAnsi="Times New Roman" w:cs="Times New Roman"/>
          <w:sz w:val="24"/>
          <w:szCs w:val="24"/>
          <w:lang w:bidi="en-US"/>
        </w:rPr>
        <w:t xml:space="preserve"> elected to resi</w:t>
      </w:r>
      <w:r w:rsidR="00F77A89" w:rsidRPr="00A36263">
        <w:rPr>
          <w:rFonts w:ascii="Times New Roman" w:hAnsi="Times New Roman" w:cs="Times New Roman"/>
          <w:sz w:val="24"/>
          <w:szCs w:val="24"/>
          <w:lang w:bidi="en-US"/>
        </w:rPr>
        <w:t>gn</w:t>
      </w:r>
      <w:r w:rsidR="00F32090" w:rsidRPr="00A36263">
        <w:rPr>
          <w:rFonts w:ascii="Times New Roman" w:hAnsi="Times New Roman" w:cs="Times New Roman"/>
          <w:sz w:val="24"/>
          <w:szCs w:val="24"/>
          <w:lang w:bidi="en-US"/>
        </w:rPr>
        <w:t xml:space="preserve"> and did so</w:t>
      </w:r>
      <w:r w:rsidR="00F77A89" w:rsidRPr="00A36263">
        <w:rPr>
          <w:rFonts w:ascii="Times New Roman" w:hAnsi="Times New Roman" w:cs="Times New Roman"/>
          <w:sz w:val="24"/>
          <w:szCs w:val="24"/>
          <w:lang w:bidi="en-US"/>
        </w:rPr>
        <w:t xml:space="preserve"> by letter dated</w:t>
      </w:r>
      <w:r w:rsidR="00B314C5" w:rsidRPr="00A36263">
        <w:rPr>
          <w:rFonts w:ascii="Times New Roman" w:hAnsi="Times New Roman" w:cs="Times New Roman"/>
          <w:sz w:val="24"/>
          <w:szCs w:val="24"/>
          <w:lang w:bidi="en-US"/>
        </w:rPr>
        <w:t xml:space="preserve"> 3 June 2012</w:t>
      </w:r>
      <w:r w:rsidR="002F783D" w:rsidRPr="00A36263">
        <w:rPr>
          <w:rFonts w:ascii="Times New Roman" w:hAnsi="Times New Roman" w:cs="Times New Roman"/>
          <w:sz w:val="24"/>
          <w:szCs w:val="24"/>
          <w:lang w:bidi="en-US"/>
        </w:rPr>
        <w:t>. O</w:t>
      </w:r>
      <w:r w:rsidR="00372B80" w:rsidRPr="00A36263">
        <w:rPr>
          <w:rFonts w:ascii="Times New Roman" w:hAnsi="Times New Roman" w:cs="Times New Roman"/>
          <w:sz w:val="24"/>
          <w:szCs w:val="24"/>
          <w:lang w:bidi="en-US"/>
        </w:rPr>
        <w:t>n</w:t>
      </w:r>
      <w:r w:rsidR="002F783D" w:rsidRPr="00A36263">
        <w:rPr>
          <w:rFonts w:ascii="Times New Roman" w:hAnsi="Times New Roman" w:cs="Times New Roman"/>
          <w:sz w:val="24"/>
          <w:szCs w:val="24"/>
          <w:lang w:bidi="en-US"/>
        </w:rPr>
        <w:t xml:space="preserve"> the</w:t>
      </w:r>
      <w:r w:rsidR="00372B80" w:rsidRPr="00A36263">
        <w:rPr>
          <w:rFonts w:ascii="Times New Roman" w:hAnsi="Times New Roman" w:cs="Times New Roman"/>
          <w:sz w:val="24"/>
          <w:szCs w:val="24"/>
          <w:lang w:bidi="en-US"/>
        </w:rPr>
        <w:t xml:space="preserve"> same date t</w:t>
      </w:r>
      <w:r w:rsidR="000015B5" w:rsidRPr="00A36263">
        <w:rPr>
          <w:rFonts w:ascii="Times New Roman" w:hAnsi="Times New Roman" w:cs="Times New Roman"/>
          <w:sz w:val="24"/>
          <w:szCs w:val="24"/>
          <w:lang w:bidi="en-US"/>
        </w:rPr>
        <w:t xml:space="preserve">he </w:t>
      </w:r>
      <w:r w:rsidRPr="00A36263">
        <w:rPr>
          <w:rFonts w:ascii="Times New Roman" w:hAnsi="Times New Roman" w:cs="Times New Roman"/>
          <w:sz w:val="24"/>
          <w:szCs w:val="24"/>
          <w:lang w:bidi="en-US"/>
        </w:rPr>
        <w:lastRenderedPageBreak/>
        <w:t>resignation was acknowledged</w:t>
      </w:r>
      <w:r w:rsidR="002F783D" w:rsidRPr="00A36263">
        <w:rPr>
          <w:rFonts w:ascii="Times New Roman" w:hAnsi="Times New Roman" w:cs="Times New Roman"/>
          <w:sz w:val="24"/>
          <w:szCs w:val="24"/>
          <w:lang w:bidi="en-US"/>
        </w:rPr>
        <w:t>,</w:t>
      </w:r>
      <w:r w:rsidRPr="00A36263">
        <w:rPr>
          <w:rFonts w:ascii="Times New Roman" w:hAnsi="Times New Roman" w:cs="Times New Roman"/>
          <w:sz w:val="24"/>
          <w:szCs w:val="24"/>
          <w:lang w:bidi="en-US"/>
        </w:rPr>
        <w:t xml:space="preserve"> in writing</w:t>
      </w:r>
      <w:r w:rsidR="00E648B7" w:rsidRPr="00A36263">
        <w:rPr>
          <w:rFonts w:ascii="Times New Roman" w:hAnsi="Times New Roman" w:cs="Times New Roman"/>
          <w:sz w:val="24"/>
          <w:szCs w:val="24"/>
          <w:lang w:bidi="en-US"/>
        </w:rPr>
        <w:t>,</w:t>
      </w:r>
      <w:r w:rsidR="00B141A4" w:rsidRPr="00A36263">
        <w:rPr>
          <w:rFonts w:ascii="Times New Roman" w:hAnsi="Times New Roman" w:cs="Times New Roman"/>
          <w:sz w:val="24"/>
          <w:szCs w:val="24"/>
          <w:lang w:bidi="en-US"/>
        </w:rPr>
        <w:t xml:space="preserve"> </w:t>
      </w:r>
      <w:r w:rsidRPr="00A36263">
        <w:rPr>
          <w:rFonts w:ascii="Times New Roman" w:hAnsi="Times New Roman" w:cs="Times New Roman"/>
          <w:sz w:val="24"/>
          <w:szCs w:val="24"/>
          <w:lang w:bidi="en-US"/>
        </w:rPr>
        <w:t>by the respondent</w:t>
      </w:r>
      <w:r w:rsidR="000015B5" w:rsidRPr="00A36263">
        <w:rPr>
          <w:rFonts w:ascii="Times New Roman" w:hAnsi="Times New Roman" w:cs="Times New Roman"/>
          <w:sz w:val="24"/>
          <w:szCs w:val="24"/>
          <w:lang w:bidi="en-US"/>
        </w:rPr>
        <w:t>’s Acting President</w:t>
      </w:r>
      <w:r w:rsidR="00F22CCD" w:rsidRPr="00A36263">
        <w:rPr>
          <w:rFonts w:ascii="Times New Roman" w:hAnsi="Times New Roman" w:cs="Times New Roman"/>
          <w:sz w:val="24"/>
          <w:szCs w:val="24"/>
          <w:lang w:bidi="en-US"/>
        </w:rPr>
        <w:t>.</w:t>
      </w:r>
      <w:r w:rsidR="00F0072B" w:rsidRPr="00A36263">
        <w:rPr>
          <w:rFonts w:ascii="Times New Roman" w:hAnsi="Times New Roman" w:cs="Times New Roman"/>
          <w:sz w:val="24"/>
          <w:szCs w:val="24"/>
          <w:lang w:bidi="en-US"/>
        </w:rPr>
        <w:t xml:space="preserve"> The following was set out in the </w:t>
      </w:r>
      <w:r w:rsidR="00A23CDB" w:rsidRPr="00A36263">
        <w:rPr>
          <w:rFonts w:ascii="Times New Roman" w:hAnsi="Times New Roman" w:cs="Times New Roman"/>
          <w:sz w:val="24"/>
          <w:szCs w:val="24"/>
          <w:lang w:bidi="en-US"/>
        </w:rPr>
        <w:t>letter;</w:t>
      </w:r>
      <w:r w:rsidR="0064227C" w:rsidRPr="00A36263">
        <w:rPr>
          <w:rFonts w:ascii="Times New Roman" w:hAnsi="Times New Roman" w:cs="Times New Roman"/>
          <w:sz w:val="24"/>
          <w:szCs w:val="24"/>
          <w:lang w:bidi="en-US"/>
        </w:rPr>
        <w:t xml:space="preserve"> </w:t>
      </w:r>
    </w:p>
    <w:p w:rsidR="00AA0A9D" w:rsidRPr="00A36263" w:rsidRDefault="00AA0A9D" w:rsidP="004D27C8">
      <w:pPr>
        <w:spacing w:after="0" w:line="240" w:lineRule="auto"/>
        <w:ind w:left="72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“The board resolved that in the event of you resigning instead </w:t>
      </w:r>
      <w:r w:rsidR="00B8652E" w:rsidRPr="00A36263">
        <w:rPr>
          <w:rFonts w:ascii="Times New Roman" w:hAnsi="Times New Roman" w:cs="Times New Roman"/>
          <w:sz w:val="24"/>
          <w:szCs w:val="24"/>
          <w:lang w:bidi="en-US"/>
        </w:rPr>
        <w:t>of a suspension with pay that you will be entitled to all your benefits.</w:t>
      </w:r>
    </w:p>
    <w:p w:rsidR="00EA7E85" w:rsidRPr="00A36263" w:rsidRDefault="00EA7E85" w:rsidP="004D27C8">
      <w:pPr>
        <w:spacing w:after="0" w:line="240" w:lineRule="auto"/>
        <w:ind w:firstLine="72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Outlined hereunder are all your benefits </w:t>
      </w:r>
    </w:p>
    <w:p w:rsidR="009A1687" w:rsidRPr="00A36263" w:rsidRDefault="009A1687" w:rsidP="004D27C8">
      <w:pPr>
        <w:spacing w:after="0" w:line="240" w:lineRule="auto"/>
        <w:ind w:firstLine="72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Leave days accrued</w:t>
      </w:r>
    </w:p>
    <w:p w:rsidR="009A1687" w:rsidRPr="00A36263" w:rsidRDefault="009A1687" w:rsidP="004D27C8">
      <w:pPr>
        <w:spacing w:after="0" w:line="240" w:lineRule="auto"/>
        <w:ind w:firstLine="72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Gratuity</w:t>
      </w:r>
    </w:p>
    <w:p w:rsidR="009A1687" w:rsidRPr="00A36263" w:rsidRDefault="009A1687" w:rsidP="004D27C8">
      <w:pPr>
        <w:spacing w:after="0" w:line="240" w:lineRule="auto"/>
        <w:ind w:firstLine="72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One month’s notice salary</w:t>
      </w:r>
    </w:p>
    <w:p w:rsidR="009A1687" w:rsidRPr="00A36263" w:rsidRDefault="00EF2C25" w:rsidP="004D27C8">
      <w:pPr>
        <w:spacing w:after="0" w:line="240" w:lineRule="auto"/>
        <w:ind w:left="72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Toyota Prado registration number ABH3278 that you have been using</w:t>
      </w:r>
    </w:p>
    <w:p w:rsidR="00EF2C25" w:rsidRPr="00A36263" w:rsidRDefault="00915666" w:rsidP="004D27C8">
      <w:pPr>
        <w:spacing w:after="0" w:line="240" w:lineRule="auto"/>
        <w:ind w:firstLine="72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Phone handset</w:t>
      </w:r>
    </w:p>
    <w:p w:rsidR="004D27C8" w:rsidRPr="00A36263" w:rsidRDefault="00915666" w:rsidP="004D27C8">
      <w:pPr>
        <w:spacing w:after="0" w:line="240" w:lineRule="auto"/>
        <w:ind w:firstLine="72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Laptop you are currently using”</w:t>
      </w:r>
    </w:p>
    <w:p w:rsidR="004D27C8" w:rsidRPr="00A36263" w:rsidRDefault="004D27C8" w:rsidP="004D27C8">
      <w:pPr>
        <w:spacing w:after="0" w:line="240" w:lineRule="auto"/>
        <w:ind w:firstLine="720"/>
        <w:jc w:val="both"/>
        <w:rPr>
          <w:rFonts w:ascii="Times New Roman" w:hAnsi="Times New Roman" w:cs="Times New Roman"/>
          <w:sz w:val="24"/>
          <w:szCs w:val="24"/>
          <w:lang w:bidi="en-US"/>
        </w:rPr>
      </w:pPr>
    </w:p>
    <w:p w:rsidR="004D27C8" w:rsidRPr="00A36263" w:rsidRDefault="004D27C8" w:rsidP="004D27C8">
      <w:pPr>
        <w:spacing w:after="0" w:line="240" w:lineRule="auto"/>
        <w:ind w:firstLine="720"/>
        <w:jc w:val="both"/>
        <w:rPr>
          <w:rFonts w:ascii="Times New Roman" w:hAnsi="Times New Roman" w:cs="Times New Roman"/>
          <w:sz w:val="24"/>
          <w:szCs w:val="24"/>
          <w:lang w:bidi="en-US"/>
        </w:rPr>
      </w:pPr>
    </w:p>
    <w:p w:rsidR="004D27C8" w:rsidRPr="00A36263" w:rsidRDefault="004D27C8" w:rsidP="004D27C8">
      <w:pPr>
        <w:spacing w:after="0" w:line="240" w:lineRule="auto"/>
        <w:ind w:firstLine="720"/>
        <w:jc w:val="both"/>
        <w:rPr>
          <w:rFonts w:ascii="Times New Roman" w:hAnsi="Times New Roman" w:cs="Times New Roman"/>
          <w:sz w:val="24"/>
          <w:szCs w:val="24"/>
          <w:lang w:bidi="en-US"/>
        </w:rPr>
      </w:pPr>
    </w:p>
    <w:p w:rsidR="0038014F" w:rsidRPr="00A36263" w:rsidRDefault="00592DEC" w:rsidP="004D27C8">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On 6 June 2012</w:t>
      </w:r>
      <w:r w:rsidR="008A1186" w:rsidRPr="00A36263">
        <w:rPr>
          <w:rFonts w:ascii="Times New Roman" w:hAnsi="Times New Roman" w:cs="Times New Roman"/>
          <w:sz w:val="24"/>
          <w:szCs w:val="24"/>
          <w:lang w:bidi="en-US"/>
        </w:rPr>
        <w:t>, the Honorary Treasurer of the respondent</w:t>
      </w:r>
      <w:r w:rsidR="00B314C5" w:rsidRPr="00A36263">
        <w:rPr>
          <w:rFonts w:ascii="Times New Roman" w:hAnsi="Times New Roman" w:cs="Times New Roman"/>
          <w:sz w:val="24"/>
          <w:szCs w:val="24"/>
          <w:lang w:bidi="en-US"/>
        </w:rPr>
        <w:t>,</w:t>
      </w:r>
      <w:r w:rsidR="00687A30" w:rsidRPr="00A36263">
        <w:rPr>
          <w:rFonts w:ascii="Times New Roman" w:hAnsi="Times New Roman" w:cs="Times New Roman"/>
          <w:sz w:val="24"/>
          <w:szCs w:val="24"/>
          <w:lang w:bidi="en-US"/>
        </w:rPr>
        <w:t xml:space="preserve"> </w:t>
      </w:r>
      <w:r w:rsidR="008A1186" w:rsidRPr="00A36263">
        <w:rPr>
          <w:rFonts w:ascii="Times New Roman" w:hAnsi="Times New Roman" w:cs="Times New Roman"/>
          <w:sz w:val="24"/>
          <w:szCs w:val="24"/>
          <w:lang w:bidi="en-US"/>
        </w:rPr>
        <w:t xml:space="preserve">one </w:t>
      </w:r>
      <w:r w:rsidR="00A42DAD" w:rsidRPr="00A36263">
        <w:rPr>
          <w:rFonts w:ascii="Times New Roman" w:hAnsi="Times New Roman" w:cs="Times New Roman"/>
          <w:sz w:val="24"/>
          <w:szCs w:val="24"/>
          <w:lang w:bidi="en-US"/>
        </w:rPr>
        <w:t>Mr</w:t>
      </w:r>
      <w:r w:rsidR="00546EE1" w:rsidRPr="00A36263">
        <w:rPr>
          <w:rFonts w:ascii="Times New Roman" w:hAnsi="Times New Roman" w:cs="Times New Roman"/>
          <w:sz w:val="24"/>
          <w:szCs w:val="24"/>
          <w:lang w:bidi="en-US"/>
        </w:rPr>
        <w:t xml:space="preserve"> </w:t>
      </w:r>
      <w:r w:rsidR="00A42DAD" w:rsidRPr="00A36263">
        <w:rPr>
          <w:rFonts w:ascii="Times New Roman" w:hAnsi="Times New Roman" w:cs="Times New Roman"/>
          <w:sz w:val="24"/>
          <w:szCs w:val="24"/>
          <w:lang w:bidi="en-US"/>
        </w:rPr>
        <w:t xml:space="preserve">Gotora, </w:t>
      </w:r>
      <w:r w:rsidR="0085127E" w:rsidRPr="00A36263">
        <w:rPr>
          <w:rFonts w:ascii="Times New Roman" w:hAnsi="Times New Roman" w:cs="Times New Roman"/>
          <w:sz w:val="24"/>
          <w:szCs w:val="24"/>
          <w:lang w:bidi="en-US"/>
        </w:rPr>
        <w:t>who was tasked with overseeing</w:t>
      </w:r>
      <w:r w:rsidR="000B05BE" w:rsidRPr="00A36263">
        <w:rPr>
          <w:rFonts w:ascii="Times New Roman" w:hAnsi="Times New Roman" w:cs="Times New Roman"/>
          <w:sz w:val="24"/>
          <w:szCs w:val="24"/>
          <w:lang w:bidi="en-US"/>
        </w:rPr>
        <w:t xml:space="preserve"> the</w:t>
      </w:r>
      <w:r w:rsidR="0085127E" w:rsidRPr="00A36263">
        <w:rPr>
          <w:rFonts w:ascii="Times New Roman" w:hAnsi="Times New Roman" w:cs="Times New Roman"/>
          <w:sz w:val="24"/>
          <w:szCs w:val="24"/>
          <w:lang w:bidi="en-US"/>
        </w:rPr>
        <w:t xml:space="preserve"> handover takeover process between the appellant and the new office bearer, </w:t>
      </w:r>
      <w:r w:rsidR="00A42DAD" w:rsidRPr="00A36263">
        <w:rPr>
          <w:rFonts w:ascii="Times New Roman" w:hAnsi="Times New Roman" w:cs="Times New Roman"/>
          <w:sz w:val="24"/>
          <w:szCs w:val="24"/>
          <w:lang w:bidi="en-US"/>
        </w:rPr>
        <w:t>wrote a</w:t>
      </w:r>
      <w:r w:rsidR="00687A30" w:rsidRPr="00A36263">
        <w:rPr>
          <w:rFonts w:ascii="Times New Roman" w:hAnsi="Times New Roman" w:cs="Times New Roman"/>
          <w:sz w:val="24"/>
          <w:szCs w:val="24"/>
          <w:lang w:bidi="en-US"/>
        </w:rPr>
        <w:t xml:space="preserve"> </w:t>
      </w:r>
      <w:r w:rsidR="00A42DAD" w:rsidRPr="00A36263">
        <w:rPr>
          <w:rFonts w:ascii="Times New Roman" w:hAnsi="Times New Roman" w:cs="Times New Roman"/>
          <w:sz w:val="24"/>
          <w:szCs w:val="24"/>
          <w:lang w:bidi="en-US"/>
        </w:rPr>
        <w:t xml:space="preserve">letter </w:t>
      </w:r>
      <w:r w:rsidR="008A1186" w:rsidRPr="00A36263">
        <w:rPr>
          <w:rFonts w:ascii="Times New Roman" w:hAnsi="Times New Roman" w:cs="Times New Roman"/>
          <w:sz w:val="24"/>
          <w:szCs w:val="24"/>
          <w:lang w:bidi="en-US"/>
        </w:rPr>
        <w:t xml:space="preserve">to the appellant </w:t>
      </w:r>
      <w:r w:rsidR="0064227C" w:rsidRPr="00A36263">
        <w:rPr>
          <w:rFonts w:ascii="Times New Roman" w:hAnsi="Times New Roman" w:cs="Times New Roman"/>
          <w:sz w:val="24"/>
          <w:szCs w:val="24"/>
          <w:lang w:bidi="en-US"/>
        </w:rPr>
        <w:t xml:space="preserve">stating that </w:t>
      </w:r>
      <w:r w:rsidR="00A42DAD" w:rsidRPr="00A36263">
        <w:rPr>
          <w:rFonts w:ascii="Times New Roman" w:hAnsi="Times New Roman" w:cs="Times New Roman"/>
          <w:sz w:val="24"/>
          <w:szCs w:val="24"/>
          <w:lang w:bidi="en-US"/>
        </w:rPr>
        <w:t xml:space="preserve">the respondent was to meet the </w:t>
      </w:r>
      <w:r w:rsidR="00897C1E" w:rsidRPr="00A36263">
        <w:rPr>
          <w:rFonts w:ascii="Times New Roman" w:hAnsi="Times New Roman" w:cs="Times New Roman"/>
          <w:sz w:val="24"/>
          <w:szCs w:val="24"/>
          <w:lang w:bidi="en-US"/>
        </w:rPr>
        <w:t>costs related to</w:t>
      </w:r>
      <w:r w:rsidR="00A42DAD" w:rsidRPr="00A36263">
        <w:rPr>
          <w:rFonts w:ascii="Times New Roman" w:hAnsi="Times New Roman" w:cs="Times New Roman"/>
          <w:sz w:val="24"/>
          <w:szCs w:val="24"/>
          <w:lang w:bidi="en-US"/>
        </w:rPr>
        <w:t xml:space="preserve"> the change of ownership of the vehicle.</w:t>
      </w:r>
      <w:r w:rsidR="00641BCD" w:rsidRPr="00A36263">
        <w:rPr>
          <w:rFonts w:ascii="Times New Roman" w:hAnsi="Times New Roman" w:cs="Times New Roman"/>
          <w:sz w:val="24"/>
          <w:szCs w:val="24"/>
          <w:lang w:bidi="en-US"/>
        </w:rPr>
        <w:t xml:space="preserve"> As a result,</w:t>
      </w:r>
      <w:r w:rsidR="00687A30" w:rsidRPr="00A36263">
        <w:rPr>
          <w:rFonts w:ascii="Times New Roman" w:hAnsi="Times New Roman" w:cs="Times New Roman"/>
          <w:sz w:val="24"/>
          <w:szCs w:val="24"/>
          <w:lang w:bidi="en-US"/>
        </w:rPr>
        <w:t xml:space="preserve"> </w:t>
      </w:r>
      <w:r w:rsidR="001417E7" w:rsidRPr="00A36263">
        <w:rPr>
          <w:rFonts w:ascii="Times New Roman" w:hAnsi="Times New Roman" w:cs="Times New Roman"/>
          <w:sz w:val="24"/>
          <w:szCs w:val="24"/>
          <w:lang w:bidi="en-US"/>
        </w:rPr>
        <w:t>t</w:t>
      </w:r>
      <w:r w:rsidR="008A1186" w:rsidRPr="00A36263">
        <w:rPr>
          <w:rFonts w:ascii="Times New Roman" w:hAnsi="Times New Roman" w:cs="Times New Roman"/>
          <w:sz w:val="24"/>
          <w:szCs w:val="24"/>
          <w:lang w:bidi="en-US"/>
        </w:rPr>
        <w:t>he appellant</w:t>
      </w:r>
      <w:r w:rsidR="00687A30" w:rsidRPr="00A36263">
        <w:rPr>
          <w:rFonts w:ascii="Times New Roman" w:hAnsi="Times New Roman" w:cs="Times New Roman"/>
          <w:sz w:val="24"/>
          <w:szCs w:val="24"/>
          <w:lang w:bidi="en-US"/>
        </w:rPr>
        <w:t xml:space="preserve"> </w:t>
      </w:r>
      <w:r w:rsidR="00546EE1" w:rsidRPr="00A36263">
        <w:rPr>
          <w:rFonts w:ascii="Times New Roman" w:hAnsi="Times New Roman" w:cs="Times New Roman"/>
          <w:sz w:val="24"/>
          <w:szCs w:val="24"/>
          <w:lang w:bidi="en-US"/>
        </w:rPr>
        <w:t xml:space="preserve">made a </w:t>
      </w:r>
      <w:r w:rsidR="008A1186" w:rsidRPr="00A36263">
        <w:rPr>
          <w:rFonts w:ascii="Times New Roman" w:hAnsi="Times New Roman" w:cs="Times New Roman"/>
          <w:sz w:val="24"/>
          <w:szCs w:val="24"/>
          <w:lang w:bidi="en-US"/>
        </w:rPr>
        <w:t>claim</w:t>
      </w:r>
      <w:r w:rsidR="00897C1E" w:rsidRPr="00A36263">
        <w:rPr>
          <w:rFonts w:ascii="Times New Roman" w:hAnsi="Times New Roman" w:cs="Times New Roman"/>
          <w:sz w:val="24"/>
          <w:szCs w:val="24"/>
          <w:lang w:bidi="en-US"/>
        </w:rPr>
        <w:t xml:space="preserve"> of </w:t>
      </w:r>
      <w:r w:rsidR="00FC677B" w:rsidRPr="00A36263">
        <w:rPr>
          <w:rFonts w:ascii="Times New Roman" w:hAnsi="Times New Roman" w:cs="Times New Roman"/>
          <w:sz w:val="24"/>
          <w:szCs w:val="24"/>
          <w:lang w:bidi="en-US"/>
        </w:rPr>
        <w:t>US</w:t>
      </w:r>
      <w:r w:rsidR="00897C1E" w:rsidRPr="00A36263">
        <w:rPr>
          <w:rFonts w:ascii="Times New Roman" w:hAnsi="Times New Roman" w:cs="Times New Roman"/>
          <w:sz w:val="24"/>
          <w:szCs w:val="24"/>
          <w:lang w:bidi="en-US"/>
        </w:rPr>
        <w:t>$</w:t>
      </w:r>
      <w:r w:rsidR="00B314C5" w:rsidRPr="00A36263">
        <w:rPr>
          <w:rFonts w:ascii="Times New Roman" w:hAnsi="Times New Roman" w:cs="Times New Roman"/>
          <w:sz w:val="24"/>
          <w:szCs w:val="24"/>
          <w:lang w:bidi="en-US"/>
        </w:rPr>
        <w:t xml:space="preserve"> </w:t>
      </w:r>
      <w:r w:rsidR="00641BCD" w:rsidRPr="00A36263">
        <w:rPr>
          <w:rFonts w:ascii="Times New Roman" w:hAnsi="Times New Roman" w:cs="Times New Roman"/>
          <w:sz w:val="24"/>
          <w:szCs w:val="24"/>
          <w:lang w:bidi="en-US"/>
        </w:rPr>
        <w:t>17 500.00</w:t>
      </w:r>
      <w:r w:rsidR="0038014F" w:rsidRPr="00A36263">
        <w:rPr>
          <w:rFonts w:ascii="Times New Roman" w:hAnsi="Times New Roman" w:cs="Times New Roman"/>
          <w:sz w:val="24"/>
          <w:szCs w:val="24"/>
          <w:lang w:bidi="en-US"/>
        </w:rPr>
        <w:t xml:space="preserve"> being the</w:t>
      </w:r>
      <w:r w:rsidR="00E976D7" w:rsidRPr="00A36263">
        <w:rPr>
          <w:rFonts w:ascii="Times New Roman" w:hAnsi="Times New Roman" w:cs="Times New Roman"/>
          <w:sz w:val="24"/>
          <w:szCs w:val="24"/>
          <w:lang w:bidi="en-US"/>
        </w:rPr>
        <w:t xml:space="preserve"> residual duty payable to ZIMRA upon the disposal of the vehicle by the respondent</w:t>
      </w:r>
      <w:r w:rsidR="00897A31" w:rsidRPr="00A36263">
        <w:rPr>
          <w:rFonts w:ascii="Times New Roman" w:hAnsi="Times New Roman" w:cs="Times New Roman"/>
          <w:sz w:val="24"/>
          <w:szCs w:val="24"/>
          <w:lang w:bidi="en-US"/>
        </w:rPr>
        <w:t xml:space="preserve"> </w:t>
      </w:r>
      <w:r w:rsidR="00A36263">
        <w:rPr>
          <w:rFonts w:ascii="Times New Roman" w:hAnsi="Times New Roman" w:cs="Times New Roman"/>
          <w:sz w:val="24"/>
          <w:szCs w:val="24"/>
          <w:lang w:bidi="en-US"/>
        </w:rPr>
        <w:t>that is</w:t>
      </w:r>
      <w:r w:rsidR="00641BCD" w:rsidRPr="00A36263">
        <w:rPr>
          <w:rFonts w:ascii="Times New Roman" w:hAnsi="Times New Roman" w:cs="Times New Roman"/>
          <w:sz w:val="24"/>
          <w:szCs w:val="24"/>
          <w:lang w:bidi="en-US"/>
        </w:rPr>
        <w:t xml:space="preserve"> the</w:t>
      </w:r>
      <w:r w:rsidR="0038014F" w:rsidRPr="00A36263">
        <w:rPr>
          <w:rFonts w:ascii="Times New Roman" w:hAnsi="Times New Roman" w:cs="Times New Roman"/>
          <w:sz w:val="24"/>
          <w:szCs w:val="24"/>
          <w:lang w:bidi="en-US"/>
        </w:rPr>
        <w:t xml:space="preserve"> cost of the change of ownership.</w:t>
      </w:r>
    </w:p>
    <w:p w:rsidR="004D27C8" w:rsidRPr="00A36263" w:rsidRDefault="004D27C8" w:rsidP="004D27C8">
      <w:pPr>
        <w:spacing w:after="0" w:line="480" w:lineRule="auto"/>
        <w:ind w:firstLine="1440"/>
        <w:jc w:val="both"/>
        <w:rPr>
          <w:rFonts w:ascii="Times New Roman" w:hAnsi="Times New Roman" w:cs="Times New Roman"/>
          <w:sz w:val="24"/>
          <w:szCs w:val="24"/>
          <w:lang w:bidi="en-US"/>
        </w:rPr>
      </w:pPr>
    </w:p>
    <w:p w:rsidR="00C52713" w:rsidRPr="00A36263" w:rsidRDefault="00342FBC" w:rsidP="004D27C8">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O</w:t>
      </w:r>
      <w:r w:rsidR="00A42DAD" w:rsidRPr="00A36263">
        <w:rPr>
          <w:rFonts w:ascii="Times New Roman" w:hAnsi="Times New Roman" w:cs="Times New Roman"/>
          <w:sz w:val="24"/>
          <w:szCs w:val="24"/>
          <w:lang w:bidi="en-US"/>
        </w:rPr>
        <w:t>n 2 Mar</w:t>
      </w:r>
      <w:r w:rsidRPr="00A36263">
        <w:rPr>
          <w:rFonts w:ascii="Times New Roman" w:hAnsi="Times New Roman" w:cs="Times New Roman"/>
          <w:sz w:val="24"/>
          <w:szCs w:val="24"/>
          <w:lang w:bidi="en-US"/>
        </w:rPr>
        <w:t xml:space="preserve">ch 2013, the council </w:t>
      </w:r>
      <w:r w:rsidR="00942A0B" w:rsidRPr="00A36263">
        <w:rPr>
          <w:rFonts w:ascii="Times New Roman" w:hAnsi="Times New Roman" w:cs="Times New Roman"/>
          <w:sz w:val="24"/>
          <w:szCs w:val="24"/>
          <w:lang w:bidi="en-US"/>
        </w:rPr>
        <w:t xml:space="preserve">convened </w:t>
      </w:r>
      <w:r w:rsidRPr="00A36263">
        <w:rPr>
          <w:rFonts w:ascii="Times New Roman" w:hAnsi="Times New Roman" w:cs="Times New Roman"/>
          <w:sz w:val="24"/>
          <w:szCs w:val="24"/>
          <w:lang w:bidi="en-US"/>
        </w:rPr>
        <w:t xml:space="preserve">a meeting to deliberate on the appellant’s </w:t>
      </w:r>
      <w:r w:rsidR="00A42DAD" w:rsidRPr="00A36263">
        <w:rPr>
          <w:rFonts w:ascii="Times New Roman" w:hAnsi="Times New Roman" w:cs="Times New Roman"/>
          <w:sz w:val="24"/>
          <w:szCs w:val="24"/>
          <w:lang w:bidi="en-US"/>
        </w:rPr>
        <w:t>claim</w:t>
      </w:r>
      <w:r w:rsidR="008A1186" w:rsidRPr="00A36263">
        <w:rPr>
          <w:rFonts w:ascii="Times New Roman" w:hAnsi="Times New Roman" w:cs="Times New Roman"/>
          <w:sz w:val="24"/>
          <w:szCs w:val="24"/>
          <w:lang w:bidi="en-US"/>
        </w:rPr>
        <w:t>.</w:t>
      </w:r>
      <w:r w:rsidR="002C293C" w:rsidRPr="00A36263">
        <w:rPr>
          <w:rFonts w:ascii="Times New Roman" w:hAnsi="Times New Roman" w:cs="Times New Roman"/>
          <w:sz w:val="24"/>
          <w:szCs w:val="24"/>
          <w:lang w:bidi="en-US"/>
        </w:rPr>
        <w:t xml:space="preserve"> </w:t>
      </w:r>
      <w:r w:rsidRPr="00A36263">
        <w:rPr>
          <w:rFonts w:ascii="Times New Roman" w:hAnsi="Times New Roman" w:cs="Times New Roman"/>
          <w:sz w:val="24"/>
          <w:szCs w:val="24"/>
          <w:lang w:bidi="en-US"/>
        </w:rPr>
        <w:t xml:space="preserve">Mr Gotora was </w:t>
      </w:r>
      <w:r w:rsidR="00A42DAD" w:rsidRPr="00A36263">
        <w:rPr>
          <w:rFonts w:ascii="Times New Roman" w:hAnsi="Times New Roman" w:cs="Times New Roman"/>
          <w:sz w:val="24"/>
          <w:szCs w:val="24"/>
          <w:lang w:bidi="en-US"/>
        </w:rPr>
        <w:t>reprimand</w:t>
      </w:r>
      <w:r w:rsidRPr="00A36263">
        <w:rPr>
          <w:rFonts w:ascii="Times New Roman" w:hAnsi="Times New Roman" w:cs="Times New Roman"/>
          <w:sz w:val="24"/>
          <w:szCs w:val="24"/>
          <w:lang w:bidi="en-US"/>
        </w:rPr>
        <w:t>ed</w:t>
      </w:r>
      <w:r w:rsidR="002C293C" w:rsidRPr="00A36263">
        <w:rPr>
          <w:rFonts w:ascii="Times New Roman" w:hAnsi="Times New Roman" w:cs="Times New Roman"/>
          <w:sz w:val="24"/>
          <w:szCs w:val="24"/>
          <w:lang w:bidi="en-US"/>
        </w:rPr>
        <w:t xml:space="preserve"> </w:t>
      </w:r>
      <w:r w:rsidR="00BD6AB0" w:rsidRPr="00A36263">
        <w:rPr>
          <w:rFonts w:ascii="Times New Roman" w:hAnsi="Times New Roman" w:cs="Times New Roman"/>
          <w:sz w:val="24"/>
          <w:szCs w:val="24"/>
          <w:lang w:bidi="en-US"/>
        </w:rPr>
        <w:t>for generating</w:t>
      </w:r>
      <w:r w:rsidRPr="00A36263">
        <w:rPr>
          <w:rFonts w:ascii="Times New Roman" w:hAnsi="Times New Roman" w:cs="Times New Roman"/>
          <w:sz w:val="24"/>
          <w:szCs w:val="24"/>
          <w:lang w:bidi="en-US"/>
        </w:rPr>
        <w:t xml:space="preserve"> the </w:t>
      </w:r>
      <w:r w:rsidR="00A42DAD" w:rsidRPr="00A36263">
        <w:rPr>
          <w:rFonts w:ascii="Times New Roman" w:hAnsi="Times New Roman" w:cs="Times New Roman"/>
          <w:sz w:val="24"/>
          <w:szCs w:val="24"/>
          <w:lang w:bidi="en-US"/>
        </w:rPr>
        <w:t>communication</w:t>
      </w:r>
      <w:r w:rsidR="00BD6AB0" w:rsidRPr="00A36263">
        <w:rPr>
          <w:rFonts w:ascii="Times New Roman" w:hAnsi="Times New Roman" w:cs="Times New Roman"/>
          <w:sz w:val="24"/>
          <w:szCs w:val="24"/>
          <w:lang w:bidi="en-US"/>
        </w:rPr>
        <w:t xml:space="preserve"> as he had</w:t>
      </w:r>
      <w:r w:rsidR="00967598" w:rsidRPr="00A36263">
        <w:rPr>
          <w:rFonts w:ascii="Times New Roman" w:hAnsi="Times New Roman" w:cs="Times New Roman"/>
          <w:sz w:val="24"/>
          <w:szCs w:val="24"/>
          <w:lang w:bidi="en-US"/>
        </w:rPr>
        <w:t xml:space="preserve"> </w:t>
      </w:r>
      <w:r w:rsidR="00BD6AB0" w:rsidRPr="00A36263">
        <w:rPr>
          <w:rFonts w:ascii="Times New Roman" w:hAnsi="Times New Roman" w:cs="Times New Roman"/>
          <w:sz w:val="24"/>
          <w:szCs w:val="24"/>
          <w:lang w:bidi="en-US"/>
        </w:rPr>
        <w:t xml:space="preserve">no </w:t>
      </w:r>
      <w:r w:rsidR="00A42DAD" w:rsidRPr="00A36263">
        <w:rPr>
          <w:rFonts w:ascii="Times New Roman" w:hAnsi="Times New Roman" w:cs="Times New Roman"/>
          <w:sz w:val="24"/>
          <w:szCs w:val="24"/>
          <w:lang w:bidi="en-US"/>
        </w:rPr>
        <w:t>authority to do so</w:t>
      </w:r>
      <w:r w:rsidR="00592DEC" w:rsidRPr="00A36263">
        <w:rPr>
          <w:rFonts w:ascii="Times New Roman" w:hAnsi="Times New Roman" w:cs="Times New Roman"/>
          <w:sz w:val="24"/>
          <w:szCs w:val="24"/>
          <w:lang w:bidi="en-US"/>
        </w:rPr>
        <w:t>.</w:t>
      </w:r>
      <w:r w:rsidR="00967598" w:rsidRPr="00A36263">
        <w:rPr>
          <w:rFonts w:ascii="Times New Roman" w:hAnsi="Times New Roman" w:cs="Times New Roman"/>
          <w:sz w:val="24"/>
          <w:szCs w:val="24"/>
          <w:lang w:bidi="en-US"/>
        </w:rPr>
        <w:t xml:space="preserve"> It was stated that considering the level of the employee in issue</w:t>
      </w:r>
      <w:r w:rsidR="00C41515" w:rsidRPr="00A36263">
        <w:rPr>
          <w:rFonts w:ascii="Times New Roman" w:hAnsi="Times New Roman" w:cs="Times New Roman"/>
          <w:sz w:val="24"/>
          <w:szCs w:val="24"/>
          <w:lang w:bidi="en-US"/>
        </w:rPr>
        <w:t>, communication was</w:t>
      </w:r>
      <w:r w:rsidR="00F928E2" w:rsidRPr="00A36263">
        <w:rPr>
          <w:rFonts w:ascii="Times New Roman" w:hAnsi="Times New Roman" w:cs="Times New Roman"/>
          <w:sz w:val="24"/>
          <w:szCs w:val="24"/>
          <w:lang w:bidi="en-US"/>
        </w:rPr>
        <w:t xml:space="preserve"> to </w:t>
      </w:r>
      <w:r w:rsidR="004D27C8" w:rsidRPr="00A36263">
        <w:rPr>
          <w:rFonts w:ascii="Times New Roman" w:hAnsi="Times New Roman" w:cs="Times New Roman"/>
          <w:sz w:val="24"/>
          <w:szCs w:val="24"/>
          <w:lang w:bidi="en-US"/>
        </w:rPr>
        <w:t>be done</w:t>
      </w:r>
      <w:r w:rsidR="00C41515" w:rsidRPr="00A36263">
        <w:rPr>
          <w:rFonts w:ascii="Times New Roman" w:hAnsi="Times New Roman" w:cs="Times New Roman"/>
          <w:sz w:val="24"/>
          <w:szCs w:val="24"/>
          <w:lang w:bidi="en-US"/>
        </w:rPr>
        <w:t xml:space="preserve"> by either the President or the Sec</w:t>
      </w:r>
      <w:r w:rsidR="00C52713" w:rsidRPr="00A36263">
        <w:rPr>
          <w:rFonts w:ascii="Times New Roman" w:hAnsi="Times New Roman" w:cs="Times New Roman"/>
          <w:sz w:val="24"/>
          <w:szCs w:val="24"/>
          <w:lang w:bidi="en-US"/>
        </w:rPr>
        <w:t>retary General.</w:t>
      </w:r>
      <w:r w:rsidR="00546EE1" w:rsidRPr="00A36263">
        <w:rPr>
          <w:rFonts w:ascii="Times New Roman" w:hAnsi="Times New Roman" w:cs="Times New Roman"/>
          <w:sz w:val="24"/>
          <w:szCs w:val="24"/>
          <w:lang w:bidi="en-US"/>
        </w:rPr>
        <w:t xml:space="preserve"> </w:t>
      </w:r>
    </w:p>
    <w:p w:rsidR="000A3E10" w:rsidRPr="00A36263" w:rsidRDefault="000A3E10" w:rsidP="004D27C8">
      <w:pPr>
        <w:spacing w:after="0" w:line="480" w:lineRule="auto"/>
        <w:ind w:firstLine="1440"/>
        <w:jc w:val="both"/>
        <w:rPr>
          <w:rFonts w:ascii="Times New Roman" w:hAnsi="Times New Roman" w:cs="Times New Roman"/>
          <w:sz w:val="24"/>
          <w:szCs w:val="24"/>
          <w:lang w:bidi="en-US"/>
        </w:rPr>
      </w:pPr>
    </w:p>
    <w:p w:rsidR="000754EE" w:rsidRPr="00A36263" w:rsidRDefault="00A42DAD" w:rsidP="004D27C8">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On 5 Ma</w:t>
      </w:r>
      <w:r w:rsidR="00AB19E5" w:rsidRPr="00A36263">
        <w:rPr>
          <w:rFonts w:ascii="Times New Roman" w:hAnsi="Times New Roman" w:cs="Times New Roman"/>
          <w:sz w:val="24"/>
          <w:szCs w:val="24"/>
          <w:lang w:bidi="en-US"/>
        </w:rPr>
        <w:t xml:space="preserve">rch </w:t>
      </w:r>
      <w:r w:rsidR="004D27C8" w:rsidRPr="00A36263">
        <w:rPr>
          <w:rFonts w:ascii="Times New Roman" w:hAnsi="Times New Roman" w:cs="Times New Roman"/>
          <w:sz w:val="24"/>
          <w:szCs w:val="24"/>
          <w:lang w:bidi="en-US"/>
        </w:rPr>
        <w:t>2013, Mr</w:t>
      </w:r>
      <w:r w:rsidR="00F928E2" w:rsidRPr="00A36263">
        <w:rPr>
          <w:rFonts w:ascii="Times New Roman" w:hAnsi="Times New Roman" w:cs="Times New Roman"/>
          <w:sz w:val="24"/>
          <w:szCs w:val="24"/>
          <w:lang w:bidi="en-US"/>
        </w:rPr>
        <w:t xml:space="preserve"> Gotora wrote a letter to the Acting</w:t>
      </w:r>
      <w:r w:rsidRPr="00A36263">
        <w:rPr>
          <w:rFonts w:ascii="Times New Roman" w:hAnsi="Times New Roman" w:cs="Times New Roman"/>
          <w:sz w:val="24"/>
          <w:szCs w:val="24"/>
          <w:lang w:bidi="en-US"/>
        </w:rPr>
        <w:t xml:space="preserve"> President</w:t>
      </w:r>
      <w:r w:rsidR="00FC677B" w:rsidRPr="00A36263">
        <w:rPr>
          <w:rFonts w:ascii="Times New Roman" w:hAnsi="Times New Roman" w:cs="Times New Roman"/>
          <w:sz w:val="24"/>
          <w:szCs w:val="24"/>
          <w:lang w:bidi="en-US"/>
        </w:rPr>
        <w:t xml:space="preserve"> and</w:t>
      </w:r>
      <w:r w:rsidR="00923714" w:rsidRPr="00A36263">
        <w:rPr>
          <w:rFonts w:ascii="Times New Roman" w:hAnsi="Times New Roman" w:cs="Times New Roman"/>
          <w:sz w:val="24"/>
          <w:szCs w:val="24"/>
          <w:lang w:bidi="en-US"/>
        </w:rPr>
        <w:t xml:space="preserve"> cop</w:t>
      </w:r>
      <w:r w:rsidR="00C52713" w:rsidRPr="00A36263">
        <w:rPr>
          <w:rFonts w:ascii="Times New Roman" w:hAnsi="Times New Roman" w:cs="Times New Roman"/>
          <w:sz w:val="24"/>
          <w:szCs w:val="24"/>
          <w:lang w:bidi="en-US"/>
        </w:rPr>
        <w:t xml:space="preserve">ied same to the </w:t>
      </w:r>
      <w:r w:rsidR="002F7E58" w:rsidRPr="00A36263">
        <w:rPr>
          <w:rFonts w:ascii="Times New Roman" w:hAnsi="Times New Roman" w:cs="Times New Roman"/>
          <w:sz w:val="24"/>
          <w:szCs w:val="24"/>
          <w:lang w:bidi="en-US"/>
        </w:rPr>
        <w:t>appellant</w:t>
      </w:r>
      <w:r w:rsidR="00923714" w:rsidRPr="00A36263">
        <w:rPr>
          <w:rFonts w:ascii="Times New Roman" w:hAnsi="Times New Roman" w:cs="Times New Roman"/>
          <w:sz w:val="24"/>
          <w:szCs w:val="24"/>
          <w:lang w:bidi="en-US"/>
        </w:rPr>
        <w:t>,</w:t>
      </w:r>
      <w:r w:rsidRPr="00A36263">
        <w:rPr>
          <w:rFonts w:ascii="Times New Roman" w:hAnsi="Times New Roman" w:cs="Times New Roman"/>
          <w:sz w:val="24"/>
          <w:szCs w:val="24"/>
          <w:lang w:bidi="en-US"/>
        </w:rPr>
        <w:t xml:space="preserve"> </w:t>
      </w:r>
      <w:r w:rsidR="00592DEC" w:rsidRPr="00A36263">
        <w:rPr>
          <w:rFonts w:ascii="Times New Roman" w:hAnsi="Times New Roman" w:cs="Times New Roman"/>
          <w:sz w:val="24"/>
          <w:szCs w:val="24"/>
          <w:lang w:bidi="en-US"/>
        </w:rPr>
        <w:t>retracting</w:t>
      </w:r>
      <w:r w:rsidRPr="00A36263">
        <w:rPr>
          <w:rFonts w:ascii="Times New Roman" w:hAnsi="Times New Roman" w:cs="Times New Roman"/>
          <w:sz w:val="24"/>
          <w:szCs w:val="24"/>
          <w:lang w:bidi="en-US"/>
        </w:rPr>
        <w:t xml:space="preserve"> the statement that he had made</w:t>
      </w:r>
      <w:r w:rsidR="00AC7D20" w:rsidRPr="00A36263">
        <w:rPr>
          <w:rFonts w:ascii="Times New Roman" w:hAnsi="Times New Roman" w:cs="Times New Roman"/>
          <w:sz w:val="24"/>
          <w:szCs w:val="24"/>
          <w:lang w:bidi="en-US"/>
        </w:rPr>
        <w:t xml:space="preserve"> regarding the</w:t>
      </w:r>
      <w:r w:rsidR="0025142A" w:rsidRPr="00A36263">
        <w:rPr>
          <w:rFonts w:ascii="Times New Roman" w:hAnsi="Times New Roman" w:cs="Times New Roman"/>
          <w:sz w:val="24"/>
          <w:szCs w:val="24"/>
          <w:lang w:bidi="en-US"/>
        </w:rPr>
        <w:t xml:space="preserve"> respondent</w:t>
      </w:r>
      <w:r w:rsidR="00AC7D20" w:rsidRPr="00A36263">
        <w:rPr>
          <w:rFonts w:ascii="Times New Roman" w:hAnsi="Times New Roman" w:cs="Times New Roman"/>
          <w:sz w:val="24"/>
          <w:szCs w:val="24"/>
          <w:lang w:bidi="en-US"/>
        </w:rPr>
        <w:t xml:space="preserve"> meeting</w:t>
      </w:r>
      <w:r w:rsidRPr="00A36263">
        <w:rPr>
          <w:rFonts w:ascii="Times New Roman" w:hAnsi="Times New Roman" w:cs="Times New Roman"/>
          <w:sz w:val="24"/>
          <w:szCs w:val="24"/>
          <w:lang w:bidi="en-US"/>
        </w:rPr>
        <w:t xml:space="preserve"> </w:t>
      </w:r>
      <w:r w:rsidR="0032292E" w:rsidRPr="00A36263">
        <w:rPr>
          <w:rFonts w:ascii="Times New Roman" w:hAnsi="Times New Roman" w:cs="Times New Roman"/>
          <w:sz w:val="24"/>
          <w:szCs w:val="24"/>
          <w:lang w:bidi="en-US"/>
        </w:rPr>
        <w:t xml:space="preserve">the </w:t>
      </w:r>
      <w:r w:rsidRPr="00A36263">
        <w:rPr>
          <w:rFonts w:ascii="Times New Roman" w:hAnsi="Times New Roman" w:cs="Times New Roman"/>
          <w:sz w:val="24"/>
          <w:szCs w:val="24"/>
          <w:lang w:bidi="en-US"/>
        </w:rPr>
        <w:t>change of ownership costs for the motor vehicle</w:t>
      </w:r>
      <w:r w:rsidR="00DE6882" w:rsidRPr="00A36263">
        <w:rPr>
          <w:rFonts w:ascii="Times New Roman" w:hAnsi="Times New Roman" w:cs="Times New Roman"/>
          <w:sz w:val="24"/>
          <w:szCs w:val="24"/>
          <w:lang w:bidi="en-US"/>
        </w:rPr>
        <w:t xml:space="preserve">. He also conceded </w:t>
      </w:r>
      <w:r w:rsidRPr="00A36263">
        <w:rPr>
          <w:rFonts w:ascii="Times New Roman" w:hAnsi="Times New Roman" w:cs="Times New Roman"/>
          <w:sz w:val="24"/>
          <w:szCs w:val="24"/>
          <w:lang w:bidi="en-US"/>
        </w:rPr>
        <w:t>that he had ac</w:t>
      </w:r>
      <w:r w:rsidR="00DE6882" w:rsidRPr="00A36263">
        <w:rPr>
          <w:rFonts w:ascii="Times New Roman" w:hAnsi="Times New Roman" w:cs="Times New Roman"/>
          <w:sz w:val="24"/>
          <w:szCs w:val="24"/>
          <w:lang w:bidi="en-US"/>
        </w:rPr>
        <w:t>ted without the mandate of the Board</w:t>
      </w:r>
      <w:r w:rsidRPr="00A36263">
        <w:rPr>
          <w:rFonts w:ascii="Times New Roman" w:hAnsi="Times New Roman" w:cs="Times New Roman"/>
          <w:sz w:val="24"/>
          <w:szCs w:val="24"/>
          <w:lang w:bidi="en-US"/>
        </w:rPr>
        <w:t>.</w:t>
      </w:r>
      <w:r w:rsidR="004C18FA" w:rsidRPr="00A36263">
        <w:rPr>
          <w:rFonts w:ascii="Times New Roman" w:hAnsi="Times New Roman" w:cs="Times New Roman"/>
          <w:sz w:val="24"/>
          <w:szCs w:val="24"/>
          <w:lang w:bidi="en-US"/>
        </w:rPr>
        <w:t xml:space="preserve"> </w:t>
      </w:r>
    </w:p>
    <w:p w:rsidR="000754EE" w:rsidRPr="00A36263" w:rsidRDefault="000754EE" w:rsidP="00A23CDB">
      <w:pPr>
        <w:spacing w:after="0" w:line="480" w:lineRule="auto"/>
        <w:jc w:val="both"/>
        <w:rPr>
          <w:rFonts w:ascii="Times New Roman" w:hAnsi="Times New Roman" w:cs="Times New Roman"/>
          <w:sz w:val="24"/>
          <w:szCs w:val="24"/>
          <w:lang w:bidi="en-US"/>
        </w:rPr>
      </w:pPr>
    </w:p>
    <w:p w:rsidR="00A42DAD" w:rsidRPr="00A36263" w:rsidRDefault="00942A0B" w:rsidP="004D27C8">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lastRenderedPageBreak/>
        <w:t xml:space="preserve">Following </w:t>
      </w:r>
      <w:r w:rsidR="00142ED5" w:rsidRPr="00A36263">
        <w:rPr>
          <w:rFonts w:ascii="Times New Roman" w:hAnsi="Times New Roman" w:cs="Times New Roman"/>
          <w:sz w:val="24"/>
          <w:szCs w:val="24"/>
          <w:lang w:bidi="en-US"/>
        </w:rPr>
        <w:t>the</w:t>
      </w:r>
      <w:r w:rsidR="00B314C5" w:rsidRPr="00A36263">
        <w:rPr>
          <w:rFonts w:ascii="Times New Roman" w:hAnsi="Times New Roman" w:cs="Times New Roman"/>
          <w:sz w:val="24"/>
          <w:szCs w:val="24"/>
          <w:lang w:bidi="en-US"/>
        </w:rPr>
        <w:t xml:space="preserve"> retraction</w:t>
      </w:r>
      <w:r w:rsidR="0032292E" w:rsidRPr="00A36263">
        <w:rPr>
          <w:rFonts w:ascii="Times New Roman" w:hAnsi="Times New Roman" w:cs="Times New Roman"/>
          <w:sz w:val="24"/>
          <w:szCs w:val="24"/>
          <w:lang w:bidi="en-US"/>
        </w:rPr>
        <w:t xml:space="preserve">, </w:t>
      </w:r>
      <w:r w:rsidR="00A42DAD" w:rsidRPr="00A36263">
        <w:rPr>
          <w:rFonts w:ascii="Times New Roman" w:hAnsi="Times New Roman" w:cs="Times New Roman"/>
          <w:sz w:val="24"/>
          <w:szCs w:val="24"/>
          <w:lang w:bidi="en-US"/>
        </w:rPr>
        <w:t>the appellant referred the matter to a Labour Officer claiming the</w:t>
      </w:r>
      <w:r w:rsidR="00AB19E5" w:rsidRPr="00A36263">
        <w:rPr>
          <w:rFonts w:ascii="Times New Roman" w:hAnsi="Times New Roman" w:cs="Times New Roman"/>
          <w:sz w:val="24"/>
          <w:szCs w:val="24"/>
          <w:lang w:bidi="en-US"/>
        </w:rPr>
        <w:t xml:space="preserve"> sum of</w:t>
      </w:r>
      <w:r w:rsidR="00A42DAD" w:rsidRPr="00A36263">
        <w:rPr>
          <w:rFonts w:ascii="Times New Roman" w:hAnsi="Times New Roman" w:cs="Times New Roman"/>
          <w:sz w:val="24"/>
          <w:szCs w:val="24"/>
          <w:lang w:bidi="en-US"/>
        </w:rPr>
        <w:t xml:space="preserve"> US$</w:t>
      </w:r>
      <w:r w:rsidR="00FC677B" w:rsidRPr="00A36263">
        <w:rPr>
          <w:rFonts w:ascii="Times New Roman" w:hAnsi="Times New Roman" w:cs="Times New Roman"/>
          <w:sz w:val="24"/>
          <w:szCs w:val="24"/>
          <w:lang w:bidi="en-US"/>
        </w:rPr>
        <w:t xml:space="preserve"> </w:t>
      </w:r>
      <w:r w:rsidR="00A42DAD" w:rsidRPr="00A36263">
        <w:rPr>
          <w:rFonts w:ascii="Times New Roman" w:hAnsi="Times New Roman" w:cs="Times New Roman"/>
          <w:sz w:val="24"/>
          <w:szCs w:val="24"/>
          <w:lang w:bidi="en-US"/>
        </w:rPr>
        <w:t>17 500.00 from the respondent. Conciliation failed and the matter was referred to an arbitrator who ordered the respondent to honour the undertaking made on its behalf by the Honorary Treasurer.</w:t>
      </w:r>
      <w:r w:rsidR="003650EC" w:rsidRPr="00A36263">
        <w:rPr>
          <w:rFonts w:ascii="Times New Roman" w:hAnsi="Times New Roman" w:cs="Times New Roman"/>
          <w:sz w:val="24"/>
          <w:szCs w:val="24"/>
          <w:lang w:bidi="en-US"/>
        </w:rPr>
        <w:t xml:space="preserve"> </w:t>
      </w:r>
      <w:r w:rsidR="00947EF0" w:rsidRPr="00A36263">
        <w:rPr>
          <w:rFonts w:ascii="Times New Roman" w:hAnsi="Times New Roman" w:cs="Times New Roman"/>
          <w:sz w:val="24"/>
          <w:szCs w:val="24"/>
          <w:lang w:bidi="en-US"/>
        </w:rPr>
        <w:t xml:space="preserve">The arbitrator held that the </w:t>
      </w:r>
      <w:r w:rsidR="005B6CFD" w:rsidRPr="00A36263">
        <w:rPr>
          <w:rFonts w:ascii="Times New Roman" w:hAnsi="Times New Roman" w:cs="Times New Roman"/>
          <w:sz w:val="24"/>
          <w:szCs w:val="24"/>
          <w:lang w:bidi="en-US"/>
        </w:rPr>
        <w:t xml:space="preserve">Honorary Treasurer’s </w:t>
      </w:r>
      <w:r w:rsidR="00947EF0" w:rsidRPr="00A36263">
        <w:rPr>
          <w:rFonts w:ascii="Times New Roman" w:hAnsi="Times New Roman" w:cs="Times New Roman"/>
          <w:sz w:val="24"/>
          <w:szCs w:val="24"/>
          <w:lang w:bidi="en-US"/>
        </w:rPr>
        <w:t xml:space="preserve">undertaking remained valid and binding on the respondent. </w:t>
      </w:r>
      <w:r w:rsidR="004D27C8" w:rsidRPr="00A36263">
        <w:rPr>
          <w:rFonts w:ascii="Times New Roman" w:hAnsi="Times New Roman" w:cs="Times New Roman"/>
          <w:sz w:val="24"/>
          <w:szCs w:val="24"/>
          <w:lang w:bidi="en-US"/>
        </w:rPr>
        <w:t>He referred</w:t>
      </w:r>
      <w:r w:rsidR="005B1999" w:rsidRPr="00A36263">
        <w:rPr>
          <w:rFonts w:ascii="Times New Roman" w:hAnsi="Times New Roman" w:cs="Times New Roman"/>
          <w:sz w:val="24"/>
          <w:szCs w:val="24"/>
          <w:lang w:bidi="en-US"/>
        </w:rPr>
        <w:t xml:space="preserve"> to the case of </w:t>
      </w:r>
      <w:r w:rsidR="005B1999" w:rsidRPr="00A36263">
        <w:rPr>
          <w:rFonts w:ascii="Times New Roman" w:hAnsi="Times New Roman" w:cs="Times New Roman"/>
          <w:i/>
          <w:sz w:val="24"/>
          <w:szCs w:val="24"/>
          <w:lang w:bidi="en-US"/>
        </w:rPr>
        <w:t>Royal British Bank v Turquand</w:t>
      </w:r>
      <w:r w:rsidR="005B1999" w:rsidRPr="00A36263">
        <w:rPr>
          <w:rFonts w:ascii="Times New Roman" w:hAnsi="Times New Roman" w:cs="Times New Roman"/>
          <w:sz w:val="24"/>
          <w:szCs w:val="24"/>
          <w:lang w:bidi="en-US"/>
        </w:rPr>
        <w:t xml:space="preserve"> (1856) 6 E</w:t>
      </w:r>
      <w:r w:rsidR="00FC677B" w:rsidRPr="00A36263">
        <w:rPr>
          <w:rFonts w:ascii="Times New Roman" w:hAnsi="Times New Roman" w:cs="Times New Roman"/>
          <w:sz w:val="24"/>
          <w:szCs w:val="24"/>
          <w:lang w:bidi="en-US"/>
        </w:rPr>
        <w:t xml:space="preserve"> </w:t>
      </w:r>
      <w:r w:rsidR="005B1999" w:rsidRPr="00A36263">
        <w:rPr>
          <w:rFonts w:ascii="Times New Roman" w:hAnsi="Times New Roman" w:cs="Times New Roman"/>
          <w:sz w:val="24"/>
          <w:szCs w:val="24"/>
          <w:lang w:bidi="en-US"/>
        </w:rPr>
        <w:t xml:space="preserve">&amp; B 327, ER 886 </w:t>
      </w:r>
      <w:r w:rsidR="00D3261E" w:rsidRPr="00A36263">
        <w:rPr>
          <w:rFonts w:ascii="Times New Roman" w:hAnsi="Times New Roman" w:cs="Times New Roman"/>
          <w:sz w:val="24"/>
          <w:szCs w:val="24"/>
          <w:lang w:bidi="en-US"/>
        </w:rPr>
        <w:t xml:space="preserve">and </w:t>
      </w:r>
      <w:r w:rsidR="00291A9A" w:rsidRPr="00A36263">
        <w:rPr>
          <w:rFonts w:ascii="Times New Roman" w:hAnsi="Times New Roman" w:cs="Times New Roman"/>
          <w:sz w:val="24"/>
          <w:szCs w:val="24"/>
          <w:lang w:bidi="en-US"/>
        </w:rPr>
        <w:t xml:space="preserve">reasoned that the </w:t>
      </w:r>
      <w:r w:rsidR="005B1999" w:rsidRPr="00A36263">
        <w:rPr>
          <w:rFonts w:ascii="Times New Roman" w:hAnsi="Times New Roman" w:cs="Times New Roman"/>
          <w:sz w:val="24"/>
          <w:szCs w:val="24"/>
          <w:lang w:bidi="en-US"/>
        </w:rPr>
        <w:t>appellant was</w:t>
      </w:r>
      <w:r w:rsidR="004C18FA" w:rsidRPr="00A36263">
        <w:rPr>
          <w:rFonts w:ascii="Times New Roman" w:hAnsi="Times New Roman" w:cs="Times New Roman"/>
          <w:sz w:val="24"/>
          <w:szCs w:val="24"/>
          <w:lang w:bidi="en-US"/>
        </w:rPr>
        <w:t xml:space="preserve"> </w:t>
      </w:r>
      <w:r w:rsidR="005B1999" w:rsidRPr="00A36263">
        <w:rPr>
          <w:rFonts w:ascii="Times New Roman" w:hAnsi="Times New Roman" w:cs="Times New Roman"/>
          <w:sz w:val="24"/>
          <w:szCs w:val="24"/>
          <w:lang w:bidi="en-US"/>
        </w:rPr>
        <w:t>not supposed to know</w:t>
      </w:r>
      <w:r w:rsidR="00D3261E" w:rsidRPr="00A36263">
        <w:rPr>
          <w:rFonts w:ascii="Times New Roman" w:hAnsi="Times New Roman" w:cs="Times New Roman"/>
          <w:sz w:val="24"/>
          <w:szCs w:val="24"/>
          <w:lang w:bidi="en-US"/>
        </w:rPr>
        <w:t xml:space="preserve"> the legitimacy of the undertaking made by the Honorary Treasurer on behalf of</w:t>
      </w:r>
      <w:r w:rsidR="00142ED5" w:rsidRPr="00A36263">
        <w:rPr>
          <w:rFonts w:ascii="Times New Roman" w:hAnsi="Times New Roman" w:cs="Times New Roman"/>
          <w:sz w:val="24"/>
          <w:szCs w:val="24"/>
          <w:lang w:bidi="en-US"/>
        </w:rPr>
        <w:t xml:space="preserve"> the respondent</w:t>
      </w:r>
      <w:r w:rsidR="003E113B" w:rsidRPr="00A36263">
        <w:rPr>
          <w:rFonts w:ascii="Times New Roman" w:hAnsi="Times New Roman" w:cs="Times New Roman"/>
          <w:sz w:val="24"/>
          <w:szCs w:val="24"/>
          <w:lang w:bidi="en-US"/>
        </w:rPr>
        <w:t xml:space="preserve">. </w:t>
      </w:r>
      <w:r w:rsidR="005B6CFD" w:rsidRPr="00A36263">
        <w:rPr>
          <w:rFonts w:ascii="Times New Roman" w:hAnsi="Times New Roman" w:cs="Times New Roman"/>
          <w:sz w:val="24"/>
          <w:szCs w:val="24"/>
          <w:lang w:bidi="en-US"/>
        </w:rPr>
        <w:t>As such, the Honorary Treasurer bound the respondent.</w:t>
      </w:r>
    </w:p>
    <w:p w:rsidR="00942A0B" w:rsidRPr="00A36263" w:rsidRDefault="00942A0B" w:rsidP="00A23CDB">
      <w:pPr>
        <w:spacing w:after="0" w:line="480" w:lineRule="auto"/>
        <w:jc w:val="both"/>
        <w:rPr>
          <w:rFonts w:ascii="Times New Roman" w:hAnsi="Times New Roman" w:cs="Times New Roman"/>
          <w:sz w:val="24"/>
          <w:szCs w:val="24"/>
          <w:lang w:bidi="en-US"/>
        </w:rPr>
      </w:pPr>
    </w:p>
    <w:p w:rsidR="002F0B95" w:rsidRPr="00A36263" w:rsidRDefault="00A42DAD" w:rsidP="004D27C8">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Aggrieved by the arbitral award, the respondent appealed to the Labour Court.</w:t>
      </w:r>
      <w:r w:rsidR="00122AAA" w:rsidRPr="00A36263">
        <w:rPr>
          <w:rFonts w:ascii="Times New Roman" w:hAnsi="Times New Roman" w:cs="Times New Roman"/>
          <w:sz w:val="24"/>
          <w:szCs w:val="24"/>
          <w:lang w:bidi="en-US"/>
        </w:rPr>
        <w:t xml:space="preserve"> </w:t>
      </w:r>
      <w:r w:rsidR="00704D3E" w:rsidRPr="00A36263">
        <w:rPr>
          <w:rFonts w:ascii="Times New Roman" w:hAnsi="Times New Roman" w:cs="Times New Roman"/>
          <w:sz w:val="24"/>
          <w:szCs w:val="24"/>
          <w:lang w:bidi="en-US"/>
        </w:rPr>
        <w:t xml:space="preserve">It </w:t>
      </w:r>
      <w:r w:rsidR="00836B5F" w:rsidRPr="00A36263">
        <w:rPr>
          <w:rFonts w:ascii="Times New Roman" w:hAnsi="Times New Roman" w:cs="Times New Roman"/>
          <w:sz w:val="24"/>
          <w:szCs w:val="24"/>
          <w:lang w:bidi="en-US"/>
        </w:rPr>
        <w:t>challenged the decision of</w:t>
      </w:r>
      <w:r w:rsidRPr="00A36263">
        <w:rPr>
          <w:rFonts w:ascii="Times New Roman" w:hAnsi="Times New Roman" w:cs="Times New Roman"/>
          <w:sz w:val="24"/>
          <w:szCs w:val="24"/>
          <w:lang w:bidi="en-US"/>
        </w:rPr>
        <w:t xml:space="preserve"> the arbitrator</w:t>
      </w:r>
      <w:r w:rsidR="00704D3E" w:rsidRPr="00A36263">
        <w:rPr>
          <w:rFonts w:ascii="Times New Roman" w:hAnsi="Times New Roman" w:cs="Times New Roman"/>
          <w:sz w:val="24"/>
          <w:szCs w:val="24"/>
          <w:lang w:bidi="en-US"/>
        </w:rPr>
        <w:t xml:space="preserve"> on</w:t>
      </w:r>
      <w:r w:rsidR="00122AAA" w:rsidRPr="00A36263">
        <w:rPr>
          <w:rFonts w:ascii="Times New Roman" w:hAnsi="Times New Roman" w:cs="Times New Roman"/>
          <w:sz w:val="24"/>
          <w:szCs w:val="24"/>
          <w:lang w:bidi="en-US"/>
        </w:rPr>
        <w:t xml:space="preserve"> </w:t>
      </w:r>
      <w:r w:rsidR="00BE1D29" w:rsidRPr="00A36263">
        <w:rPr>
          <w:rFonts w:ascii="Times New Roman" w:hAnsi="Times New Roman" w:cs="Times New Roman"/>
          <w:sz w:val="24"/>
          <w:szCs w:val="24"/>
          <w:lang w:bidi="en-US"/>
        </w:rPr>
        <w:t>t</w:t>
      </w:r>
      <w:r w:rsidR="00142ED5" w:rsidRPr="00A36263">
        <w:rPr>
          <w:rFonts w:ascii="Times New Roman" w:hAnsi="Times New Roman" w:cs="Times New Roman"/>
          <w:sz w:val="24"/>
          <w:szCs w:val="24"/>
          <w:lang w:bidi="en-US"/>
        </w:rPr>
        <w:t xml:space="preserve">he </w:t>
      </w:r>
      <w:r w:rsidR="00704D3E" w:rsidRPr="00A36263">
        <w:rPr>
          <w:rFonts w:ascii="Times New Roman" w:hAnsi="Times New Roman" w:cs="Times New Roman"/>
          <w:sz w:val="24"/>
          <w:szCs w:val="24"/>
          <w:lang w:bidi="en-US"/>
        </w:rPr>
        <w:t xml:space="preserve">basis that the </w:t>
      </w:r>
      <w:r w:rsidR="00142ED5" w:rsidRPr="00A36263">
        <w:rPr>
          <w:rFonts w:ascii="Times New Roman" w:hAnsi="Times New Roman" w:cs="Times New Roman"/>
          <w:sz w:val="24"/>
          <w:szCs w:val="24"/>
          <w:lang w:bidi="en-US"/>
        </w:rPr>
        <w:t>communication</w:t>
      </w:r>
      <w:r w:rsidR="00836B5F" w:rsidRPr="00A36263">
        <w:rPr>
          <w:rFonts w:ascii="Times New Roman" w:hAnsi="Times New Roman" w:cs="Times New Roman"/>
          <w:sz w:val="24"/>
          <w:szCs w:val="24"/>
          <w:lang w:bidi="en-US"/>
        </w:rPr>
        <w:t xml:space="preserve">, in </w:t>
      </w:r>
      <w:r w:rsidR="004D27C8" w:rsidRPr="00A36263">
        <w:rPr>
          <w:rFonts w:ascii="Times New Roman" w:hAnsi="Times New Roman" w:cs="Times New Roman"/>
          <w:sz w:val="24"/>
          <w:szCs w:val="24"/>
          <w:lang w:bidi="en-US"/>
        </w:rPr>
        <w:t>issue, had</w:t>
      </w:r>
      <w:r w:rsidR="00704D3E" w:rsidRPr="00A36263">
        <w:rPr>
          <w:rFonts w:ascii="Times New Roman" w:hAnsi="Times New Roman" w:cs="Times New Roman"/>
          <w:sz w:val="24"/>
          <w:szCs w:val="24"/>
          <w:lang w:bidi="en-US"/>
        </w:rPr>
        <w:t xml:space="preserve"> </w:t>
      </w:r>
      <w:r w:rsidR="00142ED5" w:rsidRPr="00A36263">
        <w:rPr>
          <w:rFonts w:ascii="Times New Roman" w:hAnsi="Times New Roman" w:cs="Times New Roman"/>
          <w:sz w:val="24"/>
          <w:szCs w:val="24"/>
          <w:lang w:bidi="en-US"/>
        </w:rPr>
        <w:t xml:space="preserve">been made </w:t>
      </w:r>
      <w:r w:rsidRPr="00A36263">
        <w:rPr>
          <w:rFonts w:ascii="Times New Roman" w:hAnsi="Times New Roman" w:cs="Times New Roman"/>
          <w:sz w:val="24"/>
          <w:szCs w:val="24"/>
          <w:lang w:bidi="en-US"/>
        </w:rPr>
        <w:t>wi</w:t>
      </w:r>
      <w:r w:rsidR="008F4171" w:rsidRPr="00A36263">
        <w:rPr>
          <w:rFonts w:ascii="Times New Roman" w:hAnsi="Times New Roman" w:cs="Times New Roman"/>
          <w:sz w:val="24"/>
          <w:szCs w:val="24"/>
          <w:lang w:bidi="en-US"/>
        </w:rPr>
        <w:t>thout the approval of the board</w:t>
      </w:r>
      <w:r w:rsidR="00FD2D34" w:rsidRPr="00A36263">
        <w:rPr>
          <w:rFonts w:ascii="Times New Roman" w:hAnsi="Times New Roman" w:cs="Times New Roman"/>
          <w:sz w:val="24"/>
          <w:szCs w:val="24"/>
          <w:lang w:bidi="en-US"/>
        </w:rPr>
        <w:t>,</w:t>
      </w:r>
      <w:r w:rsidR="008F4171" w:rsidRPr="00A36263">
        <w:rPr>
          <w:rFonts w:ascii="Times New Roman" w:hAnsi="Times New Roman" w:cs="Times New Roman"/>
          <w:sz w:val="24"/>
          <w:szCs w:val="24"/>
          <w:lang w:bidi="en-US"/>
        </w:rPr>
        <w:t xml:space="preserve"> </w:t>
      </w:r>
      <w:r w:rsidR="00FD2D34" w:rsidRPr="00A36263">
        <w:rPr>
          <w:rFonts w:ascii="Times New Roman" w:hAnsi="Times New Roman" w:cs="Times New Roman"/>
          <w:sz w:val="24"/>
          <w:szCs w:val="24"/>
          <w:lang w:bidi="en-US"/>
        </w:rPr>
        <w:t>and</w:t>
      </w:r>
      <w:r w:rsidR="00704D3E" w:rsidRPr="00A36263">
        <w:rPr>
          <w:rFonts w:ascii="Times New Roman" w:hAnsi="Times New Roman" w:cs="Times New Roman"/>
          <w:sz w:val="24"/>
          <w:szCs w:val="24"/>
          <w:lang w:bidi="en-US"/>
        </w:rPr>
        <w:t xml:space="preserve"> that in any event, the communication had been retracted and could not be given effect to. </w:t>
      </w:r>
      <w:r w:rsidR="00423421" w:rsidRPr="00A36263">
        <w:rPr>
          <w:rFonts w:ascii="Times New Roman" w:hAnsi="Times New Roman" w:cs="Times New Roman"/>
          <w:sz w:val="24"/>
          <w:szCs w:val="24"/>
          <w:lang w:bidi="en-US"/>
        </w:rPr>
        <w:t xml:space="preserve">The respondent further argued that there was no basis for the arbitrator to rely on the letter by Mr Gotora as it could not give benefits not outlined in the initial letter by the Acting President </w:t>
      </w:r>
      <w:r w:rsidR="00704D3E" w:rsidRPr="00A36263">
        <w:rPr>
          <w:rFonts w:ascii="Times New Roman" w:hAnsi="Times New Roman" w:cs="Times New Roman"/>
          <w:sz w:val="24"/>
          <w:szCs w:val="24"/>
          <w:lang w:bidi="en-US"/>
        </w:rPr>
        <w:t>wh</w:t>
      </w:r>
      <w:r w:rsidR="001C0FE7" w:rsidRPr="00A36263">
        <w:rPr>
          <w:rFonts w:ascii="Times New Roman" w:hAnsi="Times New Roman" w:cs="Times New Roman"/>
          <w:sz w:val="24"/>
          <w:szCs w:val="24"/>
          <w:lang w:bidi="en-US"/>
        </w:rPr>
        <w:t>erein</w:t>
      </w:r>
      <w:r w:rsidR="00704D3E" w:rsidRPr="00A36263">
        <w:rPr>
          <w:rFonts w:ascii="Times New Roman" w:hAnsi="Times New Roman" w:cs="Times New Roman"/>
          <w:sz w:val="24"/>
          <w:szCs w:val="24"/>
          <w:lang w:bidi="en-US"/>
        </w:rPr>
        <w:t xml:space="preserve"> </w:t>
      </w:r>
      <w:r w:rsidR="001C0FE7" w:rsidRPr="00A36263">
        <w:rPr>
          <w:rFonts w:ascii="Times New Roman" w:hAnsi="Times New Roman" w:cs="Times New Roman"/>
          <w:sz w:val="24"/>
          <w:szCs w:val="24"/>
          <w:lang w:bidi="en-US"/>
        </w:rPr>
        <w:t xml:space="preserve">all the benefits due to the appellant </w:t>
      </w:r>
      <w:r w:rsidR="00704D3E" w:rsidRPr="00A36263">
        <w:rPr>
          <w:rFonts w:ascii="Times New Roman" w:hAnsi="Times New Roman" w:cs="Times New Roman"/>
          <w:sz w:val="24"/>
          <w:szCs w:val="24"/>
          <w:lang w:bidi="en-US"/>
        </w:rPr>
        <w:t xml:space="preserve">had </w:t>
      </w:r>
      <w:r w:rsidR="001C0FE7" w:rsidRPr="00A36263">
        <w:rPr>
          <w:rFonts w:ascii="Times New Roman" w:hAnsi="Times New Roman" w:cs="Times New Roman"/>
          <w:sz w:val="24"/>
          <w:szCs w:val="24"/>
          <w:lang w:bidi="en-US"/>
        </w:rPr>
        <w:t xml:space="preserve">been </w:t>
      </w:r>
      <w:r w:rsidR="00704D3E" w:rsidRPr="00A36263">
        <w:rPr>
          <w:rFonts w:ascii="Times New Roman" w:hAnsi="Times New Roman" w:cs="Times New Roman"/>
          <w:sz w:val="24"/>
          <w:szCs w:val="24"/>
          <w:lang w:bidi="en-US"/>
        </w:rPr>
        <w:t xml:space="preserve">expressly stipulated. </w:t>
      </w:r>
      <w:r w:rsidR="00423421" w:rsidRPr="00A36263">
        <w:rPr>
          <w:rFonts w:ascii="Times New Roman" w:hAnsi="Times New Roman" w:cs="Times New Roman"/>
          <w:sz w:val="24"/>
          <w:szCs w:val="24"/>
          <w:lang w:bidi="en-US"/>
        </w:rPr>
        <w:t xml:space="preserve"> </w:t>
      </w:r>
      <w:r w:rsidR="00704D3E" w:rsidRPr="00A36263">
        <w:rPr>
          <w:rFonts w:ascii="Times New Roman" w:hAnsi="Times New Roman" w:cs="Times New Roman"/>
          <w:sz w:val="24"/>
          <w:szCs w:val="24"/>
          <w:lang w:bidi="en-US"/>
        </w:rPr>
        <w:t xml:space="preserve">Further to that, </w:t>
      </w:r>
      <w:r w:rsidR="00442805" w:rsidRPr="00A36263">
        <w:rPr>
          <w:rFonts w:ascii="Times New Roman" w:hAnsi="Times New Roman" w:cs="Times New Roman"/>
          <w:sz w:val="24"/>
          <w:szCs w:val="24"/>
          <w:lang w:bidi="en-US"/>
        </w:rPr>
        <w:t>t</w:t>
      </w:r>
      <w:r w:rsidR="00423421" w:rsidRPr="00A36263">
        <w:rPr>
          <w:rFonts w:ascii="Times New Roman" w:hAnsi="Times New Roman" w:cs="Times New Roman"/>
          <w:sz w:val="24"/>
          <w:szCs w:val="24"/>
          <w:lang w:bidi="en-US"/>
        </w:rPr>
        <w:t xml:space="preserve">he practice </w:t>
      </w:r>
      <w:r w:rsidR="00704D3E" w:rsidRPr="00A36263">
        <w:rPr>
          <w:rFonts w:ascii="Times New Roman" w:hAnsi="Times New Roman" w:cs="Times New Roman"/>
          <w:sz w:val="24"/>
          <w:szCs w:val="24"/>
          <w:lang w:bidi="en-US"/>
        </w:rPr>
        <w:t xml:space="preserve">was </w:t>
      </w:r>
      <w:r w:rsidR="00423421" w:rsidRPr="00A36263">
        <w:rPr>
          <w:rFonts w:ascii="Times New Roman" w:hAnsi="Times New Roman" w:cs="Times New Roman"/>
          <w:sz w:val="24"/>
          <w:szCs w:val="24"/>
          <w:lang w:bidi="en-US"/>
        </w:rPr>
        <w:t>that employees who received such a benefit would meet their own costs of transfer.</w:t>
      </w:r>
      <w:r w:rsidR="002F195A" w:rsidRPr="00A36263">
        <w:rPr>
          <w:rFonts w:ascii="Times New Roman" w:hAnsi="Times New Roman" w:cs="Times New Roman"/>
          <w:sz w:val="24"/>
          <w:szCs w:val="24"/>
          <w:lang w:bidi="en-US"/>
        </w:rPr>
        <w:t xml:space="preserve"> </w:t>
      </w:r>
    </w:p>
    <w:p w:rsidR="00BD5C23" w:rsidRPr="00A36263" w:rsidRDefault="00BD5C23" w:rsidP="00A23CDB">
      <w:pPr>
        <w:spacing w:after="0" w:line="480" w:lineRule="auto"/>
        <w:jc w:val="both"/>
        <w:rPr>
          <w:rFonts w:ascii="Times New Roman" w:hAnsi="Times New Roman" w:cs="Times New Roman"/>
          <w:sz w:val="24"/>
          <w:szCs w:val="24"/>
          <w:lang w:bidi="en-US"/>
        </w:rPr>
      </w:pPr>
    </w:p>
    <w:p w:rsidR="00423421" w:rsidRPr="00A36263" w:rsidRDefault="00942A0B" w:rsidP="004D27C8">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The respondent also expressed</w:t>
      </w:r>
      <w:r w:rsidR="00811601" w:rsidRPr="00A36263">
        <w:rPr>
          <w:rFonts w:ascii="Times New Roman" w:hAnsi="Times New Roman" w:cs="Times New Roman"/>
          <w:sz w:val="24"/>
          <w:szCs w:val="24"/>
          <w:lang w:bidi="en-US"/>
        </w:rPr>
        <w:t xml:space="preserve"> the view</w:t>
      </w:r>
      <w:r w:rsidRPr="00A36263">
        <w:rPr>
          <w:rFonts w:ascii="Times New Roman" w:hAnsi="Times New Roman" w:cs="Times New Roman"/>
          <w:sz w:val="24"/>
          <w:szCs w:val="24"/>
          <w:lang w:bidi="en-US"/>
        </w:rPr>
        <w:t xml:space="preserve"> that the </w:t>
      </w:r>
      <w:r w:rsidR="0084167D" w:rsidRPr="00A36263">
        <w:rPr>
          <w:rFonts w:ascii="Times New Roman" w:hAnsi="Times New Roman" w:cs="Times New Roman"/>
          <w:i/>
          <w:sz w:val="24"/>
          <w:szCs w:val="24"/>
          <w:lang w:bidi="en-US"/>
        </w:rPr>
        <w:t>T</w:t>
      </w:r>
      <w:r w:rsidRPr="00A36263">
        <w:rPr>
          <w:rFonts w:ascii="Times New Roman" w:hAnsi="Times New Roman" w:cs="Times New Roman"/>
          <w:i/>
          <w:sz w:val="24"/>
          <w:szCs w:val="24"/>
          <w:lang w:bidi="en-US"/>
        </w:rPr>
        <w:t>urquand</w:t>
      </w:r>
      <w:r w:rsidRPr="00A36263">
        <w:rPr>
          <w:rFonts w:ascii="Times New Roman" w:hAnsi="Times New Roman" w:cs="Times New Roman"/>
          <w:sz w:val="24"/>
          <w:szCs w:val="24"/>
          <w:lang w:bidi="en-US"/>
        </w:rPr>
        <w:t xml:space="preserve"> rule was inapplicable because the appellant knew or ought to have reasonably known that the</w:t>
      </w:r>
      <w:r w:rsidR="00811601" w:rsidRPr="00A36263">
        <w:rPr>
          <w:rFonts w:ascii="Times New Roman" w:hAnsi="Times New Roman" w:cs="Times New Roman"/>
          <w:sz w:val="24"/>
          <w:szCs w:val="24"/>
          <w:lang w:bidi="en-US"/>
        </w:rPr>
        <w:t xml:space="preserve"> Honorary</w:t>
      </w:r>
      <w:r w:rsidR="005D2023" w:rsidRPr="00A36263">
        <w:rPr>
          <w:rFonts w:ascii="Times New Roman" w:hAnsi="Times New Roman" w:cs="Times New Roman"/>
          <w:sz w:val="24"/>
          <w:szCs w:val="24"/>
          <w:lang w:bidi="en-US"/>
        </w:rPr>
        <w:t xml:space="preserve"> T</w:t>
      </w:r>
      <w:r w:rsidRPr="00A36263">
        <w:rPr>
          <w:rFonts w:ascii="Times New Roman" w:hAnsi="Times New Roman" w:cs="Times New Roman"/>
          <w:sz w:val="24"/>
          <w:szCs w:val="24"/>
          <w:lang w:bidi="en-US"/>
        </w:rPr>
        <w:t>reasurer was not an executive</w:t>
      </w:r>
      <w:r w:rsidR="0084167D" w:rsidRPr="00A36263">
        <w:rPr>
          <w:rFonts w:ascii="Times New Roman" w:hAnsi="Times New Roman" w:cs="Times New Roman"/>
          <w:sz w:val="24"/>
          <w:szCs w:val="24"/>
          <w:lang w:bidi="en-US"/>
        </w:rPr>
        <w:t xml:space="preserve"> member</w:t>
      </w:r>
      <w:r w:rsidRPr="00A36263">
        <w:rPr>
          <w:rFonts w:ascii="Times New Roman" w:hAnsi="Times New Roman" w:cs="Times New Roman"/>
          <w:sz w:val="24"/>
          <w:szCs w:val="24"/>
          <w:lang w:bidi="en-US"/>
        </w:rPr>
        <w:t xml:space="preserve"> and could not make binding decisions on behalf of the respondent. </w:t>
      </w:r>
      <w:r w:rsidR="00A42DAD" w:rsidRPr="00A36263">
        <w:rPr>
          <w:rFonts w:ascii="Times New Roman" w:hAnsi="Times New Roman" w:cs="Times New Roman"/>
          <w:sz w:val="24"/>
          <w:szCs w:val="24"/>
          <w:lang w:bidi="en-US"/>
        </w:rPr>
        <w:t xml:space="preserve">The respondent </w:t>
      </w:r>
      <w:r w:rsidR="00F80AB5" w:rsidRPr="00A36263">
        <w:rPr>
          <w:rFonts w:ascii="Times New Roman" w:hAnsi="Times New Roman" w:cs="Times New Roman"/>
          <w:sz w:val="24"/>
          <w:szCs w:val="24"/>
          <w:lang w:bidi="en-US"/>
        </w:rPr>
        <w:t xml:space="preserve">also averred </w:t>
      </w:r>
      <w:r w:rsidR="00A42DAD" w:rsidRPr="00A36263">
        <w:rPr>
          <w:rFonts w:ascii="Times New Roman" w:hAnsi="Times New Roman" w:cs="Times New Roman"/>
          <w:sz w:val="24"/>
          <w:szCs w:val="24"/>
          <w:lang w:bidi="en-US"/>
        </w:rPr>
        <w:t>that, should the amount be due, it was payable to the Commissioner or ZIMRA and not to the appellant</w:t>
      </w:r>
      <w:r w:rsidR="002F195A" w:rsidRPr="00A36263">
        <w:rPr>
          <w:rFonts w:ascii="Times New Roman" w:hAnsi="Times New Roman" w:cs="Times New Roman"/>
          <w:sz w:val="24"/>
          <w:szCs w:val="24"/>
          <w:lang w:bidi="en-US"/>
        </w:rPr>
        <w:t>.</w:t>
      </w:r>
      <w:r w:rsidR="00A42DAD" w:rsidRPr="00A36263">
        <w:rPr>
          <w:rFonts w:ascii="Times New Roman" w:hAnsi="Times New Roman" w:cs="Times New Roman"/>
          <w:sz w:val="24"/>
          <w:szCs w:val="24"/>
          <w:lang w:bidi="en-US"/>
        </w:rPr>
        <w:t xml:space="preserve"> </w:t>
      </w:r>
      <w:r w:rsidR="001E6652" w:rsidRPr="00A36263">
        <w:rPr>
          <w:rFonts w:ascii="Times New Roman" w:hAnsi="Times New Roman" w:cs="Times New Roman"/>
          <w:sz w:val="24"/>
          <w:szCs w:val="24"/>
          <w:lang w:bidi="en-US"/>
        </w:rPr>
        <w:t xml:space="preserve">The respondent </w:t>
      </w:r>
      <w:r w:rsidR="002F195A" w:rsidRPr="00A36263">
        <w:rPr>
          <w:rFonts w:ascii="Times New Roman" w:hAnsi="Times New Roman" w:cs="Times New Roman"/>
          <w:sz w:val="24"/>
          <w:szCs w:val="24"/>
          <w:lang w:bidi="en-US"/>
        </w:rPr>
        <w:t xml:space="preserve">also contended </w:t>
      </w:r>
      <w:r w:rsidR="001E6652" w:rsidRPr="00A36263">
        <w:rPr>
          <w:rFonts w:ascii="Times New Roman" w:hAnsi="Times New Roman" w:cs="Times New Roman"/>
          <w:sz w:val="24"/>
          <w:szCs w:val="24"/>
          <w:lang w:bidi="en-US"/>
        </w:rPr>
        <w:t>that the arbitrator had cast upon it an obligation cast by law on a transferee of property.</w:t>
      </w:r>
    </w:p>
    <w:p w:rsidR="00BD5C23" w:rsidRPr="00A36263" w:rsidRDefault="00BD5C23" w:rsidP="00A23CDB">
      <w:pPr>
        <w:spacing w:after="0" w:line="480" w:lineRule="auto"/>
        <w:jc w:val="both"/>
        <w:rPr>
          <w:rFonts w:ascii="Times New Roman" w:hAnsi="Times New Roman" w:cs="Times New Roman"/>
          <w:sz w:val="24"/>
          <w:szCs w:val="24"/>
          <w:lang w:bidi="en-US"/>
        </w:rPr>
      </w:pPr>
    </w:p>
    <w:p w:rsidR="004D27C8" w:rsidRPr="00A36263" w:rsidRDefault="00A42DAD" w:rsidP="004D27C8">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lastRenderedPageBreak/>
        <w:t xml:space="preserve">The </w:t>
      </w:r>
      <w:r w:rsidR="00931E2F" w:rsidRPr="00A36263">
        <w:rPr>
          <w:rFonts w:ascii="Times New Roman" w:hAnsi="Times New Roman" w:cs="Times New Roman"/>
          <w:sz w:val="24"/>
          <w:szCs w:val="24"/>
          <w:lang w:bidi="en-US"/>
        </w:rPr>
        <w:t>appellant opposed the appeal</w:t>
      </w:r>
      <w:r w:rsidR="00842480" w:rsidRPr="00A36263">
        <w:rPr>
          <w:rFonts w:ascii="Times New Roman" w:hAnsi="Times New Roman" w:cs="Times New Roman"/>
          <w:sz w:val="24"/>
          <w:szCs w:val="24"/>
          <w:lang w:bidi="en-US"/>
        </w:rPr>
        <w:t>.</w:t>
      </w:r>
      <w:r w:rsidR="002F0B95" w:rsidRPr="00A36263">
        <w:rPr>
          <w:rFonts w:ascii="Times New Roman" w:hAnsi="Times New Roman" w:cs="Times New Roman"/>
          <w:sz w:val="24"/>
          <w:szCs w:val="24"/>
          <w:lang w:bidi="en-US"/>
        </w:rPr>
        <w:t xml:space="preserve"> She contended that the respondent</w:t>
      </w:r>
      <w:r w:rsidR="00BD5C23" w:rsidRPr="00A36263">
        <w:rPr>
          <w:rFonts w:ascii="Times New Roman" w:hAnsi="Times New Roman" w:cs="Times New Roman"/>
          <w:sz w:val="24"/>
          <w:szCs w:val="24"/>
          <w:lang w:bidi="en-US"/>
        </w:rPr>
        <w:t xml:space="preserve"> sought to interfere with the findings of fact made by the arbitrator. </w:t>
      </w:r>
      <w:r w:rsidR="00842480" w:rsidRPr="00A36263">
        <w:rPr>
          <w:rFonts w:ascii="Times New Roman" w:hAnsi="Times New Roman" w:cs="Times New Roman"/>
          <w:sz w:val="24"/>
          <w:szCs w:val="24"/>
          <w:lang w:bidi="en-US"/>
        </w:rPr>
        <w:t xml:space="preserve">She argued that the arbitrator correctly found that </w:t>
      </w:r>
      <w:r w:rsidRPr="00A36263">
        <w:rPr>
          <w:rFonts w:ascii="Times New Roman" w:hAnsi="Times New Roman" w:cs="Times New Roman"/>
          <w:sz w:val="24"/>
          <w:szCs w:val="24"/>
          <w:lang w:bidi="en-US"/>
        </w:rPr>
        <w:t xml:space="preserve">the undertaking </w:t>
      </w:r>
      <w:r w:rsidR="006E67F5" w:rsidRPr="00A36263">
        <w:rPr>
          <w:rFonts w:ascii="Times New Roman" w:hAnsi="Times New Roman" w:cs="Times New Roman"/>
          <w:sz w:val="24"/>
          <w:szCs w:val="24"/>
          <w:lang w:bidi="en-US"/>
        </w:rPr>
        <w:t>was never retracted and remained valid</w:t>
      </w:r>
      <w:r w:rsidR="00842480" w:rsidRPr="00A36263">
        <w:rPr>
          <w:rFonts w:ascii="Times New Roman" w:hAnsi="Times New Roman" w:cs="Times New Roman"/>
          <w:sz w:val="24"/>
          <w:szCs w:val="24"/>
          <w:lang w:bidi="en-US"/>
        </w:rPr>
        <w:t>.</w:t>
      </w:r>
      <w:r w:rsidR="00947EF0" w:rsidRPr="00A36263">
        <w:rPr>
          <w:rFonts w:ascii="Times New Roman" w:hAnsi="Times New Roman" w:cs="Times New Roman"/>
          <w:sz w:val="24"/>
          <w:szCs w:val="24"/>
          <w:lang w:bidi="en-US"/>
        </w:rPr>
        <w:t xml:space="preserve"> </w:t>
      </w:r>
      <w:r w:rsidR="007D73E8" w:rsidRPr="00A36263">
        <w:rPr>
          <w:rFonts w:ascii="Times New Roman" w:hAnsi="Times New Roman" w:cs="Times New Roman"/>
          <w:sz w:val="24"/>
          <w:szCs w:val="24"/>
          <w:lang w:bidi="en-US"/>
        </w:rPr>
        <w:t xml:space="preserve">The appellant </w:t>
      </w:r>
      <w:r w:rsidR="00BD5C23" w:rsidRPr="00A36263">
        <w:rPr>
          <w:rFonts w:ascii="Times New Roman" w:hAnsi="Times New Roman" w:cs="Times New Roman"/>
          <w:sz w:val="24"/>
          <w:szCs w:val="24"/>
          <w:lang w:bidi="en-US"/>
        </w:rPr>
        <w:t xml:space="preserve">further </w:t>
      </w:r>
      <w:r w:rsidR="007D73E8" w:rsidRPr="00A36263">
        <w:rPr>
          <w:rFonts w:ascii="Times New Roman" w:hAnsi="Times New Roman" w:cs="Times New Roman"/>
          <w:sz w:val="24"/>
          <w:szCs w:val="24"/>
          <w:lang w:bidi="en-US"/>
        </w:rPr>
        <w:t>contended that the undertaking to pay</w:t>
      </w:r>
      <w:r w:rsidR="00233576" w:rsidRPr="00A36263">
        <w:rPr>
          <w:rFonts w:ascii="Times New Roman" w:hAnsi="Times New Roman" w:cs="Times New Roman"/>
          <w:sz w:val="24"/>
          <w:szCs w:val="24"/>
          <w:lang w:bidi="en-US"/>
        </w:rPr>
        <w:t xml:space="preserve"> the transfer</w:t>
      </w:r>
      <w:r w:rsidR="007D73E8" w:rsidRPr="00A36263">
        <w:rPr>
          <w:rFonts w:ascii="Times New Roman" w:hAnsi="Times New Roman" w:cs="Times New Roman"/>
          <w:sz w:val="24"/>
          <w:szCs w:val="24"/>
          <w:lang w:bidi="en-US"/>
        </w:rPr>
        <w:t xml:space="preserve"> costs was an employment benefit</w:t>
      </w:r>
      <w:r w:rsidR="00E245C1" w:rsidRPr="00A36263">
        <w:rPr>
          <w:rFonts w:ascii="Times New Roman" w:hAnsi="Times New Roman" w:cs="Times New Roman"/>
          <w:sz w:val="24"/>
          <w:szCs w:val="24"/>
          <w:lang w:bidi="en-US"/>
        </w:rPr>
        <w:t xml:space="preserve"> and </w:t>
      </w:r>
      <w:r w:rsidR="007D73E8" w:rsidRPr="00A36263">
        <w:rPr>
          <w:rFonts w:ascii="Times New Roman" w:hAnsi="Times New Roman" w:cs="Times New Roman"/>
          <w:sz w:val="24"/>
          <w:szCs w:val="24"/>
          <w:lang w:bidi="en-US"/>
        </w:rPr>
        <w:t>as such, arguments on the law of transfer or taxation were irrelevant.</w:t>
      </w:r>
    </w:p>
    <w:p w:rsidR="00396C7B" w:rsidRPr="00A36263" w:rsidRDefault="007D73E8" w:rsidP="00A36263">
      <w:pPr>
        <w:spacing w:after="0" w:line="48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 </w:t>
      </w:r>
    </w:p>
    <w:p w:rsidR="0047316B" w:rsidRPr="00A36263" w:rsidRDefault="00EC30FD" w:rsidP="00A23CDB">
      <w:pPr>
        <w:spacing w:after="0" w:line="480" w:lineRule="auto"/>
        <w:jc w:val="both"/>
        <w:rPr>
          <w:rFonts w:ascii="Times New Roman" w:hAnsi="Times New Roman" w:cs="Times New Roman"/>
          <w:b/>
          <w:sz w:val="24"/>
          <w:szCs w:val="24"/>
          <w:lang w:bidi="en-US"/>
        </w:rPr>
      </w:pPr>
      <w:r w:rsidRPr="00A36263">
        <w:rPr>
          <w:rFonts w:ascii="Times New Roman" w:eastAsia="Calibri" w:hAnsi="Times New Roman" w:cs="Times New Roman"/>
          <w:b/>
          <w:sz w:val="24"/>
          <w:szCs w:val="24"/>
        </w:rPr>
        <w:t>DETERMINATION OF THE COURT</w:t>
      </w:r>
      <w:r w:rsidRPr="00A36263">
        <w:rPr>
          <w:rFonts w:ascii="Times New Roman" w:eastAsia="Calibri" w:hAnsi="Times New Roman" w:cs="Times New Roman"/>
          <w:b/>
          <w:i/>
          <w:sz w:val="24"/>
          <w:szCs w:val="24"/>
        </w:rPr>
        <w:t xml:space="preserve"> A QUO</w:t>
      </w:r>
    </w:p>
    <w:p w:rsidR="00E678E2" w:rsidRPr="00A36263" w:rsidRDefault="00E245C1" w:rsidP="004D27C8">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T</w:t>
      </w:r>
      <w:r w:rsidR="00A42DAD" w:rsidRPr="00A36263">
        <w:rPr>
          <w:rFonts w:ascii="Times New Roman" w:hAnsi="Times New Roman" w:cs="Times New Roman"/>
          <w:sz w:val="24"/>
          <w:szCs w:val="24"/>
          <w:lang w:bidi="en-US"/>
        </w:rPr>
        <w:t xml:space="preserve">he court </w:t>
      </w:r>
      <w:r w:rsidR="00A42DAD" w:rsidRPr="00A36263">
        <w:rPr>
          <w:rFonts w:ascii="Times New Roman" w:hAnsi="Times New Roman" w:cs="Times New Roman"/>
          <w:i/>
          <w:sz w:val="24"/>
          <w:szCs w:val="24"/>
          <w:lang w:bidi="en-US"/>
        </w:rPr>
        <w:t xml:space="preserve">a quo </w:t>
      </w:r>
      <w:r w:rsidR="00A42DAD" w:rsidRPr="00A36263">
        <w:rPr>
          <w:rFonts w:ascii="Times New Roman" w:hAnsi="Times New Roman" w:cs="Times New Roman"/>
          <w:sz w:val="24"/>
          <w:szCs w:val="24"/>
          <w:lang w:bidi="en-US"/>
        </w:rPr>
        <w:t>found that the appellant was not entitled to the transfer costs</w:t>
      </w:r>
      <w:r w:rsidR="00423421" w:rsidRPr="00A36263">
        <w:rPr>
          <w:rFonts w:ascii="Times New Roman" w:hAnsi="Times New Roman" w:cs="Times New Roman"/>
          <w:sz w:val="24"/>
          <w:szCs w:val="24"/>
          <w:lang w:bidi="en-US"/>
        </w:rPr>
        <w:t xml:space="preserve"> of the motor vehicle. </w:t>
      </w:r>
      <w:r w:rsidR="00396C7B" w:rsidRPr="00A36263">
        <w:rPr>
          <w:rFonts w:ascii="Times New Roman" w:hAnsi="Times New Roman" w:cs="Times New Roman"/>
          <w:sz w:val="24"/>
          <w:szCs w:val="24"/>
          <w:lang w:bidi="en-US"/>
        </w:rPr>
        <w:t>It</w:t>
      </w:r>
      <w:r w:rsidR="00B500CE" w:rsidRPr="00A36263">
        <w:rPr>
          <w:rFonts w:ascii="Times New Roman" w:hAnsi="Times New Roman" w:cs="Times New Roman"/>
          <w:sz w:val="24"/>
          <w:szCs w:val="24"/>
          <w:lang w:bidi="en-US"/>
        </w:rPr>
        <w:t xml:space="preserve"> held that the </w:t>
      </w:r>
      <w:r w:rsidR="008E6425" w:rsidRPr="00A36263">
        <w:rPr>
          <w:rFonts w:ascii="Times New Roman" w:hAnsi="Times New Roman" w:cs="Times New Roman"/>
          <w:sz w:val="24"/>
          <w:szCs w:val="24"/>
          <w:lang w:bidi="en-US"/>
        </w:rPr>
        <w:t>communication by the Honorary Treasurer</w:t>
      </w:r>
      <w:r w:rsidR="007D73E8" w:rsidRPr="00A36263">
        <w:rPr>
          <w:rFonts w:ascii="Times New Roman" w:hAnsi="Times New Roman" w:cs="Times New Roman"/>
          <w:sz w:val="24"/>
          <w:szCs w:val="24"/>
          <w:lang w:bidi="en-US"/>
        </w:rPr>
        <w:t xml:space="preserve"> </w:t>
      </w:r>
      <w:r w:rsidR="008E6425" w:rsidRPr="00A36263">
        <w:rPr>
          <w:rFonts w:ascii="Times New Roman" w:hAnsi="Times New Roman" w:cs="Times New Roman"/>
          <w:sz w:val="24"/>
          <w:szCs w:val="24"/>
          <w:lang w:bidi="en-US"/>
        </w:rPr>
        <w:t xml:space="preserve">could not bind the respondent.  </w:t>
      </w:r>
      <w:r w:rsidR="007D73E8" w:rsidRPr="00A36263">
        <w:rPr>
          <w:rFonts w:ascii="Times New Roman" w:hAnsi="Times New Roman" w:cs="Times New Roman"/>
          <w:sz w:val="24"/>
          <w:szCs w:val="24"/>
          <w:lang w:bidi="en-US"/>
        </w:rPr>
        <w:t>It found that t</w:t>
      </w:r>
      <w:r w:rsidR="008E6425" w:rsidRPr="00A36263">
        <w:rPr>
          <w:rFonts w:ascii="Times New Roman" w:hAnsi="Times New Roman" w:cs="Times New Roman"/>
          <w:sz w:val="24"/>
          <w:szCs w:val="24"/>
          <w:lang w:bidi="en-US"/>
        </w:rPr>
        <w:t xml:space="preserve">he </w:t>
      </w:r>
      <w:r w:rsidR="00B500CE" w:rsidRPr="00A36263">
        <w:rPr>
          <w:rFonts w:ascii="Times New Roman" w:hAnsi="Times New Roman" w:cs="Times New Roman"/>
          <w:i/>
          <w:sz w:val="24"/>
          <w:szCs w:val="24"/>
          <w:lang w:bidi="en-US"/>
        </w:rPr>
        <w:t>turquand rule</w:t>
      </w:r>
      <w:r w:rsidR="007D73E8" w:rsidRPr="00A36263">
        <w:rPr>
          <w:rFonts w:ascii="Times New Roman" w:hAnsi="Times New Roman" w:cs="Times New Roman"/>
          <w:i/>
          <w:sz w:val="24"/>
          <w:szCs w:val="24"/>
          <w:lang w:bidi="en-US"/>
        </w:rPr>
        <w:t xml:space="preserve"> </w:t>
      </w:r>
      <w:r w:rsidR="008E6425" w:rsidRPr="00A36263">
        <w:rPr>
          <w:rFonts w:ascii="Times New Roman" w:hAnsi="Times New Roman" w:cs="Times New Roman"/>
          <w:sz w:val="24"/>
          <w:szCs w:val="24"/>
          <w:lang w:bidi="en-US"/>
        </w:rPr>
        <w:t xml:space="preserve">was inapplicable and </w:t>
      </w:r>
      <w:r w:rsidR="00B85DBC" w:rsidRPr="00A36263">
        <w:rPr>
          <w:rFonts w:ascii="Times New Roman" w:hAnsi="Times New Roman" w:cs="Times New Roman"/>
          <w:sz w:val="24"/>
          <w:szCs w:val="24"/>
          <w:lang w:bidi="en-US"/>
        </w:rPr>
        <w:t>neither could it be said that Mr Gotora had ostensible authority to bind the respondent.</w:t>
      </w:r>
      <w:r w:rsidR="007D73E8" w:rsidRPr="00A36263">
        <w:rPr>
          <w:rFonts w:ascii="Times New Roman" w:hAnsi="Times New Roman" w:cs="Times New Roman"/>
          <w:sz w:val="24"/>
          <w:szCs w:val="24"/>
          <w:lang w:bidi="en-US"/>
        </w:rPr>
        <w:t xml:space="preserve"> </w:t>
      </w:r>
      <w:r w:rsidR="00B85DBC" w:rsidRPr="00A36263">
        <w:rPr>
          <w:rFonts w:ascii="Times New Roman" w:hAnsi="Times New Roman" w:cs="Times New Roman"/>
          <w:sz w:val="24"/>
          <w:szCs w:val="24"/>
          <w:lang w:bidi="en-US"/>
        </w:rPr>
        <w:t xml:space="preserve">The court </w:t>
      </w:r>
      <w:r w:rsidR="008E6425" w:rsidRPr="00A36263">
        <w:rPr>
          <w:rFonts w:ascii="Times New Roman" w:hAnsi="Times New Roman" w:cs="Times New Roman"/>
          <w:sz w:val="24"/>
          <w:szCs w:val="24"/>
          <w:lang w:bidi="en-US"/>
        </w:rPr>
        <w:t xml:space="preserve">reasoned </w:t>
      </w:r>
      <w:r w:rsidR="00B85DBC" w:rsidRPr="00A36263">
        <w:rPr>
          <w:rFonts w:ascii="Times New Roman" w:hAnsi="Times New Roman" w:cs="Times New Roman"/>
          <w:sz w:val="24"/>
          <w:szCs w:val="24"/>
          <w:lang w:bidi="en-US"/>
        </w:rPr>
        <w:t xml:space="preserve">that the appellant was not some innocent third </w:t>
      </w:r>
      <w:r w:rsidR="004D27C8" w:rsidRPr="00A36263">
        <w:rPr>
          <w:rFonts w:ascii="Times New Roman" w:hAnsi="Times New Roman" w:cs="Times New Roman"/>
          <w:sz w:val="24"/>
          <w:szCs w:val="24"/>
          <w:lang w:bidi="en-US"/>
        </w:rPr>
        <w:t>party but</w:t>
      </w:r>
      <w:r w:rsidR="00B85DBC" w:rsidRPr="00A36263">
        <w:rPr>
          <w:rFonts w:ascii="Times New Roman" w:hAnsi="Times New Roman" w:cs="Times New Roman"/>
          <w:sz w:val="24"/>
          <w:szCs w:val="24"/>
          <w:lang w:bidi="en-US"/>
        </w:rPr>
        <w:t xml:space="preserve"> occupied the highest post in the respondent and was aware or ought to have been aware of the authoritative communications in the organisation. </w:t>
      </w:r>
      <w:r w:rsidR="00937DAC" w:rsidRPr="00A36263">
        <w:rPr>
          <w:rFonts w:ascii="Times New Roman" w:hAnsi="Times New Roman" w:cs="Times New Roman"/>
          <w:sz w:val="24"/>
          <w:szCs w:val="24"/>
          <w:lang w:bidi="en-US"/>
        </w:rPr>
        <w:t>The court further explained that e</w:t>
      </w:r>
      <w:r w:rsidR="008E6425" w:rsidRPr="00A36263">
        <w:rPr>
          <w:rFonts w:ascii="Times New Roman" w:hAnsi="Times New Roman" w:cs="Times New Roman"/>
          <w:sz w:val="24"/>
          <w:szCs w:val="24"/>
          <w:lang w:bidi="en-US"/>
        </w:rPr>
        <w:t xml:space="preserve">ven if it was to be assumed that Mr Gotora was acting under delegated authority, there was no evidence of such delegation. </w:t>
      </w:r>
      <w:r w:rsidR="00937DAC" w:rsidRPr="00A36263">
        <w:rPr>
          <w:rFonts w:ascii="Times New Roman" w:hAnsi="Times New Roman" w:cs="Times New Roman"/>
          <w:sz w:val="24"/>
          <w:szCs w:val="24"/>
          <w:lang w:bidi="en-US"/>
        </w:rPr>
        <w:t xml:space="preserve">In any event </w:t>
      </w:r>
      <w:r w:rsidR="0078055E">
        <w:rPr>
          <w:rFonts w:ascii="Times New Roman" w:hAnsi="Times New Roman" w:cs="Times New Roman"/>
          <w:sz w:val="24"/>
          <w:szCs w:val="24"/>
          <w:lang w:bidi="en-US"/>
        </w:rPr>
        <w:t xml:space="preserve">           </w:t>
      </w:r>
      <w:r w:rsidR="008E6425" w:rsidRPr="00A36263">
        <w:rPr>
          <w:rFonts w:ascii="Times New Roman" w:hAnsi="Times New Roman" w:cs="Times New Roman"/>
          <w:sz w:val="24"/>
          <w:szCs w:val="24"/>
          <w:lang w:bidi="en-US"/>
        </w:rPr>
        <w:t>Mr Gotora had also confirmed that he had made the communication without the required authori</w:t>
      </w:r>
      <w:r w:rsidR="00937DAC" w:rsidRPr="00A36263">
        <w:rPr>
          <w:rFonts w:ascii="Times New Roman" w:hAnsi="Times New Roman" w:cs="Times New Roman"/>
          <w:sz w:val="24"/>
          <w:szCs w:val="24"/>
          <w:lang w:bidi="en-US"/>
        </w:rPr>
        <w:t>ty</w:t>
      </w:r>
      <w:r w:rsidR="008E6425" w:rsidRPr="00A36263">
        <w:rPr>
          <w:rFonts w:ascii="Times New Roman" w:hAnsi="Times New Roman" w:cs="Times New Roman"/>
          <w:sz w:val="24"/>
          <w:szCs w:val="24"/>
          <w:lang w:bidi="en-US"/>
        </w:rPr>
        <w:t xml:space="preserve">. </w:t>
      </w:r>
    </w:p>
    <w:p w:rsidR="00E678E2" w:rsidRPr="00A36263" w:rsidRDefault="00E678E2" w:rsidP="00A23CDB">
      <w:pPr>
        <w:spacing w:after="0" w:line="480" w:lineRule="auto"/>
        <w:jc w:val="both"/>
        <w:rPr>
          <w:rFonts w:ascii="Times New Roman" w:hAnsi="Times New Roman" w:cs="Times New Roman"/>
          <w:sz w:val="24"/>
          <w:szCs w:val="24"/>
          <w:lang w:bidi="en-US"/>
        </w:rPr>
      </w:pPr>
    </w:p>
    <w:p w:rsidR="004D27C8" w:rsidRPr="00A36263" w:rsidRDefault="008E6425" w:rsidP="004D27C8">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The court also noted that </w:t>
      </w:r>
      <w:r w:rsidR="00B85DBC" w:rsidRPr="00A36263">
        <w:rPr>
          <w:rFonts w:ascii="Times New Roman" w:hAnsi="Times New Roman" w:cs="Times New Roman"/>
          <w:sz w:val="24"/>
          <w:szCs w:val="24"/>
          <w:lang w:bidi="en-US"/>
        </w:rPr>
        <w:t xml:space="preserve">the letter of 3 June </w:t>
      </w:r>
      <w:r w:rsidRPr="00A36263">
        <w:rPr>
          <w:rFonts w:ascii="Times New Roman" w:hAnsi="Times New Roman" w:cs="Times New Roman"/>
          <w:sz w:val="24"/>
          <w:szCs w:val="24"/>
          <w:lang w:bidi="en-US"/>
        </w:rPr>
        <w:t xml:space="preserve">2012 </w:t>
      </w:r>
      <w:r w:rsidR="00B85DBC" w:rsidRPr="00A36263">
        <w:rPr>
          <w:rFonts w:ascii="Times New Roman" w:hAnsi="Times New Roman" w:cs="Times New Roman"/>
          <w:sz w:val="24"/>
          <w:szCs w:val="24"/>
          <w:lang w:bidi="en-US"/>
        </w:rPr>
        <w:t>by the Acting President</w:t>
      </w:r>
      <w:r w:rsidR="00396C7B" w:rsidRPr="00A36263">
        <w:rPr>
          <w:rFonts w:ascii="Times New Roman" w:hAnsi="Times New Roman" w:cs="Times New Roman"/>
          <w:sz w:val="24"/>
          <w:szCs w:val="24"/>
          <w:lang w:bidi="en-US"/>
        </w:rPr>
        <w:t>,</w:t>
      </w:r>
      <w:r w:rsidR="00B85DBC" w:rsidRPr="00A36263">
        <w:rPr>
          <w:rFonts w:ascii="Times New Roman" w:hAnsi="Times New Roman" w:cs="Times New Roman"/>
          <w:sz w:val="24"/>
          <w:szCs w:val="24"/>
          <w:lang w:bidi="en-US"/>
        </w:rPr>
        <w:t xml:space="preserve"> which set out all the benefits the </w:t>
      </w:r>
      <w:r w:rsidR="00396C7B" w:rsidRPr="00A36263">
        <w:rPr>
          <w:rFonts w:ascii="Times New Roman" w:hAnsi="Times New Roman" w:cs="Times New Roman"/>
          <w:sz w:val="24"/>
          <w:szCs w:val="24"/>
          <w:lang w:bidi="en-US"/>
        </w:rPr>
        <w:t>appellant</w:t>
      </w:r>
      <w:r w:rsidR="00B85DBC" w:rsidRPr="00A36263">
        <w:rPr>
          <w:rFonts w:ascii="Times New Roman" w:hAnsi="Times New Roman" w:cs="Times New Roman"/>
          <w:sz w:val="24"/>
          <w:szCs w:val="24"/>
          <w:lang w:bidi="en-US"/>
        </w:rPr>
        <w:t xml:space="preserve"> was to get</w:t>
      </w:r>
      <w:r w:rsidR="00396C7B" w:rsidRPr="00A36263">
        <w:rPr>
          <w:rFonts w:ascii="Times New Roman" w:hAnsi="Times New Roman" w:cs="Times New Roman"/>
          <w:sz w:val="24"/>
          <w:szCs w:val="24"/>
          <w:lang w:bidi="en-US"/>
        </w:rPr>
        <w:t>,</w:t>
      </w:r>
      <w:r w:rsidR="00B85DBC" w:rsidRPr="00A36263">
        <w:rPr>
          <w:rFonts w:ascii="Times New Roman" w:hAnsi="Times New Roman" w:cs="Times New Roman"/>
          <w:sz w:val="24"/>
          <w:szCs w:val="24"/>
          <w:lang w:bidi="en-US"/>
        </w:rPr>
        <w:t xml:space="preserve"> made no mention of transfer costs. </w:t>
      </w:r>
      <w:r w:rsidRPr="00A36263">
        <w:rPr>
          <w:rFonts w:ascii="Times New Roman" w:hAnsi="Times New Roman" w:cs="Times New Roman"/>
          <w:sz w:val="24"/>
          <w:szCs w:val="24"/>
          <w:lang w:bidi="en-US"/>
        </w:rPr>
        <w:t xml:space="preserve">As such, </w:t>
      </w:r>
      <w:r w:rsidR="0078055E">
        <w:rPr>
          <w:rFonts w:ascii="Times New Roman" w:hAnsi="Times New Roman" w:cs="Times New Roman"/>
          <w:sz w:val="24"/>
          <w:szCs w:val="24"/>
          <w:lang w:bidi="en-US"/>
        </w:rPr>
        <w:t xml:space="preserve">   </w:t>
      </w:r>
      <w:r w:rsidRPr="00A36263">
        <w:rPr>
          <w:rFonts w:ascii="Times New Roman" w:hAnsi="Times New Roman" w:cs="Times New Roman"/>
          <w:sz w:val="24"/>
          <w:szCs w:val="24"/>
          <w:lang w:bidi="en-US"/>
        </w:rPr>
        <w:t>Mr Gotora’s letter could not be read to vary or supplement the package already offered to the respondent by the Board and properly transmitted to the respondent by the Acting President.</w:t>
      </w:r>
      <w:r w:rsidR="007D73E8" w:rsidRPr="00A36263">
        <w:rPr>
          <w:rFonts w:ascii="Times New Roman" w:hAnsi="Times New Roman" w:cs="Times New Roman"/>
          <w:sz w:val="24"/>
          <w:szCs w:val="24"/>
          <w:lang w:bidi="en-US"/>
        </w:rPr>
        <w:t xml:space="preserve"> </w:t>
      </w:r>
      <w:r w:rsidR="001E6652" w:rsidRPr="00A36263">
        <w:rPr>
          <w:rFonts w:ascii="Times New Roman" w:hAnsi="Times New Roman" w:cs="Times New Roman"/>
          <w:sz w:val="24"/>
          <w:szCs w:val="24"/>
          <w:lang w:bidi="en-US"/>
        </w:rPr>
        <w:t xml:space="preserve">The court </w:t>
      </w:r>
      <w:r w:rsidR="007701F1" w:rsidRPr="00A36263">
        <w:rPr>
          <w:rFonts w:ascii="Times New Roman" w:hAnsi="Times New Roman" w:cs="Times New Roman"/>
          <w:sz w:val="24"/>
          <w:szCs w:val="24"/>
          <w:lang w:bidi="en-US"/>
        </w:rPr>
        <w:t xml:space="preserve">further held </w:t>
      </w:r>
      <w:r w:rsidR="001E6652" w:rsidRPr="00A36263">
        <w:rPr>
          <w:rFonts w:ascii="Times New Roman" w:hAnsi="Times New Roman" w:cs="Times New Roman"/>
          <w:sz w:val="24"/>
          <w:szCs w:val="24"/>
          <w:lang w:bidi="en-US"/>
        </w:rPr>
        <w:t xml:space="preserve">that the transfer costs were payable to the Zimbabwe Revenue Authority and not the respondent. </w:t>
      </w:r>
      <w:r w:rsidR="00A27C66" w:rsidRPr="00A36263">
        <w:rPr>
          <w:rFonts w:ascii="Times New Roman" w:hAnsi="Times New Roman" w:cs="Times New Roman"/>
          <w:sz w:val="24"/>
          <w:szCs w:val="24"/>
          <w:lang w:bidi="en-US"/>
        </w:rPr>
        <w:t>It</w:t>
      </w:r>
      <w:r w:rsidR="00A42DAD" w:rsidRPr="00A36263">
        <w:rPr>
          <w:rFonts w:ascii="Times New Roman" w:hAnsi="Times New Roman" w:cs="Times New Roman"/>
          <w:sz w:val="24"/>
          <w:szCs w:val="24"/>
          <w:lang w:bidi="en-US"/>
        </w:rPr>
        <w:t xml:space="preserve"> also found that there was no law that precluded parties to deviate from the provisions of the Customs and Excise Act [</w:t>
      </w:r>
      <w:r w:rsidR="00A42DAD" w:rsidRPr="00A36263">
        <w:rPr>
          <w:rFonts w:ascii="Times New Roman" w:hAnsi="Times New Roman" w:cs="Times New Roman"/>
          <w:i/>
          <w:sz w:val="24"/>
          <w:szCs w:val="24"/>
          <w:lang w:bidi="en-US"/>
        </w:rPr>
        <w:t xml:space="preserve">Chapter </w:t>
      </w:r>
      <w:r w:rsidR="00A42DAD" w:rsidRPr="00A36263">
        <w:rPr>
          <w:rFonts w:ascii="Times New Roman" w:hAnsi="Times New Roman" w:cs="Times New Roman"/>
          <w:sz w:val="24"/>
          <w:szCs w:val="24"/>
          <w:lang w:bidi="en-US"/>
        </w:rPr>
        <w:t>23:02</w:t>
      </w:r>
      <w:r w:rsidR="001E6652" w:rsidRPr="00A36263">
        <w:rPr>
          <w:rFonts w:ascii="Times New Roman" w:hAnsi="Times New Roman" w:cs="Times New Roman"/>
          <w:sz w:val="24"/>
          <w:szCs w:val="24"/>
          <w:lang w:bidi="en-US"/>
        </w:rPr>
        <w:t xml:space="preserve">] by paying another’s </w:t>
      </w:r>
      <w:r w:rsidR="001278D2" w:rsidRPr="00A36263">
        <w:rPr>
          <w:rFonts w:ascii="Times New Roman" w:hAnsi="Times New Roman" w:cs="Times New Roman"/>
          <w:sz w:val="24"/>
          <w:szCs w:val="24"/>
          <w:lang w:bidi="en-US"/>
        </w:rPr>
        <w:t>transfer costs</w:t>
      </w:r>
      <w:r w:rsidR="001E6652" w:rsidRPr="00A36263">
        <w:rPr>
          <w:rFonts w:ascii="Times New Roman" w:hAnsi="Times New Roman" w:cs="Times New Roman"/>
          <w:sz w:val="24"/>
          <w:szCs w:val="24"/>
          <w:lang w:bidi="en-US"/>
        </w:rPr>
        <w:t xml:space="preserve"> since </w:t>
      </w:r>
      <w:r w:rsidR="00A42DAD" w:rsidRPr="00A36263">
        <w:rPr>
          <w:rFonts w:ascii="Times New Roman" w:hAnsi="Times New Roman" w:cs="Times New Roman"/>
          <w:sz w:val="24"/>
          <w:szCs w:val="24"/>
          <w:lang w:bidi="en-US"/>
        </w:rPr>
        <w:t>what the law requires is that the transfer costs be paid.</w:t>
      </w:r>
    </w:p>
    <w:p w:rsidR="00A42DAD" w:rsidRPr="00A36263" w:rsidRDefault="00A42DAD" w:rsidP="004D27C8">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lastRenderedPageBreak/>
        <w:t xml:space="preserve"> </w:t>
      </w:r>
    </w:p>
    <w:p w:rsidR="00D72867" w:rsidRPr="00A36263" w:rsidRDefault="007D73E8" w:rsidP="004D27C8">
      <w:pPr>
        <w:spacing w:after="0" w:line="480" w:lineRule="auto"/>
        <w:ind w:firstLine="1440"/>
        <w:jc w:val="both"/>
        <w:rPr>
          <w:rFonts w:ascii="Times New Roman" w:hAnsi="Times New Roman" w:cs="Times New Roman"/>
          <w:sz w:val="24"/>
          <w:szCs w:val="24"/>
          <w:lang w:val="en-US"/>
        </w:rPr>
      </w:pPr>
      <w:r w:rsidRPr="00A36263">
        <w:rPr>
          <w:rFonts w:ascii="Times New Roman" w:hAnsi="Times New Roman" w:cs="Times New Roman"/>
          <w:sz w:val="24"/>
          <w:szCs w:val="24"/>
          <w:lang w:val="en-US"/>
        </w:rPr>
        <w:t xml:space="preserve">The </w:t>
      </w:r>
      <w:r w:rsidR="004D27C8" w:rsidRPr="00A36263">
        <w:rPr>
          <w:rFonts w:ascii="Times New Roman" w:hAnsi="Times New Roman" w:cs="Times New Roman"/>
          <w:sz w:val="24"/>
          <w:szCs w:val="24"/>
          <w:lang w:val="en-US"/>
        </w:rPr>
        <w:t>appellant, dissatisfied</w:t>
      </w:r>
      <w:r w:rsidRPr="00A36263">
        <w:rPr>
          <w:rFonts w:ascii="Times New Roman" w:hAnsi="Times New Roman" w:cs="Times New Roman"/>
          <w:sz w:val="24"/>
          <w:szCs w:val="24"/>
          <w:lang w:val="en-US"/>
        </w:rPr>
        <w:t xml:space="preserve"> with the outcome, launched the present appeal </w:t>
      </w:r>
      <w:r w:rsidR="00952CE7" w:rsidRPr="00A36263">
        <w:rPr>
          <w:rFonts w:ascii="Times New Roman" w:hAnsi="Times New Roman" w:cs="Times New Roman"/>
          <w:sz w:val="24"/>
          <w:szCs w:val="24"/>
          <w:lang w:val="en-US"/>
        </w:rPr>
        <w:t>based on the following grounds:</w:t>
      </w:r>
    </w:p>
    <w:p w:rsidR="00CD197B" w:rsidRPr="00A36263" w:rsidRDefault="00CD197B" w:rsidP="00A23CDB">
      <w:pPr>
        <w:spacing w:after="0" w:line="480" w:lineRule="auto"/>
        <w:jc w:val="both"/>
        <w:rPr>
          <w:rFonts w:ascii="Times New Roman" w:hAnsi="Times New Roman" w:cs="Times New Roman"/>
          <w:b/>
          <w:sz w:val="24"/>
          <w:szCs w:val="24"/>
          <w:lang w:bidi="en-US"/>
        </w:rPr>
      </w:pPr>
      <w:r w:rsidRPr="00A36263">
        <w:rPr>
          <w:rFonts w:ascii="Times New Roman" w:hAnsi="Times New Roman" w:cs="Times New Roman"/>
          <w:b/>
          <w:sz w:val="24"/>
          <w:szCs w:val="24"/>
          <w:lang w:bidi="en-US"/>
        </w:rPr>
        <w:t>GROUNDS OF APPEAL</w:t>
      </w:r>
    </w:p>
    <w:p w:rsidR="00CD197B" w:rsidRPr="00A36263" w:rsidRDefault="00CD197B" w:rsidP="004D27C8">
      <w:pPr>
        <w:numPr>
          <w:ilvl w:val="0"/>
          <w:numId w:val="12"/>
        </w:numPr>
        <w:spacing w:after="0" w:line="480" w:lineRule="auto"/>
        <w:ind w:left="1170" w:hanging="45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That the court </w:t>
      </w:r>
      <w:r w:rsidRPr="00A36263">
        <w:rPr>
          <w:rFonts w:ascii="Times New Roman" w:hAnsi="Times New Roman" w:cs="Times New Roman"/>
          <w:i/>
          <w:sz w:val="24"/>
          <w:szCs w:val="24"/>
          <w:lang w:bidi="en-US"/>
        </w:rPr>
        <w:t xml:space="preserve">a quo </w:t>
      </w:r>
      <w:r w:rsidRPr="00A36263">
        <w:rPr>
          <w:rFonts w:ascii="Times New Roman" w:hAnsi="Times New Roman" w:cs="Times New Roman"/>
          <w:sz w:val="24"/>
          <w:szCs w:val="24"/>
          <w:lang w:bidi="en-US"/>
        </w:rPr>
        <w:t>erred in granting the respondent’s appeal as regards the award of US$ 17 500.00 and thus upsetting, without legal basis, the arbitrator’s factual finding that the evidence furnished by the respondent to prove the Treasurer’s lack of authority was stage-managed.</w:t>
      </w:r>
    </w:p>
    <w:p w:rsidR="00CD197B" w:rsidRPr="00A36263" w:rsidRDefault="00CD197B" w:rsidP="004D27C8">
      <w:pPr>
        <w:numPr>
          <w:ilvl w:val="0"/>
          <w:numId w:val="12"/>
        </w:numPr>
        <w:spacing w:after="0" w:line="480" w:lineRule="auto"/>
        <w:ind w:left="1170" w:hanging="45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That the court </w:t>
      </w:r>
      <w:r w:rsidRPr="00A36263">
        <w:rPr>
          <w:rFonts w:ascii="Times New Roman" w:hAnsi="Times New Roman" w:cs="Times New Roman"/>
          <w:i/>
          <w:sz w:val="24"/>
          <w:szCs w:val="24"/>
          <w:lang w:bidi="en-US"/>
        </w:rPr>
        <w:t>a quo</w:t>
      </w:r>
      <w:r w:rsidR="007D73E8" w:rsidRPr="00A36263">
        <w:rPr>
          <w:rFonts w:ascii="Times New Roman" w:hAnsi="Times New Roman" w:cs="Times New Roman"/>
          <w:i/>
          <w:sz w:val="24"/>
          <w:szCs w:val="24"/>
          <w:lang w:bidi="en-US"/>
        </w:rPr>
        <w:t xml:space="preserve"> </w:t>
      </w:r>
      <w:r w:rsidRPr="00A36263">
        <w:rPr>
          <w:rFonts w:ascii="Times New Roman" w:hAnsi="Times New Roman" w:cs="Times New Roman"/>
          <w:sz w:val="24"/>
          <w:szCs w:val="24"/>
          <w:lang w:bidi="en-US"/>
        </w:rPr>
        <w:t>grossly erred in interfering with the arbitrators discretion to award the appellant US$ 17 500.00 as evidence placed before him showed that there was never any valid retraction on the respondent’s commitment to pay the US$ 17 500.00.</w:t>
      </w:r>
    </w:p>
    <w:p w:rsidR="00CD197B" w:rsidRPr="00A36263" w:rsidRDefault="00CD197B" w:rsidP="004D27C8">
      <w:pPr>
        <w:numPr>
          <w:ilvl w:val="0"/>
          <w:numId w:val="12"/>
        </w:numPr>
        <w:spacing w:after="0" w:line="480" w:lineRule="auto"/>
        <w:ind w:left="1260" w:hanging="5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That the court </w:t>
      </w:r>
      <w:r w:rsidRPr="00A36263">
        <w:rPr>
          <w:rFonts w:ascii="Times New Roman" w:hAnsi="Times New Roman" w:cs="Times New Roman"/>
          <w:i/>
          <w:sz w:val="24"/>
          <w:szCs w:val="24"/>
          <w:lang w:bidi="en-US"/>
        </w:rPr>
        <w:t>a quo</w:t>
      </w:r>
      <w:r w:rsidRPr="00A36263">
        <w:rPr>
          <w:rFonts w:ascii="Times New Roman" w:hAnsi="Times New Roman" w:cs="Times New Roman"/>
          <w:sz w:val="24"/>
          <w:szCs w:val="24"/>
          <w:lang w:bidi="en-US"/>
        </w:rPr>
        <w:t xml:space="preserve"> grossly erred in granting the respondent’s </w:t>
      </w:r>
      <w:r w:rsidR="00A36263">
        <w:rPr>
          <w:rFonts w:ascii="Times New Roman" w:hAnsi="Times New Roman" w:cs="Times New Roman"/>
          <w:sz w:val="24"/>
          <w:szCs w:val="24"/>
          <w:lang w:bidi="en-US"/>
        </w:rPr>
        <w:t>appeal with respect to award of</w:t>
      </w:r>
      <w:r w:rsidR="00A36263" w:rsidRPr="00A36263">
        <w:rPr>
          <w:rFonts w:ascii="Times New Roman" w:hAnsi="Times New Roman" w:cs="Times New Roman"/>
          <w:sz w:val="24"/>
          <w:szCs w:val="24"/>
          <w:lang w:bidi="en-US"/>
        </w:rPr>
        <w:t xml:space="preserve"> </w:t>
      </w:r>
      <w:r w:rsidR="00A36263">
        <w:rPr>
          <w:rFonts w:ascii="Times New Roman" w:hAnsi="Times New Roman" w:cs="Times New Roman"/>
          <w:sz w:val="24"/>
          <w:szCs w:val="24"/>
          <w:lang w:bidi="en-US"/>
        </w:rPr>
        <w:t>US</w:t>
      </w:r>
      <w:r w:rsidRPr="00A36263">
        <w:rPr>
          <w:rFonts w:ascii="Times New Roman" w:hAnsi="Times New Roman" w:cs="Times New Roman"/>
          <w:sz w:val="24"/>
          <w:szCs w:val="24"/>
          <w:lang w:bidi="en-US"/>
        </w:rPr>
        <w:t>$ 17 500.00 as the finding by the arbitrator that the undertaking to meet the costs of transfer was validly made cannot be faulted given that the respondent accepted provisions in the letter of undertaking by the Honorary Treasurer.</w:t>
      </w:r>
    </w:p>
    <w:p w:rsidR="00CD197B" w:rsidRPr="00A36263" w:rsidRDefault="00CD197B" w:rsidP="004D27C8">
      <w:pPr>
        <w:numPr>
          <w:ilvl w:val="0"/>
          <w:numId w:val="12"/>
        </w:numPr>
        <w:spacing w:after="0" w:line="480" w:lineRule="auto"/>
        <w:ind w:left="1260" w:hanging="5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That the court </w:t>
      </w:r>
      <w:r w:rsidRPr="00A36263">
        <w:rPr>
          <w:rFonts w:ascii="Times New Roman" w:hAnsi="Times New Roman" w:cs="Times New Roman"/>
          <w:i/>
          <w:sz w:val="24"/>
          <w:szCs w:val="24"/>
          <w:lang w:bidi="en-US"/>
        </w:rPr>
        <w:t>a quo</w:t>
      </w:r>
      <w:r w:rsidRPr="00A36263">
        <w:rPr>
          <w:rFonts w:ascii="Times New Roman" w:hAnsi="Times New Roman" w:cs="Times New Roman"/>
          <w:sz w:val="24"/>
          <w:szCs w:val="24"/>
          <w:lang w:bidi="en-US"/>
        </w:rPr>
        <w:t xml:space="preserve"> grossly erred in granting the respondent’s appe</w:t>
      </w:r>
      <w:r w:rsidR="00A36263">
        <w:rPr>
          <w:rFonts w:ascii="Times New Roman" w:hAnsi="Times New Roman" w:cs="Times New Roman"/>
          <w:sz w:val="24"/>
          <w:szCs w:val="24"/>
          <w:lang w:bidi="en-US"/>
        </w:rPr>
        <w:t xml:space="preserve">al with respect to the award of </w:t>
      </w:r>
      <w:r w:rsidRPr="00A36263">
        <w:rPr>
          <w:rFonts w:ascii="Times New Roman" w:hAnsi="Times New Roman" w:cs="Times New Roman"/>
          <w:sz w:val="24"/>
          <w:szCs w:val="24"/>
          <w:lang w:bidi="en-US"/>
        </w:rPr>
        <w:t>US$ 17 500.00 as it erroneously made a finding that the mention of ZINARA cost instead of transfer costs in the letter of retraction by the Honorary Treasurer was an error by the respondent when no such evidence of a mistake or error was alleged or argued before it by the respondent of any of the parties.</w:t>
      </w:r>
    </w:p>
    <w:p w:rsidR="00A36263" w:rsidRDefault="00CD197B" w:rsidP="004E6A06">
      <w:pPr>
        <w:numPr>
          <w:ilvl w:val="0"/>
          <w:numId w:val="12"/>
        </w:numPr>
        <w:spacing w:after="0" w:line="480" w:lineRule="auto"/>
        <w:ind w:left="1260" w:hanging="45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That the court </w:t>
      </w:r>
      <w:r w:rsidRPr="00A36263">
        <w:rPr>
          <w:rFonts w:ascii="Times New Roman" w:hAnsi="Times New Roman" w:cs="Times New Roman"/>
          <w:i/>
          <w:sz w:val="24"/>
          <w:szCs w:val="24"/>
          <w:lang w:bidi="en-US"/>
        </w:rPr>
        <w:t>a quo</w:t>
      </w:r>
      <w:r w:rsidRPr="00A36263">
        <w:rPr>
          <w:rFonts w:ascii="Times New Roman" w:hAnsi="Times New Roman" w:cs="Times New Roman"/>
          <w:sz w:val="24"/>
          <w:szCs w:val="24"/>
          <w:lang w:bidi="en-US"/>
        </w:rPr>
        <w:t xml:space="preserve"> erred by making a finding that the US$ 17 500.00 should have been paid to the Zimbabwe Revenue Authority and not to the appellant when such issue was not properly before the court </w:t>
      </w:r>
      <w:r w:rsidRPr="00A36263">
        <w:rPr>
          <w:rFonts w:ascii="Times New Roman" w:hAnsi="Times New Roman" w:cs="Times New Roman"/>
          <w:i/>
          <w:sz w:val="24"/>
          <w:szCs w:val="24"/>
          <w:lang w:bidi="en-US"/>
        </w:rPr>
        <w:t>a quo</w:t>
      </w:r>
      <w:r w:rsidRPr="00A36263">
        <w:rPr>
          <w:rFonts w:ascii="Times New Roman" w:hAnsi="Times New Roman" w:cs="Times New Roman"/>
          <w:sz w:val="24"/>
          <w:szCs w:val="24"/>
          <w:lang w:bidi="en-US"/>
        </w:rPr>
        <w:t xml:space="preserve"> in terms of the grounds of </w:t>
      </w:r>
      <w:r w:rsidRPr="00A36263">
        <w:rPr>
          <w:rFonts w:ascii="Times New Roman" w:hAnsi="Times New Roman" w:cs="Times New Roman"/>
          <w:sz w:val="24"/>
          <w:szCs w:val="24"/>
          <w:lang w:bidi="en-US"/>
        </w:rPr>
        <w:lastRenderedPageBreak/>
        <w:t>appeal that were before it and when such issue did not affect the appellant’s eventual entitlement to the benefit.</w:t>
      </w:r>
    </w:p>
    <w:p w:rsidR="002647C3" w:rsidRPr="004E6A06" w:rsidRDefault="002647C3" w:rsidP="002647C3">
      <w:pPr>
        <w:spacing w:after="0" w:line="480" w:lineRule="auto"/>
        <w:ind w:left="1260"/>
        <w:jc w:val="both"/>
        <w:rPr>
          <w:rFonts w:ascii="Times New Roman" w:hAnsi="Times New Roman" w:cs="Times New Roman"/>
          <w:sz w:val="24"/>
          <w:szCs w:val="24"/>
          <w:lang w:bidi="en-US"/>
        </w:rPr>
      </w:pPr>
    </w:p>
    <w:p w:rsidR="00323DB4" w:rsidRPr="00A36263" w:rsidRDefault="00323DB4" w:rsidP="00A23CDB">
      <w:pPr>
        <w:spacing w:after="0" w:line="480" w:lineRule="auto"/>
        <w:jc w:val="both"/>
        <w:rPr>
          <w:rFonts w:ascii="Times New Roman" w:hAnsi="Times New Roman" w:cs="Times New Roman"/>
          <w:b/>
          <w:sz w:val="24"/>
          <w:szCs w:val="24"/>
        </w:rPr>
      </w:pPr>
      <w:r w:rsidRPr="00A36263">
        <w:rPr>
          <w:rFonts w:ascii="Times New Roman" w:hAnsi="Times New Roman" w:cs="Times New Roman"/>
          <w:b/>
          <w:sz w:val="24"/>
          <w:szCs w:val="24"/>
        </w:rPr>
        <w:t>SUBMISSIONS IN TH</w:t>
      </w:r>
      <w:r w:rsidR="00F406F1" w:rsidRPr="00A36263">
        <w:rPr>
          <w:rFonts w:ascii="Times New Roman" w:hAnsi="Times New Roman" w:cs="Times New Roman"/>
          <w:b/>
          <w:sz w:val="24"/>
          <w:szCs w:val="24"/>
        </w:rPr>
        <w:t xml:space="preserve">IS </w:t>
      </w:r>
      <w:r w:rsidRPr="00A36263">
        <w:rPr>
          <w:rFonts w:ascii="Times New Roman" w:hAnsi="Times New Roman" w:cs="Times New Roman"/>
          <w:b/>
          <w:sz w:val="24"/>
          <w:szCs w:val="24"/>
        </w:rPr>
        <w:t>COURT</w:t>
      </w:r>
    </w:p>
    <w:p w:rsidR="00530976" w:rsidRPr="00A36263" w:rsidRDefault="00922058" w:rsidP="004D27C8">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rPr>
        <w:t>At the hearing o</w:t>
      </w:r>
      <w:r w:rsidR="00165037" w:rsidRPr="00A36263">
        <w:rPr>
          <w:rFonts w:ascii="Times New Roman" w:hAnsi="Times New Roman" w:cs="Times New Roman"/>
          <w:sz w:val="24"/>
          <w:szCs w:val="24"/>
        </w:rPr>
        <w:t xml:space="preserve">f the </w:t>
      </w:r>
      <w:r w:rsidR="004D27C8" w:rsidRPr="00A36263">
        <w:rPr>
          <w:rFonts w:ascii="Times New Roman" w:hAnsi="Times New Roman" w:cs="Times New Roman"/>
          <w:sz w:val="24"/>
          <w:szCs w:val="24"/>
        </w:rPr>
        <w:t>appeal,</w:t>
      </w:r>
      <w:r w:rsidRPr="00A36263">
        <w:rPr>
          <w:rFonts w:ascii="Times New Roman" w:hAnsi="Times New Roman" w:cs="Times New Roman"/>
          <w:sz w:val="24"/>
          <w:szCs w:val="24"/>
        </w:rPr>
        <w:t xml:space="preserve"> counsel for the respondent, Ms </w:t>
      </w:r>
      <w:r w:rsidRPr="00A36263">
        <w:rPr>
          <w:rFonts w:ascii="Times New Roman" w:hAnsi="Times New Roman" w:cs="Times New Roman"/>
          <w:i/>
          <w:sz w:val="24"/>
          <w:szCs w:val="24"/>
        </w:rPr>
        <w:t>Damiso</w:t>
      </w:r>
      <w:r w:rsidR="00165037" w:rsidRPr="00A36263">
        <w:rPr>
          <w:rFonts w:ascii="Times New Roman" w:hAnsi="Times New Roman" w:cs="Times New Roman"/>
          <w:sz w:val="24"/>
          <w:szCs w:val="24"/>
        </w:rPr>
        <w:t xml:space="preserve">, raised a </w:t>
      </w:r>
      <w:r w:rsidRPr="00A36263">
        <w:rPr>
          <w:rFonts w:ascii="Times New Roman" w:hAnsi="Times New Roman" w:cs="Times New Roman"/>
          <w:sz w:val="24"/>
          <w:szCs w:val="24"/>
        </w:rPr>
        <w:t xml:space="preserve">point </w:t>
      </w:r>
      <w:r w:rsidRPr="00A36263">
        <w:rPr>
          <w:rFonts w:ascii="Times New Roman" w:hAnsi="Times New Roman" w:cs="Times New Roman"/>
          <w:i/>
          <w:sz w:val="24"/>
          <w:szCs w:val="24"/>
        </w:rPr>
        <w:t>in limine</w:t>
      </w:r>
      <w:r w:rsidRPr="00A36263">
        <w:rPr>
          <w:rFonts w:ascii="Times New Roman" w:hAnsi="Times New Roman" w:cs="Times New Roman"/>
          <w:sz w:val="24"/>
          <w:szCs w:val="24"/>
        </w:rPr>
        <w:t xml:space="preserve"> </w:t>
      </w:r>
      <w:r w:rsidR="00233BD0" w:rsidRPr="00A36263">
        <w:rPr>
          <w:rFonts w:ascii="Times New Roman" w:hAnsi="Times New Roman" w:cs="Times New Roman"/>
          <w:sz w:val="24"/>
          <w:szCs w:val="24"/>
        </w:rPr>
        <w:t xml:space="preserve">to the effect </w:t>
      </w:r>
      <w:r w:rsidR="00165037" w:rsidRPr="00A36263">
        <w:rPr>
          <w:rFonts w:ascii="Times New Roman" w:hAnsi="Times New Roman" w:cs="Times New Roman"/>
          <w:sz w:val="24"/>
          <w:szCs w:val="24"/>
        </w:rPr>
        <w:t>that the appeal was</w:t>
      </w:r>
      <w:r w:rsidR="009400B9" w:rsidRPr="00A36263">
        <w:rPr>
          <w:rFonts w:ascii="Times New Roman" w:hAnsi="Times New Roman" w:cs="Times New Roman"/>
          <w:sz w:val="24"/>
          <w:szCs w:val="24"/>
        </w:rPr>
        <w:t xml:space="preserve"> invalid for the reason</w:t>
      </w:r>
      <w:r w:rsidRPr="00A36263">
        <w:rPr>
          <w:rFonts w:ascii="Times New Roman" w:hAnsi="Times New Roman" w:cs="Times New Roman"/>
          <w:sz w:val="24"/>
          <w:szCs w:val="24"/>
        </w:rPr>
        <w:t xml:space="preserve"> that the appellant’s notice of appeal reflected that the appeal was against part of the judgment of the court </w:t>
      </w:r>
      <w:r w:rsidRPr="00A36263">
        <w:rPr>
          <w:rFonts w:ascii="Times New Roman" w:hAnsi="Times New Roman" w:cs="Times New Roman"/>
          <w:i/>
          <w:sz w:val="24"/>
          <w:szCs w:val="24"/>
        </w:rPr>
        <w:t>a quo</w:t>
      </w:r>
      <w:r w:rsidRPr="00A36263">
        <w:rPr>
          <w:rFonts w:ascii="Times New Roman" w:hAnsi="Times New Roman" w:cs="Times New Roman"/>
          <w:sz w:val="24"/>
          <w:szCs w:val="24"/>
        </w:rPr>
        <w:t xml:space="preserve"> when </w:t>
      </w:r>
      <w:r w:rsidR="00550D68" w:rsidRPr="00A36263">
        <w:rPr>
          <w:rFonts w:ascii="Times New Roman" w:hAnsi="Times New Roman" w:cs="Times New Roman"/>
          <w:sz w:val="24"/>
          <w:szCs w:val="24"/>
        </w:rPr>
        <w:t xml:space="preserve">essentially </w:t>
      </w:r>
      <w:r w:rsidRPr="00A36263">
        <w:rPr>
          <w:rFonts w:ascii="Times New Roman" w:hAnsi="Times New Roman" w:cs="Times New Roman"/>
          <w:sz w:val="24"/>
          <w:szCs w:val="24"/>
        </w:rPr>
        <w:t xml:space="preserve">the appeal </w:t>
      </w:r>
      <w:r w:rsidR="00233BD0" w:rsidRPr="00A36263">
        <w:rPr>
          <w:rFonts w:ascii="Times New Roman" w:hAnsi="Times New Roman" w:cs="Times New Roman"/>
          <w:sz w:val="24"/>
          <w:szCs w:val="24"/>
        </w:rPr>
        <w:t xml:space="preserve">is </w:t>
      </w:r>
      <w:r w:rsidRPr="00A36263">
        <w:rPr>
          <w:rFonts w:ascii="Times New Roman" w:hAnsi="Times New Roman" w:cs="Times New Roman"/>
          <w:sz w:val="24"/>
          <w:szCs w:val="24"/>
        </w:rPr>
        <w:t>against the entire judgment.</w:t>
      </w:r>
      <w:r w:rsidR="00233BD0" w:rsidRPr="00A36263">
        <w:rPr>
          <w:rFonts w:ascii="Times New Roman" w:hAnsi="Times New Roman" w:cs="Times New Roman"/>
          <w:sz w:val="24"/>
          <w:szCs w:val="24"/>
        </w:rPr>
        <w:t xml:space="preserve"> </w:t>
      </w:r>
      <w:r w:rsidR="00793F6E" w:rsidRPr="00A36263">
        <w:rPr>
          <w:rFonts w:ascii="Times New Roman" w:hAnsi="Times New Roman" w:cs="Times New Roman"/>
          <w:sz w:val="24"/>
          <w:szCs w:val="24"/>
        </w:rPr>
        <w:t>She moved that the appeal be struck of</w:t>
      </w:r>
      <w:r w:rsidR="006D2FDC" w:rsidRPr="00A36263">
        <w:rPr>
          <w:rFonts w:ascii="Times New Roman" w:hAnsi="Times New Roman" w:cs="Times New Roman"/>
          <w:sz w:val="24"/>
          <w:szCs w:val="24"/>
        </w:rPr>
        <w:t>f</w:t>
      </w:r>
      <w:r w:rsidR="00793F6E" w:rsidRPr="00A36263">
        <w:rPr>
          <w:rFonts w:ascii="Times New Roman" w:hAnsi="Times New Roman" w:cs="Times New Roman"/>
          <w:sz w:val="24"/>
          <w:szCs w:val="24"/>
        </w:rPr>
        <w:t xml:space="preserve"> the roll with costs.</w:t>
      </w:r>
    </w:p>
    <w:p w:rsidR="009211D0" w:rsidRPr="00A36263" w:rsidRDefault="00793F6E" w:rsidP="004D27C8">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rPr>
        <w:t xml:space="preserve"> </w:t>
      </w:r>
    </w:p>
    <w:p w:rsidR="00922058" w:rsidRPr="00A36263" w:rsidRDefault="008414DC" w:rsidP="00530976">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rPr>
        <w:t xml:space="preserve">On the other </w:t>
      </w:r>
      <w:r w:rsidR="005721EA" w:rsidRPr="00A36263">
        <w:rPr>
          <w:rFonts w:ascii="Times New Roman" w:hAnsi="Times New Roman" w:cs="Times New Roman"/>
          <w:sz w:val="24"/>
          <w:szCs w:val="24"/>
        </w:rPr>
        <w:t>hand,</w:t>
      </w:r>
      <w:r w:rsidRPr="00A36263">
        <w:rPr>
          <w:rFonts w:ascii="Times New Roman" w:hAnsi="Times New Roman" w:cs="Times New Roman"/>
          <w:sz w:val="24"/>
          <w:szCs w:val="24"/>
        </w:rPr>
        <w:t xml:space="preserve"> </w:t>
      </w:r>
      <w:r w:rsidR="00530976" w:rsidRPr="00A36263">
        <w:rPr>
          <w:rFonts w:ascii="Times New Roman" w:hAnsi="Times New Roman" w:cs="Times New Roman"/>
          <w:sz w:val="24"/>
          <w:szCs w:val="24"/>
        </w:rPr>
        <w:t>Mr</w:t>
      </w:r>
      <w:r w:rsidRPr="00A36263">
        <w:rPr>
          <w:rFonts w:ascii="Times New Roman" w:hAnsi="Times New Roman" w:cs="Times New Roman"/>
          <w:i/>
          <w:sz w:val="24"/>
          <w:szCs w:val="24"/>
        </w:rPr>
        <w:t xml:space="preserve"> Zhuwarara </w:t>
      </w:r>
      <w:r w:rsidR="00793F6E" w:rsidRPr="00A36263">
        <w:rPr>
          <w:rFonts w:ascii="Times New Roman" w:hAnsi="Times New Roman" w:cs="Times New Roman"/>
          <w:sz w:val="24"/>
          <w:szCs w:val="24"/>
        </w:rPr>
        <w:t>for the respondent</w:t>
      </w:r>
      <w:r w:rsidR="00233BD0" w:rsidRPr="00A36263">
        <w:rPr>
          <w:rFonts w:ascii="Times New Roman" w:hAnsi="Times New Roman" w:cs="Times New Roman"/>
          <w:sz w:val="24"/>
          <w:szCs w:val="24"/>
        </w:rPr>
        <w:t xml:space="preserve"> </w:t>
      </w:r>
      <w:r w:rsidR="008739CD" w:rsidRPr="00A36263">
        <w:rPr>
          <w:rFonts w:ascii="Times New Roman" w:hAnsi="Times New Roman" w:cs="Times New Roman"/>
          <w:sz w:val="24"/>
          <w:szCs w:val="24"/>
        </w:rPr>
        <w:t xml:space="preserve">submitted that </w:t>
      </w:r>
      <w:r w:rsidR="00C87F00" w:rsidRPr="00A36263">
        <w:rPr>
          <w:rFonts w:ascii="Times New Roman" w:hAnsi="Times New Roman" w:cs="Times New Roman"/>
          <w:sz w:val="24"/>
          <w:szCs w:val="24"/>
        </w:rPr>
        <w:t xml:space="preserve">there was a concession made in the court </w:t>
      </w:r>
      <w:r w:rsidR="00C87F00" w:rsidRPr="00A36263">
        <w:rPr>
          <w:rFonts w:ascii="Times New Roman" w:hAnsi="Times New Roman" w:cs="Times New Roman"/>
          <w:i/>
          <w:sz w:val="24"/>
          <w:szCs w:val="24"/>
        </w:rPr>
        <w:t>a quo</w:t>
      </w:r>
      <w:r w:rsidR="00C87F00" w:rsidRPr="00A36263">
        <w:rPr>
          <w:rFonts w:ascii="Times New Roman" w:hAnsi="Times New Roman" w:cs="Times New Roman"/>
          <w:sz w:val="24"/>
          <w:szCs w:val="24"/>
        </w:rPr>
        <w:t xml:space="preserve"> regarding </w:t>
      </w:r>
      <w:r w:rsidR="006D2FDC" w:rsidRPr="00A36263">
        <w:rPr>
          <w:rFonts w:ascii="Times New Roman" w:hAnsi="Times New Roman" w:cs="Times New Roman"/>
          <w:sz w:val="24"/>
          <w:szCs w:val="24"/>
        </w:rPr>
        <w:t>the</w:t>
      </w:r>
      <w:r w:rsidR="00C87F00" w:rsidRPr="00A36263">
        <w:rPr>
          <w:rFonts w:ascii="Times New Roman" w:hAnsi="Times New Roman" w:cs="Times New Roman"/>
          <w:sz w:val="24"/>
          <w:szCs w:val="24"/>
        </w:rPr>
        <w:t xml:space="preserve"> pension issue.</w:t>
      </w:r>
      <w:r w:rsidR="002129F1" w:rsidRPr="00A36263">
        <w:rPr>
          <w:rFonts w:ascii="Times New Roman" w:hAnsi="Times New Roman" w:cs="Times New Roman"/>
          <w:sz w:val="24"/>
          <w:szCs w:val="24"/>
        </w:rPr>
        <w:t xml:space="preserve"> </w:t>
      </w:r>
      <w:r w:rsidR="00530976" w:rsidRPr="00A36263">
        <w:rPr>
          <w:rFonts w:ascii="Times New Roman" w:hAnsi="Times New Roman" w:cs="Times New Roman"/>
          <w:sz w:val="24"/>
          <w:szCs w:val="24"/>
        </w:rPr>
        <w:t>Therefore,</w:t>
      </w:r>
      <w:r w:rsidR="002129F1" w:rsidRPr="00A36263">
        <w:rPr>
          <w:rFonts w:ascii="Times New Roman" w:hAnsi="Times New Roman" w:cs="Times New Roman"/>
          <w:sz w:val="24"/>
          <w:szCs w:val="24"/>
        </w:rPr>
        <w:t xml:space="preserve"> the appeal </w:t>
      </w:r>
      <w:r w:rsidR="00396C7B" w:rsidRPr="00A36263">
        <w:rPr>
          <w:rFonts w:ascii="Times New Roman" w:hAnsi="Times New Roman" w:cs="Times New Roman"/>
          <w:sz w:val="24"/>
          <w:szCs w:val="24"/>
        </w:rPr>
        <w:t xml:space="preserve">before the court </w:t>
      </w:r>
      <w:r w:rsidR="00396C7B" w:rsidRPr="00A36263">
        <w:rPr>
          <w:rFonts w:ascii="Times New Roman" w:hAnsi="Times New Roman" w:cs="Times New Roman"/>
          <w:i/>
          <w:sz w:val="24"/>
          <w:szCs w:val="24"/>
        </w:rPr>
        <w:t>a quo</w:t>
      </w:r>
      <w:r w:rsidR="00396C7B" w:rsidRPr="00A36263">
        <w:rPr>
          <w:rFonts w:ascii="Times New Roman" w:hAnsi="Times New Roman" w:cs="Times New Roman"/>
          <w:sz w:val="24"/>
          <w:szCs w:val="24"/>
        </w:rPr>
        <w:t xml:space="preserve"> </w:t>
      </w:r>
      <w:r w:rsidR="00530976" w:rsidRPr="00A36263">
        <w:rPr>
          <w:rFonts w:ascii="Times New Roman" w:hAnsi="Times New Roman" w:cs="Times New Roman"/>
          <w:sz w:val="24"/>
          <w:szCs w:val="24"/>
        </w:rPr>
        <w:t>succeeded</w:t>
      </w:r>
      <w:r w:rsidR="002129F1" w:rsidRPr="00A36263">
        <w:rPr>
          <w:rFonts w:ascii="Times New Roman" w:hAnsi="Times New Roman" w:cs="Times New Roman"/>
          <w:sz w:val="24"/>
          <w:szCs w:val="24"/>
        </w:rPr>
        <w:t xml:space="preserve"> in part. </w:t>
      </w:r>
      <w:r w:rsidR="001B73AA" w:rsidRPr="00A36263">
        <w:rPr>
          <w:rFonts w:ascii="Times New Roman" w:hAnsi="Times New Roman" w:cs="Times New Roman"/>
          <w:sz w:val="24"/>
          <w:szCs w:val="24"/>
        </w:rPr>
        <w:t xml:space="preserve">The appellant was therefore appealing </w:t>
      </w:r>
      <w:r w:rsidR="002100B7" w:rsidRPr="00A36263">
        <w:rPr>
          <w:rFonts w:ascii="Times New Roman" w:hAnsi="Times New Roman" w:cs="Times New Roman"/>
          <w:sz w:val="24"/>
          <w:szCs w:val="24"/>
        </w:rPr>
        <w:t>agai</w:t>
      </w:r>
      <w:r w:rsidR="006B5B25" w:rsidRPr="00A36263">
        <w:rPr>
          <w:rFonts w:ascii="Times New Roman" w:hAnsi="Times New Roman" w:cs="Times New Roman"/>
          <w:sz w:val="24"/>
          <w:szCs w:val="24"/>
        </w:rPr>
        <w:t>n</w:t>
      </w:r>
      <w:r w:rsidR="00F42460" w:rsidRPr="00A36263">
        <w:rPr>
          <w:rFonts w:ascii="Times New Roman" w:hAnsi="Times New Roman" w:cs="Times New Roman"/>
          <w:sz w:val="24"/>
          <w:szCs w:val="24"/>
        </w:rPr>
        <w:t xml:space="preserve">st the </w:t>
      </w:r>
      <w:r w:rsidR="002100B7" w:rsidRPr="00A36263">
        <w:rPr>
          <w:rFonts w:ascii="Times New Roman" w:hAnsi="Times New Roman" w:cs="Times New Roman"/>
          <w:sz w:val="24"/>
          <w:szCs w:val="24"/>
        </w:rPr>
        <w:t>one part</w:t>
      </w:r>
      <w:r w:rsidR="00396C7B" w:rsidRPr="00A36263">
        <w:rPr>
          <w:rFonts w:ascii="Times New Roman" w:hAnsi="Times New Roman" w:cs="Times New Roman"/>
          <w:sz w:val="24"/>
          <w:szCs w:val="24"/>
        </w:rPr>
        <w:t xml:space="preserve"> regarding </w:t>
      </w:r>
      <w:r w:rsidR="00990A1A" w:rsidRPr="00A36263">
        <w:rPr>
          <w:rFonts w:ascii="Times New Roman" w:hAnsi="Times New Roman" w:cs="Times New Roman"/>
          <w:sz w:val="24"/>
          <w:szCs w:val="24"/>
        </w:rPr>
        <w:t xml:space="preserve">the claim of </w:t>
      </w:r>
      <w:r w:rsidR="00DB44F6">
        <w:rPr>
          <w:rFonts w:ascii="Times New Roman" w:hAnsi="Times New Roman" w:cs="Times New Roman"/>
          <w:sz w:val="24"/>
          <w:szCs w:val="24"/>
        </w:rPr>
        <w:t>US$</w:t>
      </w:r>
      <w:r w:rsidR="00396C7B" w:rsidRPr="00A36263">
        <w:rPr>
          <w:rFonts w:ascii="Times New Roman" w:hAnsi="Times New Roman" w:cs="Times New Roman"/>
          <w:sz w:val="24"/>
          <w:szCs w:val="24"/>
        </w:rPr>
        <w:t xml:space="preserve"> 17 500-00</w:t>
      </w:r>
      <w:r w:rsidR="002100B7" w:rsidRPr="00A36263">
        <w:rPr>
          <w:rFonts w:ascii="Times New Roman" w:hAnsi="Times New Roman" w:cs="Times New Roman"/>
          <w:sz w:val="24"/>
          <w:szCs w:val="24"/>
        </w:rPr>
        <w:t>.</w:t>
      </w:r>
    </w:p>
    <w:p w:rsidR="00530976" w:rsidRPr="00A36263" w:rsidRDefault="00530976" w:rsidP="00530976">
      <w:pPr>
        <w:spacing w:after="0" w:line="480" w:lineRule="auto"/>
        <w:ind w:firstLine="1440"/>
        <w:jc w:val="both"/>
        <w:rPr>
          <w:rFonts w:ascii="Times New Roman" w:hAnsi="Times New Roman" w:cs="Times New Roman"/>
          <w:sz w:val="24"/>
          <w:szCs w:val="24"/>
        </w:rPr>
      </w:pPr>
    </w:p>
    <w:p w:rsidR="00922058" w:rsidRPr="00A36263" w:rsidRDefault="00E62FF8" w:rsidP="00396C7B">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rPr>
        <w:t xml:space="preserve">The point was conceded </w:t>
      </w:r>
      <w:r w:rsidR="006647B1" w:rsidRPr="00A36263">
        <w:rPr>
          <w:rFonts w:ascii="Times New Roman" w:hAnsi="Times New Roman" w:cs="Times New Roman"/>
          <w:sz w:val="24"/>
          <w:szCs w:val="24"/>
        </w:rPr>
        <w:t xml:space="preserve">by Ms </w:t>
      </w:r>
      <w:r w:rsidR="006647B1" w:rsidRPr="00A36263">
        <w:rPr>
          <w:rFonts w:ascii="Times New Roman" w:hAnsi="Times New Roman" w:cs="Times New Roman"/>
          <w:i/>
          <w:sz w:val="24"/>
          <w:szCs w:val="24"/>
        </w:rPr>
        <w:t>Damiso</w:t>
      </w:r>
      <w:r w:rsidR="006647B1" w:rsidRPr="00A36263">
        <w:rPr>
          <w:rFonts w:ascii="Times New Roman" w:hAnsi="Times New Roman" w:cs="Times New Roman"/>
          <w:sz w:val="24"/>
          <w:szCs w:val="24"/>
        </w:rPr>
        <w:t xml:space="preserve">. As a </w:t>
      </w:r>
      <w:r w:rsidR="00530976" w:rsidRPr="00A36263">
        <w:rPr>
          <w:rFonts w:ascii="Times New Roman" w:hAnsi="Times New Roman" w:cs="Times New Roman"/>
          <w:sz w:val="24"/>
          <w:szCs w:val="24"/>
        </w:rPr>
        <w:t>result,</w:t>
      </w:r>
      <w:r w:rsidR="0009440A" w:rsidRPr="00A36263">
        <w:rPr>
          <w:rFonts w:ascii="Times New Roman" w:hAnsi="Times New Roman" w:cs="Times New Roman"/>
          <w:sz w:val="24"/>
          <w:szCs w:val="24"/>
        </w:rPr>
        <w:t xml:space="preserve"> by consent,</w:t>
      </w:r>
      <w:r w:rsidR="006647B1" w:rsidRPr="00A36263">
        <w:rPr>
          <w:rFonts w:ascii="Times New Roman" w:hAnsi="Times New Roman" w:cs="Times New Roman"/>
          <w:sz w:val="24"/>
          <w:szCs w:val="24"/>
        </w:rPr>
        <w:t xml:space="preserve"> the point </w:t>
      </w:r>
      <w:r w:rsidR="006647B1" w:rsidRPr="00A36263">
        <w:rPr>
          <w:rFonts w:ascii="Times New Roman" w:hAnsi="Times New Roman" w:cs="Times New Roman"/>
          <w:i/>
          <w:sz w:val="24"/>
          <w:szCs w:val="24"/>
        </w:rPr>
        <w:t>in limine</w:t>
      </w:r>
      <w:r w:rsidR="006647B1" w:rsidRPr="00A36263">
        <w:rPr>
          <w:rFonts w:ascii="Times New Roman" w:hAnsi="Times New Roman" w:cs="Times New Roman"/>
          <w:sz w:val="24"/>
          <w:szCs w:val="24"/>
        </w:rPr>
        <w:t xml:space="preserve"> was </w:t>
      </w:r>
      <w:r w:rsidR="005920EE" w:rsidRPr="00A36263">
        <w:rPr>
          <w:rFonts w:ascii="Times New Roman" w:hAnsi="Times New Roman" w:cs="Times New Roman"/>
          <w:sz w:val="24"/>
          <w:szCs w:val="24"/>
        </w:rPr>
        <w:t>dismissed.</w:t>
      </w:r>
    </w:p>
    <w:p w:rsidR="00396C7B" w:rsidRPr="00A36263" w:rsidRDefault="00396C7B" w:rsidP="00396C7B">
      <w:pPr>
        <w:spacing w:after="0" w:line="480" w:lineRule="auto"/>
        <w:ind w:firstLine="1440"/>
        <w:jc w:val="both"/>
        <w:rPr>
          <w:rFonts w:ascii="Times New Roman" w:hAnsi="Times New Roman" w:cs="Times New Roman"/>
          <w:color w:val="000000" w:themeColor="text1"/>
          <w:sz w:val="24"/>
          <w:szCs w:val="24"/>
          <w:lang w:val="en-GB"/>
        </w:rPr>
      </w:pPr>
    </w:p>
    <w:p w:rsidR="00D578FA" w:rsidRPr="00A36263" w:rsidRDefault="00922058" w:rsidP="00530976">
      <w:pPr>
        <w:pStyle w:val="western"/>
        <w:spacing w:before="0" w:beforeAutospacing="0" w:after="0" w:afterAutospacing="0" w:line="480" w:lineRule="auto"/>
        <w:ind w:firstLine="1440"/>
        <w:jc w:val="both"/>
      </w:pPr>
      <w:r w:rsidRPr="00A36263">
        <w:t xml:space="preserve">I now turn to the </w:t>
      </w:r>
      <w:r w:rsidR="00A7260B" w:rsidRPr="00A36263">
        <w:t xml:space="preserve">arguments of the parties </w:t>
      </w:r>
      <w:r w:rsidR="00AF5896" w:rsidRPr="00A36263">
        <w:t xml:space="preserve">on </w:t>
      </w:r>
      <w:r w:rsidR="00A7260B" w:rsidRPr="00A36263">
        <w:t xml:space="preserve">the </w:t>
      </w:r>
      <w:r w:rsidR="004B3519" w:rsidRPr="00A36263">
        <w:t>merits</w:t>
      </w:r>
      <w:r w:rsidRPr="00A36263">
        <w:t>.</w:t>
      </w:r>
    </w:p>
    <w:p w:rsidR="00530976" w:rsidRPr="00A36263" w:rsidRDefault="00530976" w:rsidP="009F2A4E">
      <w:pPr>
        <w:pStyle w:val="western"/>
        <w:spacing w:before="0" w:beforeAutospacing="0" w:after="0" w:afterAutospacing="0" w:line="360" w:lineRule="auto"/>
        <w:ind w:firstLine="1440"/>
        <w:jc w:val="both"/>
      </w:pPr>
    </w:p>
    <w:p w:rsidR="00A27C66" w:rsidRDefault="001D2CCD" w:rsidP="00A36263">
      <w:pPr>
        <w:pStyle w:val="western"/>
        <w:spacing w:before="0" w:beforeAutospacing="0" w:after="0" w:afterAutospacing="0" w:line="480" w:lineRule="auto"/>
        <w:ind w:firstLine="1440"/>
        <w:jc w:val="both"/>
      </w:pPr>
      <w:r w:rsidRPr="00A36263">
        <w:rPr>
          <w:color w:val="000000" w:themeColor="text1"/>
        </w:rPr>
        <w:t>Mr</w:t>
      </w:r>
      <w:r w:rsidRPr="00A36263">
        <w:rPr>
          <w:i/>
          <w:color w:val="000000" w:themeColor="text1"/>
        </w:rPr>
        <w:t xml:space="preserve"> </w:t>
      </w:r>
      <w:r w:rsidR="00530976" w:rsidRPr="00A36263">
        <w:rPr>
          <w:i/>
          <w:color w:val="000000" w:themeColor="text1"/>
        </w:rPr>
        <w:t xml:space="preserve">Zhuwarara </w:t>
      </w:r>
      <w:r w:rsidR="00530976" w:rsidRPr="00A36263">
        <w:t>made</w:t>
      </w:r>
      <w:r w:rsidR="00631601" w:rsidRPr="00A36263">
        <w:t xml:space="preserve"> the following submissions.</w:t>
      </w:r>
      <w:r w:rsidR="00B311F3" w:rsidRPr="00A36263">
        <w:t xml:space="preserve"> </w:t>
      </w:r>
      <w:r w:rsidR="00B77084" w:rsidRPr="00A36263">
        <w:t xml:space="preserve">The court </w:t>
      </w:r>
      <w:r w:rsidR="00B77084" w:rsidRPr="00A36263">
        <w:rPr>
          <w:i/>
        </w:rPr>
        <w:t>a quo</w:t>
      </w:r>
      <w:r w:rsidR="00A939CB" w:rsidRPr="00A36263">
        <w:t xml:space="preserve"> dealt with the matter afresh</w:t>
      </w:r>
      <w:r w:rsidR="00B311F3" w:rsidRPr="00A36263">
        <w:t xml:space="preserve"> </w:t>
      </w:r>
      <w:r w:rsidR="00685D23" w:rsidRPr="00A36263">
        <w:t>and</w:t>
      </w:r>
      <w:r w:rsidR="00B77084" w:rsidRPr="00A36263">
        <w:t xml:space="preserve"> re-asses</w:t>
      </w:r>
      <w:r w:rsidR="00B311F3" w:rsidRPr="00A36263">
        <w:t>s</w:t>
      </w:r>
      <w:r w:rsidR="00B77084" w:rsidRPr="00A36263">
        <w:t>ed the ev</w:t>
      </w:r>
      <w:r w:rsidR="00A939CB" w:rsidRPr="00A36263">
        <w:t>idence and made its own determination</w:t>
      </w:r>
      <w:r w:rsidR="00B311F3" w:rsidRPr="00A36263">
        <w:t xml:space="preserve">. </w:t>
      </w:r>
      <w:r w:rsidR="00BF2260" w:rsidRPr="00A36263">
        <w:t xml:space="preserve"> T</w:t>
      </w:r>
      <w:r w:rsidR="00922058" w:rsidRPr="00A36263">
        <w:t xml:space="preserve">he court </w:t>
      </w:r>
      <w:r w:rsidR="00922058" w:rsidRPr="00A36263">
        <w:rPr>
          <w:i/>
        </w:rPr>
        <w:t>a quo</w:t>
      </w:r>
      <w:r w:rsidR="0051427D" w:rsidRPr="00A36263">
        <w:rPr>
          <w:i/>
        </w:rPr>
        <w:t>,</w:t>
      </w:r>
      <w:r w:rsidR="00922058" w:rsidRPr="00A36263">
        <w:rPr>
          <w:i/>
        </w:rPr>
        <w:t xml:space="preserve"> </w:t>
      </w:r>
      <w:r w:rsidR="00BF6781" w:rsidRPr="00A36263">
        <w:t>in setting aside the arbitral award</w:t>
      </w:r>
      <w:r w:rsidR="0051427D" w:rsidRPr="00A36263">
        <w:t>,</w:t>
      </w:r>
      <w:r w:rsidR="00BF6781" w:rsidRPr="00A36263">
        <w:t xml:space="preserve"> </w:t>
      </w:r>
      <w:r w:rsidR="00BF6781" w:rsidRPr="00A36263">
        <w:rPr>
          <w:lang w:bidi="en-US"/>
        </w:rPr>
        <w:t>upset</w:t>
      </w:r>
      <w:r w:rsidR="00233BD0" w:rsidRPr="00A36263">
        <w:rPr>
          <w:lang w:bidi="en-US"/>
        </w:rPr>
        <w:t xml:space="preserve"> </w:t>
      </w:r>
      <w:r w:rsidR="00277C3B" w:rsidRPr="00A36263">
        <w:rPr>
          <w:lang w:bidi="en-US"/>
        </w:rPr>
        <w:t>the</w:t>
      </w:r>
      <w:r w:rsidR="00233BD0" w:rsidRPr="00A36263">
        <w:rPr>
          <w:lang w:bidi="en-US"/>
        </w:rPr>
        <w:t xml:space="preserve"> </w:t>
      </w:r>
      <w:r w:rsidR="00922058" w:rsidRPr="00A36263">
        <w:rPr>
          <w:lang w:bidi="en-US"/>
        </w:rPr>
        <w:t>arbitrator’s factual finding</w:t>
      </w:r>
      <w:r w:rsidR="00BF6781" w:rsidRPr="00A36263">
        <w:rPr>
          <w:lang w:bidi="en-US"/>
        </w:rPr>
        <w:t xml:space="preserve">s. </w:t>
      </w:r>
      <w:r w:rsidR="00277C3B" w:rsidRPr="00A36263">
        <w:rPr>
          <w:lang w:bidi="en-US"/>
        </w:rPr>
        <w:t>In particular</w:t>
      </w:r>
      <w:r w:rsidR="00BF2260" w:rsidRPr="00A36263">
        <w:rPr>
          <w:lang w:bidi="en-US"/>
        </w:rPr>
        <w:t>,</w:t>
      </w:r>
      <w:r w:rsidR="00277C3B" w:rsidRPr="00A36263">
        <w:rPr>
          <w:lang w:bidi="en-US"/>
        </w:rPr>
        <w:t xml:space="preserve"> the arbitrator’s finding that the</w:t>
      </w:r>
      <w:r w:rsidR="00233BD0" w:rsidRPr="00A36263">
        <w:rPr>
          <w:lang w:bidi="en-US"/>
        </w:rPr>
        <w:t xml:space="preserve"> </w:t>
      </w:r>
      <w:r w:rsidR="00277C3B" w:rsidRPr="00A36263">
        <w:rPr>
          <w:lang w:bidi="en-US"/>
        </w:rPr>
        <w:t xml:space="preserve">treasurer </w:t>
      </w:r>
      <w:r w:rsidR="00282683" w:rsidRPr="00A36263">
        <w:rPr>
          <w:lang w:bidi="en-US"/>
        </w:rPr>
        <w:t xml:space="preserve">had </w:t>
      </w:r>
      <w:r w:rsidR="00277C3B" w:rsidRPr="00A36263">
        <w:rPr>
          <w:lang w:bidi="en-US"/>
        </w:rPr>
        <w:t xml:space="preserve">the authority to make the communication </w:t>
      </w:r>
      <w:r w:rsidR="00AF5896" w:rsidRPr="00A36263">
        <w:rPr>
          <w:lang w:bidi="en-US"/>
        </w:rPr>
        <w:t xml:space="preserve">as the </w:t>
      </w:r>
      <w:r w:rsidR="00277C3B" w:rsidRPr="00A36263">
        <w:rPr>
          <w:lang w:bidi="en-US"/>
        </w:rPr>
        <w:t>t</w:t>
      </w:r>
      <w:r w:rsidR="00922058" w:rsidRPr="00A36263">
        <w:rPr>
          <w:lang w:bidi="en-US"/>
        </w:rPr>
        <w:t>reasurer’s lack of authority was stage-managed.</w:t>
      </w:r>
      <w:r w:rsidR="00233BD0" w:rsidRPr="00A36263">
        <w:rPr>
          <w:lang w:bidi="en-US"/>
        </w:rPr>
        <w:t xml:space="preserve"> </w:t>
      </w:r>
      <w:r w:rsidR="00BF2260" w:rsidRPr="00A36263">
        <w:rPr>
          <w:lang w:bidi="en-US"/>
        </w:rPr>
        <w:t>The</w:t>
      </w:r>
      <w:r w:rsidR="00277C3B" w:rsidRPr="00A36263">
        <w:rPr>
          <w:lang w:bidi="en-US"/>
        </w:rPr>
        <w:t xml:space="preserve"> </w:t>
      </w:r>
      <w:r w:rsidR="00BF6781" w:rsidRPr="00A36263">
        <w:t>arbitrator’s finding could only be upset on the basis of gross unreasonableness.</w:t>
      </w:r>
      <w:r w:rsidR="00F13D68" w:rsidRPr="00A36263">
        <w:t xml:space="preserve"> O</w:t>
      </w:r>
      <w:r w:rsidR="008070D5" w:rsidRPr="00A36263">
        <w:t>nce</w:t>
      </w:r>
      <w:r w:rsidR="00922058" w:rsidRPr="00A36263">
        <w:t xml:space="preserve"> the arbitrator held that the </w:t>
      </w:r>
      <w:r w:rsidR="00922058" w:rsidRPr="00A36263">
        <w:rPr>
          <w:i/>
        </w:rPr>
        <w:t>turquand</w:t>
      </w:r>
      <w:r w:rsidR="00922058" w:rsidRPr="00A36263">
        <w:t xml:space="preserve"> rule applied </w:t>
      </w:r>
      <w:r w:rsidR="00922058" w:rsidRPr="00A36263">
        <w:lastRenderedPageBreak/>
        <w:t xml:space="preserve">in the circumstances of the matter, the court </w:t>
      </w:r>
      <w:r w:rsidR="00922058" w:rsidRPr="00A36263">
        <w:rPr>
          <w:i/>
        </w:rPr>
        <w:t>a quo</w:t>
      </w:r>
      <w:r w:rsidR="00922058" w:rsidRPr="00A36263">
        <w:t xml:space="preserve"> was not at liberty to</w:t>
      </w:r>
      <w:r w:rsidR="0042109D" w:rsidRPr="00A36263">
        <w:t xml:space="preserve"> re-hear the matter</w:t>
      </w:r>
      <w:r w:rsidR="00750922" w:rsidRPr="00A36263">
        <w:t xml:space="preserve"> but to assess whether the factual findings of the arbitrator were grossly unreasonable</w:t>
      </w:r>
      <w:r w:rsidR="00922058" w:rsidRPr="00A36263">
        <w:t>.</w:t>
      </w:r>
      <w:r w:rsidR="00E54995" w:rsidRPr="00A36263">
        <w:t xml:space="preserve"> This does not feature anywhere in the judgment of the court </w:t>
      </w:r>
      <w:r w:rsidR="00E54995" w:rsidRPr="00A36263">
        <w:rPr>
          <w:i/>
        </w:rPr>
        <w:t>a quo</w:t>
      </w:r>
      <w:r w:rsidR="00E54995" w:rsidRPr="00A36263">
        <w:t>.</w:t>
      </w:r>
    </w:p>
    <w:p w:rsidR="002647C3" w:rsidRPr="00A36263" w:rsidRDefault="002647C3" w:rsidP="00A36263">
      <w:pPr>
        <w:pStyle w:val="western"/>
        <w:spacing w:before="0" w:beforeAutospacing="0" w:after="0" w:afterAutospacing="0" w:line="480" w:lineRule="auto"/>
        <w:ind w:firstLine="1440"/>
        <w:jc w:val="both"/>
      </w:pPr>
    </w:p>
    <w:p w:rsidR="004D6F42" w:rsidRPr="00A36263" w:rsidRDefault="00502621" w:rsidP="00530976">
      <w:pPr>
        <w:pStyle w:val="western"/>
        <w:spacing w:before="0" w:beforeAutospacing="0" w:after="0" w:afterAutospacing="0" w:line="480" w:lineRule="auto"/>
        <w:ind w:firstLine="1440"/>
        <w:jc w:val="both"/>
      </w:pPr>
      <w:r w:rsidRPr="00A36263">
        <w:t xml:space="preserve">In considering the </w:t>
      </w:r>
      <w:r w:rsidRPr="00A36263">
        <w:rPr>
          <w:i/>
        </w:rPr>
        <w:t>turquand rule</w:t>
      </w:r>
      <w:r w:rsidRPr="00A36263">
        <w:t xml:space="preserve"> the court </w:t>
      </w:r>
      <w:r w:rsidRPr="00A36263">
        <w:rPr>
          <w:i/>
        </w:rPr>
        <w:t>a quo</w:t>
      </w:r>
      <w:r w:rsidR="0032118B" w:rsidRPr="00A36263">
        <w:rPr>
          <w:i/>
        </w:rPr>
        <w:t xml:space="preserve"> </w:t>
      </w:r>
      <w:r w:rsidR="0032118B" w:rsidRPr="00A36263">
        <w:t xml:space="preserve">ignored one fundamental aspect that the employer </w:t>
      </w:r>
      <w:r w:rsidR="008D4A36" w:rsidRPr="00A36263">
        <w:t xml:space="preserve">communicated through </w:t>
      </w:r>
      <w:r w:rsidR="004B4C7D" w:rsidRPr="00A36263">
        <w:t xml:space="preserve">its </w:t>
      </w:r>
      <w:r w:rsidR="000B7206" w:rsidRPr="00A36263">
        <w:t>h</w:t>
      </w:r>
      <w:r w:rsidR="008D4A36" w:rsidRPr="00A36263">
        <w:t>onora</w:t>
      </w:r>
      <w:r w:rsidR="004B4C7D" w:rsidRPr="00A36263">
        <w:t xml:space="preserve">ry </w:t>
      </w:r>
      <w:r w:rsidR="008D4A36" w:rsidRPr="00A36263">
        <w:t>tre</w:t>
      </w:r>
      <w:r w:rsidR="004B4C7D" w:rsidRPr="00A36263">
        <w:t>a</w:t>
      </w:r>
      <w:r w:rsidR="008D4A36" w:rsidRPr="00A36263">
        <w:t>surer</w:t>
      </w:r>
      <w:r w:rsidR="0069559A" w:rsidRPr="00A36263">
        <w:t>. The</w:t>
      </w:r>
      <w:r w:rsidR="009235DB" w:rsidRPr="00A36263">
        <w:t>reafter the</w:t>
      </w:r>
      <w:r w:rsidR="00E92BEA">
        <w:t xml:space="preserve"> organisation wa</w:t>
      </w:r>
      <w:r w:rsidR="0069559A" w:rsidRPr="00A36263">
        <w:t>s silent for a year</w:t>
      </w:r>
      <w:r w:rsidR="00E92BEA">
        <w:t>. It then retracted</w:t>
      </w:r>
      <w:r w:rsidR="0003571B" w:rsidRPr="00A36263">
        <w:t xml:space="preserve"> the offer aft</w:t>
      </w:r>
      <w:r w:rsidR="00957A40" w:rsidRPr="00A36263">
        <w:t>er a meeting where the appe</w:t>
      </w:r>
      <w:r w:rsidR="009235DB" w:rsidRPr="00A36263">
        <w:t>llant</w:t>
      </w:r>
      <w:r w:rsidR="0003571B" w:rsidRPr="00A36263">
        <w:t xml:space="preserve"> did not attend.</w:t>
      </w:r>
      <w:r w:rsidR="00E85EC1" w:rsidRPr="00A36263">
        <w:t xml:space="preserve"> The respondent allowed the appellant</w:t>
      </w:r>
      <w:r w:rsidR="009235DB" w:rsidRPr="00A36263">
        <w:t xml:space="preserve"> </w:t>
      </w:r>
      <w:r w:rsidR="00E85EC1" w:rsidRPr="00A36263">
        <w:t xml:space="preserve">to have no </w:t>
      </w:r>
      <w:r w:rsidR="00823D8A" w:rsidRPr="00A36263">
        <w:t>doubt that the transfer costs would be met by the respondent.</w:t>
      </w:r>
      <w:r w:rsidR="008070D5" w:rsidRPr="00A36263">
        <w:t xml:space="preserve"> </w:t>
      </w:r>
      <w:r w:rsidR="00302A99" w:rsidRPr="00A36263">
        <w:t xml:space="preserve"> The </w:t>
      </w:r>
      <w:r w:rsidR="00A5768F" w:rsidRPr="00A36263">
        <w:rPr>
          <w:i/>
        </w:rPr>
        <w:t>tur</w:t>
      </w:r>
      <w:r w:rsidR="00302A99" w:rsidRPr="00A36263">
        <w:rPr>
          <w:i/>
        </w:rPr>
        <w:t xml:space="preserve">quand </w:t>
      </w:r>
      <w:r w:rsidR="00302A99" w:rsidRPr="00A36263">
        <w:t>rule was designed to protect</w:t>
      </w:r>
      <w:r w:rsidR="00E27E7C" w:rsidRPr="00A36263">
        <w:t xml:space="preserve"> the appellant </w:t>
      </w:r>
      <w:r w:rsidR="00530976" w:rsidRPr="00A36263">
        <w:t>in the</w:t>
      </w:r>
      <w:r w:rsidR="00AE2E2A" w:rsidRPr="00A36263">
        <w:t xml:space="preserve"> circumstances.</w:t>
      </w:r>
      <w:r w:rsidR="002D7243" w:rsidRPr="00A36263">
        <w:t xml:space="preserve"> The appellant was now an outsider on the basis</w:t>
      </w:r>
      <w:r w:rsidR="004704D4" w:rsidRPr="00A36263">
        <w:t xml:space="preserve"> of her resignation. Her ability to relate to the internal mechanism</w:t>
      </w:r>
      <w:r w:rsidR="00431F9B" w:rsidRPr="00A36263">
        <w:t xml:space="preserve"> had been cut.</w:t>
      </w:r>
      <w:r w:rsidR="00922058" w:rsidRPr="00A36263">
        <w:t xml:space="preserve"> </w:t>
      </w:r>
    </w:p>
    <w:p w:rsidR="00233BD0" w:rsidRPr="00A36263" w:rsidRDefault="00233BD0" w:rsidP="00A23CDB">
      <w:pPr>
        <w:pStyle w:val="western"/>
        <w:spacing w:before="0" w:beforeAutospacing="0" w:after="0" w:afterAutospacing="0" w:line="480" w:lineRule="auto"/>
        <w:jc w:val="both"/>
      </w:pPr>
    </w:p>
    <w:p w:rsidR="00120A48" w:rsidRPr="00A36263" w:rsidRDefault="008414DC" w:rsidP="00530976">
      <w:pPr>
        <w:pStyle w:val="western"/>
        <w:spacing w:before="0" w:beforeAutospacing="0" w:after="0" w:afterAutospacing="0" w:line="480" w:lineRule="auto"/>
        <w:ind w:firstLine="1440"/>
        <w:jc w:val="both"/>
      </w:pPr>
      <w:r w:rsidRPr="00A36263">
        <w:t xml:space="preserve">Ms </w:t>
      </w:r>
      <w:r w:rsidRPr="00A36263">
        <w:rPr>
          <w:i/>
        </w:rPr>
        <w:t>Damiso</w:t>
      </w:r>
      <w:r w:rsidR="00233BD0" w:rsidRPr="00A36263">
        <w:rPr>
          <w:i/>
        </w:rPr>
        <w:t xml:space="preserve"> </w:t>
      </w:r>
      <w:r w:rsidR="007172FF" w:rsidRPr="00A36263">
        <w:t>on the other hand contended that</w:t>
      </w:r>
      <w:r w:rsidR="00922058" w:rsidRPr="00A36263">
        <w:t xml:space="preserve"> </w:t>
      </w:r>
      <w:r w:rsidR="00C279B1" w:rsidRPr="00A36263">
        <w:t>there wer</w:t>
      </w:r>
      <w:r w:rsidR="00396C7B" w:rsidRPr="00A36263">
        <w:t>e no factual issues which arose i</w:t>
      </w:r>
      <w:r w:rsidR="00E92BEA">
        <w:t>n the appeal before the court</w:t>
      </w:r>
      <w:r w:rsidR="00396C7B" w:rsidRPr="00A36263">
        <w:t xml:space="preserve"> </w:t>
      </w:r>
      <w:r w:rsidR="00396C7B" w:rsidRPr="00A36263">
        <w:rPr>
          <w:i/>
        </w:rPr>
        <w:t>a quo</w:t>
      </w:r>
      <w:r w:rsidR="00C279B1" w:rsidRPr="00A36263">
        <w:t>.</w:t>
      </w:r>
      <w:r w:rsidR="004F66BE" w:rsidRPr="00A36263">
        <w:t xml:space="preserve"> She argued that t</w:t>
      </w:r>
      <w:r w:rsidR="00C279B1" w:rsidRPr="00A36263">
        <w:t xml:space="preserve">he full list of benefits </w:t>
      </w:r>
      <w:r w:rsidR="004F66BE" w:rsidRPr="00A36263">
        <w:t xml:space="preserve">due to the appellant </w:t>
      </w:r>
      <w:r w:rsidR="00C279B1" w:rsidRPr="00A36263">
        <w:t xml:space="preserve">were approved by the board </w:t>
      </w:r>
      <w:r w:rsidR="005721EA" w:rsidRPr="00A36263">
        <w:t xml:space="preserve">and communicated by the </w:t>
      </w:r>
      <w:r w:rsidR="00AD21D4" w:rsidRPr="00A36263">
        <w:t>Acting P</w:t>
      </w:r>
      <w:r w:rsidR="00C279B1" w:rsidRPr="00A36263">
        <w:t>resident. The</w:t>
      </w:r>
      <w:r w:rsidR="004F66BE" w:rsidRPr="00A36263">
        <w:t>se</w:t>
      </w:r>
      <w:r w:rsidR="00C279B1" w:rsidRPr="00A36263">
        <w:t xml:space="preserve"> benefits did not include transfer costs of the motor vehicle. She </w:t>
      </w:r>
      <w:r w:rsidR="006D4ECE" w:rsidRPr="00A36263">
        <w:t xml:space="preserve">also contended </w:t>
      </w:r>
      <w:r w:rsidR="00C279B1" w:rsidRPr="00A36263">
        <w:t xml:space="preserve">that </w:t>
      </w:r>
      <w:r w:rsidR="00922058" w:rsidRPr="00A36263">
        <w:t xml:space="preserve">the court </w:t>
      </w:r>
      <w:r w:rsidR="00922058" w:rsidRPr="00A36263">
        <w:rPr>
          <w:i/>
        </w:rPr>
        <w:t>a quo</w:t>
      </w:r>
      <w:r w:rsidR="00922058" w:rsidRPr="00A36263">
        <w:t xml:space="preserve"> properly identified the issue for consideration </w:t>
      </w:r>
      <w:r w:rsidR="00C279B1" w:rsidRPr="00A36263">
        <w:t xml:space="preserve">as </w:t>
      </w:r>
      <w:r w:rsidR="00AD21D4" w:rsidRPr="00A36263">
        <w:t xml:space="preserve">to </w:t>
      </w:r>
      <w:r w:rsidR="00922058" w:rsidRPr="00A36263">
        <w:t xml:space="preserve">whether the </w:t>
      </w:r>
      <w:r w:rsidR="00922058" w:rsidRPr="00A36263">
        <w:rPr>
          <w:i/>
        </w:rPr>
        <w:t>turquand</w:t>
      </w:r>
      <w:r w:rsidR="00922058" w:rsidRPr="00A36263">
        <w:t xml:space="preserve"> rule was applicable in </w:t>
      </w:r>
      <w:r w:rsidR="00C279B1" w:rsidRPr="00A36263">
        <w:t xml:space="preserve">the circumstances of the case. </w:t>
      </w:r>
      <w:r w:rsidRPr="00A36263">
        <w:t>Ms</w:t>
      </w:r>
      <w:r w:rsidRPr="00A36263">
        <w:rPr>
          <w:i/>
        </w:rPr>
        <w:t xml:space="preserve"> Damiso</w:t>
      </w:r>
      <w:r w:rsidR="004F66BE" w:rsidRPr="00A36263">
        <w:rPr>
          <w:i/>
        </w:rPr>
        <w:t xml:space="preserve"> </w:t>
      </w:r>
      <w:r w:rsidR="00FA1D06" w:rsidRPr="00A36263">
        <w:t>further submitted</w:t>
      </w:r>
      <w:r w:rsidR="00922058" w:rsidRPr="00A36263">
        <w:t xml:space="preserve"> that a person in the position of the appellant could not claim the benefits of the </w:t>
      </w:r>
      <w:r w:rsidR="00922058" w:rsidRPr="00A36263">
        <w:rPr>
          <w:i/>
        </w:rPr>
        <w:t>turquand</w:t>
      </w:r>
      <w:r w:rsidR="00C279B1" w:rsidRPr="00A36263">
        <w:t xml:space="preserve"> rule since t</w:t>
      </w:r>
      <w:r w:rsidR="00922058" w:rsidRPr="00A36263">
        <w:t xml:space="preserve">he appellant knew how the respondent was run. Had the benefits been revised, the </w:t>
      </w:r>
      <w:r w:rsidR="00AD21D4" w:rsidRPr="00A36263">
        <w:t>Acting President</w:t>
      </w:r>
      <w:r w:rsidR="00530976" w:rsidRPr="00A36263">
        <w:t>,</w:t>
      </w:r>
      <w:r w:rsidR="00922058" w:rsidRPr="00A36263">
        <w:t xml:space="preserve"> being the person who had communicated the benefits</w:t>
      </w:r>
      <w:r w:rsidR="00B71AE2" w:rsidRPr="00A36263">
        <w:t>,</w:t>
      </w:r>
      <w:r w:rsidR="00922058" w:rsidRPr="00A36263">
        <w:t xml:space="preserve"> was the one to communicate the change in those benefits.</w:t>
      </w:r>
    </w:p>
    <w:p w:rsidR="00AD21D4" w:rsidRPr="00A36263" w:rsidRDefault="00AD21D4" w:rsidP="00A23CDB">
      <w:pPr>
        <w:pStyle w:val="western"/>
        <w:spacing w:before="0" w:beforeAutospacing="0" w:after="0" w:afterAutospacing="0" w:line="480" w:lineRule="auto"/>
        <w:jc w:val="both"/>
      </w:pPr>
    </w:p>
    <w:p w:rsidR="005151E0" w:rsidRPr="00A36263" w:rsidRDefault="006E484A" w:rsidP="00A23CDB">
      <w:pPr>
        <w:spacing w:after="0" w:line="480" w:lineRule="auto"/>
        <w:jc w:val="both"/>
        <w:rPr>
          <w:rFonts w:ascii="Times New Roman" w:hAnsi="Times New Roman" w:cs="Times New Roman"/>
          <w:b/>
          <w:sz w:val="24"/>
          <w:szCs w:val="24"/>
        </w:rPr>
      </w:pPr>
      <w:r w:rsidRPr="00A36263">
        <w:rPr>
          <w:rFonts w:ascii="Times New Roman" w:hAnsi="Times New Roman" w:cs="Times New Roman"/>
          <w:b/>
          <w:sz w:val="24"/>
          <w:szCs w:val="24"/>
        </w:rPr>
        <w:t>ISS</w:t>
      </w:r>
      <w:r w:rsidR="005151E0" w:rsidRPr="00A36263">
        <w:rPr>
          <w:rFonts w:ascii="Times New Roman" w:hAnsi="Times New Roman" w:cs="Times New Roman"/>
          <w:b/>
          <w:sz w:val="24"/>
          <w:szCs w:val="24"/>
        </w:rPr>
        <w:t>UE</w:t>
      </w:r>
      <w:r w:rsidR="003E0065" w:rsidRPr="00A36263">
        <w:rPr>
          <w:rFonts w:ascii="Times New Roman" w:hAnsi="Times New Roman" w:cs="Times New Roman"/>
          <w:b/>
          <w:sz w:val="24"/>
          <w:szCs w:val="24"/>
        </w:rPr>
        <w:t>S</w:t>
      </w:r>
      <w:r w:rsidR="005151E0" w:rsidRPr="00A36263">
        <w:rPr>
          <w:rFonts w:ascii="Times New Roman" w:hAnsi="Times New Roman" w:cs="Times New Roman"/>
          <w:b/>
          <w:sz w:val="24"/>
          <w:szCs w:val="24"/>
        </w:rPr>
        <w:t xml:space="preserve"> FOR DETERMINATION</w:t>
      </w:r>
    </w:p>
    <w:p w:rsidR="004F66BE" w:rsidRPr="00A36263" w:rsidRDefault="00385542" w:rsidP="00530976">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lang w:val="en-US"/>
        </w:rPr>
        <w:t>From th</w:t>
      </w:r>
      <w:r w:rsidR="00922058" w:rsidRPr="00A36263">
        <w:rPr>
          <w:rFonts w:ascii="Times New Roman" w:hAnsi="Times New Roman" w:cs="Times New Roman"/>
          <w:sz w:val="24"/>
          <w:szCs w:val="24"/>
          <w:lang w:val="en-US"/>
        </w:rPr>
        <w:t>e grounds</w:t>
      </w:r>
      <w:r w:rsidR="00365C4F" w:rsidRPr="00A36263">
        <w:rPr>
          <w:rFonts w:ascii="Times New Roman" w:hAnsi="Times New Roman" w:cs="Times New Roman"/>
          <w:sz w:val="24"/>
          <w:szCs w:val="24"/>
          <w:lang w:val="en-US"/>
        </w:rPr>
        <w:t xml:space="preserve"> of appeal and the </w:t>
      </w:r>
      <w:r w:rsidR="00AD21D4" w:rsidRPr="00A36263">
        <w:rPr>
          <w:rFonts w:ascii="Times New Roman" w:hAnsi="Times New Roman" w:cs="Times New Roman"/>
          <w:sz w:val="24"/>
          <w:szCs w:val="24"/>
          <w:lang w:val="en-US"/>
        </w:rPr>
        <w:t>submissions</w:t>
      </w:r>
      <w:r w:rsidR="00365C4F" w:rsidRPr="00A36263">
        <w:rPr>
          <w:rFonts w:ascii="Times New Roman" w:hAnsi="Times New Roman" w:cs="Times New Roman"/>
          <w:sz w:val="24"/>
          <w:szCs w:val="24"/>
          <w:lang w:val="en-US"/>
        </w:rPr>
        <w:t xml:space="preserve"> above </w:t>
      </w:r>
      <w:r w:rsidR="003E0065" w:rsidRPr="00A36263">
        <w:rPr>
          <w:rFonts w:ascii="Times New Roman" w:hAnsi="Times New Roman" w:cs="Times New Roman"/>
          <w:sz w:val="24"/>
          <w:szCs w:val="24"/>
          <w:lang w:val="en-US"/>
        </w:rPr>
        <w:t xml:space="preserve">two </w:t>
      </w:r>
      <w:r w:rsidR="00365C4F" w:rsidRPr="00A36263">
        <w:rPr>
          <w:rFonts w:ascii="Times New Roman" w:hAnsi="Times New Roman" w:cs="Times New Roman"/>
          <w:sz w:val="24"/>
          <w:szCs w:val="24"/>
          <w:lang w:val="en-US"/>
        </w:rPr>
        <w:t>issue</w:t>
      </w:r>
      <w:r w:rsidR="003E0065" w:rsidRPr="00A36263">
        <w:rPr>
          <w:rFonts w:ascii="Times New Roman" w:hAnsi="Times New Roman" w:cs="Times New Roman"/>
          <w:sz w:val="24"/>
          <w:szCs w:val="24"/>
          <w:lang w:val="en-US"/>
        </w:rPr>
        <w:t>s</w:t>
      </w:r>
      <w:r w:rsidR="00365C4F" w:rsidRPr="00A36263">
        <w:rPr>
          <w:rFonts w:ascii="Times New Roman" w:hAnsi="Times New Roman" w:cs="Times New Roman"/>
          <w:sz w:val="24"/>
          <w:szCs w:val="24"/>
          <w:lang w:val="en-US"/>
        </w:rPr>
        <w:t xml:space="preserve"> </w:t>
      </w:r>
      <w:r w:rsidR="00C01029" w:rsidRPr="00A36263">
        <w:rPr>
          <w:rFonts w:ascii="Times New Roman" w:hAnsi="Times New Roman" w:cs="Times New Roman"/>
          <w:sz w:val="24"/>
          <w:szCs w:val="24"/>
          <w:lang w:val="en-US"/>
        </w:rPr>
        <w:t>fall</w:t>
      </w:r>
      <w:r w:rsidR="00922058" w:rsidRPr="00A36263">
        <w:rPr>
          <w:rFonts w:ascii="Times New Roman" w:hAnsi="Times New Roman" w:cs="Times New Roman"/>
          <w:sz w:val="24"/>
          <w:szCs w:val="24"/>
          <w:lang w:val="en-US"/>
        </w:rPr>
        <w:t xml:space="preserve"> for </w:t>
      </w:r>
      <w:r w:rsidR="002640F6" w:rsidRPr="00A36263">
        <w:rPr>
          <w:rFonts w:ascii="Times New Roman" w:hAnsi="Times New Roman" w:cs="Times New Roman"/>
          <w:sz w:val="24"/>
          <w:szCs w:val="24"/>
        </w:rPr>
        <w:t>determination</w:t>
      </w:r>
      <w:r w:rsidR="003E0065" w:rsidRPr="00A36263">
        <w:rPr>
          <w:rFonts w:ascii="Times New Roman" w:hAnsi="Times New Roman" w:cs="Times New Roman"/>
          <w:sz w:val="24"/>
          <w:szCs w:val="24"/>
        </w:rPr>
        <w:t xml:space="preserve"> </w:t>
      </w:r>
      <w:r w:rsidR="00990A1A" w:rsidRPr="00A36263">
        <w:rPr>
          <w:rFonts w:ascii="Times New Roman" w:hAnsi="Times New Roman" w:cs="Times New Roman"/>
          <w:sz w:val="24"/>
          <w:szCs w:val="24"/>
        </w:rPr>
        <w:t xml:space="preserve">and </w:t>
      </w:r>
      <w:r w:rsidR="003E0065" w:rsidRPr="00A36263">
        <w:rPr>
          <w:rFonts w:ascii="Times New Roman" w:hAnsi="Times New Roman" w:cs="Times New Roman"/>
          <w:sz w:val="24"/>
          <w:szCs w:val="24"/>
        </w:rPr>
        <w:t>these are</w:t>
      </w:r>
      <w:r w:rsidR="004F66BE" w:rsidRPr="00A36263">
        <w:rPr>
          <w:rFonts w:ascii="Times New Roman" w:hAnsi="Times New Roman" w:cs="Times New Roman"/>
          <w:sz w:val="24"/>
          <w:szCs w:val="24"/>
        </w:rPr>
        <w:t xml:space="preserve">; </w:t>
      </w:r>
    </w:p>
    <w:p w:rsidR="003E0065" w:rsidRPr="00A36263" w:rsidRDefault="004F66BE" w:rsidP="00A23CDB">
      <w:pPr>
        <w:pStyle w:val="ListParagraph"/>
        <w:numPr>
          <w:ilvl w:val="0"/>
          <w:numId w:val="23"/>
        </w:numPr>
        <w:spacing w:after="0" w:line="48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lastRenderedPageBreak/>
        <w:t>W</w:t>
      </w:r>
      <w:r w:rsidR="00D348E9" w:rsidRPr="00A36263">
        <w:rPr>
          <w:rFonts w:ascii="Times New Roman" w:hAnsi="Times New Roman" w:cs="Times New Roman"/>
          <w:sz w:val="24"/>
          <w:szCs w:val="24"/>
          <w:lang w:bidi="en-US"/>
        </w:rPr>
        <w:t xml:space="preserve">hether or not the </w:t>
      </w:r>
      <w:r w:rsidR="003E0065" w:rsidRPr="00A36263">
        <w:rPr>
          <w:rFonts w:ascii="Times New Roman" w:hAnsi="Times New Roman" w:cs="Times New Roman"/>
          <w:sz w:val="24"/>
          <w:szCs w:val="24"/>
          <w:lang w:bidi="en-US"/>
        </w:rPr>
        <w:t xml:space="preserve">court </w:t>
      </w:r>
      <w:r w:rsidR="003E0065" w:rsidRPr="00A36263">
        <w:rPr>
          <w:rFonts w:ascii="Times New Roman" w:hAnsi="Times New Roman" w:cs="Times New Roman"/>
          <w:i/>
          <w:sz w:val="24"/>
          <w:szCs w:val="24"/>
          <w:lang w:bidi="en-US"/>
        </w:rPr>
        <w:t>a quo</w:t>
      </w:r>
      <w:r w:rsidR="003E0065" w:rsidRPr="00A36263">
        <w:rPr>
          <w:rFonts w:ascii="Times New Roman" w:hAnsi="Times New Roman" w:cs="Times New Roman"/>
          <w:sz w:val="24"/>
          <w:szCs w:val="24"/>
          <w:lang w:bidi="en-US"/>
        </w:rPr>
        <w:t xml:space="preserve">’s </w:t>
      </w:r>
      <w:r w:rsidR="00713A9D" w:rsidRPr="00A36263">
        <w:rPr>
          <w:rFonts w:ascii="Times New Roman" w:hAnsi="Times New Roman" w:cs="Times New Roman"/>
          <w:sz w:val="24"/>
          <w:szCs w:val="24"/>
          <w:lang w:bidi="en-US"/>
        </w:rPr>
        <w:t xml:space="preserve">finding that the </w:t>
      </w:r>
      <w:r w:rsidR="003E0065" w:rsidRPr="00A36263">
        <w:rPr>
          <w:rFonts w:ascii="Times New Roman" w:hAnsi="Times New Roman" w:cs="Times New Roman"/>
          <w:sz w:val="24"/>
          <w:szCs w:val="24"/>
          <w:lang w:bidi="en-US"/>
        </w:rPr>
        <w:t>Honorary Treasurer lacked authority to make the undertaking unduly interfered with the arbitrator’s factual findings</w:t>
      </w:r>
      <w:r w:rsidR="00713A9D" w:rsidRPr="00A36263">
        <w:rPr>
          <w:rFonts w:ascii="Times New Roman" w:hAnsi="Times New Roman" w:cs="Times New Roman"/>
          <w:sz w:val="24"/>
          <w:szCs w:val="24"/>
          <w:lang w:bidi="en-US"/>
        </w:rPr>
        <w:t>.</w:t>
      </w:r>
      <w:r w:rsidR="003E0065" w:rsidRPr="00A36263">
        <w:rPr>
          <w:rFonts w:ascii="Times New Roman" w:hAnsi="Times New Roman" w:cs="Times New Roman"/>
          <w:sz w:val="24"/>
          <w:szCs w:val="24"/>
          <w:lang w:bidi="en-US"/>
        </w:rPr>
        <w:t xml:space="preserve"> </w:t>
      </w:r>
    </w:p>
    <w:p w:rsidR="00D348E9" w:rsidRPr="00A36263" w:rsidRDefault="003E0065" w:rsidP="00A23CDB">
      <w:pPr>
        <w:pStyle w:val="ListParagraph"/>
        <w:numPr>
          <w:ilvl w:val="0"/>
          <w:numId w:val="23"/>
        </w:numPr>
        <w:spacing w:after="0" w:line="48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Whether the </w:t>
      </w:r>
      <w:r w:rsidR="003F6BC2" w:rsidRPr="00A36263">
        <w:rPr>
          <w:rFonts w:ascii="Times New Roman" w:hAnsi="Times New Roman" w:cs="Times New Roman"/>
          <w:sz w:val="24"/>
          <w:szCs w:val="24"/>
          <w:lang w:bidi="en-US"/>
        </w:rPr>
        <w:t xml:space="preserve">undertaking </w:t>
      </w:r>
      <w:r w:rsidR="00D348E9" w:rsidRPr="00A36263">
        <w:rPr>
          <w:rFonts w:ascii="Times New Roman" w:hAnsi="Times New Roman" w:cs="Times New Roman"/>
          <w:sz w:val="24"/>
          <w:szCs w:val="24"/>
          <w:lang w:bidi="en-US"/>
        </w:rPr>
        <w:t xml:space="preserve">made by the </w:t>
      </w:r>
      <w:r w:rsidRPr="00A36263">
        <w:rPr>
          <w:rFonts w:ascii="Times New Roman" w:hAnsi="Times New Roman" w:cs="Times New Roman"/>
          <w:sz w:val="24"/>
          <w:szCs w:val="24"/>
          <w:lang w:bidi="en-US"/>
        </w:rPr>
        <w:t xml:space="preserve">treasurer is </w:t>
      </w:r>
      <w:r w:rsidR="00D348E9" w:rsidRPr="00A36263">
        <w:rPr>
          <w:rFonts w:ascii="Times New Roman" w:hAnsi="Times New Roman" w:cs="Times New Roman"/>
          <w:sz w:val="24"/>
          <w:szCs w:val="24"/>
          <w:lang w:bidi="en-US"/>
        </w:rPr>
        <w:t xml:space="preserve">binding on the respondent by virtue of the provisions of the </w:t>
      </w:r>
      <w:r w:rsidR="00D348E9" w:rsidRPr="00A36263">
        <w:rPr>
          <w:rFonts w:ascii="Times New Roman" w:hAnsi="Times New Roman" w:cs="Times New Roman"/>
          <w:i/>
          <w:sz w:val="24"/>
          <w:szCs w:val="24"/>
          <w:lang w:bidi="en-US"/>
        </w:rPr>
        <w:t>turquand</w:t>
      </w:r>
      <w:r w:rsidR="00D348E9" w:rsidRPr="00A36263">
        <w:rPr>
          <w:rFonts w:ascii="Times New Roman" w:hAnsi="Times New Roman" w:cs="Times New Roman"/>
          <w:sz w:val="24"/>
          <w:szCs w:val="24"/>
          <w:lang w:bidi="en-US"/>
        </w:rPr>
        <w:t xml:space="preserve"> rule.</w:t>
      </w:r>
    </w:p>
    <w:p w:rsidR="003B2505" w:rsidRPr="00A36263" w:rsidRDefault="003B2505" w:rsidP="00A23CDB">
      <w:pPr>
        <w:spacing w:after="0" w:line="480" w:lineRule="auto"/>
        <w:jc w:val="both"/>
        <w:rPr>
          <w:rFonts w:ascii="Times New Roman" w:hAnsi="Times New Roman" w:cs="Times New Roman"/>
          <w:sz w:val="24"/>
          <w:szCs w:val="24"/>
          <w:lang w:val="en-US"/>
        </w:rPr>
      </w:pPr>
    </w:p>
    <w:p w:rsidR="00077513" w:rsidRPr="00A36263" w:rsidRDefault="00AB4EBB" w:rsidP="00E92BEA">
      <w:pPr>
        <w:spacing w:after="0" w:line="240" w:lineRule="auto"/>
        <w:jc w:val="both"/>
        <w:rPr>
          <w:rFonts w:ascii="Times New Roman" w:hAnsi="Times New Roman" w:cs="Times New Roman"/>
          <w:b/>
          <w:sz w:val="24"/>
          <w:szCs w:val="24"/>
        </w:rPr>
      </w:pPr>
      <w:r w:rsidRPr="00A36263">
        <w:rPr>
          <w:rFonts w:ascii="Times New Roman" w:hAnsi="Times New Roman" w:cs="Times New Roman"/>
          <w:b/>
          <w:sz w:val="24"/>
          <w:szCs w:val="24"/>
        </w:rPr>
        <w:t>THE LAW</w:t>
      </w:r>
    </w:p>
    <w:p w:rsidR="00815DEB" w:rsidRPr="00A36263" w:rsidRDefault="00815DEB" w:rsidP="00530976">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rPr>
        <w:t xml:space="preserve">It is settled law that an appellate court can only interfere with the findings of fact made by a lower court in exceptional circumstances. In </w:t>
      </w:r>
      <w:r w:rsidRPr="00A36263">
        <w:rPr>
          <w:rFonts w:ascii="Times New Roman" w:hAnsi="Times New Roman" w:cs="Times New Roman"/>
          <w:i/>
          <w:sz w:val="24"/>
          <w:szCs w:val="24"/>
        </w:rPr>
        <w:t>Hama vs National Railways of Zimbabwe</w:t>
      </w:r>
      <w:r w:rsidRPr="00A36263">
        <w:rPr>
          <w:rFonts w:ascii="Times New Roman" w:hAnsi="Times New Roman" w:cs="Times New Roman"/>
          <w:sz w:val="24"/>
          <w:szCs w:val="24"/>
        </w:rPr>
        <w:t xml:space="preserve"> 1996 (1) </w:t>
      </w:r>
      <w:r w:rsidR="00F4762D" w:rsidRPr="00A36263">
        <w:rPr>
          <w:rFonts w:ascii="Times New Roman" w:hAnsi="Times New Roman" w:cs="Times New Roman"/>
          <w:sz w:val="24"/>
          <w:szCs w:val="24"/>
        </w:rPr>
        <w:t>ZLR 664 (S) a</w:t>
      </w:r>
      <w:r w:rsidRPr="00A36263">
        <w:rPr>
          <w:rFonts w:ascii="Times New Roman" w:hAnsi="Times New Roman" w:cs="Times New Roman"/>
          <w:sz w:val="24"/>
          <w:szCs w:val="24"/>
        </w:rPr>
        <w:t>t p 670, KORSAH JA remarked:</w:t>
      </w:r>
    </w:p>
    <w:p w:rsidR="00815DEB" w:rsidRPr="00A36263" w:rsidRDefault="00815DEB" w:rsidP="00530976">
      <w:pPr>
        <w:spacing w:after="0" w:line="240" w:lineRule="auto"/>
        <w:ind w:left="720"/>
        <w:jc w:val="both"/>
        <w:rPr>
          <w:rFonts w:ascii="Times New Roman" w:hAnsi="Times New Roman" w:cs="Times New Roman"/>
          <w:sz w:val="24"/>
          <w:szCs w:val="24"/>
        </w:rPr>
      </w:pPr>
      <w:r w:rsidRPr="00A36263">
        <w:rPr>
          <w:rFonts w:ascii="Times New Roman" w:hAnsi="Times New Roman" w:cs="Times New Roman"/>
          <w:sz w:val="24"/>
          <w:szCs w:val="24"/>
        </w:rPr>
        <w:t>“The general rule of the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that no sensible person who had applied his mind to the question to be decided could have arrived at such a conclusion. …”</w:t>
      </w:r>
    </w:p>
    <w:p w:rsidR="00815DEB" w:rsidRPr="00A36263" w:rsidRDefault="00815DEB" w:rsidP="00A23CDB">
      <w:pPr>
        <w:spacing w:after="0" w:line="480" w:lineRule="auto"/>
        <w:jc w:val="both"/>
        <w:rPr>
          <w:rFonts w:ascii="Times New Roman" w:hAnsi="Times New Roman" w:cs="Times New Roman"/>
          <w:sz w:val="24"/>
          <w:szCs w:val="24"/>
        </w:rPr>
      </w:pPr>
    </w:p>
    <w:p w:rsidR="00815DEB" w:rsidRPr="00A36263" w:rsidRDefault="00815DEB" w:rsidP="00530976">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rPr>
        <w:t>In</w:t>
      </w:r>
      <w:r w:rsidRPr="00A36263">
        <w:rPr>
          <w:rFonts w:ascii="Times New Roman" w:hAnsi="Times New Roman" w:cs="Times New Roman"/>
          <w:i/>
          <w:sz w:val="24"/>
          <w:szCs w:val="24"/>
        </w:rPr>
        <w:t xml:space="preserve"> Susan Rich v Jack Rich</w:t>
      </w:r>
      <w:r w:rsidRPr="00A36263">
        <w:rPr>
          <w:rFonts w:ascii="Times New Roman" w:hAnsi="Times New Roman" w:cs="Times New Roman"/>
          <w:sz w:val="24"/>
          <w:szCs w:val="24"/>
        </w:rPr>
        <w:t xml:space="preserve"> SC 16/01, EBRAHIM JA cited with approval the </w:t>
      </w:r>
      <w:r w:rsidR="005721EA" w:rsidRPr="00A36263">
        <w:rPr>
          <w:rFonts w:ascii="Times New Roman" w:hAnsi="Times New Roman" w:cs="Times New Roman"/>
          <w:sz w:val="24"/>
          <w:szCs w:val="24"/>
        </w:rPr>
        <w:t>remarks in Hoffman and Zeffert:</w:t>
      </w:r>
      <w:r w:rsidRPr="00A36263">
        <w:rPr>
          <w:rFonts w:ascii="Times New Roman" w:hAnsi="Times New Roman" w:cs="Times New Roman"/>
          <w:sz w:val="24"/>
          <w:szCs w:val="24"/>
        </w:rPr>
        <w:t xml:space="preserve"> The South African Law of Evidence, 4</w:t>
      </w:r>
      <w:r w:rsidRPr="00A36263">
        <w:rPr>
          <w:rFonts w:ascii="Times New Roman" w:hAnsi="Times New Roman" w:cs="Times New Roman"/>
          <w:sz w:val="24"/>
          <w:szCs w:val="24"/>
          <w:vertAlign w:val="superscript"/>
        </w:rPr>
        <w:t>th</w:t>
      </w:r>
      <w:r w:rsidRPr="00A36263">
        <w:rPr>
          <w:rFonts w:ascii="Times New Roman" w:hAnsi="Times New Roman" w:cs="Times New Roman"/>
          <w:sz w:val="24"/>
          <w:szCs w:val="24"/>
        </w:rPr>
        <w:t xml:space="preserve"> ed, at p 489, that:</w:t>
      </w:r>
    </w:p>
    <w:p w:rsidR="00217A22" w:rsidRDefault="00815DEB" w:rsidP="00A36263">
      <w:pPr>
        <w:spacing w:after="0" w:line="240" w:lineRule="auto"/>
        <w:ind w:left="720"/>
        <w:jc w:val="both"/>
        <w:rPr>
          <w:rFonts w:ascii="Times New Roman" w:hAnsi="Times New Roman" w:cs="Times New Roman"/>
          <w:sz w:val="24"/>
          <w:szCs w:val="24"/>
        </w:rPr>
      </w:pPr>
      <w:r w:rsidRPr="00A36263">
        <w:rPr>
          <w:rFonts w:ascii="Times New Roman" w:hAnsi="Times New Roman" w:cs="Times New Roman"/>
          <w:sz w:val="24"/>
          <w:szCs w:val="24"/>
        </w:rPr>
        <w:t>“There are no rules of law which define circumstances in which a finding of fact may be reversed, but as a matter of common sense the appellate court must recognize that the trial court was in some respects better situated to make such findings</w:t>
      </w:r>
      <w:r w:rsidR="00713A9D" w:rsidRPr="00A36263">
        <w:rPr>
          <w:rFonts w:ascii="Times New Roman" w:hAnsi="Times New Roman" w:cs="Times New Roman"/>
          <w:sz w:val="24"/>
          <w:szCs w:val="24"/>
        </w:rPr>
        <w:t xml:space="preserve">. </w:t>
      </w:r>
      <w:r w:rsidRPr="00A36263">
        <w:rPr>
          <w:rFonts w:ascii="Times New Roman" w:hAnsi="Times New Roman" w:cs="Times New Roman"/>
          <w:sz w:val="24"/>
          <w:szCs w:val="24"/>
        </w:rPr>
        <w:t xml:space="preserve">In particular, the trial court was able to observe the demeanor of the witnesses, and courts of appeal are therefore very reluctant to disturb findings which depend upon credibility.  The appeal court has rather more latitude in criticizing the reasons which the court </w:t>
      </w:r>
      <w:r w:rsidRPr="002647C3">
        <w:rPr>
          <w:rFonts w:ascii="Times New Roman" w:hAnsi="Times New Roman" w:cs="Times New Roman"/>
          <w:i/>
          <w:sz w:val="24"/>
          <w:szCs w:val="24"/>
        </w:rPr>
        <w:t>a quo</w:t>
      </w:r>
      <w:r w:rsidRPr="00A36263">
        <w:rPr>
          <w:rFonts w:ascii="Times New Roman" w:hAnsi="Times New Roman" w:cs="Times New Roman"/>
          <w:sz w:val="24"/>
          <w:szCs w:val="24"/>
        </w:rPr>
        <w:t xml:space="preserve"> has given for its decision.  The reasons given for accepting certain evidence may be unsatisfactory, e.g. they may involve a clear </w:t>
      </w:r>
      <w:r w:rsidRPr="00A36263">
        <w:rPr>
          <w:rFonts w:ascii="Times New Roman" w:hAnsi="Times New Roman" w:cs="Times New Roman"/>
          <w:i/>
          <w:sz w:val="24"/>
          <w:szCs w:val="24"/>
        </w:rPr>
        <w:t>non sequitur</w:t>
      </w:r>
      <w:r w:rsidRPr="00A36263">
        <w:rPr>
          <w:rFonts w:ascii="Times New Roman" w:hAnsi="Times New Roman" w:cs="Times New Roman"/>
          <w:sz w:val="24"/>
          <w:szCs w:val="24"/>
        </w:rPr>
        <w:t xml:space="preserve">.  </w:t>
      </w:r>
      <w:r w:rsidRPr="00A36263">
        <w:rPr>
          <w:rFonts w:ascii="Times New Roman" w:hAnsi="Times New Roman" w:cs="Times New Roman"/>
          <w:sz w:val="24"/>
          <w:szCs w:val="24"/>
          <w:u w:val="single"/>
        </w:rPr>
        <w:t>Alternatively, it may be plain from the record that the reasons are based upon a false premise, e.g. a mistake of fact, or that the trial judge has ignored some fact which is clearly relevant.</w:t>
      </w:r>
      <w:r w:rsidRPr="00A36263">
        <w:rPr>
          <w:rFonts w:ascii="Times New Roman" w:hAnsi="Times New Roman" w:cs="Times New Roman"/>
          <w:sz w:val="24"/>
          <w:szCs w:val="24"/>
        </w:rPr>
        <w:t xml:space="preserve">  Errors of this kind are generally referred to as misdirections of fact.  Where there has been no misdirection of fact by the trial court, the appeal court will only reverse it when it is convinced that it is wrong.”</w:t>
      </w:r>
      <w:r w:rsidR="00713A9D" w:rsidRPr="00A36263">
        <w:rPr>
          <w:rFonts w:ascii="Times New Roman" w:hAnsi="Times New Roman" w:cs="Times New Roman"/>
          <w:sz w:val="24"/>
          <w:szCs w:val="24"/>
        </w:rPr>
        <w:t xml:space="preserve"> (Own emphasis)</w:t>
      </w:r>
    </w:p>
    <w:p w:rsidR="00A36263" w:rsidRDefault="00A36263" w:rsidP="00A36263">
      <w:pPr>
        <w:spacing w:after="0" w:line="240" w:lineRule="auto"/>
        <w:ind w:left="720"/>
        <w:jc w:val="both"/>
        <w:rPr>
          <w:rFonts w:ascii="Times New Roman" w:hAnsi="Times New Roman" w:cs="Times New Roman"/>
          <w:sz w:val="24"/>
          <w:szCs w:val="24"/>
        </w:rPr>
      </w:pPr>
    </w:p>
    <w:p w:rsidR="00A36263" w:rsidRDefault="00A36263" w:rsidP="00A36263">
      <w:pPr>
        <w:spacing w:after="0" w:line="240" w:lineRule="auto"/>
        <w:ind w:left="720"/>
        <w:jc w:val="both"/>
        <w:rPr>
          <w:rFonts w:ascii="Times New Roman" w:hAnsi="Times New Roman" w:cs="Times New Roman"/>
          <w:sz w:val="24"/>
          <w:szCs w:val="24"/>
        </w:rPr>
      </w:pPr>
    </w:p>
    <w:p w:rsidR="00A36263" w:rsidRPr="00A36263" w:rsidRDefault="00A36263" w:rsidP="00A36263">
      <w:pPr>
        <w:spacing w:after="0" w:line="240" w:lineRule="auto"/>
        <w:ind w:left="720"/>
        <w:jc w:val="both"/>
        <w:rPr>
          <w:rFonts w:ascii="Times New Roman" w:hAnsi="Times New Roman" w:cs="Times New Roman"/>
          <w:sz w:val="24"/>
          <w:szCs w:val="24"/>
        </w:rPr>
      </w:pPr>
    </w:p>
    <w:p w:rsidR="00100B6B" w:rsidRPr="00A36263" w:rsidRDefault="00100B6B" w:rsidP="00530976">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rPr>
        <w:t xml:space="preserve">In </w:t>
      </w:r>
      <w:r w:rsidRPr="00A36263">
        <w:rPr>
          <w:rFonts w:ascii="Times New Roman" w:hAnsi="Times New Roman" w:cs="Times New Roman"/>
          <w:i/>
          <w:sz w:val="24"/>
          <w:szCs w:val="24"/>
        </w:rPr>
        <w:t>Reserve Bank of Zimbabwe v Granger and Anor</w:t>
      </w:r>
      <w:r w:rsidRPr="00A36263">
        <w:rPr>
          <w:rFonts w:ascii="Times New Roman" w:hAnsi="Times New Roman" w:cs="Times New Roman"/>
          <w:sz w:val="24"/>
          <w:szCs w:val="24"/>
        </w:rPr>
        <w:t xml:space="preserve"> SC 34/01, at p</w:t>
      </w:r>
      <w:r w:rsidR="00217A22" w:rsidRPr="00A36263">
        <w:rPr>
          <w:rFonts w:ascii="Times New Roman" w:hAnsi="Times New Roman" w:cs="Times New Roman"/>
          <w:sz w:val="24"/>
          <w:szCs w:val="24"/>
        </w:rPr>
        <w:t>p</w:t>
      </w:r>
      <w:r w:rsidRPr="00A36263">
        <w:rPr>
          <w:rFonts w:ascii="Times New Roman" w:hAnsi="Times New Roman" w:cs="Times New Roman"/>
          <w:sz w:val="24"/>
          <w:szCs w:val="24"/>
        </w:rPr>
        <w:t xml:space="preserve"> 5 to 6 of the cyclostyled judgment, the court held that if an appeal is to be related to the facts, </w:t>
      </w:r>
    </w:p>
    <w:p w:rsidR="00100B6B" w:rsidRPr="00A36263" w:rsidRDefault="00100B6B" w:rsidP="00530976">
      <w:pPr>
        <w:spacing w:after="0" w:line="240" w:lineRule="auto"/>
        <w:ind w:left="720"/>
        <w:jc w:val="both"/>
        <w:rPr>
          <w:rFonts w:ascii="Times New Roman" w:hAnsi="Times New Roman" w:cs="Times New Roman"/>
          <w:sz w:val="24"/>
          <w:szCs w:val="24"/>
        </w:rPr>
      </w:pPr>
      <w:r w:rsidRPr="00A36263">
        <w:rPr>
          <w:rFonts w:ascii="Times New Roman" w:hAnsi="Times New Roman" w:cs="Times New Roman"/>
          <w:sz w:val="24"/>
          <w:szCs w:val="24"/>
        </w:rPr>
        <w:lastRenderedPageBreak/>
        <w:t xml:space="preserve">“there must be an allegation that there has been a misdirection on the facts which is so unreasonable that no sensible person who had applied his mind to the facts would have arrived at such a decision.  And a misdirection of fact is either a failure to appreciate a fact at all, or a finding of fact that is contrary to the evidence actually presented.” </w:t>
      </w:r>
    </w:p>
    <w:p w:rsidR="002E2F40" w:rsidRPr="00A36263" w:rsidRDefault="002E2F40" w:rsidP="00A23CDB">
      <w:pPr>
        <w:spacing w:after="0" w:line="480" w:lineRule="auto"/>
        <w:jc w:val="both"/>
        <w:rPr>
          <w:rFonts w:ascii="Times New Roman" w:hAnsi="Times New Roman" w:cs="Times New Roman"/>
          <w:sz w:val="24"/>
          <w:szCs w:val="24"/>
        </w:rPr>
      </w:pPr>
    </w:p>
    <w:p w:rsidR="002E2F40" w:rsidRPr="00A36263" w:rsidRDefault="002E2F40" w:rsidP="00530976">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rPr>
        <w:t xml:space="preserve">In </w:t>
      </w:r>
      <w:r w:rsidRPr="00A36263">
        <w:rPr>
          <w:rFonts w:ascii="Times New Roman" w:hAnsi="Times New Roman" w:cs="Times New Roman"/>
          <w:i/>
          <w:sz w:val="24"/>
          <w:szCs w:val="24"/>
        </w:rPr>
        <w:t>Zvokusekwa v Bikita Rural Distr</w:t>
      </w:r>
      <w:r w:rsidR="00990A1A" w:rsidRPr="00A36263">
        <w:rPr>
          <w:rFonts w:ascii="Times New Roman" w:hAnsi="Times New Roman" w:cs="Times New Roman"/>
          <w:i/>
          <w:sz w:val="24"/>
          <w:szCs w:val="24"/>
        </w:rPr>
        <w:t>ict Council SC 44/</w:t>
      </w:r>
      <w:r w:rsidRPr="00A36263">
        <w:rPr>
          <w:rFonts w:ascii="Times New Roman" w:hAnsi="Times New Roman" w:cs="Times New Roman"/>
          <w:i/>
          <w:sz w:val="24"/>
          <w:szCs w:val="24"/>
        </w:rPr>
        <w:t>15</w:t>
      </w:r>
      <w:r w:rsidRPr="00A36263">
        <w:rPr>
          <w:rFonts w:ascii="Times New Roman" w:hAnsi="Times New Roman" w:cs="Times New Roman"/>
          <w:sz w:val="24"/>
          <w:szCs w:val="24"/>
        </w:rPr>
        <w:t xml:space="preserve"> this Court </w:t>
      </w:r>
      <w:r w:rsidR="00D94375" w:rsidRPr="00A36263">
        <w:rPr>
          <w:rFonts w:ascii="Times New Roman" w:hAnsi="Times New Roman" w:cs="Times New Roman"/>
          <w:sz w:val="24"/>
          <w:szCs w:val="24"/>
        </w:rPr>
        <w:t>clarified this obvious but often misunderstood position.  It said</w:t>
      </w:r>
      <w:r w:rsidR="003C610D" w:rsidRPr="00A36263">
        <w:rPr>
          <w:rFonts w:ascii="Times New Roman" w:hAnsi="Times New Roman" w:cs="Times New Roman"/>
          <w:sz w:val="24"/>
          <w:szCs w:val="24"/>
        </w:rPr>
        <w:t>;</w:t>
      </w:r>
    </w:p>
    <w:p w:rsidR="003C610D" w:rsidRPr="00A36263" w:rsidRDefault="003C610D" w:rsidP="00A36263">
      <w:pPr>
        <w:spacing w:after="0" w:line="240" w:lineRule="auto"/>
        <w:ind w:left="1620" w:hanging="990"/>
        <w:jc w:val="both"/>
        <w:rPr>
          <w:rFonts w:ascii="Times New Roman" w:hAnsi="Times New Roman" w:cs="Times New Roman"/>
          <w:sz w:val="24"/>
          <w:szCs w:val="24"/>
        </w:rPr>
      </w:pPr>
      <w:r w:rsidRPr="00A36263">
        <w:rPr>
          <w:rFonts w:ascii="Times New Roman" w:hAnsi="Times New Roman" w:cs="Times New Roman"/>
          <w:sz w:val="24"/>
          <w:szCs w:val="24"/>
        </w:rPr>
        <w:t xml:space="preserve">“[20] </w:t>
      </w:r>
      <w:r w:rsidRPr="00A36263">
        <w:rPr>
          <w:rFonts w:ascii="Times New Roman" w:hAnsi="Times New Roman" w:cs="Times New Roman"/>
          <w:sz w:val="24"/>
          <w:szCs w:val="24"/>
        </w:rPr>
        <w:tab/>
        <w:t xml:space="preserve">It is correct, as submitted by the appellant, that an appeal to this Court must be based on a point of law.  What constitutes a point of law has been stated and restated in a number of decisions of this Court.  </w:t>
      </w:r>
      <w:r w:rsidR="00C762B2" w:rsidRPr="00A36263">
        <w:rPr>
          <w:rFonts w:ascii="Times New Roman" w:hAnsi="Times New Roman" w:cs="Times New Roman"/>
          <w:sz w:val="24"/>
          <w:szCs w:val="24"/>
        </w:rPr>
        <w:t xml:space="preserve">See for example </w:t>
      </w:r>
      <w:r w:rsidR="00C762B2" w:rsidRPr="00A36263">
        <w:rPr>
          <w:rFonts w:ascii="Times New Roman" w:hAnsi="Times New Roman" w:cs="Times New Roman"/>
          <w:i/>
          <w:sz w:val="24"/>
          <w:szCs w:val="24"/>
        </w:rPr>
        <w:t xml:space="preserve">Muzuva v Limited Bottlers (Pvt) Ltd </w:t>
      </w:r>
      <w:r w:rsidR="00C762B2" w:rsidRPr="00A36263">
        <w:rPr>
          <w:rFonts w:ascii="Times New Roman" w:hAnsi="Times New Roman" w:cs="Times New Roman"/>
          <w:sz w:val="24"/>
          <w:szCs w:val="24"/>
        </w:rPr>
        <w:t>1994 (1) ZLR 217 (S)</w:t>
      </w:r>
      <w:r w:rsidR="00C762B2" w:rsidRPr="00A36263">
        <w:rPr>
          <w:rFonts w:ascii="Times New Roman" w:hAnsi="Times New Roman" w:cs="Times New Roman"/>
          <w:i/>
          <w:sz w:val="24"/>
          <w:szCs w:val="24"/>
        </w:rPr>
        <w:t xml:space="preserve">; Hama v NRZ </w:t>
      </w:r>
      <w:r w:rsidR="00C762B2" w:rsidRPr="00A36263">
        <w:rPr>
          <w:rFonts w:ascii="Times New Roman" w:hAnsi="Times New Roman" w:cs="Times New Roman"/>
          <w:sz w:val="24"/>
          <w:szCs w:val="24"/>
        </w:rPr>
        <w:t>1996 (1) ZLR 664</w:t>
      </w:r>
      <w:r w:rsidR="00C762B2" w:rsidRPr="00A36263">
        <w:rPr>
          <w:rFonts w:ascii="Times New Roman" w:hAnsi="Times New Roman" w:cs="Times New Roman"/>
          <w:i/>
          <w:sz w:val="24"/>
          <w:szCs w:val="24"/>
        </w:rPr>
        <w:t xml:space="preserve">; RBZ v Granger &amp; Anor </w:t>
      </w:r>
      <w:r w:rsidR="00C762B2" w:rsidRPr="00A36263">
        <w:rPr>
          <w:rFonts w:ascii="Times New Roman" w:hAnsi="Times New Roman" w:cs="Times New Roman"/>
          <w:sz w:val="24"/>
          <w:szCs w:val="24"/>
        </w:rPr>
        <w:t>SC 34/01.</w:t>
      </w:r>
    </w:p>
    <w:p w:rsidR="00C762B2" w:rsidRPr="00A36263" w:rsidRDefault="00C762B2" w:rsidP="00A36263">
      <w:pPr>
        <w:spacing w:after="0" w:line="240" w:lineRule="auto"/>
        <w:ind w:left="1620" w:hanging="900"/>
        <w:jc w:val="both"/>
        <w:rPr>
          <w:rFonts w:ascii="Times New Roman" w:hAnsi="Times New Roman" w:cs="Times New Roman"/>
          <w:sz w:val="24"/>
          <w:szCs w:val="24"/>
        </w:rPr>
      </w:pPr>
      <w:r w:rsidRPr="00A36263">
        <w:rPr>
          <w:rFonts w:ascii="Times New Roman" w:hAnsi="Times New Roman" w:cs="Times New Roman"/>
          <w:sz w:val="24"/>
          <w:szCs w:val="24"/>
        </w:rPr>
        <w:t>[21]</w:t>
      </w:r>
      <w:r w:rsidRPr="00A36263">
        <w:rPr>
          <w:rFonts w:ascii="Times New Roman" w:hAnsi="Times New Roman" w:cs="Times New Roman"/>
          <w:sz w:val="24"/>
          <w:szCs w:val="24"/>
        </w:rPr>
        <w:tab/>
        <w:t xml:space="preserve">It is also correct that in </w:t>
      </w:r>
      <w:r w:rsidRPr="00A36263">
        <w:rPr>
          <w:rFonts w:ascii="Times New Roman" w:hAnsi="Times New Roman" w:cs="Times New Roman"/>
          <w:i/>
          <w:sz w:val="24"/>
          <w:szCs w:val="24"/>
        </w:rPr>
        <w:t xml:space="preserve">RBZ v </w:t>
      </w:r>
      <w:r w:rsidR="00530976" w:rsidRPr="00A36263">
        <w:rPr>
          <w:rFonts w:ascii="Times New Roman" w:hAnsi="Times New Roman" w:cs="Times New Roman"/>
          <w:i/>
          <w:sz w:val="24"/>
          <w:szCs w:val="24"/>
        </w:rPr>
        <w:t>Granger &amp;</w:t>
      </w:r>
      <w:r w:rsidRPr="00A36263">
        <w:rPr>
          <w:rFonts w:ascii="Times New Roman" w:hAnsi="Times New Roman" w:cs="Times New Roman"/>
          <w:i/>
          <w:sz w:val="24"/>
          <w:szCs w:val="24"/>
        </w:rPr>
        <w:t xml:space="preserve"> Anor (supra),</w:t>
      </w:r>
      <w:r w:rsidRPr="00A36263">
        <w:rPr>
          <w:rFonts w:ascii="Times New Roman" w:hAnsi="Times New Roman" w:cs="Times New Roman"/>
          <w:sz w:val="24"/>
          <w:szCs w:val="24"/>
        </w:rPr>
        <w:t xml:space="preserve"> this Court state</w:t>
      </w:r>
      <w:r w:rsidR="00F04190" w:rsidRPr="00A36263">
        <w:rPr>
          <w:rFonts w:ascii="Times New Roman" w:hAnsi="Times New Roman" w:cs="Times New Roman"/>
          <w:sz w:val="24"/>
          <w:szCs w:val="24"/>
        </w:rPr>
        <w:t>d</w:t>
      </w:r>
      <w:r w:rsidRPr="00A36263">
        <w:rPr>
          <w:rFonts w:ascii="Times New Roman" w:hAnsi="Times New Roman" w:cs="Times New Roman"/>
          <w:sz w:val="24"/>
          <w:szCs w:val="24"/>
        </w:rPr>
        <w:t xml:space="preserve"> that if an appeal is to be related to the facts, “there must be an allegation that there has been a misdirection on the facts which is so unreasonable that no sensible person who has applied his mind to the facts would have arrived at such a decision.  And a misdirection of fact is either a failure to appreciate a fact at all, or a finding of fact that is contrary to the evidence actually presented.”</w:t>
      </w:r>
    </w:p>
    <w:p w:rsidR="00DB466B" w:rsidRPr="00A36263" w:rsidRDefault="00C762B2" w:rsidP="00530976">
      <w:pPr>
        <w:spacing w:after="0" w:line="240" w:lineRule="auto"/>
        <w:ind w:left="1620" w:hanging="900"/>
        <w:jc w:val="both"/>
        <w:rPr>
          <w:rFonts w:ascii="Times New Roman" w:hAnsi="Times New Roman" w:cs="Times New Roman"/>
          <w:sz w:val="24"/>
          <w:szCs w:val="24"/>
        </w:rPr>
      </w:pPr>
      <w:r w:rsidRPr="00A36263">
        <w:rPr>
          <w:rFonts w:ascii="Times New Roman" w:hAnsi="Times New Roman" w:cs="Times New Roman"/>
          <w:sz w:val="24"/>
          <w:szCs w:val="24"/>
        </w:rPr>
        <w:t>[22]</w:t>
      </w:r>
      <w:r w:rsidRPr="00A36263">
        <w:rPr>
          <w:rFonts w:ascii="Times New Roman" w:hAnsi="Times New Roman" w:cs="Times New Roman"/>
          <w:sz w:val="24"/>
          <w:szCs w:val="24"/>
        </w:rPr>
        <w:tab/>
        <w:t>In my view, the remarks made in Granger’s case (</w:t>
      </w:r>
      <w:r w:rsidRPr="00A36263">
        <w:rPr>
          <w:rFonts w:ascii="Times New Roman" w:hAnsi="Times New Roman" w:cs="Times New Roman"/>
          <w:i/>
          <w:sz w:val="24"/>
          <w:szCs w:val="24"/>
        </w:rPr>
        <w:t>supra)</w:t>
      </w:r>
      <w:r w:rsidRPr="00A36263">
        <w:rPr>
          <w:rFonts w:ascii="Times New Roman" w:hAnsi="Times New Roman" w:cs="Times New Roman"/>
          <w:sz w:val="24"/>
          <w:szCs w:val="24"/>
        </w:rPr>
        <w:t xml:space="preserve"> need to be qualified, to the extent that they may be interpreted as saying that, to constitute a point of law, in all cases where findings of fact are attacked, there must be an allegation that there was a misdirection on the facts which was so unreasonable that no sensible person properly applying his mind would have arrived at such a decision.  </w:t>
      </w:r>
      <w:r w:rsidR="004F68CC" w:rsidRPr="00A36263">
        <w:rPr>
          <w:rFonts w:ascii="Times New Roman" w:hAnsi="Times New Roman" w:cs="Times New Roman"/>
          <w:sz w:val="24"/>
          <w:szCs w:val="24"/>
        </w:rPr>
        <w:t xml:space="preserve">One must, I think, be guided by the substance of the grounds of appeal and not the form.  </w:t>
      </w:r>
      <w:r w:rsidR="00DF25BE" w:rsidRPr="00A36263">
        <w:rPr>
          <w:rFonts w:ascii="Times New Roman" w:hAnsi="Times New Roman" w:cs="Times New Roman"/>
          <w:sz w:val="24"/>
          <w:szCs w:val="24"/>
        </w:rPr>
        <w:t xml:space="preserve">Legal practitioners often exhibit different styles </w:t>
      </w:r>
      <w:r w:rsidR="00AA08CD" w:rsidRPr="00A36263">
        <w:rPr>
          <w:rFonts w:ascii="Times New Roman" w:hAnsi="Times New Roman" w:cs="Times New Roman"/>
          <w:sz w:val="24"/>
          <w:szCs w:val="24"/>
        </w:rPr>
        <w:t>in formulating such grounds.</w:t>
      </w:r>
      <w:r w:rsidR="00350D99" w:rsidRPr="00A36263">
        <w:rPr>
          <w:rFonts w:ascii="Times New Roman" w:hAnsi="Times New Roman" w:cs="Times New Roman"/>
          <w:sz w:val="24"/>
          <w:szCs w:val="24"/>
        </w:rPr>
        <w:t xml:space="preserve">  What is important at the end of the day is that the grounds must disclose the basis upon which the decision of the lower court is impugned in a clear and concise manner</w:t>
      </w:r>
      <w:r w:rsidR="00D96D78" w:rsidRPr="00A36263">
        <w:rPr>
          <w:rFonts w:ascii="Times New Roman" w:hAnsi="Times New Roman" w:cs="Times New Roman"/>
          <w:sz w:val="24"/>
          <w:szCs w:val="24"/>
        </w:rPr>
        <w:t xml:space="preserve">.  </w:t>
      </w:r>
      <w:r w:rsidR="00F86765" w:rsidRPr="00A36263">
        <w:rPr>
          <w:rFonts w:ascii="Times New Roman" w:hAnsi="Times New Roman" w:cs="Times New Roman"/>
          <w:sz w:val="24"/>
          <w:szCs w:val="24"/>
        </w:rPr>
        <w:t xml:space="preserve">If it is clear that an appellant is criticising a finding by an inferior court on the basis that such finding was contrary to the evidence led or was not supported by such evidence, such a ground cannot be said to be improper merely because the words “there has been a misdirection on the facts which is so unreasonable that no sensible person … would have arrived at such a decision” have not been added thereto.  If it is </w:t>
      </w:r>
      <w:r w:rsidR="005820CC" w:rsidRPr="00A36263">
        <w:rPr>
          <w:rFonts w:ascii="Times New Roman" w:hAnsi="Times New Roman" w:cs="Times New Roman"/>
          <w:sz w:val="24"/>
          <w:szCs w:val="24"/>
        </w:rPr>
        <w:t xml:space="preserve">evident that the </w:t>
      </w:r>
      <w:r w:rsidR="00BD7AA9" w:rsidRPr="00A36263">
        <w:rPr>
          <w:rFonts w:ascii="Times New Roman" w:hAnsi="Times New Roman" w:cs="Times New Roman"/>
          <w:sz w:val="24"/>
          <w:szCs w:val="24"/>
        </w:rPr>
        <w:t>gravamen is</w:t>
      </w:r>
      <w:r w:rsidR="005820CC" w:rsidRPr="00A36263">
        <w:rPr>
          <w:rFonts w:ascii="Times New Roman" w:hAnsi="Times New Roman" w:cs="Times New Roman"/>
          <w:sz w:val="24"/>
          <w:szCs w:val="24"/>
        </w:rPr>
        <w:t xml:space="preserve"> that an inferior court mistook the facts and consequently reached a wrong conclusion, </w:t>
      </w:r>
      <w:r w:rsidR="00981196" w:rsidRPr="00A36263">
        <w:rPr>
          <w:rFonts w:ascii="Times New Roman" w:hAnsi="Times New Roman" w:cs="Times New Roman"/>
          <w:sz w:val="24"/>
          <w:szCs w:val="24"/>
        </w:rPr>
        <w:t>such an attack would clearly raise an issue of law and the failure to include the words referred to above would not render such an appeal defective.</w:t>
      </w:r>
      <w:r w:rsidR="007356B4" w:rsidRPr="00A36263">
        <w:rPr>
          <w:rFonts w:ascii="Times New Roman" w:hAnsi="Times New Roman" w:cs="Times New Roman"/>
          <w:sz w:val="24"/>
          <w:szCs w:val="24"/>
        </w:rPr>
        <w:t xml:space="preserve">  After all, there is no magic in the above stated phrase and very often the words are simply regurgitated without any issue of law being raised.</w:t>
      </w:r>
      <w:r w:rsidR="009D3F53" w:rsidRPr="00A36263">
        <w:rPr>
          <w:rFonts w:ascii="Times New Roman" w:hAnsi="Times New Roman" w:cs="Times New Roman"/>
          <w:sz w:val="24"/>
          <w:szCs w:val="24"/>
        </w:rPr>
        <w:t xml:space="preserve">  See, for example the case of </w:t>
      </w:r>
      <w:r w:rsidR="009D3F53" w:rsidRPr="00A36263">
        <w:rPr>
          <w:rFonts w:ascii="Times New Roman" w:hAnsi="Times New Roman" w:cs="Times New Roman"/>
          <w:i/>
          <w:sz w:val="24"/>
          <w:szCs w:val="24"/>
        </w:rPr>
        <w:t xml:space="preserve">Sable Chemical Industries v David Peter Easterbrook </w:t>
      </w:r>
      <w:r w:rsidR="009D3F53" w:rsidRPr="00A36263">
        <w:rPr>
          <w:rFonts w:ascii="Times New Roman" w:hAnsi="Times New Roman" w:cs="Times New Roman"/>
          <w:sz w:val="24"/>
          <w:szCs w:val="24"/>
        </w:rPr>
        <w:t>SC 18/10 where it was noted that the words “erred on a question of law” are sometimes included in grounds of appeal but without any question of law actually being raised.”</w:t>
      </w:r>
    </w:p>
    <w:p w:rsidR="00530976" w:rsidRPr="00A36263" w:rsidRDefault="00530976" w:rsidP="00530976">
      <w:pPr>
        <w:spacing w:after="0" w:line="240" w:lineRule="auto"/>
        <w:ind w:left="1620" w:hanging="900"/>
        <w:jc w:val="both"/>
        <w:rPr>
          <w:rFonts w:ascii="Times New Roman" w:hAnsi="Times New Roman" w:cs="Times New Roman"/>
          <w:sz w:val="24"/>
          <w:szCs w:val="24"/>
        </w:rPr>
      </w:pPr>
    </w:p>
    <w:p w:rsidR="00530976" w:rsidRPr="00A36263" w:rsidRDefault="00530976" w:rsidP="00530976">
      <w:pPr>
        <w:spacing w:after="0" w:line="240" w:lineRule="auto"/>
        <w:ind w:left="1620" w:hanging="900"/>
        <w:jc w:val="both"/>
        <w:rPr>
          <w:rFonts w:ascii="Times New Roman" w:hAnsi="Times New Roman" w:cs="Times New Roman"/>
          <w:sz w:val="24"/>
          <w:szCs w:val="24"/>
        </w:rPr>
      </w:pPr>
    </w:p>
    <w:p w:rsidR="00530976" w:rsidRPr="00A36263" w:rsidRDefault="00530976" w:rsidP="00530976">
      <w:pPr>
        <w:spacing w:after="0" w:line="240" w:lineRule="auto"/>
        <w:ind w:left="1620" w:hanging="900"/>
        <w:jc w:val="both"/>
        <w:rPr>
          <w:rFonts w:ascii="Times New Roman" w:hAnsi="Times New Roman" w:cs="Times New Roman"/>
          <w:sz w:val="24"/>
          <w:szCs w:val="24"/>
        </w:rPr>
      </w:pPr>
    </w:p>
    <w:p w:rsidR="00A36263" w:rsidRPr="00A36263" w:rsidRDefault="00DB466B" w:rsidP="002647C3">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rPr>
        <w:t xml:space="preserve">See also </w:t>
      </w:r>
      <w:r w:rsidRPr="00A36263">
        <w:rPr>
          <w:rFonts w:ascii="Times New Roman" w:hAnsi="Times New Roman" w:cs="Times New Roman"/>
          <w:i/>
          <w:sz w:val="24"/>
          <w:szCs w:val="24"/>
        </w:rPr>
        <w:t xml:space="preserve">Kukwenge v Clan Transport Co </w:t>
      </w:r>
      <w:r w:rsidRPr="00A36263">
        <w:rPr>
          <w:rFonts w:ascii="Times New Roman" w:hAnsi="Times New Roman" w:cs="Times New Roman"/>
          <w:sz w:val="24"/>
          <w:szCs w:val="24"/>
        </w:rPr>
        <w:t>2001 (1)</w:t>
      </w:r>
      <w:r w:rsidR="00AA00A5" w:rsidRPr="00A36263">
        <w:rPr>
          <w:rFonts w:ascii="Times New Roman" w:hAnsi="Times New Roman" w:cs="Times New Roman"/>
          <w:sz w:val="24"/>
          <w:szCs w:val="24"/>
        </w:rPr>
        <w:t xml:space="preserve"> </w:t>
      </w:r>
      <w:r w:rsidRPr="00A36263">
        <w:rPr>
          <w:rFonts w:ascii="Times New Roman" w:hAnsi="Times New Roman" w:cs="Times New Roman"/>
          <w:sz w:val="24"/>
          <w:szCs w:val="24"/>
        </w:rPr>
        <w:t xml:space="preserve">ZLR 199 (S) and </w:t>
      </w:r>
      <w:r w:rsidRPr="00A36263">
        <w:rPr>
          <w:rFonts w:ascii="Times New Roman" w:hAnsi="Times New Roman" w:cs="Times New Roman"/>
          <w:i/>
          <w:sz w:val="24"/>
          <w:szCs w:val="24"/>
        </w:rPr>
        <w:t xml:space="preserve">Mutsuta and Another v Cagar (Pvt) Ltd </w:t>
      </w:r>
      <w:r w:rsidR="00473C67">
        <w:rPr>
          <w:rFonts w:ascii="Times New Roman" w:hAnsi="Times New Roman" w:cs="Times New Roman"/>
          <w:sz w:val="24"/>
          <w:szCs w:val="24"/>
        </w:rPr>
        <w:t>2009 (2</w:t>
      </w:r>
      <w:r w:rsidRPr="00A36263">
        <w:rPr>
          <w:rFonts w:ascii="Times New Roman" w:hAnsi="Times New Roman" w:cs="Times New Roman"/>
          <w:sz w:val="24"/>
          <w:szCs w:val="24"/>
        </w:rPr>
        <w:t>) ZLR</w:t>
      </w:r>
      <w:r w:rsidR="00473C67">
        <w:rPr>
          <w:rFonts w:ascii="Times New Roman" w:hAnsi="Times New Roman" w:cs="Times New Roman"/>
          <w:sz w:val="24"/>
          <w:szCs w:val="24"/>
        </w:rPr>
        <w:t xml:space="preserve"> p 327 (S)</w:t>
      </w:r>
      <w:r w:rsidRPr="00A36263">
        <w:rPr>
          <w:rFonts w:ascii="Times New Roman" w:hAnsi="Times New Roman" w:cs="Times New Roman"/>
          <w:sz w:val="24"/>
          <w:szCs w:val="24"/>
        </w:rPr>
        <w:t>.</w:t>
      </w:r>
    </w:p>
    <w:p w:rsidR="000A3E10" w:rsidRPr="00A36263" w:rsidRDefault="003E0065" w:rsidP="00A23CDB">
      <w:pPr>
        <w:spacing w:after="0" w:line="480" w:lineRule="auto"/>
        <w:jc w:val="both"/>
        <w:rPr>
          <w:rFonts w:ascii="Times New Roman" w:hAnsi="Times New Roman" w:cs="Times New Roman"/>
          <w:b/>
          <w:sz w:val="24"/>
          <w:szCs w:val="24"/>
        </w:rPr>
      </w:pPr>
      <w:r w:rsidRPr="00A36263">
        <w:rPr>
          <w:rFonts w:ascii="Times New Roman" w:hAnsi="Times New Roman" w:cs="Times New Roman"/>
          <w:b/>
          <w:sz w:val="24"/>
          <w:szCs w:val="24"/>
        </w:rPr>
        <w:lastRenderedPageBreak/>
        <w:t>APPLICATION OF THE LAW TO THE FACTS</w:t>
      </w:r>
    </w:p>
    <w:p w:rsidR="00D04A50" w:rsidRPr="00A36263" w:rsidRDefault="00D04A50" w:rsidP="00A11F06">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rPr>
        <w:t xml:space="preserve">The court </w:t>
      </w:r>
      <w:r w:rsidRPr="00A36263">
        <w:rPr>
          <w:rFonts w:ascii="Times New Roman" w:hAnsi="Times New Roman" w:cs="Times New Roman"/>
          <w:i/>
          <w:sz w:val="24"/>
          <w:szCs w:val="24"/>
        </w:rPr>
        <w:t xml:space="preserve">a quo </w:t>
      </w:r>
      <w:r w:rsidRPr="00A36263">
        <w:rPr>
          <w:rFonts w:ascii="Times New Roman" w:hAnsi="Times New Roman" w:cs="Times New Roman"/>
          <w:sz w:val="24"/>
          <w:szCs w:val="24"/>
        </w:rPr>
        <w:t>properly identified the issue to be determined as follows:</w:t>
      </w:r>
    </w:p>
    <w:p w:rsidR="0054276A" w:rsidRPr="00A36263" w:rsidRDefault="00D04A50" w:rsidP="00A11F06">
      <w:pPr>
        <w:spacing w:after="0" w:line="240" w:lineRule="auto"/>
        <w:ind w:left="720"/>
        <w:jc w:val="both"/>
        <w:rPr>
          <w:rFonts w:ascii="Times New Roman" w:hAnsi="Times New Roman" w:cs="Times New Roman"/>
          <w:sz w:val="24"/>
          <w:szCs w:val="24"/>
        </w:rPr>
      </w:pPr>
      <w:r w:rsidRPr="00A36263">
        <w:rPr>
          <w:rFonts w:ascii="Times New Roman" w:hAnsi="Times New Roman" w:cs="Times New Roman"/>
          <w:sz w:val="24"/>
          <w:szCs w:val="24"/>
        </w:rPr>
        <w:t xml:space="preserve">“The issue that falls for determination in this appeal is whether the honorary treasurer of the appellant had ostensible authority to bind the appellant.  In other </w:t>
      </w:r>
      <w:r w:rsidR="00AA00A5" w:rsidRPr="00A36263">
        <w:rPr>
          <w:rFonts w:ascii="Times New Roman" w:hAnsi="Times New Roman" w:cs="Times New Roman"/>
          <w:sz w:val="24"/>
          <w:szCs w:val="24"/>
        </w:rPr>
        <w:t>words,</w:t>
      </w:r>
      <w:r w:rsidRPr="00A36263">
        <w:rPr>
          <w:rFonts w:ascii="Times New Roman" w:hAnsi="Times New Roman" w:cs="Times New Roman"/>
          <w:sz w:val="24"/>
          <w:szCs w:val="24"/>
        </w:rPr>
        <w:t xml:space="preserve"> the issue is whether the </w:t>
      </w:r>
      <w:r w:rsidRPr="00A36263">
        <w:rPr>
          <w:rFonts w:ascii="Times New Roman" w:hAnsi="Times New Roman" w:cs="Times New Roman"/>
          <w:i/>
          <w:sz w:val="24"/>
          <w:szCs w:val="24"/>
        </w:rPr>
        <w:t>Turquand</w:t>
      </w:r>
      <w:r w:rsidRPr="00A36263">
        <w:rPr>
          <w:rFonts w:ascii="Times New Roman" w:hAnsi="Times New Roman" w:cs="Times New Roman"/>
          <w:sz w:val="24"/>
          <w:szCs w:val="24"/>
        </w:rPr>
        <w:t xml:space="preserve"> Rule applies in the circumstances of this matter.”</w:t>
      </w:r>
    </w:p>
    <w:p w:rsidR="00A11F06" w:rsidRPr="00A36263" w:rsidRDefault="00A11F06" w:rsidP="00A11F06">
      <w:pPr>
        <w:spacing w:after="0" w:line="240" w:lineRule="auto"/>
        <w:ind w:left="720"/>
        <w:jc w:val="both"/>
        <w:rPr>
          <w:rFonts w:ascii="Times New Roman" w:hAnsi="Times New Roman" w:cs="Times New Roman"/>
          <w:sz w:val="24"/>
          <w:szCs w:val="24"/>
        </w:rPr>
      </w:pPr>
    </w:p>
    <w:p w:rsidR="00A11F06" w:rsidRPr="00A36263" w:rsidRDefault="00A11F06" w:rsidP="00A11F06">
      <w:pPr>
        <w:spacing w:after="0" w:line="240" w:lineRule="auto"/>
        <w:ind w:left="720"/>
        <w:jc w:val="both"/>
        <w:rPr>
          <w:rFonts w:ascii="Times New Roman" w:hAnsi="Times New Roman" w:cs="Times New Roman"/>
          <w:sz w:val="24"/>
          <w:szCs w:val="24"/>
        </w:rPr>
      </w:pPr>
    </w:p>
    <w:p w:rsidR="00A11F06" w:rsidRPr="00A36263" w:rsidRDefault="00A11F06" w:rsidP="00A11F06">
      <w:pPr>
        <w:spacing w:after="0" w:line="240" w:lineRule="auto"/>
        <w:ind w:left="720"/>
        <w:jc w:val="both"/>
        <w:rPr>
          <w:rFonts w:ascii="Times New Roman" w:hAnsi="Times New Roman" w:cs="Times New Roman"/>
          <w:sz w:val="24"/>
          <w:szCs w:val="24"/>
        </w:rPr>
      </w:pPr>
    </w:p>
    <w:p w:rsidR="0054276A" w:rsidRPr="00A36263" w:rsidRDefault="0054276A" w:rsidP="00A11F06">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rPr>
        <w:t xml:space="preserve">This was an issue of law which the court </w:t>
      </w:r>
      <w:r w:rsidRPr="00A36263">
        <w:rPr>
          <w:rFonts w:ascii="Times New Roman" w:hAnsi="Times New Roman" w:cs="Times New Roman"/>
          <w:i/>
          <w:sz w:val="24"/>
          <w:szCs w:val="24"/>
        </w:rPr>
        <w:t xml:space="preserve">a quo </w:t>
      </w:r>
      <w:r w:rsidRPr="00A36263">
        <w:rPr>
          <w:rFonts w:ascii="Times New Roman" w:hAnsi="Times New Roman" w:cs="Times New Roman"/>
          <w:sz w:val="24"/>
          <w:szCs w:val="24"/>
        </w:rPr>
        <w:t>dealt with based</w:t>
      </w:r>
      <w:r w:rsidR="006C6658" w:rsidRPr="00A36263">
        <w:rPr>
          <w:rFonts w:ascii="Times New Roman" w:hAnsi="Times New Roman" w:cs="Times New Roman"/>
          <w:sz w:val="24"/>
          <w:szCs w:val="24"/>
        </w:rPr>
        <w:t>,</w:t>
      </w:r>
      <w:r w:rsidRPr="00A36263">
        <w:rPr>
          <w:rFonts w:ascii="Times New Roman" w:hAnsi="Times New Roman" w:cs="Times New Roman"/>
          <w:sz w:val="24"/>
          <w:szCs w:val="24"/>
        </w:rPr>
        <w:t xml:space="preserve"> </w:t>
      </w:r>
      <w:r w:rsidR="006C6658" w:rsidRPr="00A36263">
        <w:rPr>
          <w:rFonts w:ascii="Times New Roman" w:hAnsi="Times New Roman" w:cs="Times New Roman"/>
          <w:sz w:val="24"/>
          <w:szCs w:val="24"/>
        </w:rPr>
        <w:t>as it is</w:t>
      </w:r>
      <w:r w:rsidR="00C061F1" w:rsidRPr="00A36263">
        <w:rPr>
          <w:rFonts w:ascii="Times New Roman" w:hAnsi="Times New Roman" w:cs="Times New Roman"/>
          <w:sz w:val="24"/>
          <w:szCs w:val="24"/>
        </w:rPr>
        <w:t>,</w:t>
      </w:r>
      <w:r w:rsidR="006C6658" w:rsidRPr="00A36263">
        <w:rPr>
          <w:rFonts w:ascii="Times New Roman" w:hAnsi="Times New Roman" w:cs="Times New Roman"/>
          <w:sz w:val="24"/>
          <w:szCs w:val="24"/>
        </w:rPr>
        <w:t xml:space="preserve"> on facts that are essent</w:t>
      </w:r>
      <w:r w:rsidRPr="00A36263">
        <w:rPr>
          <w:rFonts w:ascii="Times New Roman" w:hAnsi="Times New Roman" w:cs="Times New Roman"/>
          <w:sz w:val="24"/>
          <w:szCs w:val="24"/>
        </w:rPr>
        <w:t>ially common cause.</w:t>
      </w:r>
    </w:p>
    <w:p w:rsidR="00D04A50" w:rsidRPr="00A36263" w:rsidRDefault="00D04A50" w:rsidP="00A11F06">
      <w:pPr>
        <w:spacing w:after="0" w:line="480" w:lineRule="auto"/>
        <w:jc w:val="both"/>
        <w:rPr>
          <w:rFonts w:ascii="Times New Roman" w:hAnsi="Times New Roman" w:cs="Times New Roman"/>
          <w:sz w:val="24"/>
          <w:szCs w:val="24"/>
          <w:lang w:val="en-ZA"/>
        </w:rPr>
      </w:pPr>
    </w:p>
    <w:p w:rsidR="008100B0" w:rsidRDefault="00713A9D" w:rsidP="00A11F06">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In light of the authorities cited above, one can conclude that failure to appreciate a fact at all or a finding of fact contrary to evidence actually presented constitutes a misdirection which </w:t>
      </w:r>
      <w:r w:rsidR="004405FF" w:rsidRPr="00A36263">
        <w:rPr>
          <w:rFonts w:ascii="Times New Roman" w:hAnsi="Times New Roman" w:cs="Times New Roman"/>
          <w:sz w:val="24"/>
          <w:szCs w:val="24"/>
          <w:lang w:bidi="en-US"/>
        </w:rPr>
        <w:t>warrants interference</w:t>
      </w:r>
      <w:r w:rsidR="00F4762D" w:rsidRPr="00A36263">
        <w:rPr>
          <w:rFonts w:ascii="Times New Roman" w:hAnsi="Times New Roman" w:cs="Times New Roman"/>
          <w:sz w:val="24"/>
          <w:szCs w:val="24"/>
          <w:lang w:bidi="en-US"/>
        </w:rPr>
        <w:t xml:space="preserve"> by an appellate body</w:t>
      </w:r>
      <w:r w:rsidRPr="00A36263">
        <w:rPr>
          <w:rFonts w:ascii="Times New Roman" w:hAnsi="Times New Roman" w:cs="Times New Roman"/>
          <w:sz w:val="24"/>
          <w:szCs w:val="24"/>
          <w:lang w:bidi="en-US"/>
        </w:rPr>
        <w:t>.</w:t>
      </w:r>
    </w:p>
    <w:p w:rsidR="00A36263" w:rsidRPr="00A36263" w:rsidRDefault="00A36263" w:rsidP="00A11F06">
      <w:pPr>
        <w:spacing w:after="0" w:line="480" w:lineRule="auto"/>
        <w:ind w:firstLine="1440"/>
        <w:jc w:val="both"/>
        <w:rPr>
          <w:rFonts w:ascii="Times New Roman" w:hAnsi="Times New Roman" w:cs="Times New Roman"/>
          <w:sz w:val="24"/>
          <w:szCs w:val="24"/>
          <w:lang w:bidi="en-US"/>
        </w:rPr>
      </w:pPr>
    </w:p>
    <w:p w:rsidR="00AA00A5" w:rsidRPr="00A36263" w:rsidRDefault="00713A9D" w:rsidP="00A11F06">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 </w:t>
      </w:r>
      <w:r w:rsidR="004405FF" w:rsidRPr="00A36263">
        <w:rPr>
          <w:rFonts w:ascii="Times New Roman" w:hAnsi="Times New Roman" w:cs="Times New Roman"/>
          <w:sz w:val="24"/>
          <w:szCs w:val="24"/>
          <w:lang w:bidi="en-US"/>
        </w:rPr>
        <w:t>The arbitrator found that the treasurer had authority by virtue of occupation of that post, his attendance in meetings involving important decision making by the respondent</w:t>
      </w:r>
      <w:r w:rsidR="007E0663" w:rsidRPr="00A36263">
        <w:rPr>
          <w:rFonts w:ascii="Times New Roman" w:hAnsi="Times New Roman" w:cs="Times New Roman"/>
          <w:sz w:val="24"/>
          <w:szCs w:val="24"/>
          <w:lang w:bidi="en-US"/>
        </w:rPr>
        <w:t>,</w:t>
      </w:r>
      <w:r w:rsidR="004405FF" w:rsidRPr="00A36263">
        <w:rPr>
          <w:rFonts w:ascii="Times New Roman" w:hAnsi="Times New Roman" w:cs="Times New Roman"/>
          <w:sz w:val="24"/>
          <w:szCs w:val="24"/>
          <w:lang w:bidi="en-US"/>
        </w:rPr>
        <w:t xml:space="preserve"> that the authority had been delegated to him by the Acting President</w:t>
      </w:r>
      <w:r w:rsidR="007E0663" w:rsidRPr="00A36263">
        <w:rPr>
          <w:rFonts w:ascii="Times New Roman" w:hAnsi="Times New Roman" w:cs="Times New Roman"/>
          <w:sz w:val="24"/>
          <w:szCs w:val="24"/>
          <w:lang w:bidi="en-US"/>
        </w:rPr>
        <w:t xml:space="preserve"> and </w:t>
      </w:r>
      <w:r w:rsidR="008E7585" w:rsidRPr="00A36263">
        <w:rPr>
          <w:rFonts w:ascii="Times New Roman" w:hAnsi="Times New Roman" w:cs="Times New Roman"/>
          <w:sz w:val="24"/>
          <w:szCs w:val="24"/>
          <w:lang w:bidi="en-US"/>
        </w:rPr>
        <w:t>that the letter of retract</w:t>
      </w:r>
      <w:r w:rsidR="007E0663" w:rsidRPr="00A36263">
        <w:rPr>
          <w:rFonts w:ascii="Times New Roman" w:hAnsi="Times New Roman" w:cs="Times New Roman"/>
          <w:sz w:val="24"/>
          <w:szCs w:val="24"/>
          <w:lang w:bidi="en-US"/>
        </w:rPr>
        <w:t>i</w:t>
      </w:r>
      <w:r w:rsidR="008E7585" w:rsidRPr="00A36263">
        <w:rPr>
          <w:rFonts w:ascii="Times New Roman" w:hAnsi="Times New Roman" w:cs="Times New Roman"/>
          <w:sz w:val="24"/>
          <w:szCs w:val="24"/>
          <w:lang w:bidi="en-US"/>
        </w:rPr>
        <w:t>o</w:t>
      </w:r>
      <w:r w:rsidR="007E0663" w:rsidRPr="00A36263">
        <w:rPr>
          <w:rFonts w:ascii="Times New Roman" w:hAnsi="Times New Roman" w:cs="Times New Roman"/>
          <w:sz w:val="24"/>
          <w:szCs w:val="24"/>
          <w:lang w:bidi="en-US"/>
        </w:rPr>
        <w:t>n was ‘stage managed’</w:t>
      </w:r>
      <w:r w:rsidR="00A47854" w:rsidRPr="00A36263">
        <w:rPr>
          <w:rFonts w:ascii="Times New Roman" w:hAnsi="Times New Roman" w:cs="Times New Roman"/>
          <w:sz w:val="24"/>
          <w:szCs w:val="24"/>
          <w:lang w:bidi="en-US"/>
        </w:rPr>
        <w:t>, as it came nine months after the initial letter,</w:t>
      </w:r>
      <w:r w:rsidR="007E0663" w:rsidRPr="00A36263">
        <w:rPr>
          <w:rFonts w:ascii="Times New Roman" w:hAnsi="Times New Roman" w:cs="Times New Roman"/>
          <w:sz w:val="24"/>
          <w:szCs w:val="24"/>
          <w:lang w:bidi="en-US"/>
        </w:rPr>
        <w:t xml:space="preserve"> in anticipation of a c</w:t>
      </w:r>
      <w:r w:rsidR="008E7585" w:rsidRPr="00A36263">
        <w:rPr>
          <w:rFonts w:ascii="Times New Roman" w:hAnsi="Times New Roman" w:cs="Times New Roman"/>
          <w:sz w:val="24"/>
          <w:szCs w:val="24"/>
          <w:lang w:bidi="en-US"/>
        </w:rPr>
        <w:t>i</w:t>
      </w:r>
      <w:r w:rsidR="007E0663" w:rsidRPr="00A36263">
        <w:rPr>
          <w:rFonts w:ascii="Times New Roman" w:hAnsi="Times New Roman" w:cs="Times New Roman"/>
          <w:sz w:val="24"/>
          <w:szCs w:val="24"/>
          <w:lang w:bidi="en-US"/>
        </w:rPr>
        <w:t>vil suit</w:t>
      </w:r>
      <w:r w:rsidR="004405FF" w:rsidRPr="00A36263">
        <w:rPr>
          <w:rFonts w:ascii="Times New Roman" w:hAnsi="Times New Roman" w:cs="Times New Roman"/>
          <w:sz w:val="24"/>
          <w:szCs w:val="24"/>
          <w:lang w:bidi="en-US"/>
        </w:rPr>
        <w:t>.</w:t>
      </w:r>
      <w:r w:rsidR="005F79BF" w:rsidRPr="00A36263">
        <w:rPr>
          <w:rFonts w:ascii="Times New Roman" w:hAnsi="Times New Roman" w:cs="Times New Roman"/>
          <w:sz w:val="24"/>
          <w:szCs w:val="24"/>
          <w:lang w:bidi="en-US"/>
        </w:rPr>
        <w:t xml:space="preserve"> </w:t>
      </w:r>
      <w:r w:rsidR="00085C06" w:rsidRPr="00A36263">
        <w:rPr>
          <w:rFonts w:ascii="Times New Roman" w:hAnsi="Times New Roman" w:cs="Times New Roman"/>
          <w:sz w:val="24"/>
          <w:szCs w:val="24"/>
          <w:lang w:bidi="en-US"/>
        </w:rPr>
        <w:t>These findings were not based on evidence</w:t>
      </w:r>
      <w:r w:rsidR="00622A6E" w:rsidRPr="00A36263">
        <w:rPr>
          <w:rFonts w:ascii="Times New Roman" w:hAnsi="Times New Roman" w:cs="Times New Roman"/>
          <w:sz w:val="24"/>
          <w:szCs w:val="24"/>
          <w:lang w:bidi="en-US"/>
        </w:rPr>
        <w:t xml:space="preserve"> presented before hi</w:t>
      </w:r>
      <w:r w:rsidR="00037556" w:rsidRPr="00A36263">
        <w:rPr>
          <w:rFonts w:ascii="Times New Roman" w:hAnsi="Times New Roman" w:cs="Times New Roman"/>
          <w:sz w:val="24"/>
          <w:szCs w:val="24"/>
          <w:lang w:bidi="en-US"/>
        </w:rPr>
        <w:t>m but were based on suppositions.</w:t>
      </w:r>
      <w:r w:rsidR="00CD2E7A" w:rsidRPr="00A36263">
        <w:rPr>
          <w:rFonts w:ascii="Times New Roman" w:hAnsi="Times New Roman" w:cs="Times New Roman"/>
          <w:sz w:val="24"/>
          <w:szCs w:val="24"/>
          <w:lang w:bidi="en-US"/>
        </w:rPr>
        <w:t xml:space="preserve"> The fact that someone occupies what he termed an important position in the </w:t>
      </w:r>
      <w:r w:rsidR="005D514F" w:rsidRPr="00A36263">
        <w:rPr>
          <w:rFonts w:ascii="Times New Roman" w:hAnsi="Times New Roman" w:cs="Times New Roman"/>
          <w:sz w:val="24"/>
          <w:szCs w:val="24"/>
          <w:lang w:bidi="en-US"/>
        </w:rPr>
        <w:t>organisation does not clothe that person</w:t>
      </w:r>
      <w:r w:rsidR="00C1241B" w:rsidRPr="00A36263">
        <w:rPr>
          <w:rFonts w:ascii="Times New Roman" w:hAnsi="Times New Roman" w:cs="Times New Roman"/>
          <w:sz w:val="24"/>
          <w:szCs w:val="24"/>
          <w:lang w:bidi="en-US"/>
        </w:rPr>
        <w:t xml:space="preserve"> </w:t>
      </w:r>
      <w:r w:rsidR="00CD2E7A" w:rsidRPr="00A36263">
        <w:rPr>
          <w:rFonts w:ascii="Times New Roman" w:hAnsi="Times New Roman" w:cs="Times New Roman"/>
          <w:sz w:val="24"/>
          <w:szCs w:val="24"/>
          <w:lang w:bidi="en-US"/>
        </w:rPr>
        <w:t>with authority to</w:t>
      </w:r>
      <w:r w:rsidR="005A691F" w:rsidRPr="00A36263">
        <w:rPr>
          <w:rFonts w:ascii="Times New Roman" w:hAnsi="Times New Roman" w:cs="Times New Roman"/>
          <w:sz w:val="24"/>
          <w:szCs w:val="24"/>
          <w:lang w:bidi="en-US"/>
        </w:rPr>
        <w:t xml:space="preserve"> make de</w:t>
      </w:r>
      <w:r w:rsidR="001D162A" w:rsidRPr="00A36263">
        <w:rPr>
          <w:rFonts w:ascii="Times New Roman" w:hAnsi="Times New Roman" w:cs="Times New Roman"/>
          <w:sz w:val="24"/>
          <w:szCs w:val="24"/>
          <w:lang w:bidi="en-US"/>
        </w:rPr>
        <w:t>ci</w:t>
      </w:r>
      <w:r w:rsidR="005A691F" w:rsidRPr="00A36263">
        <w:rPr>
          <w:rFonts w:ascii="Times New Roman" w:hAnsi="Times New Roman" w:cs="Times New Roman"/>
          <w:sz w:val="24"/>
          <w:szCs w:val="24"/>
          <w:lang w:bidi="en-US"/>
        </w:rPr>
        <w:t>sions on be</w:t>
      </w:r>
      <w:r w:rsidR="00CC2BA2" w:rsidRPr="00A36263">
        <w:rPr>
          <w:rFonts w:ascii="Times New Roman" w:hAnsi="Times New Roman" w:cs="Times New Roman"/>
          <w:sz w:val="24"/>
          <w:szCs w:val="24"/>
          <w:lang w:bidi="en-US"/>
        </w:rPr>
        <w:t>half on the organisation.</w:t>
      </w:r>
      <w:r w:rsidR="001C6AA6" w:rsidRPr="00A36263">
        <w:rPr>
          <w:rFonts w:ascii="Times New Roman" w:hAnsi="Times New Roman" w:cs="Times New Roman"/>
          <w:sz w:val="24"/>
          <w:szCs w:val="24"/>
          <w:lang w:bidi="en-US"/>
        </w:rPr>
        <w:t xml:space="preserve"> No</w:t>
      </w:r>
      <w:r w:rsidR="008430CC" w:rsidRPr="00A36263">
        <w:rPr>
          <w:rFonts w:ascii="Times New Roman" w:hAnsi="Times New Roman" w:cs="Times New Roman"/>
          <w:sz w:val="24"/>
          <w:szCs w:val="24"/>
          <w:lang w:bidi="en-US"/>
        </w:rPr>
        <w:t xml:space="preserve"> evidence was led to confirm that the </w:t>
      </w:r>
      <w:r w:rsidR="00F033C6" w:rsidRPr="00A36263">
        <w:rPr>
          <w:rFonts w:ascii="Times New Roman" w:hAnsi="Times New Roman" w:cs="Times New Roman"/>
          <w:sz w:val="24"/>
          <w:szCs w:val="24"/>
          <w:lang w:bidi="en-US"/>
        </w:rPr>
        <w:t>Acting president had delegated his func</w:t>
      </w:r>
      <w:r w:rsidR="001D162A" w:rsidRPr="00A36263">
        <w:rPr>
          <w:rFonts w:ascii="Times New Roman" w:hAnsi="Times New Roman" w:cs="Times New Roman"/>
          <w:sz w:val="24"/>
          <w:szCs w:val="24"/>
          <w:lang w:bidi="en-US"/>
        </w:rPr>
        <w:t>t</w:t>
      </w:r>
      <w:r w:rsidR="00F033C6" w:rsidRPr="00A36263">
        <w:rPr>
          <w:rFonts w:ascii="Times New Roman" w:hAnsi="Times New Roman" w:cs="Times New Roman"/>
          <w:sz w:val="24"/>
          <w:szCs w:val="24"/>
          <w:lang w:bidi="en-US"/>
        </w:rPr>
        <w:t>ions to the honorary treasurer.</w:t>
      </w:r>
      <w:r w:rsidR="00A50BE8" w:rsidRPr="00A36263">
        <w:rPr>
          <w:rFonts w:ascii="Times New Roman" w:hAnsi="Times New Roman" w:cs="Times New Roman"/>
          <w:sz w:val="24"/>
          <w:szCs w:val="24"/>
          <w:lang w:bidi="en-US"/>
        </w:rPr>
        <w:t xml:space="preserve"> His finding regarding the letter of retraction is a clear indic</w:t>
      </w:r>
      <w:r w:rsidR="00D4295E" w:rsidRPr="00A36263">
        <w:rPr>
          <w:rFonts w:ascii="Times New Roman" w:hAnsi="Times New Roman" w:cs="Times New Roman"/>
          <w:sz w:val="24"/>
          <w:szCs w:val="24"/>
          <w:lang w:bidi="en-US"/>
        </w:rPr>
        <w:t>ation that he did not appreciate</w:t>
      </w:r>
      <w:r w:rsidR="00A50BE8" w:rsidRPr="00A36263">
        <w:rPr>
          <w:rFonts w:ascii="Times New Roman" w:hAnsi="Times New Roman" w:cs="Times New Roman"/>
          <w:sz w:val="24"/>
          <w:szCs w:val="24"/>
          <w:lang w:bidi="en-US"/>
        </w:rPr>
        <w:t xml:space="preserve"> </w:t>
      </w:r>
      <w:r w:rsidR="00C1241B" w:rsidRPr="00A36263">
        <w:rPr>
          <w:rFonts w:ascii="Times New Roman" w:hAnsi="Times New Roman" w:cs="Times New Roman"/>
          <w:sz w:val="24"/>
          <w:szCs w:val="24"/>
          <w:lang w:bidi="en-US"/>
        </w:rPr>
        <w:t>that the respondent was</w:t>
      </w:r>
      <w:r w:rsidR="00D95FC5" w:rsidRPr="00A36263">
        <w:rPr>
          <w:rFonts w:ascii="Times New Roman" w:hAnsi="Times New Roman" w:cs="Times New Roman"/>
          <w:sz w:val="24"/>
          <w:szCs w:val="24"/>
          <w:lang w:bidi="en-US"/>
        </w:rPr>
        <w:t xml:space="preserve"> run</w:t>
      </w:r>
      <w:r w:rsidR="00C1241B" w:rsidRPr="00A36263">
        <w:rPr>
          <w:rFonts w:ascii="Times New Roman" w:hAnsi="Times New Roman" w:cs="Times New Roman"/>
          <w:sz w:val="24"/>
          <w:szCs w:val="24"/>
          <w:lang w:bidi="en-US"/>
        </w:rPr>
        <w:t xml:space="preserve"> by a board whic</w:t>
      </w:r>
      <w:r w:rsidR="00B97208" w:rsidRPr="00A36263">
        <w:rPr>
          <w:rFonts w:ascii="Times New Roman" w:hAnsi="Times New Roman" w:cs="Times New Roman"/>
          <w:sz w:val="24"/>
          <w:szCs w:val="24"/>
          <w:lang w:bidi="en-US"/>
        </w:rPr>
        <w:t>h met when the need arose</w:t>
      </w:r>
      <w:r w:rsidR="00D95FC5" w:rsidRPr="00A36263">
        <w:rPr>
          <w:rFonts w:ascii="Times New Roman" w:hAnsi="Times New Roman" w:cs="Times New Roman"/>
          <w:sz w:val="24"/>
          <w:szCs w:val="24"/>
          <w:lang w:bidi="en-US"/>
        </w:rPr>
        <w:t>.</w:t>
      </w:r>
    </w:p>
    <w:p w:rsidR="00AA00A5" w:rsidRPr="00A36263" w:rsidRDefault="00AA00A5" w:rsidP="00A11F06">
      <w:pPr>
        <w:spacing w:after="0" w:line="480" w:lineRule="auto"/>
        <w:ind w:firstLine="1440"/>
        <w:jc w:val="both"/>
        <w:rPr>
          <w:rFonts w:ascii="Times New Roman" w:hAnsi="Times New Roman" w:cs="Times New Roman"/>
          <w:sz w:val="24"/>
          <w:szCs w:val="24"/>
          <w:lang w:bidi="en-US"/>
        </w:rPr>
      </w:pPr>
    </w:p>
    <w:p w:rsidR="003E0065" w:rsidRPr="00A36263" w:rsidRDefault="004405FF" w:rsidP="00E92BEA">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lang w:bidi="en-US"/>
        </w:rPr>
        <w:t xml:space="preserve"> It is my view that the arbitrator’s findings</w:t>
      </w:r>
      <w:r w:rsidR="00BB1020" w:rsidRPr="00A36263">
        <w:rPr>
          <w:rFonts w:ascii="Times New Roman" w:hAnsi="Times New Roman" w:cs="Times New Roman"/>
          <w:sz w:val="24"/>
          <w:szCs w:val="24"/>
          <w:lang w:bidi="en-US"/>
        </w:rPr>
        <w:t>,</w:t>
      </w:r>
      <w:r w:rsidRPr="00A36263">
        <w:rPr>
          <w:rFonts w:ascii="Times New Roman" w:hAnsi="Times New Roman" w:cs="Times New Roman"/>
          <w:sz w:val="24"/>
          <w:szCs w:val="24"/>
          <w:lang w:bidi="en-US"/>
        </w:rPr>
        <w:t xml:space="preserve"> that the treasurer had authority</w:t>
      </w:r>
      <w:r w:rsidR="00BB1020" w:rsidRPr="00A36263">
        <w:rPr>
          <w:rFonts w:ascii="Times New Roman" w:hAnsi="Times New Roman" w:cs="Times New Roman"/>
          <w:sz w:val="24"/>
          <w:szCs w:val="24"/>
          <w:lang w:bidi="en-US"/>
        </w:rPr>
        <w:t>,</w:t>
      </w:r>
      <w:r w:rsidRPr="00A36263">
        <w:rPr>
          <w:rFonts w:ascii="Times New Roman" w:hAnsi="Times New Roman" w:cs="Times New Roman"/>
          <w:sz w:val="24"/>
          <w:szCs w:val="24"/>
          <w:lang w:bidi="en-US"/>
        </w:rPr>
        <w:t xml:space="preserve"> in light of the evidence presented before him was</w:t>
      </w:r>
      <w:r w:rsidR="00F04190" w:rsidRPr="00A36263">
        <w:rPr>
          <w:rFonts w:ascii="Times New Roman" w:hAnsi="Times New Roman" w:cs="Times New Roman"/>
          <w:sz w:val="24"/>
          <w:szCs w:val="24"/>
          <w:lang w:bidi="en-US"/>
        </w:rPr>
        <w:t xml:space="preserve"> a</w:t>
      </w:r>
      <w:r w:rsidRPr="00A36263">
        <w:rPr>
          <w:rFonts w:ascii="Times New Roman" w:hAnsi="Times New Roman" w:cs="Times New Roman"/>
          <w:sz w:val="24"/>
          <w:szCs w:val="24"/>
          <w:lang w:bidi="en-US"/>
        </w:rPr>
        <w:t xml:space="preserve"> misdirection.</w:t>
      </w:r>
      <w:r w:rsidR="00DA5BD9" w:rsidRPr="00A36263">
        <w:rPr>
          <w:rFonts w:ascii="Times New Roman" w:hAnsi="Times New Roman" w:cs="Times New Roman"/>
          <w:sz w:val="24"/>
          <w:szCs w:val="24"/>
          <w:lang w:bidi="en-US"/>
        </w:rPr>
        <w:t xml:space="preserve"> </w:t>
      </w:r>
      <w:r w:rsidR="00DA5BD9" w:rsidRPr="00A36263">
        <w:rPr>
          <w:rFonts w:ascii="Times New Roman" w:hAnsi="Times New Roman" w:cs="Times New Roman"/>
          <w:sz w:val="24"/>
          <w:szCs w:val="24"/>
        </w:rPr>
        <w:t xml:space="preserve">In making that finding, he </w:t>
      </w:r>
      <w:r w:rsidR="00DA5BD9" w:rsidRPr="00A36263">
        <w:rPr>
          <w:rFonts w:ascii="Times New Roman" w:hAnsi="Times New Roman" w:cs="Times New Roman"/>
          <w:sz w:val="24"/>
          <w:szCs w:val="24"/>
        </w:rPr>
        <w:lastRenderedPageBreak/>
        <w:t xml:space="preserve">completely ignored the </w:t>
      </w:r>
      <w:r w:rsidR="00E92BEA">
        <w:rPr>
          <w:rFonts w:ascii="Times New Roman" w:hAnsi="Times New Roman" w:cs="Times New Roman"/>
          <w:sz w:val="24"/>
          <w:szCs w:val="24"/>
        </w:rPr>
        <w:t>fact that i</w:t>
      </w:r>
      <w:r w:rsidR="003E0065" w:rsidRPr="00A36263">
        <w:rPr>
          <w:rFonts w:ascii="Times New Roman" w:hAnsi="Times New Roman" w:cs="Times New Roman"/>
          <w:sz w:val="24"/>
          <w:szCs w:val="24"/>
          <w:lang w:bidi="en-US"/>
        </w:rPr>
        <w:t xml:space="preserve">t </w:t>
      </w:r>
      <w:r w:rsidR="00F4762D" w:rsidRPr="00A36263">
        <w:rPr>
          <w:rFonts w:ascii="Times New Roman" w:hAnsi="Times New Roman" w:cs="Times New Roman"/>
          <w:sz w:val="24"/>
          <w:szCs w:val="24"/>
          <w:lang w:bidi="en-US"/>
        </w:rPr>
        <w:t xml:space="preserve">was </w:t>
      </w:r>
      <w:r w:rsidR="003E0065" w:rsidRPr="00A36263">
        <w:rPr>
          <w:rFonts w:ascii="Times New Roman" w:hAnsi="Times New Roman" w:cs="Times New Roman"/>
          <w:sz w:val="24"/>
          <w:szCs w:val="24"/>
          <w:lang w:bidi="en-US"/>
        </w:rPr>
        <w:t>not in dispute that “all the benefits” due to the appellant upon her resignation were outlined by the Acting President in a letter dated 3 June 2012 as follows:</w:t>
      </w:r>
    </w:p>
    <w:p w:rsidR="00500D60" w:rsidRPr="00A36263" w:rsidRDefault="003E0065" w:rsidP="00A11F06">
      <w:pPr>
        <w:pStyle w:val="ListParagraph"/>
        <w:numPr>
          <w:ilvl w:val="0"/>
          <w:numId w:val="26"/>
        </w:numPr>
        <w:spacing w:after="0" w:line="48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Leave days accrued</w:t>
      </w:r>
    </w:p>
    <w:p w:rsidR="00500D60" w:rsidRPr="00A36263" w:rsidRDefault="003E0065" w:rsidP="00A11F06">
      <w:pPr>
        <w:pStyle w:val="ListParagraph"/>
        <w:numPr>
          <w:ilvl w:val="0"/>
          <w:numId w:val="26"/>
        </w:numPr>
        <w:spacing w:after="0" w:line="48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Gratuity</w:t>
      </w:r>
    </w:p>
    <w:p w:rsidR="00500D60" w:rsidRPr="00A36263" w:rsidRDefault="00AA00A5" w:rsidP="00A11F06">
      <w:pPr>
        <w:pStyle w:val="ListParagraph"/>
        <w:numPr>
          <w:ilvl w:val="0"/>
          <w:numId w:val="26"/>
        </w:numPr>
        <w:spacing w:after="0" w:line="48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One-month</w:t>
      </w:r>
      <w:r w:rsidR="003E0065" w:rsidRPr="00A36263">
        <w:rPr>
          <w:rFonts w:ascii="Times New Roman" w:hAnsi="Times New Roman" w:cs="Times New Roman"/>
          <w:sz w:val="24"/>
          <w:szCs w:val="24"/>
          <w:lang w:bidi="en-US"/>
        </w:rPr>
        <w:t xml:space="preserve"> notice salary</w:t>
      </w:r>
    </w:p>
    <w:p w:rsidR="00500D60" w:rsidRPr="00A36263" w:rsidRDefault="003E0065" w:rsidP="00A11F06">
      <w:pPr>
        <w:pStyle w:val="ListParagraph"/>
        <w:numPr>
          <w:ilvl w:val="0"/>
          <w:numId w:val="26"/>
        </w:numPr>
        <w:spacing w:after="0" w:line="48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Toyota Prado, that you have been using</w:t>
      </w:r>
    </w:p>
    <w:p w:rsidR="00500D60" w:rsidRPr="00A36263" w:rsidRDefault="003E0065" w:rsidP="00A11F06">
      <w:pPr>
        <w:pStyle w:val="ListParagraph"/>
        <w:numPr>
          <w:ilvl w:val="0"/>
          <w:numId w:val="26"/>
        </w:numPr>
        <w:spacing w:after="0" w:line="48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Phone handset</w:t>
      </w:r>
    </w:p>
    <w:p w:rsidR="003E0065" w:rsidRPr="00A36263" w:rsidRDefault="003E0065" w:rsidP="00A11F06">
      <w:pPr>
        <w:pStyle w:val="ListParagraph"/>
        <w:numPr>
          <w:ilvl w:val="0"/>
          <w:numId w:val="26"/>
        </w:numPr>
        <w:spacing w:after="0" w:line="48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Laptop you are currently using.</w:t>
      </w:r>
    </w:p>
    <w:p w:rsidR="00A11F06" w:rsidRPr="00A36263" w:rsidRDefault="00A11F06" w:rsidP="00A11F06">
      <w:pPr>
        <w:pStyle w:val="ListParagraph"/>
        <w:spacing w:after="0" w:line="480" w:lineRule="auto"/>
        <w:ind w:left="1440"/>
        <w:jc w:val="both"/>
        <w:rPr>
          <w:rFonts w:ascii="Times New Roman" w:hAnsi="Times New Roman" w:cs="Times New Roman"/>
          <w:sz w:val="24"/>
          <w:szCs w:val="24"/>
          <w:lang w:bidi="en-US"/>
        </w:rPr>
      </w:pPr>
    </w:p>
    <w:p w:rsidR="00A2385B" w:rsidRPr="00A36263" w:rsidRDefault="003E0065" w:rsidP="00A11F06">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It is apparent that the benefits did not include the costs of transfer. It is also not in dispute that, the letter by which the Honorary Treasurer stated that the respondent was going to meet the cost relating to change of ownership of the motor vehicle awarded to her was not authorised. This emerged from the meeting of 2</w:t>
      </w:r>
      <w:r w:rsidR="004F2991" w:rsidRPr="00A36263">
        <w:rPr>
          <w:rFonts w:ascii="Times New Roman" w:hAnsi="Times New Roman" w:cs="Times New Roman"/>
          <w:sz w:val="24"/>
          <w:szCs w:val="24"/>
          <w:lang w:bidi="en-US"/>
        </w:rPr>
        <w:t xml:space="preserve"> </w:t>
      </w:r>
      <w:r w:rsidRPr="00A36263">
        <w:rPr>
          <w:rFonts w:ascii="Times New Roman" w:hAnsi="Times New Roman" w:cs="Times New Roman"/>
          <w:sz w:val="24"/>
          <w:szCs w:val="24"/>
          <w:lang w:bidi="en-US"/>
        </w:rPr>
        <w:t xml:space="preserve">March 2013. The Honorary Treasurer acknowledged that he had no authority to do so and took “full responsibility” of the mistake. Once the statement was duly retracted, </w:t>
      </w:r>
      <w:r w:rsidR="004405FF" w:rsidRPr="00A36263">
        <w:rPr>
          <w:rFonts w:ascii="Times New Roman" w:hAnsi="Times New Roman" w:cs="Times New Roman"/>
          <w:sz w:val="24"/>
          <w:szCs w:val="24"/>
          <w:lang w:bidi="en-US"/>
        </w:rPr>
        <w:t>its validity and enforceability necessarily fell away. T</w:t>
      </w:r>
      <w:r w:rsidRPr="00A36263">
        <w:rPr>
          <w:rFonts w:ascii="Times New Roman" w:hAnsi="Times New Roman" w:cs="Times New Roman"/>
          <w:sz w:val="24"/>
          <w:szCs w:val="24"/>
          <w:lang w:bidi="en-US"/>
        </w:rPr>
        <w:t xml:space="preserve">he communication made by the Honorary Treasurer </w:t>
      </w:r>
      <w:r w:rsidR="00F4762D" w:rsidRPr="00A36263">
        <w:rPr>
          <w:rFonts w:ascii="Times New Roman" w:hAnsi="Times New Roman" w:cs="Times New Roman"/>
          <w:sz w:val="24"/>
          <w:szCs w:val="24"/>
          <w:lang w:bidi="en-US"/>
        </w:rPr>
        <w:t>could not bind</w:t>
      </w:r>
      <w:r w:rsidRPr="00A36263">
        <w:rPr>
          <w:rFonts w:ascii="Times New Roman" w:hAnsi="Times New Roman" w:cs="Times New Roman"/>
          <w:sz w:val="24"/>
          <w:szCs w:val="24"/>
          <w:lang w:bidi="en-US"/>
        </w:rPr>
        <w:t xml:space="preserve"> the respondent </w:t>
      </w:r>
      <w:r w:rsidR="00F4762D" w:rsidRPr="00A36263">
        <w:rPr>
          <w:rFonts w:ascii="Times New Roman" w:hAnsi="Times New Roman" w:cs="Times New Roman"/>
          <w:sz w:val="24"/>
          <w:szCs w:val="24"/>
          <w:lang w:bidi="en-US"/>
        </w:rPr>
        <w:t xml:space="preserve">neither </w:t>
      </w:r>
      <w:r w:rsidRPr="00A36263">
        <w:rPr>
          <w:rFonts w:ascii="Times New Roman" w:hAnsi="Times New Roman" w:cs="Times New Roman"/>
          <w:sz w:val="24"/>
          <w:szCs w:val="24"/>
          <w:lang w:bidi="en-US"/>
        </w:rPr>
        <w:t xml:space="preserve">could </w:t>
      </w:r>
      <w:r w:rsidR="00F4762D" w:rsidRPr="00A36263">
        <w:rPr>
          <w:rFonts w:ascii="Times New Roman" w:hAnsi="Times New Roman" w:cs="Times New Roman"/>
          <w:sz w:val="24"/>
          <w:szCs w:val="24"/>
          <w:lang w:bidi="en-US"/>
        </w:rPr>
        <w:t xml:space="preserve">it </w:t>
      </w:r>
      <w:r w:rsidRPr="00A36263">
        <w:rPr>
          <w:rFonts w:ascii="Times New Roman" w:hAnsi="Times New Roman" w:cs="Times New Roman"/>
          <w:sz w:val="24"/>
          <w:szCs w:val="24"/>
          <w:lang w:bidi="en-US"/>
        </w:rPr>
        <w:t xml:space="preserve">be enforced against it. </w:t>
      </w:r>
    </w:p>
    <w:p w:rsidR="004F2991" w:rsidRPr="00A36263" w:rsidRDefault="004F2991" w:rsidP="00A11F06">
      <w:pPr>
        <w:spacing w:after="0" w:line="480" w:lineRule="auto"/>
        <w:ind w:firstLine="1440"/>
        <w:jc w:val="both"/>
        <w:rPr>
          <w:rFonts w:ascii="Times New Roman" w:hAnsi="Times New Roman" w:cs="Times New Roman"/>
          <w:sz w:val="24"/>
          <w:szCs w:val="24"/>
          <w:lang w:bidi="en-US"/>
        </w:rPr>
      </w:pPr>
    </w:p>
    <w:p w:rsidR="004405FF" w:rsidRPr="00A36263" w:rsidRDefault="004405FF" w:rsidP="00A11F06">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Further to that, no</w:t>
      </w:r>
      <w:r w:rsidR="00A2025C" w:rsidRPr="00A36263">
        <w:rPr>
          <w:rFonts w:ascii="Times New Roman" w:hAnsi="Times New Roman" w:cs="Times New Roman"/>
          <w:sz w:val="24"/>
          <w:szCs w:val="24"/>
          <w:lang w:bidi="en-US"/>
        </w:rPr>
        <w:t xml:space="preserve"> board</w:t>
      </w:r>
      <w:r w:rsidRPr="00A36263">
        <w:rPr>
          <w:rFonts w:ascii="Times New Roman" w:hAnsi="Times New Roman" w:cs="Times New Roman"/>
          <w:sz w:val="24"/>
          <w:szCs w:val="24"/>
          <w:lang w:bidi="en-US"/>
        </w:rPr>
        <w:t xml:space="preserve"> </w:t>
      </w:r>
      <w:r w:rsidR="003E0065" w:rsidRPr="00A36263">
        <w:rPr>
          <w:rFonts w:ascii="Times New Roman" w:hAnsi="Times New Roman" w:cs="Times New Roman"/>
          <w:sz w:val="24"/>
          <w:szCs w:val="24"/>
          <w:lang w:bidi="en-US"/>
        </w:rPr>
        <w:t>meeting</w:t>
      </w:r>
      <w:r w:rsidRPr="00A36263">
        <w:rPr>
          <w:rFonts w:ascii="Times New Roman" w:hAnsi="Times New Roman" w:cs="Times New Roman"/>
          <w:sz w:val="24"/>
          <w:szCs w:val="24"/>
          <w:lang w:bidi="en-US"/>
        </w:rPr>
        <w:t xml:space="preserve"> </w:t>
      </w:r>
      <w:r w:rsidR="00CD268B" w:rsidRPr="00A36263">
        <w:rPr>
          <w:rFonts w:ascii="Times New Roman" w:hAnsi="Times New Roman" w:cs="Times New Roman"/>
          <w:sz w:val="24"/>
          <w:szCs w:val="24"/>
          <w:lang w:bidi="en-US"/>
        </w:rPr>
        <w:t xml:space="preserve">was </w:t>
      </w:r>
      <w:r w:rsidRPr="00A36263">
        <w:rPr>
          <w:rFonts w:ascii="Times New Roman" w:hAnsi="Times New Roman" w:cs="Times New Roman"/>
          <w:sz w:val="24"/>
          <w:szCs w:val="24"/>
          <w:lang w:bidi="en-US"/>
        </w:rPr>
        <w:t>convened</w:t>
      </w:r>
      <w:r w:rsidR="003E0065" w:rsidRPr="00A36263">
        <w:rPr>
          <w:rFonts w:ascii="Times New Roman" w:hAnsi="Times New Roman" w:cs="Times New Roman"/>
          <w:sz w:val="24"/>
          <w:szCs w:val="24"/>
          <w:lang w:bidi="en-US"/>
        </w:rPr>
        <w:t xml:space="preserve"> </w:t>
      </w:r>
      <w:r w:rsidR="00CD268B" w:rsidRPr="00A36263">
        <w:rPr>
          <w:rFonts w:ascii="Times New Roman" w:hAnsi="Times New Roman" w:cs="Times New Roman"/>
          <w:sz w:val="24"/>
          <w:szCs w:val="24"/>
          <w:lang w:bidi="en-US"/>
        </w:rPr>
        <w:t xml:space="preserve">neither is there </w:t>
      </w:r>
      <w:r w:rsidR="003E0065" w:rsidRPr="00A36263">
        <w:rPr>
          <w:rFonts w:ascii="Times New Roman" w:hAnsi="Times New Roman" w:cs="Times New Roman"/>
          <w:sz w:val="24"/>
          <w:szCs w:val="24"/>
          <w:lang w:bidi="en-US"/>
        </w:rPr>
        <w:t xml:space="preserve">a resolution </w:t>
      </w:r>
      <w:r w:rsidRPr="00A36263">
        <w:rPr>
          <w:rFonts w:ascii="Times New Roman" w:hAnsi="Times New Roman" w:cs="Times New Roman"/>
          <w:sz w:val="24"/>
          <w:szCs w:val="24"/>
          <w:lang w:bidi="en-US"/>
        </w:rPr>
        <w:t xml:space="preserve">on record </w:t>
      </w:r>
      <w:r w:rsidR="003E0065" w:rsidRPr="00A36263">
        <w:rPr>
          <w:rFonts w:ascii="Times New Roman" w:hAnsi="Times New Roman" w:cs="Times New Roman"/>
          <w:sz w:val="24"/>
          <w:szCs w:val="24"/>
          <w:lang w:bidi="en-US"/>
        </w:rPr>
        <w:t xml:space="preserve">authorizing Mr Gotora to make the undertaking he made. The subject matter of the communication being a significant financial undertaking by the respondent, it was obligatory for Mr Gotora to obtain the approval of the Board.  </w:t>
      </w:r>
      <w:r w:rsidR="00F4762D" w:rsidRPr="00A36263">
        <w:rPr>
          <w:rFonts w:ascii="Times New Roman" w:hAnsi="Times New Roman" w:cs="Times New Roman"/>
          <w:sz w:val="24"/>
          <w:szCs w:val="24"/>
          <w:lang w:bidi="en-US"/>
        </w:rPr>
        <w:t xml:space="preserve">Further to that, Mr Gotora’s letter highlighted that </w:t>
      </w:r>
      <w:r w:rsidR="00E92BEA">
        <w:rPr>
          <w:rFonts w:ascii="Times New Roman" w:hAnsi="Times New Roman" w:cs="Times New Roman"/>
          <w:sz w:val="24"/>
          <w:szCs w:val="24"/>
          <w:lang w:bidi="en-US"/>
        </w:rPr>
        <w:t xml:space="preserve">the </w:t>
      </w:r>
      <w:r w:rsidR="00F4762D" w:rsidRPr="00A36263">
        <w:rPr>
          <w:rFonts w:ascii="Times New Roman" w:hAnsi="Times New Roman" w:cs="Times New Roman"/>
          <w:sz w:val="24"/>
          <w:szCs w:val="24"/>
          <w:lang w:bidi="en-US"/>
        </w:rPr>
        <w:t xml:space="preserve">communication was a “follow up” on the Acting President’s letter of </w:t>
      </w:r>
      <w:r w:rsidR="002647C3">
        <w:rPr>
          <w:rFonts w:ascii="Times New Roman" w:hAnsi="Times New Roman" w:cs="Times New Roman"/>
          <w:sz w:val="24"/>
          <w:szCs w:val="24"/>
          <w:lang w:bidi="en-US"/>
        </w:rPr>
        <w:t xml:space="preserve">            </w:t>
      </w:r>
      <w:r w:rsidR="00F4762D" w:rsidRPr="00A36263">
        <w:rPr>
          <w:rFonts w:ascii="Times New Roman" w:hAnsi="Times New Roman" w:cs="Times New Roman"/>
          <w:sz w:val="24"/>
          <w:szCs w:val="24"/>
          <w:lang w:bidi="en-US"/>
        </w:rPr>
        <w:t xml:space="preserve">3 June 2013. </w:t>
      </w:r>
      <w:r w:rsidR="003E0065" w:rsidRPr="00A36263">
        <w:rPr>
          <w:rFonts w:ascii="Times New Roman" w:hAnsi="Times New Roman" w:cs="Times New Roman"/>
          <w:sz w:val="24"/>
          <w:szCs w:val="24"/>
          <w:lang w:bidi="en-US"/>
        </w:rPr>
        <w:t xml:space="preserve">There was no approval by the Board or the Acting President who had initially </w:t>
      </w:r>
      <w:r w:rsidR="003E0065" w:rsidRPr="00A36263">
        <w:rPr>
          <w:rFonts w:ascii="Times New Roman" w:hAnsi="Times New Roman" w:cs="Times New Roman"/>
          <w:sz w:val="24"/>
          <w:szCs w:val="24"/>
          <w:lang w:bidi="en-US"/>
        </w:rPr>
        <w:lastRenderedPageBreak/>
        <w:t>communicated to the appellant</w:t>
      </w:r>
      <w:r w:rsidR="003442D0" w:rsidRPr="00A36263">
        <w:rPr>
          <w:rFonts w:ascii="Times New Roman" w:hAnsi="Times New Roman" w:cs="Times New Roman"/>
          <w:sz w:val="24"/>
          <w:szCs w:val="24"/>
          <w:lang w:bidi="en-US"/>
        </w:rPr>
        <w:t xml:space="preserve"> nor was </w:t>
      </w:r>
      <w:r w:rsidR="000A3E10" w:rsidRPr="00A36263">
        <w:rPr>
          <w:rFonts w:ascii="Times New Roman" w:hAnsi="Times New Roman" w:cs="Times New Roman"/>
          <w:sz w:val="24"/>
          <w:szCs w:val="24"/>
          <w:lang w:bidi="en-US"/>
        </w:rPr>
        <w:t>there ratification</w:t>
      </w:r>
      <w:r w:rsidR="003E0065" w:rsidRPr="00A36263">
        <w:rPr>
          <w:rFonts w:ascii="Times New Roman" w:hAnsi="Times New Roman" w:cs="Times New Roman"/>
          <w:sz w:val="24"/>
          <w:szCs w:val="24"/>
          <w:lang w:bidi="en-US"/>
        </w:rPr>
        <w:t xml:space="preserve"> after it had been made.</w:t>
      </w:r>
      <w:r w:rsidR="001465A7" w:rsidRPr="00A36263">
        <w:rPr>
          <w:rFonts w:ascii="Times New Roman" w:hAnsi="Times New Roman" w:cs="Times New Roman"/>
          <w:sz w:val="24"/>
          <w:szCs w:val="24"/>
          <w:lang w:bidi="en-US"/>
        </w:rPr>
        <w:t xml:space="preserve"> </w:t>
      </w:r>
      <w:r w:rsidR="00BA41A2" w:rsidRPr="00A36263">
        <w:rPr>
          <w:rFonts w:ascii="Times New Roman" w:hAnsi="Times New Roman" w:cs="Times New Roman"/>
          <w:sz w:val="24"/>
          <w:szCs w:val="24"/>
          <w:lang w:bidi="en-US"/>
        </w:rPr>
        <w:t>He also rejected the established precedent</w:t>
      </w:r>
      <w:r w:rsidR="00633C6F" w:rsidRPr="00A36263">
        <w:rPr>
          <w:rFonts w:ascii="Times New Roman" w:hAnsi="Times New Roman" w:cs="Times New Roman"/>
          <w:sz w:val="24"/>
          <w:szCs w:val="24"/>
          <w:lang w:bidi="en-US"/>
        </w:rPr>
        <w:t xml:space="preserve">, </w:t>
      </w:r>
      <w:r w:rsidR="00BA41A2" w:rsidRPr="00A36263">
        <w:rPr>
          <w:rFonts w:ascii="Times New Roman" w:hAnsi="Times New Roman" w:cs="Times New Roman"/>
          <w:sz w:val="24"/>
          <w:szCs w:val="24"/>
          <w:lang w:bidi="en-US"/>
        </w:rPr>
        <w:t>that the respondent did not pay for such cost</w:t>
      </w:r>
      <w:r w:rsidR="001465A7" w:rsidRPr="00A36263">
        <w:rPr>
          <w:rFonts w:ascii="Times New Roman" w:hAnsi="Times New Roman" w:cs="Times New Roman"/>
          <w:sz w:val="24"/>
          <w:szCs w:val="24"/>
          <w:lang w:bidi="en-US"/>
        </w:rPr>
        <w:t>s</w:t>
      </w:r>
      <w:r w:rsidR="00633C6F" w:rsidRPr="00A36263">
        <w:rPr>
          <w:rFonts w:ascii="Times New Roman" w:hAnsi="Times New Roman" w:cs="Times New Roman"/>
          <w:sz w:val="24"/>
          <w:szCs w:val="24"/>
          <w:lang w:bidi="en-US"/>
        </w:rPr>
        <w:t>,</w:t>
      </w:r>
      <w:r w:rsidR="001465A7" w:rsidRPr="00A36263">
        <w:rPr>
          <w:rFonts w:ascii="Times New Roman" w:hAnsi="Times New Roman" w:cs="Times New Roman"/>
          <w:sz w:val="24"/>
          <w:szCs w:val="24"/>
          <w:lang w:bidi="en-US"/>
        </w:rPr>
        <w:t xml:space="preserve"> without any justification</w:t>
      </w:r>
      <w:r w:rsidR="003E0065" w:rsidRPr="00A36263">
        <w:rPr>
          <w:rFonts w:ascii="Times New Roman" w:hAnsi="Times New Roman" w:cs="Times New Roman"/>
          <w:sz w:val="24"/>
          <w:szCs w:val="24"/>
          <w:lang w:bidi="en-US"/>
        </w:rPr>
        <w:t xml:space="preserve"> </w:t>
      </w:r>
      <w:r w:rsidR="00CD268B" w:rsidRPr="00A36263">
        <w:rPr>
          <w:rFonts w:ascii="Times New Roman" w:hAnsi="Times New Roman" w:cs="Times New Roman"/>
          <w:sz w:val="24"/>
          <w:szCs w:val="24"/>
          <w:lang w:bidi="en-US"/>
        </w:rPr>
        <w:t xml:space="preserve">Accordingly, it is my view that the decision of the court </w:t>
      </w:r>
      <w:r w:rsidR="00CD268B" w:rsidRPr="00A36263">
        <w:rPr>
          <w:rFonts w:ascii="Times New Roman" w:hAnsi="Times New Roman" w:cs="Times New Roman"/>
          <w:i/>
          <w:sz w:val="24"/>
          <w:szCs w:val="24"/>
          <w:lang w:bidi="en-US"/>
        </w:rPr>
        <w:t>a quo</w:t>
      </w:r>
      <w:r w:rsidR="00CD268B" w:rsidRPr="00A36263">
        <w:rPr>
          <w:rFonts w:ascii="Times New Roman" w:hAnsi="Times New Roman" w:cs="Times New Roman"/>
          <w:sz w:val="24"/>
          <w:szCs w:val="24"/>
          <w:lang w:bidi="en-US"/>
        </w:rPr>
        <w:t xml:space="preserve"> was well founded. The arbitrator’s decision was a misdirection </w:t>
      </w:r>
      <w:r w:rsidR="00AD21D4" w:rsidRPr="00A36263">
        <w:rPr>
          <w:rFonts w:ascii="Times New Roman" w:hAnsi="Times New Roman" w:cs="Times New Roman"/>
          <w:sz w:val="24"/>
          <w:szCs w:val="24"/>
          <w:lang w:bidi="en-US"/>
        </w:rPr>
        <w:t>in that he made findings</w:t>
      </w:r>
      <w:r w:rsidR="00CD268B" w:rsidRPr="00A36263">
        <w:rPr>
          <w:rFonts w:ascii="Times New Roman" w:hAnsi="Times New Roman" w:cs="Times New Roman"/>
          <w:sz w:val="24"/>
          <w:szCs w:val="24"/>
          <w:lang w:bidi="en-US"/>
        </w:rPr>
        <w:t>, contrary to evidence actually presented.</w:t>
      </w:r>
    </w:p>
    <w:p w:rsidR="00A11F06" w:rsidRPr="00A36263" w:rsidRDefault="00A11F06" w:rsidP="00A11F06">
      <w:pPr>
        <w:spacing w:after="0" w:line="480" w:lineRule="auto"/>
        <w:ind w:firstLine="1440"/>
        <w:jc w:val="both"/>
        <w:rPr>
          <w:rFonts w:ascii="Times New Roman" w:hAnsi="Times New Roman" w:cs="Times New Roman"/>
          <w:sz w:val="24"/>
          <w:szCs w:val="24"/>
          <w:lang w:bidi="en-US"/>
        </w:rPr>
      </w:pPr>
    </w:p>
    <w:p w:rsidR="003E0065" w:rsidRPr="00A36263" w:rsidRDefault="00A11F06" w:rsidP="000A3E10">
      <w:pPr>
        <w:spacing w:after="0" w:line="360" w:lineRule="auto"/>
        <w:jc w:val="both"/>
        <w:rPr>
          <w:rFonts w:ascii="Times New Roman" w:hAnsi="Times New Roman" w:cs="Times New Roman"/>
          <w:b/>
          <w:sz w:val="24"/>
          <w:szCs w:val="24"/>
          <w:lang w:bidi="en-US"/>
        </w:rPr>
      </w:pPr>
      <w:r w:rsidRPr="00A36263">
        <w:rPr>
          <w:rFonts w:ascii="Times New Roman" w:hAnsi="Times New Roman" w:cs="Times New Roman"/>
          <w:b/>
          <w:sz w:val="24"/>
          <w:szCs w:val="24"/>
          <w:lang w:bidi="en-US"/>
        </w:rPr>
        <w:t xml:space="preserve">WHETHER THE UNDERTAKING MADE BY THE TREASURER IS BINDING ON THE RESPONDENT BY VIRTUE OF THE PROVISIONS OF THE </w:t>
      </w:r>
      <w:r w:rsidRPr="00A36263">
        <w:rPr>
          <w:rFonts w:ascii="Times New Roman" w:hAnsi="Times New Roman" w:cs="Times New Roman"/>
          <w:b/>
          <w:i/>
          <w:sz w:val="24"/>
          <w:szCs w:val="24"/>
          <w:lang w:bidi="en-US"/>
        </w:rPr>
        <w:t>TURQUAND</w:t>
      </w:r>
      <w:r w:rsidRPr="00A36263">
        <w:rPr>
          <w:rFonts w:ascii="Times New Roman" w:hAnsi="Times New Roman" w:cs="Times New Roman"/>
          <w:b/>
          <w:sz w:val="24"/>
          <w:szCs w:val="24"/>
          <w:lang w:bidi="en-US"/>
        </w:rPr>
        <w:t xml:space="preserve"> RULE.</w:t>
      </w:r>
    </w:p>
    <w:p w:rsidR="003E0065" w:rsidRPr="00A36263" w:rsidRDefault="00CD268B" w:rsidP="00A11F06">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rPr>
        <w:t xml:space="preserve">Having found that the undertaking by the honorary treasurer was not binding on the respondent, it is necessary to determine whether the </w:t>
      </w:r>
      <w:r w:rsidRPr="00A36263">
        <w:rPr>
          <w:rFonts w:ascii="Times New Roman" w:hAnsi="Times New Roman" w:cs="Times New Roman"/>
          <w:i/>
          <w:sz w:val="24"/>
          <w:szCs w:val="24"/>
        </w:rPr>
        <w:t>turquand</w:t>
      </w:r>
      <w:r w:rsidRPr="00A36263">
        <w:rPr>
          <w:rFonts w:ascii="Times New Roman" w:hAnsi="Times New Roman" w:cs="Times New Roman"/>
          <w:sz w:val="24"/>
          <w:szCs w:val="24"/>
        </w:rPr>
        <w:t xml:space="preserve"> rule can aid the appellant’s case. I am of the view that it cannot.</w:t>
      </w:r>
      <w:r w:rsidRPr="00A36263">
        <w:rPr>
          <w:rFonts w:ascii="Times New Roman" w:hAnsi="Times New Roman" w:cs="Times New Roman"/>
          <w:sz w:val="24"/>
          <w:szCs w:val="24"/>
          <w:lang w:bidi="en-US"/>
        </w:rPr>
        <w:t xml:space="preserve"> T</w:t>
      </w:r>
      <w:r w:rsidR="003E0065" w:rsidRPr="00A36263">
        <w:rPr>
          <w:rFonts w:ascii="Times New Roman" w:hAnsi="Times New Roman" w:cs="Times New Roman"/>
          <w:sz w:val="24"/>
          <w:szCs w:val="24"/>
          <w:lang w:bidi="en-US"/>
        </w:rPr>
        <w:t xml:space="preserve">he arbitrator invoked the principles of the </w:t>
      </w:r>
      <w:r w:rsidR="003E0065" w:rsidRPr="00A36263">
        <w:rPr>
          <w:rFonts w:ascii="Times New Roman" w:hAnsi="Times New Roman" w:cs="Times New Roman"/>
          <w:i/>
          <w:sz w:val="24"/>
          <w:szCs w:val="24"/>
          <w:lang w:bidi="en-US"/>
        </w:rPr>
        <w:t>turquand rule</w:t>
      </w:r>
      <w:r w:rsidR="003E0065" w:rsidRPr="00A36263">
        <w:rPr>
          <w:rFonts w:ascii="Times New Roman" w:hAnsi="Times New Roman" w:cs="Times New Roman"/>
          <w:sz w:val="24"/>
          <w:szCs w:val="24"/>
          <w:lang w:bidi="en-US"/>
        </w:rPr>
        <w:t xml:space="preserve"> to show that the respondent was liable to pay the costs of transfer.  It is also the appellant’s argument that where a person is dealing with another in fair dealing, the </w:t>
      </w:r>
      <w:r w:rsidR="003E0065" w:rsidRPr="00A36263">
        <w:rPr>
          <w:rFonts w:ascii="Times New Roman" w:hAnsi="Times New Roman" w:cs="Times New Roman"/>
          <w:i/>
          <w:sz w:val="24"/>
          <w:szCs w:val="24"/>
          <w:lang w:bidi="en-US"/>
        </w:rPr>
        <w:t>turquand</w:t>
      </w:r>
      <w:r w:rsidR="003E0065" w:rsidRPr="00A36263">
        <w:rPr>
          <w:rFonts w:ascii="Times New Roman" w:hAnsi="Times New Roman" w:cs="Times New Roman"/>
          <w:sz w:val="24"/>
          <w:szCs w:val="24"/>
          <w:lang w:bidi="en-US"/>
        </w:rPr>
        <w:t xml:space="preserve"> rule </w:t>
      </w:r>
      <w:r w:rsidR="00990A1A" w:rsidRPr="00A36263">
        <w:rPr>
          <w:rFonts w:ascii="Times New Roman" w:hAnsi="Times New Roman" w:cs="Times New Roman"/>
          <w:sz w:val="24"/>
          <w:szCs w:val="24"/>
          <w:lang w:bidi="en-US"/>
        </w:rPr>
        <w:t>should apply</w:t>
      </w:r>
      <w:r w:rsidR="003E0065" w:rsidRPr="00A36263">
        <w:rPr>
          <w:rFonts w:ascii="Times New Roman" w:hAnsi="Times New Roman" w:cs="Times New Roman"/>
          <w:sz w:val="24"/>
          <w:szCs w:val="24"/>
          <w:lang w:bidi="en-US"/>
        </w:rPr>
        <w:t>.</w:t>
      </w:r>
    </w:p>
    <w:p w:rsidR="00CD268B" w:rsidRPr="00A36263" w:rsidRDefault="00CD268B" w:rsidP="00A23CDB">
      <w:pPr>
        <w:spacing w:after="0" w:line="480" w:lineRule="auto"/>
        <w:jc w:val="both"/>
        <w:rPr>
          <w:rFonts w:ascii="Times New Roman" w:hAnsi="Times New Roman" w:cs="Times New Roman"/>
          <w:sz w:val="24"/>
          <w:szCs w:val="24"/>
          <w:lang w:val="en-US" w:bidi="en-US"/>
        </w:rPr>
      </w:pPr>
    </w:p>
    <w:p w:rsidR="00AD21D4" w:rsidRPr="00A36263" w:rsidRDefault="00AD21D4" w:rsidP="00AD21D4">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In </w:t>
      </w:r>
      <w:r w:rsidRPr="00A36263">
        <w:rPr>
          <w:rFonts w:ascii="Times New Roman" w:hAnsi="Times New Roman" w:cs="Times New Roman"/>
          <w:i/>
          <w:sz w:val="24"/>
          <w:szCs w:val="24"/>
          <w:lang w:bidi="en-US"/>
        </w:rPr>
        <w:t>Mills vs Tanganda Tea Company Ltd</w:t>
      </w:r>
      <w:r w:rsidRPr="00A36263">
        <w:rPr>
          <w:rFonts w:ascii="Times New Roman" w:hAnsi="Times New Roman" w:cs="Times New Roman"/>
          <w:sz w:val="24"/>
          <w:szCs w:val="24"/>
          <w:lang w:bidi="en-US"/>
        </w:rPr>
        <w:t xml:space="preserve"> HH12/13, which is almost on all fours with this case, in the following instructive </w:t>
      </w:r>
      <w:r w:rsidR="00E92BEA">
        <w:rPr>
          <w:rFonts w:ascii="Times New Roman" w:hAnsi="Times New Roman" w:cs="Times New Roman"/>
          <w:i/>
          <w:sz w:val="24"/>
          <w:szCs w:val="24"/>
          <w:lang w:bidi="en-US"/>
        </w:rPr>
        <w:t>dictum</w:t>
      </w:r>
      <w:r w:rsidRPr="00A36263">
        <w:rPr>
          <w:rFonts w:ascii="Times New Roman" w:hAnsi="Times New Roman" w:cs="Times New Roman"/>
          <w:i/>
          <w:sz w:val="24"/>
          <w:szCs w:val="24"/>
          <w:lang w:bidi="en-US"/>
        </w:rPr>
        <w:t>,</w:t>
      </w:r>
      <w:r w:rsidRPr="00A36263">
        <w:rPr>
          <w:rFonts w:ascii="Times New Roman" w:hAnsi="Times New Roman" w:cs="Times New Roman"/>
          <w:sz w:val="24"/>
          <w:szCs w:val="24"/>
          <w:lang w:bidi="en-US"/>
        </w:rPr>
        <w:t xml:space="preserve"> it was stated, at p </w:t>
      </w:r>
      <w:r w:rsidR="00F04190" w:rsidRPr="00A36263">
        <w:rPr>
          <w:rFonts w:ascii="Times New Roman" w:hAnsi="Times New Roman" w:cs="Times New Roman"/>
          <w:sz w:val="24"/>
          <w:szCs w:val="24"/>
          <w:lang w:bidi="en-US"/>
        </w:rPr>
        <w:t>5</w:t>
      </w:r>
      <w:r w:rsidRPr="00A36263">
        <w:rPr>
          <w:rFonts w:ascii="Times New Roman" w:hAnsi="Times New Roman" w:cs="Times New Roman"/>
          <w:sz w:val="24"/>
          <w:szCs w:val="24"/>
          <w:lang w:bidi="en-US"/>
        </w:rPr>
        <w:t>3 of cyclostyled judgment.</w:t>
      </w:r>
    </w:p>
    <w:p w:rsidR="00AD21D4" w:rsidRDefault="00AD21D4" w:rsidP="00AD21D4">
      <w:pPr>
        <w:spacing w:after="0" w:line="240" w:lineRule="auto"/>
        <w:ind w:left="72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“…I do not think that there is any basis for invoking ostensible authority in relation to Beaumont’s actions. Firstly, the fact that he was the </w:t>
      </w:r>
      <w:r w:rsidR="00F04190" w:rsidRPr="00A36263">
        <w:rPr>
          <w:rFonts w:ascii="Times New Roman" w:hAnsi="Times New Roman" w:cs="Times New Roman"/>
          <w:sz w:val="24"/>
          <w:szCs w:val="24"/>
          <w:lang w:bidi="en-US"/>
        </w:rPr>
        <w:t xml:space="preserve">Group Chief Executive </w:t>
      </w:r>
      <w:r w:rsidRPr="00A36263">
        <w:rPr>
          <w:rFonts w:ascii="Times New Roman" w:hAnsi="Times New Roman" w:cs="Times New Roman"/>
          <w:sz w:val="24"/>
          <w:szCs w:val="24"/>
          <w:lang w:bidi="en-US"/>
        </w:rPr>
        <w:t xml:space="preserve">of Meikles </w:t>
      </w:r>
      <w:r w:rsidR="00F04190" w:rsidRPr="00A36263">
        <w:rPr>
          <w:rFonts w:ascii="Times New Roman" w:hAnsi="Times New Roman" w:cs="Times New Roman"/>
          <w:sz w:val="24"/>
          <w:szCs w:val="24"/>
          <w:lang w:bidi="en-US"/>
        </w:rPr>
        <w:t xml:space="preserve">Limited does not mean that he had the requisite </w:t>
      </w:r>
      <w:r w:rsidRPr="00A36263">
        <w:rPr>
          <w:rFonts w:ascii="Times New Roman" w:hAnsi="Times New Roman" w:cs="Times New Roman"/>
          <w:sz w:val="24"/>
          <w:szCs w:val="24"/>
          <w:lang w:bidi="en-US"/>
        </w:rPr>
        <w:t xml:space="preserve">ostensible authority by virtue of that position to negotiate and conclude severance packages on behalf of respondent. There is nothing in the papers to suggest that he normally exercised that function in that particular capacity…the applicant was not some third party dealing with an agent or employee of the respondent. He was its </w:t>
      </w:r>
      <w:r w:rsidR="00F04190" w:rsidRPr="00A36263">
        <w:rPr>
          <w:rFonts w:ascii="Times New Roman" w:hAnsi="Times New Roman" w:cs="Times New Roman"/>
          <w:sz w:val="24"/>
          <w:szCs w:val="24"/>
          <w:lang w:bidi="en-US"/>
        </w:rPr>
        <w:t xml:space="preserve">Managing Director </w:t>
      </w:r>
      <w:r w:rsidRPr="00A36263">
        <w:rPr>
          <w:rFonts w:ascii="Times New Roman" w:hAnsi="Times New Roman" w:cs="Times New Roman"/>
          <w:sz w:val="24"/>
          <w:szCs w:val="24"/>
          <w:lang w:bidi="en-US"/>
        </w:rPr>
        <w:t>and, given that position, I can see no justification for extending the doctrine of ostensible or apparent authority to the facts of this case.”</w:t>
      </w:r>
    </w:p>
    <w:p w:rsidR="00D02B80" w:rsidRPr="00A36263" w:rsidRDefault="00D02B80" w:rsidP="00AD21D4">
      <w:pPr>
        <w:spacing w:after="0" w:line="240" w:lineRule="auto"/>
        <w:ind w:left="720"/>
        <w:jc w:val="both"/>
        <w:rPr>
          <w:rFonts w:ascii="Times New Roman" w:hAnsi="Times New Roman" w:cs="Times New Roman"/>
          <w:sz w:val="24"/>
          <w:szCs w:val="24"/>
          <w:lang w:bidi="en-US"/>
        </w:rPr>
      </w:pPr>
    </w:p>
    <w:p w:rsidR="00AD21D4" w:rsidRPr="00A36263" w:rsidRDefault="00AD21D4" w:rsidP="00AD21D4">
      <w:pPr>
        <w:spacing w:after="0" w:line="240" w:lineRule="auto"/>
        <w:ind w:left="720"/>
        <w:jc w:val="both"/>
        <w:rPr>
          <w:rFonts w:ascii="Times New Roman" w:hAnsi="Times New Roman" w:cs="Times New Roman"/>
          <w:sz w:val="24"/>
          <w:szCs w:val="24"/>
          <w:lang w:bidi="en-US"/>
        </w:rPr>
      </w:pPr>
    </w:p>
    <w:p w:rsidR="0075644F" w:rsidRPr="00A36263" w:rsidRDefault="0082283C" w:rsidP="00A11F06">
      <w:pPr>
        <w:spacing w:after="0" w:line="480" w:lineRule="auto"/>
        <w:ind w:firstLine="1440"/>
        <w:jc w:val="both"/>
        <w:rPr>
          <w:rFonts w:ascii="Times New Roman" w:hAnsi="Times New Roman" w:cs="Times New Roman"/>
          <w:sz w:val="24"/>
          <w:szCs w:val="24"/>
          <w:lang w:val="en-US" w:bidi="en-US"/>
        </w:rPr>
      </w:pPr>
      <w:r w:rsidRPr="00A36263">
        <w:rPr>
          <w:rFonts w:ascii="Times New Roman" w:hAnsi="Times New Roman" w:cs="Times New Roman"/>
          <w:sz w:val="24"/>
          <w:szCs w:val="24"/>
          <w:lang w:val="en-US" w:bidi="en-US"/>
        </w:rPr>
        <w:t xml:space="preserve">The </w:t>
      </w:r>
      <w:r w:rsidRPr="00A36263">
        <w:rPr>
          <w:rFonts w:ascii="Times New Roman" w:hAnsi="Times New Roman" w:cs="Times New Roman"/>
          <w:i/>
          <w:sz w:val="24"/>
          <w:szCs w:val="24"/>
          <w:lang w:val="en-US" w:bidi="en-US"/>
        </w:rPr>
        <w:t>turquand</w:t>
      </w:r>
      <w:r w:rsidRPr="00A36263">
        <w:rPr>
          <w:rFonts w:ascii="Times New Roman" w:hAnsi="Times New Roman" w:cs="Times New Roman"/>
          <w:sz w:val="24"/>
          <w:szCs w:val="24"/>
          <w:lang w:val="en-US" w:bidi="en-US"/>
        </w:rPr>
        <w:t xml:space="preserve"> rule is a company law principle emanating from the old case of </w:t>
      </w:r>
      <w:r w:rsidRPr="00A36263">
        <w:rPr>
          <w:rFonts w:ascii="Times New Roman" w:hAnsi="Times New Roman" w:cs="Times New Roman"/>
          <w:bCs/>
          <w:i/>
          <w:iCs/>
          <w:sz w:val="24"/>
          <w:szCs w:val="24"/>
          <w:lang w:val="en-US" w:bidi="en-US"/>
        </w:rPr>
        <w:t>Royal British Bank v Turquand</w:t>
      </w:r>
      <w:r w:rsidRPr="00A36263">
        <w:rPr>
          <w:rFonts w:ascii="Times New Roman" w:hAnsi="Times New Roman" w:cs="Times New Roman"/>
          <w:sz w:val="24"/>
          <w:szCs w:val="24"/>
          <w:lang w:val="en-US" w:bidi="en-US"/>
        </w:rPr>
        <w:t> (</w:t>
      </w:r>
      <w:r w:rsidR="00EA426C" w:rsidRPr="00A36263">
        <w:rPr>
          <w:rFonts w:ascii="Times New Roman" w:hAnsi="Times New Roman" w:cs="Times New Roman"/>
          <w:sz w:val="24"/>
          <w:szCs w:val="24"/>
        </w:rPr>
        <w:t>1856) 6</w:t>
      </w:r>
      <w:r w:rsidRPr="00A36263">
        <w:rPr>
          <w:rFonts w:ascii="Times New Roman" w:hAnsi="Times New Roman" w:cs="Times New Roman"/>
          <w:sz w:val="24"/>
          <w:szCs w:val="24"/>
        </w:rPr>
        <w:t>E</w:t>
      </w:r>
      <w:r w:rsidR="00EA426C" w:rsidRPr="00A36263">
        <w:rPr>
          <w:rFonts w:ascii="Times New Roman" w:hAnsi="Times New Roman" w:cs="Times New Roman"/>
          <w:sz w:val="24"/>
          <w:szCs w:val="24"/>
        </w:rPr>
        <w:t xml:space="preserve"> </w:t>
      </w:r>
      <w:r w:rsidRPr="00A36263">
        <w:rPr>
          <w:rFonts w:ascii="Times New Roman" w:hAnsi="Times New Roman" w:cs="Times New Roman"/>
          <w:sz w:val="24"/>
          <w:szCs w:val="24"/>
        </w:rPr>
        <w:t>&amp;</w:t>
      </w:r>
      <w:r w:rsidR="00EA426C" w:rsidRPr="00A36263">
        <w:rPr>
          <w:rFonts w:ascii="Times New Roman" w:hAnsi="Times New Roman" w:cs="Times New Roman"/>
          <w:sz w:val="24"/>
          <w:szCs w:val="24"/>
        </w:rPr>
        <w:t xml:space="preserve"> </w:t>
      </w:r>
      <w:r w:rsidRPr="00A36263">
        <w:rPr>
          <w:rFonts w:ascii="Times New Roman" w:hAnsi="Times New Roman" w:cs="Times New Roman"/>
          <w:sz w:val="24"/>
          <w:szCs w:val="24"/>
        </w:rPr>
        <w:t>B 327</w:t>
      </w:r>
      <w:r w:rsidRPr="00A36263">
        <w:rPr>
          <w:rFonts w:ascii="Times New Roman" w:hAnsi="Times New Roman" w:cs="Times New Roman"/>
          <w:sz w:val="24"/>
          <w:szCs w:val="24"/>
          <w:lang w:val="en-US" w:bidi="en-US"/>
        </w:rPr>
        <w:t xml:space="preserve">. Simply put the rule states that where a person conducts the affairs of the company in a manner which appears to be perfectly consonant </w:t>
      </w:r>
      <w:r w:rsidRPr="00A36263">
        <w:rPr>
          <w:rFonts w:ascii="Times New Roman" w:hAnsi="Times New Roman" w:cs="Times New Roman"/>
          <w:sz w:val="24"/>
          <w:szCs w:val="24"/>
          <w:lang w:val="en-US" w:bidi="en-US"/>
        </w:rPr>
        <w:lastRenderedPageBreak/>
        <w:t xml:space="preserve">with the articles of association, those so dealing with him externally are not to be affected by irregularities which may </w:t>
      </w:r>
      <w:r w:rsidR="00CD268B" w:rsidRPr="00A36263">
        <w:rPr>
          <w:rFonts w:ascii="Times New Roman" w:hAnsi="Times New Roman" w:cs="Times New Roman"/>
          <w:sz w:val="24"/>
          <w:szCs w:val="24"/>
          <w:lang w:val="en-US" w:bidi="en-US"/>
        </w:rPr>
        <w:t xml:space="preserve">exist </w:t>
      </w:r>
      <w:r w:rsidRPr="00A36263">
        <w:rPr>
          <w:rFonts w:ascii="Times New Roman" w:hAnsi="Times New Roman" w:cs="Times New Roman"/>
          <w:sz w:val="24"/>
          <w:szCs w:val="24"/>
          <w:lang w:val="en-US" w:bidi="en-US"/>
        </w:rPr>
        <w:t>in the internal management of the company.</w:t>
      </w:r>
      <w:r w:rsidR="00CD268B" w:rsidRPr="00A36263">
        <w:rPr>
          <w:rFonts w:ascii="Times New Roman" w:hAnsi="Times New Roman" w:cs="Times New Roman"/>
          <w:sz w:val="24"/>
          <w:szCs w:val="24"/>
          <w:lang w:val="en-US" w:bidi="en-US"/>
        </w:rPr>
        <w:t xml:space="preserve"> </w:t>
      </w:r>
      <w:r w:rsidR="004F66BE" w:rsidRPr="00A36263">
        <w:rPr>
          <w:rFonts w:ascii="Times New Roman" w:hAnsi="Times New Roman" w:cs="Times New Roman"/>
          <w:sz w:val="24"/>
          <w:szCs w:val="24"/>
          <w:lang w:val="en-ZA"/>
        </w:rPr>
        <w:t>T</w:t>
      </w:r>
      <w:r w:rsidR="003B2505" w:rsidRPr="00A36263">
        <w:rPr>
          <w:rFonts w:ascii="Times New Roman" w:hAnsi="Times New Roman" w:cs="Times New Roman"/>
          <w:sz w:val="24"/>
          <w:szCs w:val="24"/>
          <w:lang w:val="en-ZA"/>
        </w:rPr>
        <w:t>he</w:t>
      </w:r>
      <w:r w:rsidR="004F66BE" w:rsidRPr="00A36263">
        <w:rPr>
          <w:rFonts w:ascii="Times New Roman" w:hAnsi="Times New Roman" w:cs="Times New Roman"/>
          <w:sz w:val="24"/>
          <w:szCs w:val="24"/>
          <w:lang w:val="en-ZA"/>
        </w:rPr>
        <w:t xml:space="preserve"> </w:t>
      </w:r>
      <w:r w:rsidR="004F66BE" w:rsidRPr="00A36263">
        <w:rPr>
          <w:rFonts w:ascii="Times New Roman" w:hAnsi="Times New Roman" w:cs="Times New Roman"/>
          <w:i/>
          <w:sz w:val="24"/>
          <w:szCs w:val="24"/>
          <w:lang w:val="en-ZA"/>
        </w:rPr>
        <w:t>turquand</w:t>
      </w:r>
      <w:r w:rsidR="004F66BE" w:rsidRPr="00A36263">
        <w:rPr>
          <w:rFonts w:ascii="Times New Roman" w:hAnsi="Times New Roman" w:cs="Times New Roman"/>
          <w:sz w:val="24"/>
          <w:szCs w:val="24"/>
          <w:lang w:val="en-ZA"/>
        </w:rPr>
        <w:t xml:space="preserve"> rule was aptly captured in the</w:t>
      </w:r>
      <w:r w:rsidR="003B2505" w:rsidRPr="00A36263">
        <w:rPr>
          <w:rFonts w:ascii="Times New Roman" w:hAnsi="Times New Roman" w:cs="Times New Roman"/>
          <w:sz w:val="24"/>
          <w:szCs w:val="24"/>
          <w:lang w:val="en-ZA"/>
        </w:rPr>
        <w:t xml:space="preserve"> case of </w:t>
      </w:r>
      <w:r w:rsidR="0075644F" w:rsidRPr="00A36263">
        <w:rPr>
          <w:rFonts w:ascii="Times New Roman" w:hAnsi="Times New Roman" w:cs="Times New Roman"/>
          <w:i/>
          <w:sz w:val="24"/>
          <w:szCs w:val="24"/>
          <w:lang w:val="en-ZA"/>
        </w:rPr>
        <w:t xml:space="preserve">Victoria Falls Steam Train Co (Pvt) Ltd </w:t>
      </w:r>
      <w:r w:rsidR="0075644F" w:rsidRPr="00A36263">
        <w:rPr>
          <w:rFonts w:ascii="Times New Roman" w:hAnsi="Times New Roman" w:cs="Times New Roman"/>
          <w:i/>
          <w:iCs/>
          <w:sz w:val="24"/>
          <w:szCs w:val="24"/>
          <w:lang w:val="en-ZA"/>
        </w:rPr>
        <w:t>v</w:t>
      </w:r>
      <w:r w:rsidR="0075644F" w:rsidRPr="00A36263">
        <w:rPr>
          <w:rFonts w:ascii="Times New Roman" w:hAnsi="Times New Roman" w:cs="Times New Roman"/>
          <w:i/>
          <w:sz w:val="24"/>
          <w:szCs w:val="24"/>
          <w:lang w:val="en-ZA"/>
        </w:rPr>
        <w:t xml:space="preserve"> Wankie Colliery Co Ltd</w:t>
      </w:r>
      <w:r w:rsidR="0075644F" w:rsidRPr="00A36263">
        <w:rPr>
          <w:rFonts w:ascii="Times New Roman" w:hAnsi="Times New Roman" w:cs="Times New Roman"/>
          <w:sz w:val="24"/>
          <w:szCs w:val="24"/>
          <w:lang w:val="en-ZA"/>
        </w:rPr>
        <w:t>, HH-03-04,</w:t>
      </w:r>
      <w:r w:rsidR="004F66BE" w:rsidRPr="00A36263">
        <w:rPr>
          <w:rFonts w:ascii="Times New Roman" w:hAnsi="Times New Roman" w:cs="Times New Roman"/>
          <w:sz w:val="24"/>
          <w:szCs w:val="24"/>
          <w:lang w:val="en-ZA"/>
        </w:rPr>
        <w:t xml:space="preserve"> where the court stated the following: </w:t>
      </w:r>
      <w:r w:rsidR="0075644F" w:rsidRPr="00A36263">
        <w:rPr>
          <w:rFonts w:ascii="Times New Roman" w:hAnsi="Times New Roman" w:cs="Times New Roman"/>
          <w:sz w:val="24"/>
          <w:szCs w:val="24"/>
          <w:lang w:val="en-ZA"/>
        </w:rPr>
        <w:t xml:space="preserve"> </w:t>
      </w:r>
    </w:p>
    <w:p w:rsidR="0075644F" w:rsidRPr="00A36263" w:rsidRDefault="0075644F" w:rsidP="000329F5">
      <w:pPr>
        <w:spacing w:after="0" w:line="240" w:lineRule="auto"/>
        <w:ind w:left="72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“The rule in </w:t>
      </w:r>
      <w:r w:rsidRPr="00A36263">
        <w:rPr>
          <w:rFonts w:ascii="Times New Roman" w:hAnsi="Times New Roman" w:cs="Times New Roman"/>
          <w:i/>
          <w:sz w:val="24"/>
          <w:szCs w:val="24"/>
          <w:lang w:bidi="en-US"/>
        </w:rPr>
        <w:t xml:space="preserve">Royal British Bank v Turquand </w:t>
      </w:r>
      <w:r w:rsidRPr="00A36263">
        <w:rPr>
          <w:rFonts w:ascii="Times New Roman" w:hAnsi="Times New Roman" w:cs="Times New Roman"/>
          <w:sz w:val="24"/>
          <w:szCs w:val="24"/>
          <w:lang w:bidi="en-US"/>
        </w:rPr>
        <w:t xml:space="preserve">(1856) 6 E &amp; B 327, 119 ER 886, which prevents a corporation from relying on non-compliance with its internal procedures to avoid contractual liabilities towards a third party, </w:t>
      </w:r>
      <w:r w:rsidRPr="00A36263">
        <w:rPr>
          <w:rFonts w:ascii="Times New Roman" w:hAnsi="Times New Roman" w:cs="Times New Roman"/>
          <w:sz w:val="24"/>
          <w:szCs w:val="24"/>
          <w:u w:val="single"/>
          <w:lang w:bidi="en-US"/>
        </w:rPr>
        <w:t>applies only where the third party was a genuine outsider</w:t>
      </w:r>
      <w:r w:rsidRPr="00A36263">
        <w:rPr>
          <w:rFonts w:ascii="Times New Roman" w:hAnsi="Times New Roman" w:cs="Times New Roman"/>
          <w:sz w:val="24"/>
          <w:szCs w:val="24"/>
          <w:lang w:bidi="en-US"/>
        </w:rPr>
        <w:t xml:space="preserve"> acting in good faith, and where the transaction was carried out in good faith and was a legitimate one within the powers of the corporation though lacking completeness in terms of the corporation’s internal arrangements.  The rule does not apply in cases where there has been a forgery, nor should it apply in the analogous case where </w:t>
      </w:r>
      <w:r w:rsidRPr="00A36263">
        <w:rPr>
          <w:rFonts w:ascii="Times New Roman" w:hAnsi="Times New Roman" w:cs="Times New Roman"/>
          <w:sz w:val="24"/>
          <w:szCs w:val="24"/>
          <w:u w:val="single"/>
          <w:lang w:bidi="en-US"/>
        </w:rPr>
        <w:t>the transaction has been carried out in deliberate violation of the internal procedures of the corporation</w:t>
      </w:r>
      <w:r w:rsidRPr="00A36263">
        <w:rPr>
          <w:rFonts w:ascii="Times New Roman" w:hAnsi="Times New Roman" w:cs="Times New Roman"/>
          <w:sz w:val="24"/>
          <w:szCs w:val="24"/>
          <w:lang w:bidi="en-US"/>
        </w:rPr>
        <w:t>.”</w:t>
      </w:r>
      <w:r w:rsidR="007140E9" w:rsidRPr="00A36263">
        <w:rPr>
          <w:rFonts w:ascii="Times New Roman" w:hAnsi="Times New Roman" w:cs="Times New Roman"/>
          <w:sz w:val="24"/>
          <w:szCs w:val="24"/>
          <w:lang w:bidi="en-US"/>
        </w:rPr>
        <w:t xml:space="preserve"> </w:t>
      </w:r>
      <w:r w:rsidRPr="00A36263">
        <w:rPr>
          <w:rFonts w:ascii="Times New Roman" w:hAnsi="Times New Roman" w:cs="Times New Roman"/>
          <w:sz w:val="24"/>
          <w:szCs w:val="24"/>
          <w:lang w:bidi="en-US"/>
        </w:rPr>
        <w:t>(Emphasis added).</w:t>
      </w:r>
    </w:p>
    <w:p w:rsidR="000329F5" w:rsidRPr="00A36263" w:rsidRDefault="000329F5" w:rsidP="000329F5">
      <w:pPr>
        <w:spacing w:after="0" w:line="240" w:lineRule="auto"/>
        <w:ind w:left="720"/>
        <w:jc w:val="both"/>
        <w:rPr>
          <w:rFonts w:ascii="Times New Roman" w:hAnsi="Times New Roman" w:cs="Times New Roman"/>
          <w:sz w:val="24"/>
          <w:szCs w:val="24"/>
          <w:lang w:bidi="en-US"/>
        </w:rPr>
      </w:pPr>
    </w:p>
    <w:p w:rsidR="000329F5" w:rsidRPr="00A36263" w:rsidRDefault="000329F5" w:rsidP="000329F5">
      <w:pPr>
        <w:spacing w:after="0" w:line="240" w:lineRule="auto"/>
        <w:ind w:left="720"/>
        <w:jc w:val="both"/>
        <w:rPr>
          <w:rFonts w:ascii="Times New Roman" w:hAnsi="Times New Roman" w:cs="Times New Roman"/>
          <w:sz w:val="24"/>
          <w:szCs w:val="24"/>
          <w:lang w:bidi="en-US"/>
        </w:rPr>
      </w:pPr>
    </w:p>
    <w:p w:rsidR="000329F5" w:rsidRPr="00A36263" w:rsidRDefault="000329F5" w:rsidP="000329F5">
      <w:pPr>
        <w:spacing w:after="0" w:line="240" w:lineRule="auto"/>
        <w:ind w:left="720"/>
        <w:jc w:val="both"/>
        <w:rPr>
          <w:rFonts w:ascii="Times New Roman" w:hAnsi="Times New Roman" w:cs="Times New Roman"/>
          <w:sz w:val="24"/>
          <w:szCs w:val="24"/>
          <w:lang w:bidi="en-US"/>
        </w:rPr>
      </w:pPr>
    </w:p>
    <w:p w:rsidR="0075644F" w:rsidRPr="00A36263" w:rsidRDefault="0075644F" w:rsidP="000329F5">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H.S Cilliers and M.L Benade in their book </w:t>
      </w:r>
      <w:r w:rsidRPr="00A36263">
        <w:rPr>
          <w:rFonts w:ascii="Times New Roman" w:hAnsi="Times New Roman" w:cs="Times New Roman"/>
          <w:i/>
          <w:sz w:val="24"/>
          <w:szCs w:val="24"/>
          <w:lang w:bidi="en-US"/>
        </w:rPr>
        <w:t>Company Law, Practitioner’s edition</w:t>
      </w:r>
      <w:r w:rsidR="007140E9" w:rsidRPr="00A36263">
        <w:rPr>
          <w:rFonts w:ascii="Times New Roman" w:hAnsi="Times New Roman" w:cs="Times New Roman"/>
          <w:sz w:val="24"/>
          <w:szCs w:val="24"/>
          <w:lang w:bidi="en-US"/>
        </w:rPr>
        <w:t xml:space="preserve"> at p</w:t>
      </w:r>
      <w:r w:rsidRPr="00A36263">
        <w:rPr>
          <w:rFonts w:ascii="Times New Roman" w:hAnsi="Times New Roman" w:cs="Times New Roman"/>
          <w:sz w:val="24"/>
          <w:szCs w:val="24"/>
          <w:lang w:bidi="en-US"/>
        </w:rPr>
        <w:t xml:space="preserve">p 66-67 </w:t>
      </w:r>
      <w:r w:rsidR="00830EC7" w:rsidRPr="00A36263">
        <w:rPr>
          <w:rFonts w:ascii="Times New Roman" w:hAnsi="Times New Roman" w:cs="Times New Roman"/>
          <w:sz w:val="24"/>
          <w:szCs w:val="24"/>
          <w:lang w:bidi="en-US"/>
        </w:rPr>
        <w:t xml:space="preserve">state the rationale behind the rule as put across in the </w:t>
      </w:r>
      <w:r w:rsidR="00830EC7" w:rsidRPr="00A36263">
        <w:rPr>
          <w:rFonts w:ascii="Times New Roman" w:hAnsi="Times New Roman" w:cs="Times New Roman"/>
          <w:i/>
          <w:sz w:val="24"/>
          <w:szCs w:val="24"/>
          <w:lang w:bidi="en-US"/>
        </w:rPr>
        <w:t>Turquand</w:t>
      </w:r>
      <w:r w:rsidR="00830EC7" w:rsidRPr="00A36263">
        <w:rPr>
          <w:rFonts w:ascii="Times New Roman" w:hAnsi="Times New Roman" w:cs="Times New Roman"/>
          <w:sz w:val="24"/>
          <w:szCs w:val="24"/>
          <w:lang w:bidi="en-US"/>
        </w:rPr>
        <w:t xml:space="preserve"> case </w:t>
      </w:r>
      <w:r w:rsidR="00830EC7" w:rsidRPr="00A36263">
        <w:rPr>
          <w:rFonts w:ascii="Times New Roman" w:hAnsi="Times New Roman" w:cs="Times New Roman"/>
          <w:i/>
          <w:sz w:val="24"/>
          <w:szCs w:val="24"/>
          <w:lang w:bidi="en-US"/>
        </w:rPr>
        <w:t>supra</w:t>
      </w:r>
      <w:r w:rsidR="004F66BE" w:rsidRPr="00A36263">
        <w:rPr>
          <w:rFonts w:ascii="Times New Roman" w:hAnsi="Times New Roman" w:cs="Times New Roman"/>
          <w:i/>
          <w:sz w:val="24"/>
          <w:szCs w:val="24"/>
          <w:lang w:bidi="en-US"/>
        </w:rPr>
        <w:t xml:space="preserve"> </w:t>
      </w:r>
      <w:r w:rsidRPr="00A36263">
        <w:rPr>
          <w:rFonts w:ascii="Times New Roman" w:hAnsi="Times New Roman" w:cs="Times New Roman"/>
          <w:sz w:val="24"/>
          <w:szCs w:val="24"/>
          <w:lang w:bidi="en-US"/>
        </w:rPr>
        <w:t>as follows:</w:t>
      </w:r>
    </w:p>
    <w:p w:rsidR="000A3E10" w:rsidRPr="00A36263" w:rsidRDefault="0075644F" w:rsidP="000A3E10">
      <w:pPr>
        <w:spacing w:after="0" w:line="240" w:lineRule="auto"/>
        <w:ind w:left="72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“For third parties it is an impossible task to investigate all the internal proceedings of a company in order to ascertain whether someone, who could potentially be a representative in terms of the articles, in fact had the necessary authority. He would not find any prohibition of the relevant act-an authority to act subject to compliance with certain formalities but nevertheless a clear authority.”</w:t>
      </w:r>
    </w:p>
    <w:p w:rsidR="000A3E10" w:rsidRPr="00A36263" w:rsidRDefault="000A3E10" w:rsidP="000A3E10">
      <w:pPr>
        <w:spacing w:after="0" w:line="240" w:lineRule="auto"/>
        <w:ind w:left="720"/>
        <w:jc w:val="both"/>
        <w:rPr>
          <w:rFonts w:ascii="Times New Roman" w:hAnsi="Times New Roman" w:cs="Times New Roman"/>
          <w:sz w:val="24"/>
          <w:szCs w:val="24"/>
          <w:lang w:bidi="en-US"/>
        </w:rPr>
      </w:pPr>
    </w:p>
    <w:p w:rsidR="000A3E10" w:rsidRPr="00A36263" w:rsidRDefault="000A3E10" w:rsidP="000A3E10">
      <w:pPr>
        <w:spacing w:after="0" w:line="240" w:lineRule="auto"/>
        <w:ind w:left="720"/>
        <w:jc w:val="both"/>
        <w:rPr>
          <w:rFonts w:ascii="Times New Roman" w:hAnsi="Times New Roman" w:cs="Times New Roman"/>
          <w:sz w:val="24"/>
          <w:szCs w:val="24"/>
          <w:lang w:bidi="en-US"/>
        </w:rPr>
      </w:pPr>
    </w:p>
    <w:p w:rsidR="000A3E10" w:rsidRPr="00A36263" w:rsidRDefault="000A3E10" w:rsidP="000A3E10">
      <w:pPr>
        <w:spacing w:after="0" w:line="240" w:lineRule="auto"/>
        <w:ind w:left="720"/>
        <w:jc w:val="both"/>
        <w:rPr>
          <w:rFonts w:ascii="Times New Roman" w:hAnsi="Times New Roman" w:cs="Times New Roman"/>
          <w:sz w:val="24"/>
          <w:szCs w:val="24"/>
          <w:lang w:bidi="en-US"/>
        </w:rPr>
      </w:pPr>
    </w:p>
    <w:p w:rsidR="0075644F" w:rsidRPr="00A36263" w:rsidRDefault="0075644F" w:rsidP="000329F5">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The </w:t>
      </w:r>
      <w:r w:rsidRPr="00A36263">
        <w:rPr>
          <w:rFonts w:ascii="Times New Roman" w:hAnsi="Times New Roman" w:cs="Times New Roman"/>
          <w:i/>
          <w:sz w:val="24"/>
          <w:szCs w:val="24"/>
          <w:lang w:bidi="en-US"/>
        </w:rPr>
        <w:t>turquand rule</w:t>
      </w:r>
      <w:r w:rsidR="004F66BE" w:rsidRPr="00A36263">
        <w:rPr>
          <w:rFonts w:ascii="Times New Roman" w:hAnsi="Times New Roman" w:cs="Times New Roman"/>
          <w:i/>
          <w:sz w:val="24"/>
          <w:szCs w:val="24"/>
          <w:lang w:bidi="en-US"/>
        </w:rPr>
        <w:t xml:space="preserve"> </w:t>
      </w:r>
      <w:r w:rsidRPr="00A36263">
        <w:rPr>
          <w:rFonts w:ascii="Times New Roman" w:hAnsi="Times New Roman" w:cs="Times New Roman"/>
          <w:sz w:val="24"/>
          <w:szCs w:val="24"/>
          <w:lang w:bidi="en-US"/>
        </w:rPr>
        <w:t>has since been codified in our company law as s 12 of the Companies Act [</w:t>
      </w:r>
      <w:r w:rsidRPr="00A36263">
        <w:rPr>
          <w:rFonts w:ascii="Times New Roman" w:hAnsi="Times New Roman" w:cs="Times New Roman"/>
          <w:i/>
          <w:sz w:val="24"/>
          <w:szCs w:val="24"/>
          <w:lang w:bidi="en-US"/>
        </w:rPr>
        <w:t xml:space="preserve">Chapter </w:t>
      </w:r>
      <w:r w:rsidRPr="00FA3E3C">
        <w:rPr>
          <w:rFonts w:ascii="Times New Roman" w:hAnsi="Times New Roman" w:cs="Times New Roman"/>
          <w:i/>
          <w:sz w:val="24"/>
          <w:szCs w:val="24"/>
          <w:lang w:bidi="en-US"/>
        </w:rPr>
        <w:t>24:03</w:t>
      </w:r>
      <w:r w:rsidRPr="00A36263">
        <w:rPr>
          <w:rFonts w:ascii="Times New Roman" w:hAnsi="Times New Roman" w:cs="Times New Roman"/>
          <w:sz w:val="24"/>
          <w:szCs w:val="24"/>
          <w:lang w:bidi="en-US"/>
        </w:rPr>
        <w:t>] which provides that:</w:t>
      </w:r>
    </w:p>
    <w:p w:rsidR="00500D60" w:rsidRPr="00A36263" w:rsidRDefault="0075644F" w:rsidP="000329F5">
      <w:pPr>
        <w:spacing w:after="0" w:line="480" w:lineRule="auto"/>
        <w:ind w:left="720"/>
        <w:jc w:val="both"/>
        <w:rPr>
          <w:rFonts w:ascii="Times New Roman" w:hAnsi="Times New Roman" w:cs="Times New Roman"/>
          <w:b/>
          <w:sz w:val="24"/>
          <w:szCs w:val="24"/>
          <w:lang w:bidi="en-US"/>
        </w:rPr>
      </w:pPr>
      <w:r w:rsidRPr="00A36263">
        <w:rPr>
          <w:rFonts w:ascii="Times New Roman" w:hAnsi="Times New Roman" w:cs="Times New Roman"/>
          <w:sz w:val="24"/>
          <w:szCs w:val="24"/>
          <w:lang w:bidi="en-US"/>
        </w:rPr>
        <w:t xml:space="preserve">“12. </w:t>
      </w:r>
      <w:r w:rsidRPr="00A36263">
        <w:rPr>
          <w:rFonts w:ascii="Times New Roman" w:hAnsi="Times New Roman" w:cs="Times New Roman"/>
          <w:b/>
          <w:sz w:val="24"/>
          <w:szCs w:val="24"/>
          <w:lang w:bidi="en-US"/>
        </w:rPr>
        <w:t>Presumption of regularity</w:t>
      </w:r>
    </w:p>
    <w:p w:rsidR="0075644F" w:rsidRPr="00A36263" w:rsidRDefault="0075644F" w:rsidP="000329F5">
      <w:pPr>
        <w:spacing w:after="0" w:line="240" w:lineRule="auto"/>
        <w:ind w:left="72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Any person having dealings with a company or with someone deriving title from a company shall be entitled to make the following assumptions, and the company and anyone deriving authority title from it shall be estopped from denying their truth-</w:t>
      </w:r>
    </w:p>
    <w:p w:rsidR="0075644F" w:rsidRPr="00A36263" w:rsidRDefault="0075644F" w:rsidP="000329F5">
      <w:pPr>
        <w:pStyle w:val="ListParagraph"/>
        <w:numPr>
          <w:ilvl w:val="0"/>
          <w:numId w:val="16"/>
        </w:numPr>
        <w:spacing w:after="0" w:line="24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that the company’s internal regulations have been complied with;</w:t>
      </w:r>
    </w:p>
    <w:p w:rsidR="0075644F" w:rsidRPr="00A36263" w:rsidRDefault="0075644F" w:rsidP="000329F5">
      <w:pPr>
        <w:pStyle w:val="ListParagraph"/>
        <w:numPr>
          <w:ilvl w:val="0"/>
          <w:numId w:val="16"/>
        </w:numPr>
        <w:spacing w:after="0" w:line="24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w:t>
      </w:r>
    </w:p>
    <w:p w:rsidR="0075644F" w:rsidRPr="00A36263" w:rsidRDefault="0075644F" w:rsidP="000329F5">
      <w:pPr>
        <w:pStyle w:val="ListParagraph"/>
        <w:numPr>
          <w:ilvl w:val="0"/>
          <w:numId w:val="16"/>
        </w:numPr>
        <w:spacing w:after="0" w:line="24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that every person whom the company, acting through its members in general meeting or through its board of directors or its manager or secretary, represents to be an officer or agent of the company, has been duly appointed and has authority to exercise the functions customarily exercised by an officer or agent of the kind concerned</w:t>
      </w:r>
    </w:p>
    <w:p w:rsidR="0075644F" w:rsidRPr="00A36263" w:rsidRDefault="0075644F" w:rsidP="000329F5">
      <w:pPr>
        <w:pStyle w:val="ListParagraph"/>
        <w:numPr>
          <w:ilvl w:val="0"/>
          <w:numId w:val="16"/>
        </w:numPr>
        <w:spacing w:after="0" w:line="24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w:t>
      </w:r>
    </w:p>
    <w:p w:rsidR="0075644F" w:rsidRPr="00A36263" w:rsidRDefault="0075644F" w:rsidP="000329F5">
      <w:pPr>
        <w:pStyle w:val="ListParagraph"/>
        <w:numPr>
          <w:ilvl w:val="0"/>
          <w:numId w:val="16"/>
        </w:numPr>
        <w:spacing w:after="0" w:line="24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lastRenderedPageBreak/>
        <w:t>……….</w:t>
      </w:r>
    </w:p>
    <w:p w:rsidR="0075644F" w:rsidRPr="00A36263" w:rsidRDefault="0075644F" w:rsidP="000329F5">
      <w:pPr>
        <w:spacing w:after="0" w:line="240" w:lineRule="auto"/>
        <w:ind w:left="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Provided that -</w:t>
      </w:r>
    </w:p>
    <w:p w:rsidR="00AB1890" w:rsidRPr="00A36263" w:rsidRDefault="00AB1890" w:rsidP="000329F5">
      <w:pPr>
        <w:pStyle w:val="ListParagraph"/>
        <w:numPr>
          <w:ilvl w:val="0"/>
          <w:numId w:val="17"/>
        </w:numPr>
        <w:spacing w:after="0" w:line="240" w:lineRule="auto"/>
        <w:jc w:val="both"/>
        <w:rPr>
          <w:rFonts w:ascii="Times New Roman" w:hAnsi="Times New Roman" w:cs="Times New Roman"/>
          <w:sz w:val="24"/>
          <w:szCs w:val="24"/>
          <w:lang w:bidi="en-US"/>
        </w:rPr>
      </w:pPr>
    </w:p>
    <w:p w:rsidR="0075644F" w:rsidRPr="00A36263" w:rsidRDefault="0075644F" w:rsidP="000329F5">
      <w:pPr>
        <w:pStyle w:val="ListParagraph"/>
        <w:numPr>
          <w:ilvl w:val="0"/>
          <w:numId w:val="17"/>
        </w:numPr>
        <w:spacing w:after="0" w:line="24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a person shall not </w:t>
      </w:r>
      <w:r w:rsidR="007140E9" w:rsidRPr="00A36263">
        <w:rPr>
          <w:rFonts w:ascii="Times New Roman" w:hAnsi="Times New Roman" w:cs="Times New Roman"/>
          <w:sz w:val="24"/>
          <w:szCs w:val="24"/>
          <w:lang w:bidi="en-US"/>
        </w:rPr>
        <w:t>be entitled</w:t>
      </w:r>
      <w:r w:rsidRPr="00A36263">
        <w:rPr>
          <w:rFonts w:ascii="Times New Roman" w:hAnsi="Times New Roman" w:cs="Times New Roman"/>
          <w:sz w:val="24"/>
          <w:szCs w:val="24"/>
          <w:lang w:bidi="en-US"/>
        </w:rPr>
        <w:t xml:space="preserve"> to make such assumptions if he has actual knowledge to the contrary or if he reasonably ought to know the contrary.</w:t>
      </w:r>
    </w:p>
    <w:p w:rsidR="000A3E10" w:rsidRPr="00A36263" w:rsidRDefault="0075644F" w:rsidP="000A3E10">
      <w:pPr>
        <w:pStyle w:val="ListParagraph"/>
        <w:numPr>
          <w:ilvl w:val="0"/>
          <w:numId w:val="17"/>
        </w:numPr>
        <w:spacing w:after="0" w:line="240" w:lineRule="auto"/>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w:t>
      </w:r>
    </w:p>
    <w:p w:rsidR="000A3E10" w:rsidRPr="00A36263" w:rsidRDefault="000A3E10" w:rsidP="000A3E10">
      <w:pPr>
        <w:spacing w:after="0" w:line="240" w:lineRule="auto"/>
        <w:jc w:val="both"/>
        <w:rPr>
          <w:rFonts w:ascii="Times New Roman" w:hAnsi="Times New Roman" w:cs="Times New Roman"/>
          <w:sz w:val="24"/>
          <w:szCs w:val="24"/>
          <w:lang w:bidi="en-US"/>
        </w:rPr>
      </w:pPr>
    </w:p>
    <w:p w:rsidR="000A3E10" w:rsidRPr="00A36263" w:rsidRDefault="000A3E10" w:rsidP="000A3E10">
      <w:pPr>
        <w:spacing w:after="0" w:line="240" w:lineRule="auto"/>
        <w:jc w:val="both"/>
        <w:rPr>
          <w:rFonts w:ascii="Times New Roman" w:hAnsi="Times New Roman" w:cs="Times New Roman"/>
          <w:sz w:val="24"/>
          <w:szCs w:val="24"/>
          <w:lang w:bidi="en-US"/>
        </w:rPr>
      </w:pPr>
    </w:p>
    <w:p w:rsidR="000A3E10" w:rsidRPr="00A36263" w:rsidRDefault="000A3E10" w:rsidP="000A3E10">
      <w:pPr>
        <w:spacing w:after="0" w:line="240" w:lineRule="auto"/>
        <w:jc w:val="both"/>
        <w:rPr>
          <w:rFonts w:ascii="Times New Roman" w:hAnsi="Times New Roman" w:cs="Times New Roman"/>
          <w:sz w:val="24"/>
          <w:szCs w:val="24"/>
          <w:lang w:bidi="en-US"/>
        </w:rPr>
      </w:pPr>
    </w:p>
    <w:p w:rsidR="00CD268B" w:rsidRPr="00A36263" w:rsidRDefault="00525E21" w:rsidP="000329F5">
      <w:pPr>
        <w:spacing w:after="0" w:line="480" w:lineRule="auto"/>
        <w:ind w:firstLine="1530"/>
        <w:jc w:val="both"/>
        <w:rPr>
          <w:rFonts w:ascii="Times New Roman" w:hAnsi="Times New Roman" w:cs="Times New Roman"/>
          <w:sz w:val="24"/>
          <w:szCs w:val="24"/>
          <w:lang w:val="en-ZA" w:bidi="en-US"/>
        </w:rPr>
      </w:pPr>
      <w:r w:rsidRPr="00A36263">
        <w:rPr>
          <w:rFonts w:ascii="Times New Roman" w:hAnsi="Times New Roman" w:cs="Times New Roman"/>
          <w:sz w:val="24"/>
          <w:szCs w:val="24"/>
        </w:rPr>
        <w:t xml:space="preserve">From the above cited authorities, it is clear that the </w:t>
      </w:r>
      <w:r w:rsidRPr="00A36263">
        <w:rPr>
          <w:rFonts w:ascii="Times New Roman" w:hAnsi="Times New Roman" w:cs="Times New Roman"/>
          <w:i/>
          <w:sz w:val="24"/>
          <w:szCs w:val="24"/>
        </w:rPr>
        <w:t>turquand</w:t>
      </w:r>
      <w:r w:rsidRPr="00A36263">
        <w:rPr>
          <w:rFonts w:ascii="Times New Roman" w:hAnsi="Times New Roman" w:cs="Times New Roman"/>
          <w:sz w:val="24"/>
          <w:szCs w:val="24"/>
        </w:rPr>
        <w:t xml:space="preserve"> rule is meant to </w:t>
      </w:r>
      <w:r w:rsidRPr="00A36263">
        <w:rPr>
          <w:rFonts w:ascii="Times New Roman" w:hAnsi="Times New Roman" w:cs="Times New Roman"/>
          <w:sz w:val="24"/>
          <w:szCs w:val="24"/>
          <w:lang w:bidi="en-US"/>
        </w:rPr>
        <w:t xml:space="preserve">protect </w:t>
      </w:r>
      <w:r w:rsidR="00CD268B" w:rsidRPr="00A36263">
        <w:rPr>
          <w:rFonts w:ascii="Times New Roman" w:hAnsi="Times New Roman" w:cs="Times New Roman"/>
          <w:sz w:val="24"/>
          <w:szCs w:val="24"/>
          <w:lang w:bidi="en-US"/>
        </w:rPr>
        <w:t xml:space="preserve">genuine </w:t>
      </w:r>
      <w:r w:rsidRPr="00A36263">
        <w:rPr>
          <w:rFonts w:ascii="Times New Roman" w:hAnsi="Times New Roman" w:cs="Times New Roman"/>
          <w:sz w:val="24"/>
          <w:szCs w:val="24"/>
          <w:lang w:bidi="en-US"/>
        </w:rPr>
        <w:t>outsiders who dea</w:t>
      </w:r>
      <w:r w:rsidR="00CD268B" w:rsidRPr="00A36263">
        <w:rPr>
          <w:rFonts w:ascii="Times New Roman" w:hAnsi="Times New Roman" w:cs="Times New Roman"/>
          <w:sz w:val="24"/>
          <w:szCs w:val="24"/>
          <w:lang w:bidi="en-US"/>
        </w:rPr>
        <w:t>l with a company in good faith</w:t>
      </w:r>
      <w:r w:rsidR="001C38A7" w:rsidRPr="00A36263">
        <w:rPr>
          <w:rFonts w:ascii="Times New Roman" w:hAnsi="Times New Roman" w:cs="Times New Roman"/>
          <w:sz w:val="24"/>
          <w:szCs w:val="24"/>
          <w:lang w:bidi="en-US"/>
        </w:rPr>
        <w:t>,</w:t>
      </w:r>
      <w:r w:rsidR="00D02B80">
        <w:rPr>
          <w:rFonts w:ascii="Times New Roman" w:hAnsi="Times New Roman" w:cs="Times New Roman"/>
          <w:sz w:val="24"/>
          <w:szCs w:val="24"/>
          <w:lang w:bidi="en-US"/>
        </w:rPr>
        <w:t xml:space="preserve"> and where</w:t>
      </w:r>
      <w:r w:rsidR="001C38A7" w:rsidRPr="00A36263">
        <w:rPr>
          <w:rFonts w:ascii="Times New Roman" w:hAnsi="Times New Roman" w:cs="Times New Roman"/>
          <w:sz w:val="24"/>
          <w:szCs w:val="24"/>
          <w:lang w:bidi="en-US"/>
        </w:rPr>
        <w:t xml:space="preserve"> the transa</w:t>
      </w:r>
      <w:r w:rsidR="00434A4D" w:rsidRPr="00A36263">
        <w:rPr>
          <w:rFonts w:ascii="Times New Roman" w:hAnsi="Times New Roman" w:cs="Times New Roman"/>
          <w:sz w:val="24"/>
          <w:szCs w:val="24"/>
          <w:lang w:bidi="en-US"/>
        </w:rPr>
        <w:t>c</w:t>
      </w:r>
      <w:r w:rsidR="001C38A7" w:rsidRPr="00A36263">
        <w:rPr>
          <w:rFonts w:ascii="Times New Roman" w:hAnsi="Times New Roman" w:cs="Times New Roman"/>
          <w:sz w:val="24"/>
          <w:szCs w:val="24"/>
          <w:lang w:bidi="en-US"/>
        </w:rPr>
        <w:t>tion was carried</w:t>
      </w:r>
      <w:r w:rsidR="0064669B" w:rsidRPr="00A36263">
        <w:rPr>
          <w:rFonts w:ascii="Times New Roman" w:hAnsi="Times New Roman" w:cs="Times New Roman"/>
          <w:sz w:val="24"/>
          <w:szCs w:val="24"/>
          <w:lang w:bidi="en-US"/>
        </w:rPr>
        <w:t xml:space="preserve"> out in good faith</w:t>
      </w:r>
      <w:r w:rsidR="000F3E3A" w:rsidRPr="00A36263">
        <w:rPr>
          <w:rFonts w:ascii="Times New Roman" w:hAnsi="Times New Roman" w:cs="Times New Roman"/>
          <w:sz w:val="24"/>
          <w:szCs w:val="24"/>
          <w:lang w:bidi="en-US"/>
        </w:rPr>
        <w:t xml:space="preserve"> and was a legitimate one </w:t>
      </w:r>
      <w:r w:rsidR="00434A4D" w:rsidRPr="00A36263">
        <w:rPr>
          <w:rFonts w:ascii="Times New Roman" w:hAnsi="Times New Roman" w:cs="Times New Roman"/>
          <w:sz w:val="24"/>
          <w:szCs w:val="24"/>
          <w:lang w:bidi="en-US"/>
        </w:rPr>
        <w:t>within the powers of the corporation</w:t>
      </w:r>
      <w:r w:rsidR="00CD268B" w:rsidRPr="00A36263">
        <w:rPr>
          <w:rFonts w:ascii="Times New Roman" w:hAnsi="Times New Roman" w:cs="Times New Roman"/>
          <w:sz w:val="24"/>
          <w:szCs w:val="24"/>
          <w:lang w:bidi="en-US"/>
        </w:rPr>
        <w:t>.</w:t>
      </w:r>
      <w:r w:rsidR="005D20D3" w:rsidRPr="00A36263">
        <w:rPr>
          <w:rFonts w:ascii="Times New Roman" w:hAnsi="Times New Roman" w:cs="Times New Roman"/>
          <w:sz w:val="24"/>
          <w:szCs w:val="24"/>
          <w:lang w:val="en-GB"/>
        </w:rPr>
        <w:t xml:space="preserve"> </w:t>
      </w:r>
      <w:r w:rsidR="005D20D3" w:rsidRPr="00A36263">
        <w:rPr>
          <w:rFonts w:ascii="Times New Roman" w:hAnsi="Times New Roman" w:cs="Times New Roman"/>
          <w:i/>
          <w:sz w:val="24"/>
          <w:szCs w:val="24"/>
          <w:lang w:val="en-GB"/>
        </w:rPr>
        <w:t>In casu</w:t>
      </w:r>
      <w:r w:rsidR="00CD268B" w:rsidRPr="00A36263">
        <w:rPr>
          <w:rFonts w:ascii="Times New Roman" w:hAnsi="Times New Roman" w:cs="Times New Roman"/>
          <w:sz w:val="24"/>
          <w:szCs w:val="24"/>
          <w:lang w:val="en-GB"/>
        </w:rPr>
        <w:t xml:space="preserve">, the appellant was clearly not </w:t>
      </w:r>
      <w:r w:rsidR="003E7E3A" w:rsidRPr="00A36263">
        <w:rPr>
          <w:rFonts w:ascii="Times New Roman" w:hAnsi="Times New Roman" w:cs="Times New Roman"/>
          <w:sz w:val="24"/>
          <w:szCs w:val="24"/>
          <w:lang w:val="en-GB"/>
        </w:rPr>
        <w:t xml:space="preserve">some third party dealing with an agent or employee of the respondent but occupied the highest post in the respondent as </w:t>
      </w:r>
      <w:r w:rsidR="00CD268B" w:rsidRPr="00A36263">
        <w:rPr>
          <w:rFonts w:ascii="Times New Roman" w:hAnsi="Times New Roman" w:cs="Times New Roman"/>
          <w:sz w:val="24"/>
          <w:szCs w:val="24"/>
          <w:lang w:val="en-GB"/>
        </w:rPr>
        <w:t>its Secretary General.</w:t>
      </w:r>
      <w:r w:rsidR="000329F5" w:rsidRPr="00A36263">
        <w:rPr>
          <w:rFonts w:ascii="Times New Roman" w:hAnsi="Times New Roman" w:cs="Times New Roman"/>
          <w:sz w:val="24"/>
          <w:szCs w:val="24"/>
          <w:lang w:val="en-GB"/>
        </w:rPr>
        <w:t xml:space="preserve"> As at </w:t>
      </w:r>
      <w:r w:rsidR="00DE5EB2">
        <w:rPr>
          <w:rFonts w:ascii="Times New Roman" w:hAnsi="Times New Roman" w:cs="Times New Roman"/>
          <w:sz w:val="24"/>
          <w:szCs w:val="24"/>
          <w:lang w:val="en-GB"/>
        </w:rPr>
        <w:t xml:space="preserve">           </w:t>
      </w:r>
      <w:r w:rsidR="000329F5" w:rsidRPr="00A36263">
        <w:rPr>
          <w:rFonts w:ascii="Times New Roman" w:hAnsi="Times New Roman" w:cs="Times New Roman"/>
          <w:sz w:val="24"/>
          <w:szCs w:val="24"/>
          <w:lang w:val="en-GB"/>
        </w:rPr>
        <w:t>6 June</w:t>
      </w:r>
      <w:r w:rsidR="00346121" w:rsidRPr="00A36263">
        <w:rPr>
          <w:rFonts w:ascii="Times New Roman" w:hAnsi="Times New Roman" w:cs="Times New Roman"/>
          <w:sz w:val="24"/>
          <w:szCs w:val="24"/>
          <w:lang w:val="en-GB"/>
        </w:rPr>
        <w:t xml:space="preserve"> 2012, t</w:t>
      </w:r>
      <w:r w:rsidR="00FA3A12" w:rsidRPr="00A36263">
        <w:rPr>
          <w:rFonts w:ascii="Times New Roman" w:hAnsi="Times New Roman" w:cs="Times New Roman"/>
          <w:sz w:val="24"/>
          <w:szCs w:val="24"/>
          <w:lang w:val="en-GB"/>
        </w:rPr>
        <w:t>he</w:t>
      </w:r>
      <w:r w:rsidR="00346121" w:rsidRPr="00A36263">
        <w:rPr>
          <w:rFonts w:ascii="Times New Roman" w:hAnsi="Times New Roman" w:cs="Times New Roman"/>
          <w:sz w:val="24"/>
          <w:szCs w:val="24"/>
          <w:lang w:val="en-GB"/>
        </w:rPr>
        <w:t xml:space="preserve"> appellant</w:t>
      </w:r>
      <w:r w:rsidR="00FA3A12" w:rsidRPr="00A36263">
        <w:rPr>
          <w:rFonts w:ascii="Times New Roman" w:hAnsi="Times New Roman" w:cs="Times New Roman"/>
          <w:sz w:val="24"/>
          <w:szCs w:val="24"/>
          <w:lang w:val="en-GB"/>
        </w:rPr>
        <w:t xml:space="preserve"> was still an employee given that her contract terminated on</w:t>
      </w:r>
      <w:r w:rsidR="00864B1A" w:rsidRPr="00A36263">
        <w:rPr>
          <w:rFonts w:ascii="Times New Roman" w:hAnsi="Times New Roman" w:cs="Times New Roman"/>
          <w:sz w:val="24"/>
          <w:szCs w:val="24"/>
          <w:lang w:val="en-GB"/>
        </w:rPr>
        <w:t xml:space="preserve"> </w:t>
      </w:r>
      <w:r w:rsidR="00912F81">
        <w:rPr>
          <w:rFonts w:ascii="Times New Roman" w:hAnsi="Times New Roman" w:cs="Times New Roman"/>
          <w:sz w:val="24"/>
          <w:szCs w:val="24"/>
          <w:lang w:val="en-GB"/>
        </w:rPr>
        <w:t xml:space="preserve">                   </w:t>
      </w:r>
      <w:r w:rsidR="00FA3A12" w:rsidRPr="00A36263">
        <w:rPr>
          <w:rFonts w:ascii="Times New Roman" w:hAnsi="Times New Roman" w:cs="Times New Roman"/>
          <w:sz w:val="24"/>
          <w:szCs w:val="24"/>
          <w:lang w:val="en-GB"/>
        </w:rPr>
        <w:t>8 June 2012.</w:t>
      </w:r>
      <w:r w:rsidR="00CD0CF1" w:rsidRPr="00A36263">
        <w:rPr>
          <w:rFonts w:ascii="Times New Roman" w:hAnsi="Times New Roman" w:cs="Times New Roman"/>
          <w:sz w:val="24"/>
          <w:szCs w:val="24"/>
          <w:lang w:val="en-GB"/>
        </w:rPr>
        <w:t xml:space="preserve"> She knew how the respondent was run. She had the letter f</w:t>
      </w:r>
      <w:r w:rsidR="00346121" w:rsidRPr="00A36263">
        <w:rPr>
          <w:rFonts w:ascii="Times New Roman" w:hAnsi="Times New Roman" w:cs="Times New Roman"/>
          <w:sz w:val="24"/>
          <w:szCs w:val="24"/>
          <w:lang w:val="en-GB"/>
        </w:rPr>
        <w:t>r</w:t>
      </w:r>
      <w:r w:rsidR="00CD0CF1" w:rsidRPr="00A36263">
        <w:rPr>
          <w:rFonts w:ascii="Times New Roman" w:hAnsi="Times New Roman" w:cs="Times New Roman"/>
          <w:sz w:val="24"/>
          <w:szCs w:val="24"/>
          <w:lang w:val="en-GB"/>
        </w:rPr>
        <w:t xml:space="preserve">om the Acting President </w:t>
      </w:r>
      <w:r w:rsidR="007660EE" w:rsidRPr="00A36263">
        <w:rPr>
          <w:rFonts w:ascii="Times New Roman" w:hAnsi="Times New Roman" w:cs="Times New Roman"/>
          <w:sz w:val="24"/>
          <w:szCs w:val="24"/>
          <w:lang w:val="en-GB"/>
        </w:rPr>
        <w:t>outlining all the benefits approved by the board.</w:t>
      </w:r>
      <w:r w:rsidR="00A20E44" w:rsidRPr="00A36263">
        <w:rPr>
          <w:rFonts w:ascii="Times New Roman" w:hAnsi="Times New Roman" w:cs="Times New Roman"/>
          <w:sz w:val="24"/>
          <w:szCs w:val="24"/>
          <w:lang w:val="en-GB"/>
        </w:rPr>
        <w:t xml:space="preserve"> She could not </w:t>
      </w:r>
      <w:r w:rsidR="00346121" w:rsidRPr="00A36263">
        <w:rPr>
          <w:rFonts w:ascii="Times New Roman" w:hAnsi="Times New Roman" w:cs="Times New Roman"/>
          <w:sz w:val="24"/>
          <w:szCs w:val="24"/>
          <w:lang w:val="en-GB"/>
        </w:rPr>
        <w:t xml:space="preserve">have assumed and had no </w:t>
      </w:r>
      <w:r w:rsidR="000329F5" w:rsidRPr="00A36263">
        <w:rPr>
          <w:rFonts w:ascii="Times New Roman" w:hAnsi="Times New Roman" w:cs="Times New Roman"/>
          <w:sz w:val="24"/>
          <w:szCs w:val="24"/>
          <w:lang w:val="en-GB"/>
        </w:rPr>
        <w:t>basis for</w:t>
      </w:r>
      <w:r w:rsidR="00A20E44" w:rsidRPr="00A36263">
        <w:rPr>
          <w:rFonts w:ascii="Times New Roman" w:hAnsi="Times New Roman" w:cs="Times New Roman"/>
          <w:sz w:val="24"/>
          <w:szCs w:val="24"/>
          <w:lang w:val="en-GB"/>
        </w:rPr>
        <w:t xml:space="preserve"> assuming that the board had met </w:t>
      </w:r>
      <w:r w:rsidR="000329F5" w:rsidRPr="00A36263">
        <w:rPr>
          <w:rFonts w:ascii="Times New Roman" w:hAnsi="Times New Roman" w:cs="Times New Roman"/>
          <w:sz w:val="24"/>
          <w:szCs w:val="24"/>
          <w:lang w:val="en-GB"/>
        </w:rPr>
        <w:t>again inside</w:t>
      </w:r>
      <w:r w:rsidR="005769BA" w:rsidRPr="00A36263">
        <w:rPr>
          <w:rFonts w:ascii="Times New Roman" w:hAnsi="Times New Roman" w:cs="Times New Roman"/>
          <w:sz w:val="24"/>
          <w:szCs w:val="24"/>
          <w:lang w:val="en-GB"/>
        </w:rPr>
        <w:t xml:space="preserve"> the two days </w:t>
      </w:r>
      <w:r w:rsidR="00A20E44" w:rsidRPr="00A36263">
        <w:rPr>
          <w:rFonts w:ascii="Times New Roman" w:hAnsi="Times New Roman" w:cs="Times New Roman"/>
          <w:sz w:val="24"/>
          <w:szCs w:val="24"/>
          <w:lang w:val="en-GB"/>
        </w:rPr>
        <w:t xml:space="preserve">to revise </w:t>
      </w:r>
      <w:r w:rsidR="002653AB" w:rsidRPr="00A36263">
        <w:rPr>
          <w:rFonts w:ascii="Times New Roman" w:hAnsi="Times New Roman" w:cs="Times New Roman"/>
          <w:sz w:val="24"/>
          <w:szCs w:val="24"/>
          <w:lang w:val="en-GB"/>
        </w:rPr>
        <w:t>the benefits as already offered.</w:t>
      </w:r>
      <w:r w:rsidR="004C0DDE" w:rsidRPr="00A36263">
        <w:rPr>
          <w:rFonts w:ascii="Times New Roman" w:hAnsi="Times New Roman" w:cs="Times New Roman"/>
          <w:sz w:val="24"/>
          <w:szCs w:val="24"/>
          <w:lang w:val="en-GB"/>
        </w:rPr>
        <w:t xml:space="preserve"> Even if it </w:t>
      </w:r>
      <w:r w:rsidR="000329F5" w:rsidRPr="00A36263">
        <w:rPr>
          <w:rFonts w:ascii="Times New Roman" w:hAnsi="Times New Roman" w:cs="Times New Roman"/>
          <w:sz w:val="24"/>
          <w:szCs w:val="24"/>
          <w:lang w:val="en-GB"/>
        </w:rPr>
        <w:t>did, the</w:t>
      </w:r>
      <w:r w:rsidR="004C0DDE" w:rsidRPr="00A36263">
        <w:rPr>
          <w:rFonts w:ascii="Times New Roman" w:hAnsi="Times New Roman" w:cs="Times New Roman"/>
          <w:sz w:val="24"/>
          <w:szCs w:val="24"/>
          <w:lang w:val="en-GB"/>
        </w:rPr>
        <w:t xml:space="preserve"> revision would have been communicated by </w:t>
      </w:r>
      <w:r w:rsidR="00B70C91" w:rsidRPr="00A36263">
        <w:rPr>
          <w:rFonts w:ascii="Times New Roman" w:hAnsi="Times New Roman" w:cs="Times New Roman"/>
          <w:sz w:val="24"/>
          <w:szCs w:val="24"/>
          <w:lang w:val="en-GB"/>
        </w:rPr>
        <w:t xml:space="preserve">the person who communicated </w:t>
      </w:r>
      <w:r w:rsidR="000329F5" w:rsidRPr="00A36263">
        <w:rPr>
          <w:rFonts w:ascii="Times New Roman" w:hAnsi="Times New Roman" w:cs="Times New Roman"/>
          <w:sz w:val="24"/>
          <w:szCs w:val="24"/>
          <w:lang w:val="en-GB"/>
        </w:rPr>
        <w:t xml:space="preserve">the </w:t>
      </w:r>
      <w:r w:rsidR="000A3E10" w:rsidRPr="00A36263">
        <w:rPr>
          <w:rFonts w:ascii="Times New Roman" w:hAnsi="Times New Roman" w:cs="Times New Roman"/>
          <w:sz w:val="24"/>
          <w:szCs w:val="24"/>
          <w:lang w:val="en-GB"/>
        </w:rPr>
        <w:t>benefits to</w:t>
      </w:r>
      <w:r w:rsidR="008778AC" w:rsidRPr="00A36263">
        <w:rPr>
          <w:rFonts w:ascii="Times New Roman" w:hAnsi="Times New Roman" w:cs="Times New Roman"/>
          <w:sz w:val="24"/>
          <w:szCs w:val="24"/>
          <w:lang w:val="en-GB"/>
        </w:rPr>
        <w:t xml:space="preserve"> her </w:t>
      </w:r>
      <w:r w:rsidR="00980619" w:rsidRPr="00A36263">
        <w:rPr>
          <w:rFonts w:ascii="Times New Roman" w:hAnsi="Times New Roman" w:cs="Times New Roman"/>
          <w:sz w:val="24"/>
          <w:szCs w:val="24"/>
          <w:lang w:val="en-GB"/>
        </w:rPr>
        <w:t xml:space="preserve">in the </w:t>
      </w:r>
      <w:r w:rsidR="00E5383D" w:rsidRPr="00A36263">
        <w:rPr>
          <w:rFonts w:ascii="Times New Roman" w:hAnsi="Times New Roman" w:cs="Times New Roman"/>
          <w:sz w:val="24"/>
          <w:szCs w:val="24"/>
          <w:lang w:val="en-GB"/>
        </w:rPr>
        <w:t>f</w:t>
      </w:r>
      <w:r w:rsidR="00980619" w:rsidRPr="00A36263">
        <w:rPr>
          <w:rFonts w:ascii="Times New Roman" w:hAnsi="Times New Roman" w:cs="Times New Roman"/>
          <w:sz w:val="24"/>
          <w:szCs w:val="24"/>
          <w:lang w:val="en-GB"/>
        </w:rPr>
        <w:t>ir</w:t>
      </w:r>
      <w:r w:rsidR="00E5383D" w:rsidRPr="00A36263">
        <w:rPr>
          <w:rFonts w:ascii="Times New Roman" w:hAnsi="Times New Roman" w:cs="Times New Roman"/>
          <w:sz w:val="24"/>
          <w:szCs w:val="24"/>
          <w:lang w:val="en-GB"/>
        </w:rPr>
        <w:t xml:space="preserve">st place. </w:t>
      </w:r>
      <w:r w:rsidR="002653AB" w:rsidRPr="00A36263">
        <w:rPr>
          <w:rFonts w:ascii="Times New Roman" w:hAnsi="Times New Roman" w:cs="Times New Roman"/>
          <w:sz w:val="24"/>
          <w:szCs w:val="24"/>
          <w:lang w:val="en-GB"/>
        </w:rPr>
        <w:t xml:space="preserve"> </w:t>
      </w:r>
      <w:r w:rsidR="00CD268B" w:rsidRPr="00A36263">
        <w:rPr>
          <w:rFonts w:ascii="Times New Roman" w:hAnsi="Times New Roman" w:cs="Times New Roman"/>
          <w:sz w:val="24"/>
          <w:szCs w:val="24"/>
          <w:lang w:val="en-GB"/>
        </w:rPr>
        <w:t xml:space="preserve"> In any event, in her position as Secretary General, she must have known that any decision in that regard would require a board resolution from the respondent authorising the Honorary </w:t>
      </w:r>
      <w:r w:rsidR="00AD21D4" w:rsidRPr="00A36263">
        <w:rPr>
          <w:rFonts w:ascii="Times New Roman" w:hAnsi="Times New Roman" w:cs="Times New Roman"/>
          <w:sz w:val="24"/>
          <w:szCs w:val="24"/>
          <w:lang w:val="en-GB"/>
        </w:rPr>
        <w:t>Treasurer</w:t>
      </w:r>
      <w:r w:rsidR="00CD268B" w:rsidRPr="00A36263">
        <w:rPr>
          <w:rFonts w:ascii="Times New Roman" w:hAnsi="Times New Roman" w:cs="Times New Roman"/>
          <w:sz w:val="24"/>
          <w:szCs w:val="24"/>
          <w:lang w:val="en-GB"/>
        </w:rPr>
        <w:t xml:space="preserve"> to </w:t>
      </w:r>
      <w:r w:rsidR="00AD21D4" w:rsidRPr="00A36263">
        <w:rPr>
          <w:rFonts w:ascii="Times New Roman" w:hAnsi="Times New Roman" w:cs="Times New Roman"/>
          <w:sz w:val="24"/>
          <w:szCs w:val="24"/>
          <w:lang w:val="en-GB"/>
        </w:rPr>
        <w:t>generate</w:t>
      </w:r>
      <w:r w:rsidR="00CD268B" w:rsidRPr="00A36263">
        <w:rPr>
          <w:rFonts w:ascii="Times New Roman" w:hAnsi="Times New Roman" w:cs="Times New Roman"/>
          <w:sz w:val="24"/>
          <w:szCs w:val="24"/>
          <w:lang w:val="en-GB"/>
        </w:rPr>
        <w:t xml:space="preserve"> the communication </w:t>
      </w:r>
      <w:r w:rsidR="00AD21D4" w:rsidRPr="00A36263">
        <w:rPr>
          <w:rFonts w:ascii="Times New Roman" w:hAnsi="Times New Roman" w:cs="Times New Roman"/>
          <w:sz w:val="24"/>
          <w:szCs w:val="24"/>
          <w:lang w:val="en-GB"/>
        </w:rPr>
        <w:t>to</w:t>
      </w:r>
      <w:r w:rsidR="00CD268B" w:rsidRPr="00A36263">
        <w:rPr>
          <w:rFonts w:ascii="Times New Roman" w:hAnsi="Times New Roman" w:cs="Times New Roman"/>
          <w:sz w:val="24"/>
          <w:szCs w:val="24"/>
          <w:lang w:val="en-GB"/>
        </w:rPr>
        <w:t xml:space="preserve"> her. </w:t>
      </w:r>
    </w:p>
    <w:p w:rsidR="00CD268B" w:rsidRPr="00A36263" w:rsidRDefault="00CD268B" w:rsidP="00A23CDB">
      <w:pPr>
        <w:spacing w:after="0" w:line="480" w:lineRule="auto"/>
        <w:jc w:val="both"/>
        <w:rPr>
          <w:rFonts w:ascii="Times New Roman" w:hAnsi="Times New Roman" w:cs="Times New Roman"/>
          <w:sz w:val="24"/>
          <w:szCs w:val="24"/>
          <w:lang w:bidi="en-US"/>
        </w:rPr>
      </w:pPr>
    </w:p>
    <w:p w:rsidR="003E7E3A" w:rsidRPr="00A36263" w:rsidRDefault="00CD268B" w:rsidP="009F2A4E">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t xml:space="preserve">Further to that, the rule </w:t>
      </w:r>
      <w:r w:rsidR="00525E21" w:rsidRPr="00A36263">
        <w:rPr>
          <w:rFonts w:ascii="Times New Roman" w:hAnsi="Times New Roman" w:cs="Times New Roman"/>
          <w:sz w:val="24"/>
          <w:szCs w:val="24"/>
          <w:lang w:bidi="en-US"/>
        </w:rPr>
        <w:t>does not operate where the transaction has been carried out in deliberate violation of the internal procedures of the corporation.</w:t>
      </w:r>
      <w:r w:rsidRPr="00A36263">
        <w:rPr>
          <w:rFonts w:ascii="Times New Roman" w:hAnsi="Times New Roman" w:cs="Times New Roman"/>
          <w:sz w:val="24"/>
          <w:szCs w:val="24"/>
          <w:lang w:bidi="en-US"/>
        </w:rPr>
        <w:t xml:space="preserve"> What can be derived from the papers filed of record is that the communication was carried out in breach of the internal procedures of the corporation in that, the Honorary </w:t>
      </w:r>
      <w:r w:rsidR="00AD21D4" w:rsidRPr="00A36263">
        <w:rPr>
          <w:rFonts w:ascii="Times New Roman" w:hAnsi="Times New Roman" w:cs="Times New Roman"/>
          <w:sz w:val="24"/>
          <w:szCs w:val="24"/>
          <w:lang w:bidi="en-US"/>
        </w:rPr>
        <w:t>Treasurer</w:t>
      </w:r>
      <w:r w:rsidR="000001BA" w:rsidRPr="00A36263">
        <w:rPr>
          <w:rFonts w:ascii="Times New Roman" w:hAnsi="Times New Roman" w:cs="Times New Roman"/>
          <w:sz w:val="24"/>
          <w:szCs w:val="24"/>
          <w:lang w:bidi="en-US"/>
        </w:rPr>
        <w:t xml:space="preserve"> had no mandate to generate such</w:t>
      </w:r>
      <w:r w:rsidRPr="00A36263">
        <w:rPr>
          <w:rFonts w:ascii="Times New Roman" w:hAnsi="Times New Roman" w:cs="Times New Roman"/>
          <w:sz w:val="24"/>
          <w:szCs w:val="24"/>
          <w:lang w:bidi="en-US"/>
        </w:rPr>
        <w:t xml:space="preserve"> communication, which role was the </w:t>
      </w:r>
      <w:r w:rsidR="000001BA" w:rsidRPr="00A36263">
        <w:rPr>
          <w:rFonts w:ascii="Times New Roman" w:hAnsi="Times New Roman" w:cs="Times New Roman"/>
          <w:sz w:val="24"/>
          <w:szCs w:val="24"/>
          <w:lang w:bidi="en-US"/>
        </w:rPr>
        <w:t>pre</w:t>
      </w:r>
      <w:r w:rsidRPr="00A36263">
        <w:rPr>
          <w:rFonts w:ascii="Times New Roman" w:hAnsi="Times New Roman" w:cs="Times New Roman"/>
          <w:sz w:val="24"/>
          <w:szCs w:val="24"/>
          <w:lang w:bidi="en-US"/>
        </w:rPr>
        <w:t xml:space="preserve">serve of the </w:t>
      </w:r>
      <w:r w:rsidR="00AD21D4" w:rsidRPr="00A36263">
        <w:rPr>
          <w:rFonts w:ascii="Times New Roman" w:hAnsi="Times New Roman" w:cs="Times New Roman"/>
          <w:sz w:val="24"/>
          <w:szCs w:val="24"/>
          <w:lang w:bidi="en-US"/>
        </w:rPr>
        <w:t xml:space="preserve">Acting </w:t>
      </w:r>
      <w:r w:rsidRPr="00A36263">
        <w:rPr>
          <w:rFonts w:ascii="Times New Roman" w:hAnsi="Times New Roman" w:cs="Times New Roman"/>
          <w:sz w:val="24"/>
          <w:szCs w:val="24"/>
          <w:lang w:bidi="en-US"/>
        </w:rPr>
        <w:t>President or the Secretary General</w:t>
      </w:r>
      <w:r w:rsidR="003E7E3A" w:rsidRPr="00A36263">
        <w:rPr>
          <w:rFonts w:ascii="Times New Roman" w:hAnsi="Times New Roman" w:cs="Times New Roman"/>
          <w:sz w:val="24"/>
          <w:szCs w:val="24"/>
          <w:lang w:bidi="en-US"/>
        </w:rPr>
        <w:t xml:space="preserve"> pursuant to a board meeting</w:t>
      </w:r>
      <w:r w:rsidRPr="00A36263">
        <w:rPr>
          <w:rFonts w:ascii="Times New Roman" w:hAnsi="Times New Roman" w:cs="Times New Roman"/>
          <w:sz w:val="24"/>
          <w:szCs w:val="24"/>
          <w:lang w:bidi="en-US"/>
        </w:rPr>
        <w:t xml:space="preserve">. </w:t>
      </w:r>
      <w:r w:rsidR="003E7E3A" w:rsidRPr="00A36263">
        <w:rPr>
          <w:rFonts w:ascii="Times New Roman" w:hAnsi="Times New Roman" w:cs="Times New Roman"/>
          <w:sz w:val="24"/>
          <w:szCs w:val="24"/>
          <w:lang w:bidi="en-US"/>
        </w:rPr>
        <w:t>By virtue of this, the binding nature of the communication fell away.</w:t>
      </w:r>
    </w:p>
    <w:p w:rsidR="00CD268B" w:rsidRPr="00A36263" w:rsidRDefault="003E7E3A" w:rsidP="000329F5">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bidi="en-US"/>
        </w:rPr>
        <w:lastRenderedPageBreak/>
        <w:t xml:space="preserve">What further militates against the application of the rule is the fact that the </w:t>
      </w:r>
      <w:r w:rsidR="003E3AD6" w:rsidRPr="00A36263">
        <w:rPr>
          <w:rFonts w:ascii="Times New Roman" w:hAnsi="Times New Roman" w:cs="Times New Roman"/>
          <w:sz w:val="24"/>
          <w:szCs w:val="24"/>
          <w:lang w:bidi="en-US"/>
        </w:rPr>
        <w:t>Secretary General</w:t>
      </w:r>
      <w:r w:rsidRPr="00A36263">
        <w:rPr>
          <w:rFonts w:ascii="Times New Roman" w:hAnsi="Times New Roman" w:cs="Times New Roman"/>
          <w:sz w:val="24"/>
          <w:szCs w:val="24"/>
          <w:lang w:bidi="en-US"/>
        </w:rPr>
        <w:t xml:space="preserve"> had actual knowledge or was reasonably expected to know that the internal procedures of the company had not been met. This is so because having worked for the respondent for a period of eleven years, the appellant was well aware of how the internal procedures of the respondent were carried out</w:t>
      </w:r>
      <w:r w:rsidRPr="00A36263">
        <w:rPr>
          <w:rFonts w:ascii="Times New Roman" w:hAnsi="Times New Roman" w:cs="Times New Roman"/>
          <w:i/>
          <w:sz w:val="24"/>
          <w:szCs w:val="24"/>
          <w:lang w:bidi="en-US"/>
        </w:rPr>
        <w:t>.</w:t>
      </w:r>
      <w:r w:rsidR="00A2385B" w:rsidRPr="00A36263">
        <w:rPr>
          <w:rFonts w:ascii="Times New Roman" w:hAnsi="Times New Roman" w:cs="Times New Roman"/>
          <w:sz w:val="24"/>
          <w:szCs w:val="24"/>
          <w:lang w:bidi="en-US"/>
        </w:rPr>
        <w:t xml:space="preserve"> It therefore follows that, due to the fact that the Honorary </w:t>
      </w:r>
      <w:r w:rsidR="00AD21D4" w:rsidRPr="00A36263">
        <w:rPr>
          <w:rFonts w:ascii="Times New Roman" w:hAnsi="Times New Roman" w:cs="Times New Roman"/>
          <w:sz w:val="24"/>
          <w:szCs w:val="24"/>
          <w:lang w:bidi="en-US"/>
        </w:rPr>
        <w:t>Treasurer</w:t>
      </w:r>
      <w:r w:rsidR="00A2385B" w:rsidRPr="00A36263">
        <w:rPr>
          <w:rFonts w:ascii="Times New Roman" w:hAnsi="Times New Roman" w:cs="Times New Roman"/>
          <w:sz w:val="24"/>
          <w:szCs w:val="24"/>
          <w:lang w:bidi="en-US"/>
        </w:rPr>
        <w:t xml:space="preserve"> had not been given the mandate to make the communication, there is no justification for the application of the </w:t>
      </w:r>
      <w:r w:rsidR="00A2385B" w:rsidRPr="00A36263">
        <w:rPr>
          <w:rFonts w:ascii="Times New Roman" w:hAnsi="Times New Roman" w:cs="Times New Roman"/>
          <w:i/>
          <w:sz w:val="24"/>
          <w:szCs w:val="24"/>
          <w:lang w:bidi="en-US"/>
        </w:rPr>
        <w:t>turquand</w:t>
      </w:r>
      <w:r w:rsidR="00A2385B" w:rsidRPr="00A36263">
        <w:rPr>
          <w:rFonts w:ascii="Times New Roman" w:hAnsi="Times New Roman" w:cs="Times New Roman"/>
          <w:sz w:val="24"/>
          <w:szCs w:val="24"/>
          <w:lang w:bidi="en-US"/>
        </w:rPr>
        <w:t xml:space="preserve"> rule.</w:t>
      </w:r>
    </w:p>
    <w:p w:rsidR="00E876DA" w:rsidRPr="00A36263" w:rsidRDefault="00E876DA" w:rsidP="00A23CDB">
      <w:pPr>
        <w:spacing w:after="0" w:line="480" w:lineRule="auto"/>
        <w:jc w:val="both"/>
        <w:rPr>
          <w:rFonts w:ascii="Times New Roman" w:hAnsi="Times New Roman" w:cs="Times New Roman"/>
          <w:sz w:val="24"/>
          <w:szCs w:val="24"/>
          <w:lang w:bidi="en-US"/>
        </w:rPr>
      </w:pPr>
    </w:p>
    <w:p w:rsidR="00A2385B" w:rsidRPr="00A36263" w:rsidRDefault="00E876DA" w:rsidP="007140E9">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lang w:val="en-GB"/>
        </w:rPr>
        <w:t xml:space="preserve">I also associate myself with the court </w:t>
      </w:r>
      <w:r w:rsidRPr="00A36263">
        <w:rPr>
          <w:rFonts w:ascii="Times New Roman" w:hAnsi="Times New Roman" w:cs="Times New Roman"/>
          <w:i/>
          <w:sz w:val="24"/>
          <w:szCs w:val="24"/>
          <w:lang w:val="en-GB"/>
        </w:rPr>
        <w:t>a quo</w:t>
      </w:r>
      <w:r w:rsidRPr="00A36263">
        <w:rPr>
          <w:rFonts w:ascii="Times New Roman" w:hAnsi="Times New Roman" w:cs="Times New Roman"/>
          <w:sz w:val="24"/>
          <w:szCs w:val="24"/>
          <w:lang w:val="en-GB"/>
        </w:rPr>
        <w:t xml:space="preserve">’s decision that </w:t>
      </w:r>
      <w:r w:rsidR="00AE7E09" w:rsidRPr="00A36263">
        <w:rPr>
          <w:rFonts w:ascii="Times New Roman" w:hAnsi="Times New Roman" w:cs="Times New Roman"/>
          <w:sz w:val="24"/>
          <w:szCs w:val="24"/>
          <w:lang w:val="en-GB"/>
        </w:rPr>
        <w:t xml:space="preserve">there is no basis for invoking ostensible authority in relation to the Honorary </w:t>
      </w:r>
      <w:r w:rsidR="00E92BEA" w:rsidRPr="00A36263">
        <w:rPr>
          <w:rFonts w:ascii="Times New Roman" w:hAnsi="Times New Roman" w:cs="Times New Roman"/>
          <w:sz w:val="24"/>
          <w:szCs w:val="24"/>
          <w:lang w:val="en-GB"/>
        </w:rPr>
        <w:t>T</w:t>
      </w:r>
      <w:r w:rsidR="003E3AD6" w:rsidRPr="00A36263">
        <w:rPr>
          <w:rFonts w:ascii="Times New Roman" w:hAnsi="Times New Roman" w:cs="Times New Roman"/>
          <w:sz w:val="24"/>
          <w:szCs w:val="24"/>
          <w:lang w:val="en-GB"/>
        </w:rPr>
        <w:t>reasurer</w:t>
      </w:r>
      <w:r w:rsidR="00AE7E09" w:rsidRPr="00A36263">
        <w:rPr>
          <w:rFonts w:ascii="Times New Roman" w:hAnsi="Times New Roman" w:cs="Times New Roman"/>
          <w:sz w:val="24"/>
          <w:szCs w:val="24"/>
          <w:lang w:val="en-GB"/>
        </w:rPr>
        <w:t xml:space="preserve"> actions. Firstly, the fact that he was the Honorary </w:t>
      </w:r>
      <w:r w:rsidR="00E92BEA" w:rsidRPr="00A36263">
        <w:rPr>
          <w:rFonts w:ascii="Times New Roman" w:hAnsi="Times New Roman" w:cs="Times New Roman"/>
          <w:sz w:val="24"/>
          <w:szCs w:val="24"/>
          <w:lang w:val="en-GB"/>
        </w:rPr>
        <w:t>T</w:t>
      </w:r>
      <w:r w:rsidR="003E3AD6" w:rsidRPr="00A36263">
        <w:rPr>
          <w:rFonts w:ascii="Times New Roman" w:hAnsi="Times New Roman" w:cs="Times New Roman"/>
          <w:sz w:val="24"/>
          <w:szCs w:val="24"/>
          <w:lang w:val="en-GB"/>
        </w:rPr>
        <w:t>reasurer</w:t>
      </w:r>
      <w:r w:rsidR="00AE7E09" w:rsidRPr="00A36263">
        <w:rPr>
          <w:rFonts w:ascii="Times New Roman" w:hAnsi="Times New Roman" w:cs="Times New Roman"/>
          <w:sz w:val="24"/>
          <w:szCs w:val="24"/>
          <w:lang w:val="en-GB"/>
        </w:rPr>
        <w:t xml:space="preserve"> d</w:t>
      </w:r>
      <w:r w:rsidR="00A2385B" w:rsidRPr="00A36263">
        <w:rPr>
          <w:rFonts w:ascii="Times New Roman" w:hAnsi="Times New Roman" w:cs="Times New Roman"/>
          <w:sz w:val="24"/>
          <w:szCs w:val="24"/>
          <w:lang w:val="en-GB"/>
        </w:rPr>
        <w:t xml:space="preserve">id not confer him with </w:t>
      </w:r>
      <w:r w:rsidR="00AE7E09" w:rsidRPr="00A36263">
        <w:rPr>
          <w:rFonts w:ascii="Times New Roman" w:hAnsi="Times New Roman" w:cs="Times New Roman"/>
          <w:sz w:val="24"/>
          <w:szCs w:val="24"/>
          <w:lang w:val="en-GB"/>
        </w:rPr>
        <w:t xml:space="preserve">the requisite ostensible authority by virtue of that position to make an offer for the payment of the transfer costs </w:t>
      </w:r>
      <w:r w:rsidR="00A2385B" w:rsidRPr="00A36263">
        <w:rPr>
          <w:rFonts w:ascii="Times New Roman" w:hAnsi="Times New Roman" w:cs="Times New Roman"/>
          <w:sz w:val="24"/>
          <w:szCs w:val="24"/>
          <w:lang w:val="en-GB"/>
        </w:rPr>
        <w:t xml:space="preserve">on behalf of </w:t>
      </w:r>
      <w:r w:rsidR="00AE7E09" w:rsidRPr="00A36263">
        <w:rPr>
          <w:rFonts w:ascii="Times New Roman" w:hAnsi="Times New Roman" w:cs="Times New Roman"/>
          <w:sz w:val="24"/>
          <w:szCs w:val="24"/>
          <w:lang w:val="en-GB"/>
        </w:rPr>
        <w:t xml:space="preserve">the respondent without the mandate from the Board to do so. </w:t>
      </w:r>
      <w:r w:rsidR="00A2385B" w:rsidRPr="00A36263">
        <w:rPr>
          <w:rFonts w:ascii="Times New Roman" w:hAnsi="Times New Roman" w:cs="Times New Roman"/>
          <w:sz w:val="24"/>
          <w:szCs w:val="24"/>
          <w:lang w:val="en-GB"/>
        </w:rPr>
        <w:t>Secondly, t</w:t>
      </w:r>
      <w:r w:rsidR="00AE7E09" w:rsidRPr="00A36263">
        <w:rPr>
          <w:rFonts w:ascii="Times New Roman" w:hAnsi="Times New Roman" w:cs="Times New Roman"/>
          <w:sz w:val="24"/>
          <w:szCs w:val="24"/>
          <w:lang w:val="en-GB"/>
        </w:rPr>
        <w:t xml:space="preserve">here is </w:t>
      </w:r>
      <w:r w:rsidR="00A2385B" w:rsidRPr="00A36263">
        <w:rPr>
          <w:rFonts w:ascii="Times New Roman" w:hAnsi="Times New Roman" w:cs="Times New Roman"/>
          <w:sz w:val="24"/>
          <w:szCs w:val="24"/>
          <w:lang w:val="en-GB"/>
        </w:rPr>
        <w:t xml:space="preserve">also </w:t>
      </w:r>
      <w:r w:rsidR="00AE7E09" w:rsidRPr="00A36263">
        <w:rPr>
          <w:rFonts w:ascii="Times New Roman" w:hAnsi="Times New Roman" w:cs="Times New Roman"/>
          <w:sz w:val="24"/>
          <w:szCs w:val="24"/>
          <w:lang w:val="en-GB"/>
        </w:rPr>
        <w:t>nothing on the papers to suggest that he normally exercised that functi</w:t>
      </w:r>
      <w:r w:rsidR="00A2385B" w:rsidRPr="00A36263">
        <w:rPr>
          <w:rFonts w:ascii="Times New Roman" w:hAnsi="Times New Roman" w:cs="Times New Roman"/>
          <w:sz w:val="24"/>
          <w:szCs w:val="24"/>
          <w:lang w:val="en-GB"/>
        </w:rPr>
        <w:t>on in that particular capacity.</w:t>
      </w:r>
      <w:r w:rsidR="003E3AD6" w:rsidRPr="00A36263">
        <w:rPr>
          <w:rFonts w:ascii="Times New Roman" w:hAnsi="Times New Roman" w:cs="Times New Roman"/>
          <w:sz w:val="24"/>
          <w:szCs w:val="24"/>
          <w:lang w:val="en-GB"/>
        </w:rPr>
        <w:t xml:space="preserve"> </w:t>
      </w:r>
      <w:r w:rsidR="00990A1A" w:rsidRPr="00A36263">
        <w:rPr>
          <w:rFonts w:ascii="Times New Roman" w:hAnsi="Times New Roman" w:cs="Times New Roman"/>
          <w:sz w:val="24"/>
          <w:szCs w:val="24"/>
          <w:lang w:val="en-GB"/>
        </w:rPr>
        <w:t xml:space="preserve">See </w:t>
      </w:r>
      <w:r w:rsidR="00F93B98" w:rsidRPr="00DB44F6">
        <w:rPr>
          <w:rFonts w:ascii="Times New Roman" w:hAnsi="Times New Roman" w:cs="Times New Roman"/>
          <w:i/>
          <w:sz w:val="24"/>
          <w:szCs w:val="24"/>
          <w:lang w:val="en-GB"/>
        </w:rPr>
        <w:t>Mills</w:t>
      </w:r>
      <w:r w:rsidR="00F93B98" w:rsidRPr="00A36263">
        <w:rPr>
          <w:rFonts w:ascii="Times New Roman" w:hAnsi="Times New Roman" w:cs="Times New Roman"/>
          <w:sz w:val="24"/>
          <w:szCs w:val="24"/>
          <w:lang w:val="en-GB"/>
        </w:rPr>
        <w:t xml:space="preserve"> </w:t>
      </w:r>
      <w:r w:rsidR="00990A1A" w:rsidRPr="00A36263">
        <w:rPr>
          <w:rFonts w:ascii="Times New Roman" w:hAnsi="Times New Roman" w:cs="Times New Roman"/>
          <w:i/>
          <w:sz w:val="24"/>
          <w:szCs w:val="24"/>
          <w:lang w:val="en-GB"/>
        </w:rPr>
        <w:t>supra</w:t>
      </w:r>
      <w:r w:rsidR="00AD21D4" w:rsidRPr="00A36263">
        <w:rPr>
          <w:rFonts w:ascii="Times New Roman" w:hAnsi="Times New Roman" w:cs="Times New Roman"/>
          <w:sz w:val="24"/>
          <w:szCs w:val="24"/>
          <w:lang w:val="en-GB"/>
        </w:rPr>
        <w:t>.</w:t>
      </w:r>
      <w:r w:rsidR="00A2385B" w:rsidRPr="00A36263">
        <w:rPr>
          <w:rFonts w:ascii="Times New Roman" w:hAnsi="Times New Roman" w:cs="Times New Roman"/>
          <w:sz w:val="24"/>
          <w:szCs w:val="24"/>
          <w:lang w:val="en-GB"/>
        </w:rPr>
        <w:t xml:space="preserve"> </w:t>
      </w:r>
    </w:p>
    <w:p w:rsidR="00AE7E09" w:rsidRPr="00A36263" w:rsidRDefault="00AE7E09" w:rsidP="00A23CDB">
      <w:pPr>
        <w:spacing w:after="0" w:line="480" w:lineRule="auto"/>
        <w:jc w:val="both"/>
        <w:rPr>
          <w:rFonts w:ascii="Times New Roman" w:hAnsi="Times New Roman" w:cs="Times New Roman"/>
          <w:sz w:val="24"/>
          <w:szCs w:val="24"/>
          <w:lang w:val="en-GB"/>
        </w:rPr>
      </w:pPr>
    </w:p>
    <w:p w:rsidR="00500D60" w:rsidRPr="00A36263" w:rsidRDefault="00AE7E09" w:rsidP="007140E9">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lang w:bidi="en-US"/>
        </w:rPr>
        <w:t xml:space="preserve">In light of the above, the court </w:t>
      </w:r>
      <w:r w:rsidRPr="00A36263">
        <w:rPr>
          <w:rFonts w:ascii="Times New Roman" w:hAnsi="Times New Roman" w:cs="Times New Roman"/>
          <w:i/>
          <w:sz w:val="24"/>
          <w:szCs w:val="24"/>
          <w:lang w:bidi="en-US"/>
        </w:rPr>
        <w:t>a quo</w:t>
      </w:r>
      <w:r w:rsidRPr="00A36263">
        <w:rPr>
          <w:rFonts w:ascii="Times New Roman" w:hAnsi="Times New Roman" w:cs="Times New Roman"/>
          <w:sz w:val="24"/>
          <w:szCs w:val="24"/>
          <w:lang w:bidi="en-US"/>
        </w:rPr>
        <w:t xml:space="preserve"> cannot be faulted for holding that the appellant was not entitled to the transfer costs as </w:t>
      </w:r>
      <w:r w:rsidR="00A2385B" w:rsidRPr="00A36263">
        <w:rPr>
          <w:rFonts w:ascii="Times New Roman" w:hAnsi="Times New Roman" w:cs="Times New Roman"/>
          <w:sz w:val="24"/>
          <w:szCs w:val="24"/>
          <w:lang w:bidi="en-US"/>
        </w:rPr>
        <w:t xml:space="preserve">the Honorary </w:t>
      </w:r>
      <w:r w:rsidR="00AD21D4" w:rsidRPr="00A36263">
        <w:rPr>
          <w:rFonts w:ascii="Times New Roman" w:hAnsi="Times New Roman" w:cs="Times New Roman"/>
          <w:sz w:val="24"/>
          <w:szCs w:val="24"/>
          <w:lang w:bidi="en-US"/>
        </w:rPr>
        <w:t>T</w:t>
      </w:r>
      <w:r w:rsidR="003E3AD6" w:rsidRPr="00A36263">
        <w:rPr>
          <w:rFonts w:ascii="Times New Roman" w:hAnsi="Times New Roman" w:cs="Times New Roman"/>
          <w:sz w:val="24"/>
          <w:szCs w:val="24"/>
          <w:lang w:bidi="en-US"/>
        </w:rPr>
        <w:t>reasurer</w:t>
      </w:r>
      <w:r w:rsidR="00AD21D4" w:rsidRPr="00A36263">
        <w:rPr>
          <w:rFonts w:ascii="Times New Roman" w:hAnsi="Times New Roman" w:cs="Times New Roman"/>
          <w:sz w:val="24"/>
          <w:szCs w:val="24"/>
          <w:lang w:bidi="en-US"/>
        </w:rPr>
        <w:t>’s</w:t>
      </w:r>
      <w:r w:rsidR="00A2385B" w:rsidRPr="00A36263">
        <w:rPr>
          <w:rFonts w:ascii="Times New Roman" w:hAnsi="Times New Roman" w:cs="Times New Roman"/>
          <w:sz w:val="24"/>
          <w:szCs w:val="24"/>
          <w:lang w:bidi="en-US"/>
        </w:rPr>
        <w:t xml:space="preserve"> undertaking</w:t>
      </w:r>
      <w:r w:rsidRPr="00A36263">
        <w:rPr>
          <w:rFonts w:ascii="Times New Roman" w:hAnsi="Times New Roman" w:cs="Times New Roman"/>
          <w:sz w:val="24"/>
          <w:szCs w:val="24"/>
          <w:lang w:bidi="en-US"/>
        </w:rPr>
        <w:t xml:space="preserve"> did not bind</w:t>
      </w:r>
      <w:r w:rsidR="00A2385B" w:rsidRPr="00A36263">
        <w:rPr>
          <w:rFonts w:ascii="Times New Roman" w:hAnsi="Times New Roman" w:cs="Times New Roman"/>
          <w:sz w:val="24"/>
          <w:szCs w:val="24"/>
          <w:lang w:bidi="en-US"/>
        </w:rPr>
        <w:t xml:space="preserve"> the respondent</w:t>
      </w:r>
      <w:r w:rsidRPr="00A36263">
        <w:rPr>
          <w:rFonts w:ascii="Times New Roman" w:hAnsi="Times New Roman" w:cs="Times New Roman"/>
          <w:sz w:val="24"/>
          <w:szCs w:val="24"/>
          <w:lang w:bidi="en-US"/>
        </w:rPr>
        <w:t>.</w:t>
      </w:r>
      <w:r w:rsidR="00A2385B" w:rsidRPr="00A36263">
        <w:rPr>
          <w:rFonts w:ascii="Times New Roman" w:hAnsi="Times New Roman" w:cs="Times New Roman"/>
          <w:sz w:val="24"/>
          <w:szCs w:val="24"/>
          <w:lang w:bidi="en-US"/>
        </w:rPr>
        <w:t xml:space="preserve"> </w:t>
      </w:r>
      <w:r w:rsidR="00E0504F" w:rsidRPr="00A36263">
        <w:rPr>
          <w:rFonts w:ascii="Times New Roman" w:hAnsi="Times New Roman" w:cs="Times New Roman"/>
          <w:sz w:val="24"/>
          <w:szCs w:val="24"/>
          <w:lang w:bidi="en-US"/>
        </w:rPr>
        <w:t xml:space="preserve">It had no legal effect. </w:t>
      </w:r>
      <w:r w:rsidR="000607CC" w:rsidRPr="00A36263">
        <w:rPr>
          <w:rFonts w:ascii="Times New Roman" w:hAnsi="Times New Roman" w:cs="Times New Roman"/>
          <w:sz w:val="24"/>
          <w:szCs w:val="24"/>
          <w:lang w:bidi="en-US"/>
        </w:rPr>
        <w:t>Neither t</w:t>
      </w:r>
      <w:r w:rsidRPr="00A36263">
        <w:rPr>
          <w:rFonts w:ascii="Times New Roman" w:hAnsi="Times New Roman" w:cs="Times New Roman"/>
          <w:sz w:val="24"/>
          <w:szCs w:val="24"/>
          <w:lang w:val="en-GB"/>
        </w:rPr>
        <w:t xml:space="preserve">he </w:t>
      </w:r>
      <w:r w:rsidR="00E0504F" w:rsidRPr="00A36263">
        <w:rPr>
          <w:rFonts w:ascii="Times New Roman" w:hAnsi="Times New Roman" w:cs="Times New Roman"/>
          <w:i/>
          <w:sz w:val="24"/>
          <w:szCs w:val="24"/>
          <w:lang w:val="en-GB"/>
        </w:rPr>
        <w:t>turquand</w:t>
      </w:r>
      <w:r w:rsidR="00E0504F" w:rsidRPr="00A36263">
        <w:rPr>
          <w:rFonts w:ascii="Times New Roman" w:hAnsi="Times New Roman" w:cs="Times New Roman"/>
          <w:sz w:val="24"/>
          <w:szCs w:val="24"/>
          <w:lang w:val="en-GB"/>
        </w:rPr>
        <w:t xml:space="preserve"> rule </w:t>
      </w:r>
      <w:r w:rsidR="000607CC" w:rsidRPr="00A36263">
        <w:rPr>
          <w:rFonts w:ascii="Times New Roman" w:hAnsi="Times New Roman" w:cs="Times New Roman"/>
          <w:sz w:val="24"/>
          <w:szCs w:val="24"/>
          <w:lang w:val="en-GB"/>
        </w:rPr>
        <w:t>nor the principle of ostensible authority aid the appellant’s case. T</w:t>
      </w:r>
      <w:r w:rsidR="00E0504F" w:rsidRPr="00A36263">
        <w:rPr>
          <w:rFonts w:ascii="Times New Roman" w:hAnsi="Times New Roman" w:cs="Times New Roman"/>
          <w:sz w:val="24"/>
          <w:szCs w:val="24"/>
          <w:lang w:val="en-GB"/>
        </w:rPr>
        <w:t xml:space="preserve">he </w:t>
      </w:r>
      <w:r w:rsidR="00A2385B" w:rsidRPr="00A36263">
        <w:rPr>
          <w:rFonts w:ascii="Times New Roman" w:hAnsi="Times New Roman" w:cs="Times New Roman"/>
          <w:sz w:val="24"/>
          <w:szCs w:val="24"/>
          <w:lang w:val="en-GB"/>
        </w:rPr>
        <w:t xml:space="preserve">appellant has </w:t>
      </w:r>
      <w:r w:rsidR="00E0504F" w:rsidRPr="00A36263">
        <w:rPr>
          <w:rFonts w:ascii="Times New Roman" w:hAnsi="Times New Roman" w:cs="Times New Roman"/>
          <w:sz w:val="24"/>
          <w:szCs w:val="24"/>
          <w:lang w:val="en-GB"/>
        </w:rPr>
        <w:t xml:space="preserve">failed to </w:t>
      </w:r>
      <w:r w:rsidR="00E0504F" w:rsidRPr="00A36263">
        <w:rPr>
          <w:rFonts w:ascii="Times New Roman" w:hAnsi="Times New Roman" w:cs="Times New Roman"/>
          <w:sz w:val="24"/>
          <w:szCs w:val="24"/>
        </w:rPr>
        <w:t>establish</w:t>
      </w:r>
      <w:r w:rsidR="00A2385B" w:rsidRPr="00A36263">
        <w:rPr>
          <w:rFonts w:ascii="Times New Roman" w:hAnsi="Times New Roman" w:cs="Times New Roman"/>
          <w:sz w:val="24"/>
          <w:szCs w:val="24"/>
        </w:rPr>
        <w:t xml:space="preserve"> a basis for interfering with the decision reached by the court </w:t>
      </w:r>
      <w:r w:rsidR="00A2385B" w:rsidRPr="00A36263">
        <w:rPr>
          <w:rFonts w:ascii="Times New Roman" w:hAnsi="Times New Roman" w:cs="Times New Roman"/>
          <w:i/>
          <w:sz w:val="24"/>
          <w:szCs w:val="24"/>
        </w:rPr>
        <w:t>a quo</w:t>
      </w:r>
      <w:r w:rsidR="00A2385B" w:rsidRPr="00A36263">
        <w:rPr>
          <w:rFonts w:ascii="Times New Roman" w:hAnsi="Times New Roman" w:cs="Times New Roman"/>
          <w:sz w:val="24"/>
          <w:szCs w:val="24"/>
        </w:rPr>
        <w:t>.</w:t>
      </w:r>
      <w:r w:rsidR="008B017C" w:rsidRPr="00A36263">
        <w:rPr>
          <w:rFonts w:ascii="Times New Roman" w:hAnsi="Times New Roman" w:cs="Times New Roman"/>
          <w:sz w:val="24"/>
          <w:szCs w:val="24"/>
        </w:rPr>
        <w:t xml:space="preserve"> The appeal must fail.</w:t>
      </w:r>
    </w:p>
    <w:p w:rsidR="007140E9" w:rsidRPr="00A36263" w:rsidRDefault="007140E9" w:rsidP="007140E9">
      <w:pPr>
        <w:spacing w:after="0" w:line="480" w:lineRule="auto"/>
        <w:ind w:firstLine="1440"/>
        <w:jc w:val="both"/>
        <w:rPr>
          <w:rFonts w:ascii="Times New Roman" w:hAnsi="Times New Roman" w:cs="Times New Roman"/>
          <w:sz w:val="24"/>
          <w:szCs w:val="24"/>
        </w:rPr>
      </w:pPr>
    </w:p>
    <w:p w:rsidR="002166EF" w:rsidRPr="00A36263" w:rsidRDefault="007B68B2" w:rsidP="007140E9">
      <w:pPr>
        <w:spacing w:after="0" w:line="480" w:lineRule="auto"/>
        <w:ind w:firstLine="1440"/>
        <w:jc w:val="both"/>
        <w:rPr>
          <w:rFonts w:ascii="Times New Roman" w:hAnsi="Times New Roman" w:cs="Times New Roman"/>
          <w:sz w:val="24"/>
          <w:szCs w:val="24"/>
          <w:lang w:bidi="en-US"/>
        </w:rPr>
      </w:pPr>
      <w:r w:rsidRPr="00A36263">
        <w:rPr>
          <w:rFonts w:ascii="Times New Roman" w:hAnsi="Times New Roman" w:cs="Times New Roman"/>
          <w:sz w:val="24"/>
          <w:szCs w:val="24"/>
        </w:rPr>
        <w:t xml:space="preserve">Both parties prayed for costs but the respondent put a rider that </w:t>
      </w:r>
      <w:r w:rsidR="003E3AD6" w:rsidRPr="00A36263">
        <w:rPr>
          <w:rFonts w:ascii="Times New Roman" w:hAnsi="Times New Roman" w:cs="Times New Roman"/>
          <w:sz w:val="24"/>
          <w:szCs w:val="24"/>
        </w:rPr>
        <w:t>“</w:t>
      </w:r>
      <w:r w:rsidR="00E94D7C" w:rsidRPr="00A36263">
        <w:rPr>
          <w:rFonts w:ascii="Times New Roman" w:hAnsi="Times New Roman" w:cs="Times New Roman"/>
          <w:sz w:val="24"/>
          <w:szCs w:val="24"/>
        </w:rPr>
        <w:t>to the extent that the appeal is indubitably</w:t>
      </w:r>
      <w:r w:rsidR="00872A45" w:rsidRPr="00A36263">
        <w:rPr>
          <w:rFonts w:ascii="Times New Roman" w:hAnsi="Times New Roman" w:cs="Times New Roman"/>
          <w:sz w:val="24"/>
          <w:szCs w:val="24"/>
        </w:rPr>
        <w:t xml:space="preserve"> </w:t>
      </w:r>
      <w:r w:rsidR="003E3AD6" w:rsidRPr="00A36263">
        <w:rPr>
          <w:rFonts w:ascii="Times New Roman" w:hAnsi="Times New Roman" w:cs="Times New Roman"/>
          <w:sz w:val="24"/>
          <w:szCs w:val="24"/>
        </w:rPr>
        <w:t>vexatious,</w:t>
      </w:r>
      <w:r w:rsidR="006337B8" w:rsidRPr="00A36263">
        <w:rPr>
          <w:rFonts w:ascii="Times New Roman" w:hAnsi="Times New Roman" w:cs="Times New Roman"/>
          <w:sz w:val="24"/>
          <w:szCs w:val="24"/>
        </w:rPr>
        <w:t xml:space="preserve"> the court is at large to consider an award of costs on the higher scale.”</w:t>
      </w:r>
      <w:r w:rsidR="00E94D7C" w:rsidRPr="00A36263">
        <w:rPr>
          <w:rFonts w:ascii="Times New Roman" w:hAnsi="Times New Roman" w:cs="Times New Roman"/>
          <w:sz w:val="24"/>
          <w:szCs w:val="24"/>
        </w:rPr>
        <w:t xml:space="preserve"> </w:t>
      </w:r>
      <w:r w:rsidR="00070CD1" w:rsidRPr="00A36263">
        <w:rPr>
          <w:rFonts w:ascii="Times New Roman" w:hAnsi="Times New Roman" w:cs="Times New Roman"/>
          <w:sz w:val="24"/>
          <w:szCs w:val="24"/>
        </w:rPr>
        <w:t xml:space="preserve">The appeal </w:t>
      </w:r>
      <w:r w:rsidR="003E3AD6" w:rsidRPr="00A36263">
        <w:rPr>
          <w:rFonts w:ascii="Times New Roman" w:hAnsi="Times New Roman" w:cs="Times New Roman"/>
          <w:sz w:val="24"/>
          <w:szCs w:val="24"/>
        </w:rPr>
        <w:t>cannot</w:t>
      </w:r>
      <w:r w:rsidR="00070CD1" w:rsidRPr="00A36263">
        <w:rPr>
          <w:rFonts w:ascii="Times New Roman" w:hAnsi="Times New Roman" w:cs="Times New Roman"/>
          <w:sz w:val="24"/>
          <w:szCs w:val="24"/>
        </w:rPr>
        <w:t xml:space="preserve"> be described as indubitably ve</w:t>
      </w:r>
      <w:r w:rsidR="00A53493" w:rsidRPr="00A36263">
        <w:rPr>
          <w:rFonts w:ascii="Times New Roman" w:hAnsi="Times New Roman" w:cs="Times New Roman"/>
          <w:sz w:val="24"/>
          <w:szCs w:val="24"/>
        </w:rPr>
        <w:t>xatious. There is therefore no basis for awarding costs on a higher scale.</w:t>
      </w:r>
    </w:p>
    <w:p w:rsidR="00500D60" w:rsidRPr="00A36263" w:rsidRDefault="00500D60" w:rsidP="00A23CDB">
      <w:pPr>
        <w:spacing w:after="0" w:line="480" w:lineRule="auto"/>
        <w:jc w:val="both"/>
        <w:rPr>
          <w:rFonts w:ascii="Times New Roman" w:hAnsi="Times New Roman" w:cs="Times New Roman"/>
          <w:sz w:val="24"/>
          <w:szCs w:val="24"/>
          <w:lang w:bidi="en-US"/>
        </w:rPr>
      </w:pPr>
    </w:p>
    <w:p w:rsidR="003C348C" w:rsidRPr="00A36263" w:rsidRDefault="003C348C" w:rsidP="00A23CDB">
      <w:pPr>
        <w:spacing w:after="0" w:line="480" w:lineRule="auto"/>
        <w:ind w:firstLine="1440"/>
        <w:jc w:val="both"/>
        <w:rPr>
          <w:rFonts w:ascii="Times New Roman" w:hAnsi="Times New Roman" w:cs="Times New Roman"/>
          <w:i/>
          <w:sz w:val="24"/>
          <w:szCs w:val="24"/>
        </w:rPr>
      </w:pPr>
      <w:r w:rsidRPr="00A36263">
        <w:rPr>
          <w:rFonts w:ascii="Times New Roman" w:hAnsi="Times New Roman" w:cs="Times New Roman"/>
          <w:sz w:val="24"/>
          <w:szCs w:val="24"/>
        </w:rPr>
        <w:t xml:space="preserve">In </w:t>
      </w:r>
      <w:r w:rsidR="00D47D89" w:rsidRPr="00A36263">
        <w:rPr>
          <w:rFonts w:ascii="Times New Roman" w:hAnsi="Times New Roman" w:cs="Times New Roman"/>
          <w:sz w:val="24"/>
          <w:szCs w:val="24"/>
        </w:rPr>
        <w:t xml:space="preserve">the </w:t>
      </w:r>
      <w:r w:rsidRPr="00A36263">
        <w:rPr>
          <w:rFonts w:ascii="Times New Roman" w:hAnsi="Times New Roman" w:cs="Times New Roman"/>
          <w:sz w:val="24"/>
          <w:szCs w:val="24"/>
        </w:rPr>
        <w:t>result</w:t>
      </w:r>
      <w:r w:rsidR="00D47D89" w:rsidRPr="00A36263">
        <w:rPr>
          <w:rFonts w:ascii="Times New Roman" w:hAnsi="Times New Roman" w:cs="Times New Roman"/>
          <w:sz w:val="24"/>
          <w:szCs w:val="24"/>
        </w:rPr>
        <w:t>,</w:t>
      </w:r>
      <w:r w:rsidRPr="00A36263">
        <w:rPr>
          <w:rFonts w:ascii="Times New Roman" w:hAnsi="Times New Roman" w:cs="Times New Roman"/>
          <w:sz w:val="24"/>
          <w:szCs w:val="24"/>
        </w:rPr>
        <w:t xml:space="preserve"> l make the following order:</w:t>
      </w:r>
    </w:p>
    <w:p w:rsidR="006F09B1" w:rsidRPr="00A36263" w:rsidRDefault="003C348C" w:rsidP="00A23CDB">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sz w:val="24"/>
          <w:szCs w:val="24"/>
        </w:rPr>
        <w:t>The appeal be and is hereby dismissed with costs</w:t>
      </w:r>
    </w:p>
    <w:p w:rsidR="007140E9" w:rsidRDefault="00116798" w:rsidP="00DF0978">
      <w:pPr>
        <w:spacing w:after="0" w:line="480" w:lineRule="auto"/>
        <w:jc w:val="both"/>
        <w:rPr>
          <w:rFonts w:ascii="Times New Roman" w:hAnsi="Times New Roman" w:cs="Times New Roman"/>
          <w:i/>
          <w:sz w:val="24"/>
          <w:szCs w:val="24"/>
        </w:rPr>
      </w:pPr>
      <w:r w:rsidRPr="00A36263">
        <w:rPr>
          <w:rFonts w:ascii="Times New Roman" w:hAnsi="Times New Roman" w:cs="Times New Roman"/>
          <w:i/>
          <w:sz w:val="24"/>
          <w:szCs w:val="24"/>
        </w:rPr>
        <w:t xml:space="preserve">                                    </w:t>
      </w:r>
    </w:p>
    <w:p w:rsidR="00DF0978" w:rsidRPr="00A36263" w:rsidRDefault="00DF0978" w:rsidP="00DF0978">
      <w:pPr>
        <w:spacing w:after="0" w:line="480" w:lineRule="auto"/>
        <w:jc w:val="both"/>
        <w:rPr>
          <w:rFonts w:ascii="Times New Roman" w:hAnsi="Times New Roman" w:cs="Times New Roman"/>
          <w:i/>
          <w:sz w:val="24"/>
          <w:szCs w:val="24"/>
        </w:rPr>
      </w:pPr>
    </w:p>
    <w:p w:rsidR="000A3E10" w:rsidRPr="00A36263" w:rsidRDefault="000A3E10" w:rsidP="00A23CDB">
      <w:pPr>
        <w:spacing w:after="0" w:line="480" w:lineRule="auto"/>
        <w:ind w:firstLine="1440"/>
        <w:jc w:val="both"/>
        <w:rPr>
          <w:rFonts w:ascii="Times New Roman" w:hAnsi="Times New Roman" w:cs="Times New Roman"/>
          <w:i/>
          <w:sz w:val="24"/>
          <w:szCs w:val="24"/>
        </w:rPr>
      </w:pPr>
    </w:p>
    <w:p w:rsidR="004419E5" w:rsidRPr="00A36263" w:rsidRDefault="00E6029F" w:rsidP="00A23CDB">
      <w:pPr>
        <w:spacing w:after="0" w:line="480" w:lineRule="auto"/>
        <w:ind w:firstLine="1440"/>
        <w:jc w:val="both"/>
        <w:rPr>
          <w:rFonts w:ascii="Times New Roman" w:hAnsi="Times New Roman" w:cs="Times New Roman"/>
          <w:sz w:val="24"/>
          <w:szCs w:val="24"/>
        </w:rPr>
      </w:pPr>
      <w:r w:rsidRPr="00A36263">
        <w:rPr>
          <w:rFonts w:ascii="Times New Roman" w:hAnsi="Times New Roman" w:cs="Times New Roman"/>
          <w:b/>
          <w:sz w:val="24"/>
          <w:szCs w:val="24"/>
        </w:rPr>
        <w:t>HLATSHWAYO</w:t>
      </w:r>
      <w:r w:rsidR="003E3AD6" w:rsidRPr="00A36263">
        <w:rPr>
          <w:rFonts w:ascii="Times New Roman" w:hAnsi="Times New Roman" w:cs="Times New Roman"/>
          <w:b/>
          <w:sz w:val="24"/>
          <w:szCs w:val="24"/>
        </w:rPr>
        <w:t>,</w:t>
      </w:r>
      <w:r w:rsidRPr="00A36263">
        <w:rPr>
          <w:rFonts w:ascii="Times New Roman" w:hAnsi="Times New Roman" w:cs="Times New Roman"/>
          <w:b/>
          <w:sz w:val="24"/>
          <w:szCs w:val="24"/>
        </w:rPr>
        <w:t xml:space="preserve"> </w:t>
      </w:r>
      <w:r w:rsidR="00F97C4B" w:rsidRPr="00A36263">
        <w:rPr>
          <w:rFonts w:ascii="Times New Roman" w:hAnsi="Times New Roman" w:cs="Times New Roman"/>
          <w:b/>
          <w:sz w:val="24"/>
          <w:szCs w:val="24"/>
        </w:rPr>
        <w:t>JA</w:t>
      </w:r>
      <w:r w:rsidR="003C348C" w:rsidRPr="00A36263">
        <w:rPr>
          <w:rFonts w:ascii="Times New Roman" w:hAnsi="Times New Roman" w:cs="Times New Roman"/>
          <w:b/>
          <w:sz w:val="24"/>
          <w:szCs w:val="24"/>
        </w:rPr>
        <w:tab/>
      </w:r>
      <w:r w:rsidR="00E75609" w:rsidRPr="00A36263">
        <w:rPr>
          <w:rFonts w:ascii="Times New Roman" w:hAnsi="Times New Roman" w:cs="Times New Roman"/>
          <w:sz w:val="24"/>
          <w:szCs w:val="24"/>
        </w:rPr>
        <w:t> </w:t>
      </w:r>
      <w:r w:rsidR="003E3AD6" w:rsidRPr="00A36263">
        <w:rPr>
          <w:rFonts w:ascii="Times New Roman" w:hAnsi="Times New Roman" w:cs="Times New Roman"/>
          <w:sz w:val="24"/>
          <w:szCs w:val="24"/>
        </w:rPr>
        <w:tab/>
        <w:t>I agree</w:t>
      </w:r>
    </w:p>
    <w:p w:rsidR="007140E9" w:rsidRPr="00A36263" w:rsidRDefault="007140E9" w:rsidP="00A23CDB">
      <w:pPr>
        <w:spacing w:after="0" w:line="480" w:lineRule="auto"/>
        <w:ind w:firstLine="1440"/>
        <w:jc w:val="both"/>
        <w:rPr>
          <w:rFonts w:ascii="Times New Roman" w:hAnsi="Times New Roman" w:cs="Times New Roman"/>
          <w:i/>
          <w:sz w:val="24"/>
          <w:szCs w:val="24"/>
        </w:rPr>
      </w:pPr>
    </w:p>
    <w:p w:rsidR="000C454F" w:rsidRPr="00A36263" w:rsidRDefault="00E6029F" w:rsidP="00A23CDB">
      <w:pPr>
        <w:spacing w:after="0" w:line="480" w:lineRule="auto"/>
        <w:ind w:left="1440"/>
        <w:rPr>
          <w:rFonts w:ascii="Times New Roman" w:hAnsi="Times New Roman" w:cs="Times New Roman"/>
          <w:sz w:val="24"/>
          <w:szCs w:val="24"/>
        </w:rPr>
      </w:pPr>
      <w:r w:rsidRPr="00A36263">
        <w:rPr>
          <w:rFonts w:ascii="Times New Roman" w:hAnsi="Times New Roman" w:cs="Times New Roman"/>
          <w:b/>
          <w:sz w:val="24"/>
          <w:szCs w:val="24"/>
        </w:rPr>
        <w:t>BERE</w:t>
      </w:r>
      <w:r w:rsidR="003E3AD6" w:rsidRPr="00A36263">
        <w:rPr>
          <w:rFonts w:ascii="Times New Roman" w:hAnsi="Times New Roman" w:cs="Times New Roman"/>
          <w:b/>
          <w:sz w:val="24"/>
          <w:szCs w:val="24"/>
        </w:rPr>
        <w:t>,</w:t>
      </w:r>
      <w:r w:rsidRPr="00A36263">
        <w:rPr>
          <w:rFonts w:ascii="Times New Roman" w:hAnsi="Times New Roman" w:cs="Times New Roman"/>
          <w:b/>
          <w:sz w:val="24"/>
          <w:szCs w:val="24"/>
        </w:rPr>
        <w:t xml:space="preserve"> </w:t>
      </w:r>
      <w:r w:rsidR="00F97C4B" w:rsidRPr="00A36263">
        <w:rPr>
          <w:rFonts w:ascii="Times New Roman" w:hAnsi="Times New Roman" w:cs="Times New Roman"/>
          <w:b/>
          <w:sz w:val="24"/>
          <w:szCs w:val="24"/>
        </w:rPr>
        <w:t>JA</w:t>
      </w:r>
      <w:r w:rsidR="003C348C" w:rsidRPr="00A36263">
        <w:rPr>
          <w:rFonts w:ascii="Times New Roman" w:hAnsi="Times New Roman" w:cs="Times New Roman"/>
          <w:sz w:val="24"/>
          <w:szCs w:val="24"/>
        </w:rPr>
        <w:tab/>
      </w:r>
      <w:r w:rsidR="003E3AD6" w:rsidRPr="00A36263">
        <w:rPr>
          <w:rFonts w:ascii="Times New Roman" w:hAnsi="Times New Roman" w:cs="Times New Roman"/>
          <w:sz w:val="24"/>
          <w:szCs w:val="24"/>
        </w:rPr>
        <w:tab/>
      </w:r>
      <w:r w:rsidR="003E3AD6" w:rsidRPr="00A36263">
        <w:rPr>
          <w:rFonts w:ascii="Times New Roman" w:hAnsi="Times New Roman" w:cs="Times New Roman"/>
          <w:sz w:val="24"/>
          <w:szCs w:val="24"/>
        </w:rPr>
        <w:tab/>
      </w:r>
      <w:r w:rsidR="003E3AD6" w:rsidRPr="00A36263">
        <w:rPr>
          <w:rFonts w:ascii="Times New Roman" w:hAnsi="Times New Roman" w:cs="Times New Roman"/>
          <w:sz w:val="24"/>
          <w:szCs w:val="24"/>
        </w:rPr>
        <w:tab/>
        <w:t>I agree</w:t>
      </w:r>
    </w:p>
    <w:p w:rsidR="004419E5" w:rsidRPr="00A36263" w:rsidRDefault="004419E5" w:rsidP="00A23CDB">
      <w:pPr>
        <w:spacing w:after="0" w:line="480" w:lineRule="auto"/>
        <w:ind w:left="1440"/>
        <w:rPr>
          <w:rFonts w:ascii="Times New Roman" w:hAnsi="Times New Roman" w:cs="Times New Roman"/>
          <w:sz w:val="24"/>
          <w:szCs w:val="24"/>
        </w:rPr>
      </w:pPr>
    </w:p>
    <w:p w:rsidR="00A36263" w:rsidRPr="00A36263" w:rsidRDefault="00A36263" w:rsidP="00DF0978">
      <w:pPr>
        <w:spacing w:after="0" w:line="480" w:lineRule="auto"/>
        <w:rPr>
          <w:rFonts w:ascii="Times New Roman" w:hAnsi="Times New Roman" w:cs="Times New Roman"/>
          <w:sz w:val="24"/>
          <w:szCs w:val="24"/>
        </w:rPr>
      </w:pPr>
    </w:p>
    <w:p w:rsidR="003C348C" w:rsidRPr="00A36263" w:rsidRDefault="004419E5" w:rsidP="00A23CDB">
      <w:pPr>
        <w:pStyle w:val="NoSpacing"/>
        <w:spacing w:line="480" w:lineRule="auto"/>
        <w:rPr>
          <w:rFonts w:ascii="Times New Roman" w:hAnsi="Times New Roman" w:cs="Times New Roman"/>
          <w:sz w:val="24"/>
          <w:szCs w:val="24"/>
        </w:rPr>
      </w:pPr>
      <w:r w:rsidRPr="00A36263">
        <w:rPr>
          <w:rFonts w:ascii="Times New Roman" w:hAnsi="Times New Roman" w:cs="Times New Roman"/>
          <w:i/>
          <w:sz w:val="24"/>
          <w:szCs w:val="24"/>
        </w:rPr>
        <w:t>Chambati Mataka &amp; Makonese</w:t>
      </w:r>
      <w:r w:rsidR="003E3626" w:rsidRPr="00A36263">
        <w:rPr>
          <w:rFonts w:ascii="Times New Roman" w:hAnsi="Times New Roman" w:cs="Times New Roman"/>
          <w:i/>
          <w:sz w:val="24"/>
          <w:szCs w:val="24"/>
        </w:rPr>
        <w:t>,</w:t>
      </w:r>
      <w:r w:rsidR="003C348C" w:rsidRPr="00A36263">
        <w:rPr>
          <w:rFonts w:ascii="Times New Roman" w:hAnsi="Times New Roman" w:cs="Times New Roman"/>
          <w:sz w:val="24"/>
          <w:szCs w:val="24"/>
        </w:rPr>
        <w:t xml:space="preserve"> appellant’s legal practitioners</w:t>
      </w:r>
    </w:p>
    <w:p w:rsidR="00F07841" w:rsidRPr="00A36263" w:rsidRDefault="004419E5" w:rsidP="00A23CDB">
      <w:pPr>
        <w:pStyle w:val="NoSpacing"/>
        <w:spacing w:line="480" w:lineRule="auto"/>
        <w:rPr>
          <w:rFonts w:ascii="Times New Roman" w:hAnsi="Times New Roman" w:cs="Times New Roman"/>
          <w:sz w:val="24"/>
          <w:szCs w:val="24"/>
        </w:rPr>
      </w:pPr>
      <w:r w:rsidRPr="00A36263">
        <w:rPr>
          <w:rFonts w:ascii="Times New Roman" w:hAnsi="Times New Roman" w:cs="Times New Roman"/>
          <w:i/>
          <w:sz w:val="24"/>
          <w:szCs w:val="24"/>
        </w:rPr>
        <w:t>Coughlan Welsh &amp; Guest</w:t>
      </w:r>
      <w:r w:rsidR="003E3626" w:rsidRPr="00A36263">
        <w:rPr>
          <w:rFonts w:ascii="Times New Roman" w:hAnsi="Times New Roman" w:cs="Times New Roman"/>
          <w:i/>
          <w:sz w:val="24"/>
          <w:szCs w:val="24"/>
        </w:rPr>
        <w:t>,</w:t>
      </w:r>
      <w:r w:rsidR="003C348C" w:rsidRPr="00A36263">
        <w:rPr>
          <w:rFonts w:ascii="Times New Roman" w:hAnsi="Times New Roman" w:cs="Times New Roman"/>
          <w:sz w:val="24"/>
          <w:szCs w:val="24"/>
        </w:rPr>
        <w:t xml:space="preserve"> respondent’s legal practitioners</w:t>
      </w:r>
    </w:p>
    <w:sectPr w:rsidR="00F07841" w:rsidRPr="00A36263" w:rsidSect="00A23CDB">
      <w:headerReference w:type="default" r:id="rId8"/>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B82" w:rsidRDefault="00E00B82" w:rsidP="006E484A">
      <w:pPr>
        <w:spacing w:after="0" w:line="240" w:lineRule="auto"/>
      </w:pPr>
      <w:r>
        <w:separator/>
      </w:r>
    </w:p>
  </w:endnote>
  <w:endnote w:type="continuationSeparator" w:id="0">
    <w:p w:rsidR="00E00B82" w:rsidRDefault="00E00B82" w:rsidP="006E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B82" w:rsidRDefault="00E00B82" w:rsidP="006E484A">
      <w:pPr>
        <w:spacing w:after="0" w:line="240" w:lineRule="auto"/>
      </w:pPr>
      <w:r>
        <w:separator/>
      </w:r>
    </w:p>
  </w:footnote>
  <w:footnote w:type="continuationSeparator" w:id="0">
    <w:p w:rsidR="00E00B82" w:rsidRDefault="00E00B82" w:rsidP="006E4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742" w:rsidRDefault="00274F3F">
    <w:pPr>
      <w:pStyle w:val="Header"/>
    </w:pPr>
    <w:r>
      <w:rPr>
        <w:noProof/>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731510" cy="525780"/>
              <wp:effectExtent l="0" t="0" r="0" b="11430"/>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41" w:rsidRDefault="00F07841" w:rsidP="00F07841">
                          <w:pPr>
                            <w:spacing w:after="0" w:line="240" w:lineRule="auto"/>
                            <w:rPr>
                              <w:noProof/>
                            </w:rPr>
                          </w:pPr>
                        </w:p>
                        <w:p w:rsidR="00F07841" w:rsidRPr="005A531B" w:rsidRDefault="00A23CDB" w:rsidP="00A23CD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w:t>
                          </w:r>
                          <w:r w:rsidR="00F07841" w:rsidRPr="005A531B">
                            <w:rPr>
                              <w:rFonts w:ascii="Times New Roman" w:hAnsi="Times New Roman" w:cs="Times New Roman"/>
                              <w:noProof/>
                              <w:sz w:val="24"/>
                              <w:szCs w:val="24"/>
                            </w:rPr>
                            <w:t>Judgment No. SC</w:t>
                          </w:r>
                          <w:r w:rsidR="009F2A4E">
                            <w:rPr>
                              <w:rFonts w:ascii="Times New Roman" w:hAnsi="Times New Roman" w:cs="Times New Roman"/>
                              <w:noProof/>
                              <w:sz w:val="24"/>
                              <w:szCs w:val="24"/>
                            </w:rPr>
                            <w:t xml:space="preserve"> 48/20</w:t>
                          </w:r>
                        </w:p>
                        <w:p w:rsidR="00F07841" w:rsidRPr="005A531B" w:rsidRDefault="00A23CDB" w:rsidP="005A531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w:t>
                          </w:r>
                          <w:r w:rsidR="00CD197B">
                            <w:rPr>
                              <w:rFonts w:ascii="Times New Roman" w:hAnsi="Times New Roman" w:cs="Times New Roman"/>
                              <w:noProof/>
                              <w:sz w:val="24"/>
                              <w:szCs w:val="24"/>
                            </w:rPr>
                            <w:t>Civil Appeal No. SC</w:t>
                          </w:r>
                          <w:r>
                            <w:rPr>
                              <w:rFonts w:ascii="Times New Roman" w:hAnsi="Times New Roman" w:cs="Times New Roman"/>
                              <w:noProof/>
                              <w:sz w:val="24"/>
                              <w:szCs w:val="24"/>
                            </w:rPr>
                            <w:t xml:space="preserve"> 709/17</w:t>
                          </w:r>
                        </w:p>
                        <w:p w:rsidR="00F07841" w:rsidRPr="00F07841" w:rsidRDefault="00F07841" w:rsidP="00F07841">
                          <w:pPr>
                            <w:spacing w:after="0" w:line="240" w:lineRule="auto"/>
                            <w:rPr>
                              <w:rFonts w:ascii="Courier New" w:hAnsi="Courier New" w:cs="Courier New"/>
                              <w:noProof/>
                              <w:sz w:val="24"/>
                              <w:szCs w:val="24"/>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3pt;height:41.4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" o:allowincell="f" filled="f" stroked="f">
              <v:textbox style="mso-fit-shape-to-text:t" inset=",0,,0">
                <w:txbxContent>
                  <w:p w:rsidR="00F07841" w:rsidRDefault="00F07841" w:rsidP="00F07841">
                    <w:pPr>
                      <w:spacing w:after="0" w:line="240" w:lineRule="auto"/>
                      <w:rPr>
                        <w:noProof/>
                      </w:rPr>
                    </w:pPr>
                  </w:p>
                  <w:p w:rsidR="00F07841" w:rsidRPr="005A531B" w:rsidRDefault="00A23CDB" w:rsidP="00A23CD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w:t>
                    </w:r>
                    <w:r w:rsidR="00F07841" w:rsidRPr="005A531B">
                      <w:rPr>
                        <w:rFonts w:ascii="Times New Roman" w:hAnsi="Times New Roman" w:cs="Times New Roman"/>
                        <w:noProof/>
                        <w:sz w:val="24"/>
                        <w:szCs w:val="24"/>
                      </w:rPr>
                      <w:t>Judgment No. SC</w:t>
                    </w:r>
                    <w:r w:rsidR="009F2A4E">
                      <w:rPr>
                        <w:rFonts w:ascii="Times New Roman" w:hAnsi="Times New Roman" w:cs="Times New Roman"/>
                        <w:noProof/>
                        <w:sz w:val="24"/>
                        <w:szCs w:val="24"/>
                      </w:rPr>
                      <w:t xml:space="preserve"> 48/20</w:t>
                    </w:r>
                  </w:p>
                  <w:p w:rsidR="00F07841" w:rsidRPr="005A531B" w:rsidRDefault="00A23CDB" w:rsidP="005A531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w:t>
                    </w:r>
                    <w:r w:rsidR="00CD197B">
                      <w:rPr>
                        <w:rFonts w:ascii="Times New Roman" w:hAnsi="Times New Roman" w:cs="Times New Roman"/>
                        <w:noProof/>
                        <w:sz w:val="24"/>
                        <w:szCs w:val="24"/>
                      </w:rPr>
                      <w:t>Civil Appeal No. SC</w:t>
                    </w:r>
                    <w:r>
                      <w:rPr>
                        <w:rFonts w:ascii="Times New Roman" w:hAnsi="Times New Roman" w:cs="Times New Roman"/>
                        <w:noProof/>
                        <w:sz w:val="24"/>
                        <w:szCs w:val="24"/>
                      </w:rPr>
                      <w:t xml:space="preserve"> 709/17</w:t>
                    </w:r>
                  </w:p>
                  <w:p w:rsidR="00F07841" w:rsidRPr="00F07841" w:rsidRDefault="00F07841" w:rsidP="00F07841">
                    <w:pPr>
                      <w:spacing w:after="0" w:line="240" w:lineRule="auto"/>
                      <w:rPr>
                        <w:rFonts w:ascii="Courier New" w:hAnsi="Courier New" w:cs="Courier New"/>
                        <w:noProof/>
                        <w:sz w:val="24"/>
                        <w:szCs w:val="24"/>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4400" cy="170815"/>
              <wp:effectExtent l="0" t="0" r="0" b="635"/>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07841" w:rsidRDefault="007D4F49">
                          <w:pPr>
                            <w:spacing w:after="0" w:line="240" w:lineRule="auto"/>
                            <w:rPr>
                              <w:color w:val="FFFFFF" w:themeColor="background1"/>
                            </w:rPr>
                          </w:pPr>
                          <w:r>
                            <w:fldChar w:fldCharType="begin"/>
                          </w:r>
                          <w:r w:rsidR="00F07841">
                            <w:instrText xml:space="preserve"> PAGE   \* MERGEFORMAT </w:instrText>
                          </w:r>
                          <w:r>
                            <w:fldChar w:fldCharType="separate"/>
                          </w:r>
                          <w:r w:rsidR="00045DFB" w:rsidRPr="00045DFB">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" o:allowincell="f" fillcolor="#a8d08d [1945]" stroked="f">
              <v:textbox style="mso-fit-shape-to-text:t" inset=",0,,0">
                <w:txbxContent>
                  <w:p w:rsidR="00F07841" w:rsidRDefault="007D4F49">
                    <w:pPr>
                      <w:spacing w:after="0" w:line="240" w:lineRule="auto"/>
                      <w:rPr>
                        <w:color w:val="FFFFFF" w:themeColor="background1"/>
                      </w:rPr>
                    </w:pPr>
                    <w:r>
                      <w:fldChar w:fldCharType="begin"/>
                    </w:r>
                    <w:r w:rsidR="00F07841">
                      <w:instrText xml:space="preserve"> PAGE   \* MERGEFORMAT </w:instrText>
                    </w:r>
                    <w:r>
                      <w:fldChar w:fldCharType="separate"/>
                    </w:r>
                    <w:r w:rsidR="00045DFB" w:rsidRPr="00045DFB">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34EA"/>
    <w:multiLevelType w:val="hybridMultilevel"/>
    <w:tmpl w:val="8CF29586"/>
    <w:lvl w:ilvl="0" w:tplc="6562CC6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06D12D5F"/>
    <w:multiLevelType w:val="hybridMultilevel"/>
    <w:tmpl w:val="8550B12E"/>
    <w:lvl w:ilvl="0" w:tplc="30090001">
      <w:start w:val="1"/>
      <w:numFmt w:val="bullet"/>
      <w:lvlText w:val=""/>
      <w:lvlJc w:val="left"/>
      <w:pPr>
        <w:ind w:left="1920" w:hanging="360"/>
      </w:pPr>
      <w:rPr>
        <w:rFonts w:ascii="Symbol" w:hAnsi="Symbol" w:hint="default"/>
      </w:rPr>
    </w:lvl>
    <w:lvl w:ilvl="1" w:tplc="30090003" w:tentative="1">
      <w:start w:val="1"/>
      <w:numFmt w:val="bullet"/>
      <w:lvlText w:val="o"/>
      <w:lvlJc w:val="left"/>
      <w:pPr>
        <w:ind w:left="2640" w:hanging="360"/>
      </w:pPr>
      <w:rPr>
        <w:rFonts w:ascii="Courier New" w:hAnsi="Courier New" w:cs="Courier New" w:hint="default"/>
      </w:rPr>
    </w:lvl>
    <w:lvl w:ilvl="2" w:tplc="30090005" w:tentative="1">
      <w:start w:val="1"/>
      <w:numFmt w:val="bullet"/>
      <w:lvlText w:val=""/>
      <w:lvlJc w:val="left"/>
      <w:pPr>
        <w:ind w:left="3360" w:hanging="360"/>
      </w:pPr>
      <w:rPr>
        <w:rFonts w:ascii="Wingdings" w:hAnsi="Wingdings" w:hint="default"/>
      </w:rPr>
    </w:lvl>
    <w:lvl w:ilvl="3" w:tplc="30090001" w:tentative="1">
      <w:start w:val="1"/>
      <w:numFmt w:val="bullet"/>
      <w:lvlText w:val=""/>
      <w:lvlJc w:val="left"/>
      <w:pPr>
        <w:ind w:left="4080" w:hanging="360"/>
      </w:pPr>
      <w:rPr>
        <w:rFonts w:ascii="Symbol" w:hAnsi="Symbol" w:hint="default"/>
      </w:rPr>
    </w:lvl>
    <w:lvl w:ilvl="4" w:tplc="30090003" w:tentative="1">
      <w:start w:val="1"/>
      <w:numFmt w:val="bullet"/>
      <w:lvlText w:val="o"/>
      <w:lvlJc w:val="left"/>
      <w:pPr>
        <w:ind w:left="4800" w:hanging="360"/>
      </w:pPr>
      <w:rPr>
        <w:rFonts w:ascii="Courier New" w:hAnsi="Courier New" w:cs="Courier New" w:hint="default"/>
      </w:rPr>
    </w:lvl>
    <w:lvl w:ilvl="5" w:tplc="30090005" w:tentative="1">
      <w:start w:val="1"/>
      <w:numFmt w:val="bullet"/>
      <w:lvlText w:val=""/>
      <w:lvlJc w:val="left"/>
      <w:pPr>
        <w:ind w:left="5520" w:hanging="360"/>
      </w:pPr>
      <w:rPr>
        <w:rFonts w:ascii="Wingdings" w:hAnsi="Wingdings" w:hint="default"/>
      </w:rPr>
    </w:lvl>
    <w:lvl w:ilvl="6" w:tplc="30090001" w:tentative="1">
      <w:start w:val="1"/>
      <w:numFmt w:val="bullet"/>
      <w:lvlText w:val=""/>
      <w:lvlJc w:val="left"/>
      <w:pPr>
        <w:ind w:left="6240" w:hanging="360"/>
      </w:pPr>
      <w:rPr>
        <w:rFonts w:ascii="Symbol" w:hAnsi="Symbol" w:hint="default"/>
      </w:rPr>
    </w:lvl>
    <w:lvl w:ilvl="7" w:tplc="30090003" w:tentative="1">
      <w:start w:val="1"/>
      <w:numFmt w:val="bullet"/>
      <w:lvlText w:val="o"/>
      <w:lvlJc w:val="left"/>
      <w:pPr>
        <w:ind w:left="6960" w:hanging="360"/>
      </w:pPr>
      <w:rPr>
        <w:rFonts w:ascii="Courier New" w:hAnsi="Courier New" w:cs="Courier New" w:hint="default"/>
      </w:rPr>
    </w:lvl>
    <w:lvl w:ilvl="8" w:tplc="30090005" w:tentative="1">
      <w:start w:val="1"/>
      <w:numFmt w:val="bullet"/>
      <w:lvlText w:val=""/>
      <w:lvlJc w:val="left"/>
      <w:pPr>
        <w:ind w:left="7680" w:hanging="360"/>
      </w:pPr>
      <w:rPr>
        <w:rFonts w:ascii="Wingdings" w:hAnsi="Wingdings" w:hint="default"/>
      </w:rPr>
    </w:lvl>
  </w:abstractNum>
  <w:abstractNum w:abstractNumId="2" w15:restartNumberingAfterBreak="0">
    <w:nsid w:val="103609B5"/>
    <w:multiLevelType w:val="hybridMultilevel"/>
    <w:tmpl w:val="92A2D08E"/>
    <w:lvl w:ilvl="0" w:tplc="C874B8CA">
      <w:start w:val="1"/>
      <w:numFmt w:val="lowerLetter"/>
      <w:lvlText w:val="%1)"/>
      <w:lvlJc w:val="left"/>
      <w:pPr>
        <w:ind w:left="1710" w:hanging="36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3" w15:restartNumberingAfterBreak="0">
    <w:nsid w:val="19992E6B"/>
    <w:multiLevelType w:val="hybridMultilevel"/>
    <w:tmpl w:val="EFAE8018"/>
    <w:lvl w:ilvl="0" w:tplc="945AD288">
      <w:start w:val="1"/>
      <w:numFmt w:val="decimal"/>
      <w:lvlText w:val="%1."/>
      <w:lvlJc w:val="left"/>
      <w:pPr>
        <w:ind w:left="720" w:hanging="360"/>
      </w:pPr>
      <w:rPr>
        <w:rFonts w:ascii="Book Antiqua" w:eastAsia="Cambria" w:hAnsi="Book Antiqua"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22B1597"/>
    <w:multiLevelType w:val="hybridMultilevel"/>
    <w:tmpl w:val="BD9EFBF8"/>
    <w:lvl w:ilvl="0" w:tplc="DFE4AD02">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5" w15:restartNumberingAfterBreak="0">
    <w:nsid w:val="24BE4247"/>
    <w:multiLevelType w:val="hybridMultilevel"/>
    <w:tmpl w:val="06A68AC2"/>
    <w:lvl w:ilvl="0" w:tplc="477848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5753466"/>
    <w:multiLevelType w:val="hybridMultilevel"/>
    <w:tmpl w:val="EFF2D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642AF2"/>
    <w:multiLevelType w:val="hybridMultilevel"/>
    <w:tmpl w:val="9574E9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D863BB6"/>
    <w:multiLevelType w:val="hybridMultilevel"/>
    <w:tmpl w:val="6D84CF2A"/>
    <w:lvl w:ilvl="0" w:tplc="7E526E5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31C6FE7"/>
    <w:multiLevelType w:val="hybridMultilevel"/>
    <w:tmpl w:val="4CDAAA9E"/>
    <w:lvl w:ilvl="0" w:tplc="6562CC6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36354F89"/>
    <w:multiLevelType w:val="hybridMultilevel"/>
    <w:tmpl w:val="CDB4145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1" w15:restartNumberingAfterBreak="0">
    <w:nsid w:val="39257D32"/>
    <w:multiLevelType w:val="hybridMultilevel"/>
    <w:tmpl w:val="FE54AB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05950FA"/>
    <w:multiLevelType w:val="hybridMultilevel"/>
    <w:tmpl w:val="203E6A8C"/>
    <w:lvl w:ilvl="0" w:tplc="139EE31C">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4EB2EB0"/>
    <w:multiLevelType w:val="hybridMultilevel"/>
    <w:tmpl w:val="B63832F0"/>
    <w:lvl w:ilvl="0" w:tplc="25B858E4">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4EF37B9"/>
    <w:multiLevelType w:val="hybridMultilevel"/>
    <w:tmpl w:val="D0E8CD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7C10065"/>
    <w:multiLevelType w:val="hybridMultilevel"/>
    <w:tmpl w:val="B63832F0"/>
    <w:lvl w:ilvl="0" w:tplc="25B858E4">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9807635"/>
    <w:multiLevelType w:val="hybridMultilevel"/>
    <w:tmpl w:val="B63832F0"/>
    <w:lvl w:ilvl="0" w:tplc="25B858E4">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4FC16AFC"/>
    <w:multiLevelType w:val="hybridMultilevel"/>
    <w:tmpl w:val="B63832F0"/>
    <w:lvl w:ilvl="0" w:tplc="25B858E4">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60B304A"/>
    <w:multiLevelType w:val="hybridMultilevel"/>
    <w:tmpl w:val="DA8A5E1C"/>
    <w:lvl w:ilvl="0" w:tplc="4F2835D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597A58EC"/>
    <w:multiLevelType w:val="hybridMultilevel"/>
    <w:tmpl w:val="DA8A5E1C"/>
    <w:lvl w:ilvl="0" w:tplc="4F2835D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626B0082"/>
    <w:multiLevelType w:val="hybridMultilevel"/>
    <w:tmpl w:val="AF4C66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B4E65B6"/>
    <w:multiLevelType w:val="hybridMultilevel"/>
    <w:tmpl w:val="FE54AB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BB54A6D"/>
    <w:multiLevelType w:val="hybridMultilevel"/>
    <w:tmpl w:val="1E08672E"/>
    <w:lvl w:ilvl="0" w:tplc="FA30AE38">
      <w:start w:val="3"/>
      <w:numFmt w:val="bullet"/>
      <w:lvlText w:val="-"/>
      <w:lvlJc w:val="left"/>
      <w:pPr>
        <w:ind w:left="2280" w:hanging="360"/>
      </w:pPr>
      <w:rPr>
        <w:rFonts w:ascii="Times New Roman" w:eastAsiaTheme="minorHAnsi" w:hAnsi="Times New Roman" w:cs="Times New Roman" w:hint="default"/>
      </w:rPr>
    </w:lvl>
    <w:lvl w:ilvl="1" w:tplc="30090003" w:tentative="1">
      <w:start w:val="1"/>
      <w:numFmt w:val="bullet"/>
      <w:lvlText w:val="o"/>
      <w:lvlJc w:val="left"/>
      <w:pPr>
        <w:ind w:left="3000" w:hanging="360"/>
      </w:pPr>
      <w:rPr>
        <w:rFonts w:ascii="Courier New" w:hAnsi="Courier New" w:cs="Courier New" w:hint="default"/>
      </w:rPr>
    </w:lvl>
    <w:lvl w:ilvl="2" w:tplc="30090005" w:tentative="1">
      <w:start w:val="1"/>
      <w:numFmt w:val="bullet"/>
      <w:lvlText w:val=""/>
      <w:lvlJc w:val="left"/>
      <w:pPr>
        <w:ind w:left="3720" w:hanging="360"/>
      </w:pPr>
      <w:rPr>
        <w:rFonts w:ascii="Wingdings" w:hAnsi="Wingdings" w:hint="default"/>
      </w:rPr>
    </w:lvl>
    <w:lvl w:ilvl="3" w:tplc="30090001" w:tentative="1">
      <w:start w:val="1"/>
      <w:numFmt w:val="bullet"/>
      <w:lvlText w:val=""/>
      <w:lvlJc w:val="left"/>
      <w:pPr>
        <w:ind w:left="4440" w:hanging="360"/>
      </w:pPr>
      <w:rPr>
        <w:rFonts w:ascii="Symbol" w:hAnsi="Symbol" w:hint="default"/>
      </w:rPr>
    </w:lvl>
    <w:lvl w:ilvl="4" w:tplc="30090003" w:tentative="1">
      <w:start w:val="1"/>
      <w:numFmt w:val="bullet"/>
      <w:lvlText w:val="o"/>
      <w:lvlJc w:val="left"/>
      <w:pPr>
        <w:ind w:left="5160" w:hanging="360"/>
      </w:pPr>
      <w:rPr>
        <w:rFonts w:ascii="Courier New" w:hAnsi="Courier New" w:cs="Courier New" w:hint="default"/>
      </w:rPr>
    </w:lvl>
    <w:lvl w:ilvl="5" w:tplc="30090005" w:tentative="1">
      <w:start w:val="1"/>
      <w:numFmt w:val="bullet"/>
      <w:lvlText w:val=""/>
      <w:lvlJc w:val="left"/>
      <w:pPr>
        <w:ind w:left="5880" w:hanging="360"/>
      </w:pPr>
      <w:rPr>
        <w:rFonts w:ascii="Wingdings" w:hAnsi="Wingdings" w:hint="default"/>
      </w:rPr>
    </w:lvl>
    <w:lvl w:ilvl="6" w:tplc="30090001" w:tentative="1">
      <w:start w:val="1"/>
      <w:numFmt w:val="bullet"/>
      <w:lvlText w:val=""/>
      <w:lvlJc w:val="left"/>
      <w:pPr>
        <w:ind w:left="6600" w:hanging="360"/>
      </w:pPr>
      <w:rPr>
        <w:rFonts w:ascii="Symbol" w:hAnsi="Symbol" w:hint="default"/>
      </w:rPr>
    </w:lvl>
    <w:lvl w:ilvl="7" w:tplc="30090003" w:tentative="1">
      <w:start w:val="1"/>
      <w:numFmt w:val="bullet"/>
      <w:lvlText w:val="o"/>
      <w:lvlJc w:val="left"/>
      <w:pPr>
        <w:ind w:left="7320" w:hanging="360"/>
      </w:pPr>
      <w:rPr>
        <w:rFonts w:ascii="Courier New" w:hAnsi="Courier New" w:cs="Courier New" w:hint="default"/>
      </w:rPr>
    </w:lvl>
    <w:lvl w:ilvl="8" w:tplc="30090005" w:tentative="1">
      <w:start w:val="1"/>
      <w:numFmt w:val="bullet"/>
      <w:lvlText w:val=""/>
      <w:lvlJc w:val="left"/>
      <w:pPr>
        <w:ind w:left="8040" w:hanging="360"/>
      </w:pPr>
      <w:rPr>
        <w:rFonts w:ascii="Wingdings" w:hAnsi="Wingdings" w:hint="default"/>
      </w:rPr>
    </w:lvl>
  </w:abstractNum>
  <w:abstractNum w:abstractNumId="23" w15:restartNumberingAfterBreak="0">
    <w:nsid w:val="6D797B3B"/>
    <w:multiLevelType w:val="hybridMultilevel"/>
    <w:tmpl w:val="510EE448"/>
    <w:lvl w:ilvl="0" w:tplc="CE54FFBA">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4" w15:restartNumberingAfterBreak="0">
    <w:nsid w:val="6EE810A2"/>
    <w:multiLevelType w:val="hybridMultilevel"/>
    <w:tmpl w:val="7EAC1CA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5" w15:restartNumberingAfterBreak="0">
    <w:nsid w:val="71C56BDD"/>
    <w:multiLevelType w:val="hybridMultilevel"/>
    <w:tmpl w:val="E51E53BA"/>
    <w:lvl w:ilvl="0" w:tplc="6A0003FE">
      <w:start w:val="1"/>
      <w:numFmt w:val="decimal"/>
      <w:lvlText w:val="%1."/>
      <w:lvlJc w:val="left"/>
      <w:pPr>
        <w:ind w:left="360" w:hanging="360"/>
      </w:pPr>
      <w:rPr>
        <w:rFonts w:hint="default"/>
        <w:b w:val="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14"/>
  </w:num>
  <w:num w:numId="2">
    <w:abstractNumId w:val="7"/>
  </w:num>
  <w:num w:numId="3">
    <w:abstractNumId w:val="21"/>
  </w:num>
  <w:num w:numId="4">
    <w:abstractNumId w:val="11"/>
  </w:num>
  <w:num w:numId="5">
    <w:abstractNumId w:val="12"/>
  </w:num>
  <w:num w:numId="6">
    <w:abstractNumId w:val="5"/>
  </w:num>
  <w:num w:numId="7">
    <w:abstractNumId w:val="16"/>
  </w:num>
  <w:num w:numId="8">
    <w:abstractNumId w:val="15"/>
  </w:num>
  <w:num w:numId="9">
    <w:abstractNumId w:val="17"/>
  </w:num>
  <w:num w:numId="10">
    <w:abstractNumId w:val="13"/>
  </w:num>
  <w:num w:numId="11">
    <w:abstractNumId w:val="8"/>
  </w:num>
  <w:num w:numId="12">
    <w:abstractNumId w:val="3"/>
  </w:num>
  <w:num w:numId="13">
    <w:abstractNumId w:val="23"/>
  </w:num>
  <w:num w:numId="14">
    <w:abstractNumId w:val="1"/>
  </w:num>
  <w:num w:numId="15">
    <w:abstractNumId w:val="24"/>
  </w:num>
  <w:num w:numId="16">
    <w:abstractNumId w:val="2"/>
  </w:num>
  <w:num w:numId="17">
    <w:abstractNumId w:val="0"/>
  </w:num>
  <w:num w:numId="18">
    <w:abstractNumId w:val="4"/>
  </w:num>
  <w:num w:numId="19">
    <w:abstractNumId w:val="25"/>
  </w:num>
  <w:num w:numId="20">
    <w:abstractNumId w:val="20"/>
  </w:num>
  <w:num w:numId="21">
    <w:abstractNumId w:val="10"/>
  </w:num>
  <w:num w:numId="22">
    <w:abstractNumId w:val="9"/>
  </w:num>
  <w:num w:numId="23">
    <w:abstractNumId w:val="18"/>
  </w:num>
  <w:num w:numId="24">
    <w:abstractNumId w:val="19"/>
  </w:num>
  <w:num w:numId="25">
    <w:abstractNumId w:val="2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4A"/>
    <w:rsid w:val="000001BA"/>
    <w:rsid w:val="000015B5"/>
    <w:rsid w:val="0000541D"/>
    <w:rsid w:val="00011A0D"/>
    <w:rsid w:val="00016B6E"/>
    <w:rsid w:val="00020CFA"/>
    <w:rsid w:val="00021B30"/>
    <w:rsid w:val="00025F16"/>
    <w:rsid w:val="00030F5A"/>
    <w:rsid w:val="00032112"/>
    <w:rsid w:val="000329F5"/>
    <w:rsid w:val="0003571B"/>
    <w:rsid w:val="00037556"/>
    <w:rsid w:val="000422B0"/>
    <w:rsid w:val="000447A0"/>
    <w:rsid w:val="000448DA"/>
    <w:rsid w:val="00045DFB"/>
    <w:rsid w:val="00047080"/>
    <w:rsid w:val="00052D53"/>
    <w:rsid w:val="00053E78"/>
    <w:rsid w:val="000607CC"/>
    <w:rsid w:val="00060DFC"/>
    <w:rsid w:val="00061E4D"/>
    <w:rsid w:val="00070CD1"/>
    <w:rsid w:val="000754C7"/>
    <w:rsid w:val="000754EE"/>
    <w:rsid w:val="00077513"/>
    <w:rsid w:val="00082313"/>
    <w:rsid w:val="00082857"/>
    <w:rsid w:val="00084361"/>
    <w:rsid w:val="0008446C"/>
    <w:rsid w:val="00085C06"/>
    <w:rsid w:val="00085C2F"/>
    <w:rsid w:val="00085FDA"/>
    <w:rsid w:val="000912FD"/>
    <w:rsid w:val="000938E3"/>
    <w:rsid w:val="0009440A"/>
    <w:rsid w:val="000A3E10"/>
    <w:rsid w:val="000A746F"/>
    <w:rsid w:val="000B05BE"/>
    <w:rsid w:val="000B1AF4"/>
    <w:rsid w:val="000B408A"/>
    <w:rsid w:val="000B7206"/>
    <w:rsid w:val="000C15BC"/>
    <w:rsid w:val="000C212C"/>
    <w:rsid w:val="000C454F"/>
    <w:rsid w:val="000D4D83"/>
    <w:rsid w:val="000D4EBF"/>
    <w:rsid w:val="000D5742"/>
    <w:rsid w:val="000E126D"/>
    <w:rsid w:val="000E742F"/>
    <w:rsid w:val="000F3D95"/>
    <w:rsid w:val="000F3E3A"/>
    <w:rsid w:val="000F6106"/>
    <w:rsid w:val="00100B6B"/>
    <w:rsid w:val="00111689"/>
    <w:rsid w:val="00112B43"/>
    <w:rsid w:val="00116798"/>
    <w:rsid w:val="00120A48"/>
    <w:rsid w:val="00122AAA"/>
    <w:rsid w:val="001234CF"/>
    <w:rsid w:val="0012442F"/>
    <w:rsid w:val="00124F9C"/>
    <w:rsid w:val="001278D2"/>
    <w:rsid w:val="001370F8"/>
    <w:rsid w:val="00140B53"/>
    <w:rsid w:val="001417E7"/>
    <w:rsid w:val="00142ED5"/>
    <w:rsid w:val="001465A7"/>
    <w:rsid w:val="00146AF1"/>
    <w:rsid w:val="00153B38"/>
    <w:rsid w:val="001630D9"/>
    <w:rsid w:val="001642DB"/>
    <w:rsid w:val="00164359"/>
    <w:rsid w:val="00165037"/>
    <w:rsid w:val="00182096"/>
    <w:rsid w:val="001928F8"/>
    <w:rsid w:val="00192939"/>
    <w:rsid w:val="00193DF9"/>
    <w:rsid w:val="001A0805"/>
    <w:rsid w:val="001A46A9"/>
    <w:rsid w:val="001A76D8"/>
    <w:rsid w:val="001B27A1"/>
    <w:rsid w:val="001B3F3F"/>
    <w:rsid w:val="001B53A1"/>
    <w:rsid w:val="001B6EB0"/>
    <w:rsid w:val="001B73AA"/>
    <w:rsid w:val="001C0FE7"/>
    <w:rsid w:val="001C1A3D"/>
    <w:rsid w:val="001C30E7"/>
    <w:rsid w:val="001C38A7"/>
    <w:rsid w:val="001C49E9"/>
    <w:rsid w:val="001C5F8F"/>
    <w:rsid w:val="001C6AA6"/>
    <w:rsid w:val="001D162A"/>
    <w:rsid w:val="001D1772"/>
    <w:rsid w:val="001D2CCD"/>
    <w:rsid w:val="001E0E62"/>
    <w:rsid w:val="001E2941"/>
    <w:rsid w:val="001E6652"/>
    <w:rsid w:val="001F530D"/>
    <w:rsid w:val="001F5790"/>
    <w:rsid w:val="002100B7"/>
    <w:rsid w:val="00211600"/>
    <w:rsid w:val="002129F1"/>
    <w:rsid w:val="00215A7A"/>
    <w:rsid w:val="002166EF"/>
    <w:rsid w:val="00217A22"/>
    <w:rsid w:val="00220B38"/>
    <w:rsid w:val="00221433"/>
    <w:rsid w:val="002226F6"/>
    <w:rsid w:val="002276ED"/>
    <w:rsid w:val="00230B13"/>
    <w:rsid w:val="00233576"/>
    <w:rsid w:val="00233BD0"/>
    <w:rsid w:val="002509F9"/>
    <w:rsid w:val="0025142A"/>
    <w:rsid w:val="0025235D"/>
    <w:rsid w:val="002572E6"/>
    <w:rsid w:val="002640F6"/>
    <w:rsid w:val="002647C3"/>
    <w:rsid w:val="002653AB"/>
    <w:rsid w:val="00274BE9"/>
    <w:rsid w:val="00274F3F"/>
    <w:rsid w:val="00277C3B"/>
    <w:rsid w:val="00282683"/>
    <w:rsid w:val="00282A65"/>
    <w:rsid w:val="00284D5D"/>
    <w:rsid w:val="00287B5F"/>
    <w:rsid w:val="00291A9A"/>
    <w:rsid w:val="0029555F"/>
    <w:rsid w:val="00296B62"/>
    <w:rsid w:val="00296BF8"/>
    <w:rsid w:val="002978AD"/>
    <w:rsid w:val="002A223B"/>
    <w:rsid w:val="002A4CB4"/>
    <w:rsid w:val="002A5899"/>
    <w:rsid w:val="002B3B0F"/>
    <w:rsid w:val="002C293C"/>
    <w:rsid w:val="002C367C"/>
    <w:rsid w:val="002C6773"/>
    <w:rsid w:val="002C6AD0"/>
    <w:rsid w:val="002D06B4"/>
    <w:rsid w:val="002D1D95"/>
    <w:rsid w:val="002D5B1E"/>
    <w:rsid w:val="002D7243"/>
    <w:rsid w:val="002E0ED1"/>
    <w:rsid w:val="002E0F47"/>
    <w:rsid w:val="002E2F40"/>
    <w:rsid w:val="002F0B95"/>
    <w:rsid w:val="002F195A"/>
    <w:rsid w:val="002F5B46"/>
    <w:rsid w:val="002F607B"/>
    <w:rsid w:val="002F783D"/>
    <w:rsid w:val="002F7E58"/>
    <w:rsid w:val="003003BC"/>
    <w:rsid w:val="00301795"/>
    <w:rsid w:val="00302A99"/>
    <w:rsid w:val="00311FCC"/>
    <w:rsid w:val="00320B84"/>
    <w:rsid w:val="0032118B"/>
    <w:rsid w:val="0032211B"/>
    <w:rsid w:val="0032292E"/>
    <w:rsid w:val="00323DB4"/>
    <w:rsid w:val="003275B7"/>
    <w:rsid w:val="003401F8"/>
    <w:rsid w:val="00342FBC"/>
    <w:rsid w:val="003442D0"/>
    <w:rsid w:val="00345F97"/>
    <w:rsid w:val="00346121"/>
    <w:rsid w:val="00347431"/>
    <w:rsid w:val="00350D99"/>
    <w:rsid w:val="00362139"/>
    <w:rsid w:val="0036495A"/>
    <w:rsid w:val="003650EC"/>
    <w:rsid w:val="00365C4F"/>
    <w:rsid w:val="00372B7C"/>
    <w:rsid w:val="00372B80"/>
    <w:rsid w:val="003741E9"/>
    <w:rsid w:val="0037491E"/>
    <w:rsid w:val="0038014F"/>
    <w:rsid w:val="00381D62"/>
    <w:rsid w:val="00382A35"/>
    <w:rsid w:val="00385542"/>
    <w:rsid w:val="00395C7C"/>
    <w:rsid w:val="00396C7B"/>
    <w:rsid w:val="003A0354"/>
    <w:rsid w:val="003B2505"/>
    <w:rsid w:val="003B27E6"/>
    <w:rsid w:val="003B67ED"/>
    <w:rsid w:val="003B6C1D"/>
    <w:rsid w:val="003C15C9"/>
    <w:rsid w:val="003C348C"/>
    <w:rsid w:val="003C610D"/>
    <w:rsid w:val="003C7265"/>
    <w:rsid w:val="003D3895"/>
    <w:rsid w:val="003E0065"/>
    <w:rsid w:val="003E113B"/>
    <w:rsid w:val="003E3626"/>
    <w:rsid w:val="003E3AD6"/>
    <w:rsid w:val="003E3E69"/>
    <w:rsid w:val="003E7E3A"/>
    <w:rsid w:val="003F6BC2"/>
    <w:rsid w:val="00405158"/>
    <w:rsid w:val="00406661"/>
    <w:rsid w:val="00406B91"/>
    <w:rsid w:val="004114BC"/>
    <w:rsid w:val="004207FA"/>
    <w:rsid w:val="0042109D"/>
    <w:rsid w:val="00423421"/>
    <w:rsid w:val="004303BE"/>
    <w:rsid w:val="00431F9B"/>
    <w:rsid w:val="004335C8"/>
    <w:rsid w:val="00434A4D"/>
    <w:rsid w:val="004405FF"/>
    <w:rsid w:val="004419E5"/>
    <w:rsid w:val="00442805"/>
    <w:rsid w:val="00446A76"/>
    <w:rsid w:val="00450738"/>
    <w:rsid w:val="00451AE8"/>
    <w:rsid w:val="004550C9"/>
    <w:rsid w:val="004610FA"/>
    <w:rsid w:val="00463348"/>
    <w:rsid w:val="00465345"/>
    <w:rsid w:val="004704D4"/>
    <w:rsid w:val="0047316B"/>
    <w:rsid w:val="00473C67"/>
    <w:rsid w:val="00494B9E"/>
    <w:rsid w:val="004A5F4C"/>
    <w:rsid w:val="004B0E4F"/>
    <w:rsid w:val="004B22A9"/>
    <w:rsid w:val="004B3519"/>
    <w:rsid w:val="004B4C7D"/>
    <w:rsid w:val="004B673D"/>
    <w:rsid w:val="004C0DDE"/>
    <w:rsid w:val="004C18FA"/>
    <w:rsid w:val="004D0931"/>
    <w:rsid w:val="004D27C8"/>
    <w:rsid w:val="004D455C"/>
    <w:rsid w:val="004D5F60"/>
    <w:rsid w:val="004D6F42"/>
    <w:rsid w:val="004D702B"/>
    <w:rsid w:val="004E1559"/>
    <w:rsid w:val="004E2BB6"/>
    <w:rsid w:val="004E30D9"/>
    <w:rsid w:val="004E6A06"/>
    <w:rsid w:val="004F2991"/>
    <w:rsid w:val="004F3C26"/>
    <w:rsid w:val="004F3C3E"/>
    <w:rsid w:val="004F66BE"/>
    <w:rsid w:val="004F68CC"/>
    <w:rsid w:val="00500D60"/>
    <w:rsid w:val="00502621"/>
    <w:rsid w:val="005032CB"/>
    <w:rsid w:val="00511E26"/>
    <w:rsid w:val="0051235E"/>
    <w:rsid w:val="0051427D"/>
    <w:rsid w:val="005151E0"/>
    <w:rsid w:val="00516513"/>
    <w:rsid w:val="00516F99"/>
    <w:rsid w:val="00525E21"/>
    <w:rsid w:val="00530976"/>
    <w:rsid w:val="005320FD"/>
    <w:rsid w:val="0054006D"/>
    <w:rsid w:val="00541F7F"/>
    <w:rsid w:val="0054276A"/>
    <w:rsid w:val="00546CE8"/>
    <w:rsid w:val="00546EE1"/>
    <w:rsid w:val="00550D68"/>
    <w:rsid w:val="00556DE1"/>
    <w:rsid w:val="0056247F"/>
    <w:rsid w:val="00570FF2"/>
    <w:rsid w:val="005721EA"/>
    <w:rsid w:val="00575B39"/>
    <w:rsid w:val="005769BA"/>
    <w:rsid w:val="00577574"/>
    <w:rsid w:val="005820CC"/>
    <w:rsid w:val="0058211E"/>
    <w:rsid w:val="00586D17"/>
    <w:rsid w:val="00590F80"/>
    <w:rsid w:val="005920EE"/>
    <w:rsid w:val="00592DEC"/>
    <w:rsid w:val="005A1F11"/>
    <w:rsid w:val="005A531B"/>
    <w:rsid w:val="005A56EF"/>
    <w:rsid w:val="005A691F"/>
    <w:rsid w:val="005A6F1A"/>
    <w:rsid w:val="005B00A0"/>
    <w:rsid w:val="005B1999"/>
    <w:rsid w:val="005B6CFD"/>
    <w:rsid w:val="005C2E04"/>
    <w:rsid w:val="005D2023"/>
    <w:rsid w:val="005D20D3"/>
    <w:rsid w:val="005D514F"/>
    <w:rsid w:val="005E3F8D"/>
    <w:rsid w:val="005F0ED6"/>
    <w:rsid w:val="005F1A16"/>
    <w:rsid w:val="005F79BF"/>
    <w:rsid w:val="006003E8"/>
    <w:rsid w:val="00600A46"/>
    <w:rsid w:val="00603C8F"/>
    <w:rsid w:val="00610E73"/>
    <w:rsid w:val="00611BB1"/>
    <w:rsid w:val="00614641"/>
    <w:rsid w:val="00622A6E"/>
    <w:rsid w:val="00623861"/>
    <w:rsid w:val="00627ED6"/>
    <w:rsid w:val="00631601"/>
    <w:rsid w:val="006337B8"/>
    <w:rsid w:val="00633C6F"/>
    <w:rsid w:val="00641BCD"/>
    <w:rsid w:val="00641C3C"/>
    <w:rsid w:val="0064227C"/>
    <w:rsid w:val="006444C1"/>
    <w:rsid w:val="0064669B"/>
    <w:rsid w:val="00646C8A"/>
    <w:rsid w:val="0065246B"/>
    <w:rsid w:val="00654403"/>
    <w:rsid w:val="0065532D"/>
    <w:rsid w:val="00660D82"/>
    <w:rsid w:val="006647B1"/>
    <w:rsid w:val="00665458"/>
    <w:rsid w:val="00666B07"/>
    <w:rsid w:val="00676DBF"/>
    <w:rsid w:val="00685D23"/>
    <w:rsid w:val="00687A30"/>
    <w:rsid w:val="00692AA6"/>
    <w:rsid w:val="0069559A"/>
    <w:rsid w:val="006A11D1"/>
    <w:rsid w:val="006A235D"/>
    <w:rsid w:val="006A3182"/>
    <w:rsid w:val="006A4FD2"/>
    <w:rsid w:val="006B3B10"/>
    <w:rsid w:val="006B5B25"/>
    <w:rsid w:val="006C4B37"/>
    <w:rsid w:val="006C6658"/>
    <w:rsid w:val="006C67D7"/>
    <w:rsid w:val="006D287B"/>
    <w:rsid w:val="006D2FDC"/>
    <w:rsid w:val="006D4ECE"/>
    <w:rsid w:val="006D7A76"/>
    <w:rsid w:val="006E2D97"/>
    <w:rsid w:val="006E484A"/>
    <w:rsid w:val="006E67F5"/>
    <w:rsid w:val="006F09B1"/>
    <w:rsid w:val="00700E36"/>
    <w:rsid w:val="00704D3E"/>
    <w:rsid w:val="00706662"/>
    <w:rsid w:val="00706D0A"/>
    <w:rsid w:val="00711683"/>
    <w:rsid w:val="00711791"/>
    <w:rsid w:val="00713A9D"/>
    <w:rsid w:val="007140E9"/>
    <w:rsid w:val="00714A76"/>
    <w:rsid w:val="007172FF"/>
    <w:rsid w:val="007177B0"/>
    <w:rsid w:val="00721429"/>
    <w:rsid w:val="00723E67"/>
    <w:rsid w:val="00725D23"/>
    <w:rsid w:val="007356B4"/>
    <w:rsid w:val="00737461"/>
    <w:rsid w:val="00740854"/>
    <w:rsid w:val="00747187"/>
    <w:rsid w:val="00747524"/>
    <w:rsid w:val="00750922"/>
    <w:rsid w:val="00751103"/>
    <w:rsid w:val="007546ED"/>
    <w:rsid w:val="0075644F"/>
    <w:rsid w:val="007660EE"/>
    <w:rsid w:val="007701F1"/>
    <w:rsid w:val="0077649F"/>
    <w:rsid w:val="0078055E"/>
    <w:rsid w:val="00780B79"/>
    <w:rsid w:val="007812CB"/>
    <w:rsid w:val="0078536B"/>
    <w:rsid w:val="00786019"/>
    <w:rsid w:val="007910C3"/>
    <w:rsid w:val="007918F7"/>
    <w:rsid w:val="00793F6E"/>
    <w:rsid w:val="007A6CB7"/>
    <w:rsid w:val="007B41D4"/>
    <w:rsid w:val="007B430F"/>
    <w:rsid w:val="007B68B2"/>
    <w:rsid w:val="007C1B2E"/>
    <w:rsid w:val="007C2F3E"/>
    <w:rsid w:val="007D4F49"/>
    <w:rsid w:val="007D73E8"/>
    <w:rsid w:val="007D7BEE"/>
    <w:rsid w:val="007E0663"/>
    <w:rsid w:val="007E5066"/>
    <w:rsid w:val="007E6BED"/>
    <w:rsid w:val="007F23E2"/>
    <w:rsid w:val="008070D5"/>
    <w:rsid w:val="008100B0"/>
    <w:rsid w:val="00811601"/>
    <w:rsid w:val="008131C5"/>
    <w:rsid w:val="00815DEB"/>
    <w:rsid w:val="008221FB"/>
    <w:rsid w:val="0082283C"/>
    <w:rsid w:val="00823D8A"/>
    <w:rsid w:val="00830EC7"/>
    <w:rsid w:val="00836B5F"/>
    <w:rsid w:val="008414DC"/>
    <w:rsid w:val="0084167D"/>
    <w:rsid w:val="00842480"/>
    <w:rsid w:val="008430CC"/>
    <w:rsid w:val="00844BBD"/>
    <w:rsid w:val="0085127E"/>
    <w:rsid w:val="00855D2D"/>
    <w:rsid w:val="00864B1A"/>
    <w:rsid w:val="00866DEB"/>
    <w:rsid w:val="00872A45"/>
    <w:rsid w:val="00873745"/>
    <w:rsid w:val="008739CD"/>
    <w:rsid w:val="00876130"/>
    <w:rsid w:val="008778AC"/>
    <w:rsid w:val="00882126"/>
    <w:rsid w:val="0088273A"/>
    <w:rsid w:val="008859DC"/>
    <w:rsid w:val="0089569B"/>
    <w:rsid w:val="00897A31"/>
    <w:rsid w:val="00897C1E"/>
    <w:rsid w:val="008A1186"/>
    <w:rsid w:val="008A257C"/>
    <w:rsid w:val="008A7147"/>
    <w:rsid w:val="008B017C"/>
    <w:rsid w:val="008B21E5"/>
    <w:rsid w:val="008B61F8"/>
    <w:rsid w:val="008B6364"/>
    <w:rsid w:val="008C2589"/>
    <w:rsid w:val="008C2B2C"/>
    <w:rsid w:val="008D22A4"/>
    <w:rsid w:val="008D4A36"/>
    <w:rsid w:val="008D73E3"/>
    <w:rsid w:val="008E3C71"/>
    <w:rsid w:val="008E5742"/>
    <w:rsid w:val="008E6425"/>
    <w:rsid w:val="008E7585"/>
    <w:rsid w:val="008F36A6"/>
    <w:rsid w:val="008F4171"/>
    <w:rsid w:val="008F5A2D"/>
    <w:rsid w:val="00912F81"/>
    <w:rsid w:val="0091327C"/>
    <w:rsid w:val="00913570"/>
    <w:rsid w:val="00915666"/>
    <w:rsid w:val="00916EA5"/>
    <w:rsid w:val="009211D0"/>
    <w:rsid w:val="00922058"/>
    <w:rsid w:val="009235DB"/>
    <w:rsid w:val="00923714"/>
    <w:rsid w:val="00924366"/>
    <w:rsid w:val="00931E2F"/>
    <w:rsid w:val="00937DAC"/>
    <w:rsid w:val="009400B9"/>
    <w:rsid w:val="00942A0B"/>
    <w:rsid w:val="00947EF0"/>
    <w:rsid w:val="00952B90"/>
    <w:rsid w:val="00952CE7"/>
    <w:rsid w:val="00957A40"/>
    <w:rsid w:val="00967598"/>
    <w:rsid w:val="00973B06"/>
    <w:rsid w:val="00973EEF"/>
    <w:rsid w:val="00977698"/>
    <w:rsid w:val="00980619"/>
    <w:rsid w:val="00981196"/>
    <w:rsid w:val="00986ABF"/>
    <w:rsid w:val="00990A1A"/>
    <w:rsid w:val="009910D5"/>
    <w:rsid w:val="0099418A"/>
    <w:rsid w:val="009A1687"/>
    <w:rsid w:val="009A1C6F"/>
    <w:rsid w:val="009B0F9D"/>
    <w:rsid w:val="009C084E"/>
    <w:rsid w:val="009C5CF0"/>
    <w:rsid w:val="009C6F1C"/>
    <w:rsid w:val="009D0757"/>
    <w:rsid w:val="009D3F53"/>
    <w:rsid w:val="009E2270"/>
    <w:rsid w:val="009E524F"/>
    <w:rsid w:val="009E666F"/>
    <w:rsid w:val="009F11C1"/>
    <w:rsid w:val="009F2A4E"/>
    <w:rsid w:val="00A01CFA"/>
    <w:rsid w:val="00A06A8F"/>
    <w:rsid w:val="00A11F06"/>
    <w:rsid w:val="00A1713F"/>
    <w:rsid w:val="00A2025C"/>
    <w:rsid w:val="00A20E44"/>
    <w:rsid w:val="00A2385B"/>
    <w:rsid w:val="00A23CDB"/>
    <w:rsid w:val="00A27C66"/>
    <w:rsid w:val="00A27D9C"/>
    <w:rsid w:val="00A36263"/>
    <w:rsid w:val="00A42DAD"/>
    <w:rsid w:val="00A436CF"/>
    <w:rsid w:val="00A47854"/>
    <w:rsid w:val="00A50BE8"/>
    <w:rsid w:val="00A53493"/>
    <w:rsid w:val="00A53A9A"/>
    <w:rsid w:val="00A5768F"/>
    <w:rsid w:val="00A625D0"/>
    <w:rsid w:val="00A65AF8"/>
    <w:rsid w:val="00A7260B"/>
    <w:rsid w:val="00A76DF2"/>
    <w:rsid w:val="00A91D36"/>
    <w:rsid w:val="00A939CB"/>
    <w:rsid w:val="00A97179"/>
    <w:rsid w:val="00AA00A5"/>
    <w:rsid w:val="00AA08CD"/>
    <w:rsid w:val="00AA0A9D"/>
    <w:rsid w:val="00AA52A9"/>
    <w:rsid w:val="00AB1890"/>
    <w:rsid w:val="00AB19E5"/>
    <w:rsid w:val="00AB4EBB"/>
    <w:rsid w:val="00AB68A9"/>
    <w:rsid w:val="00AC7D20"/>
    <w:rsid w:val="00AD0972"/>
    <w:rsid w:val="00AD21D4"/>
    <w:rsid w:val="00AD2EF3"/>
    <w:rsid w:val="00AD7C42"/>
    <w:rsid w:val="00AE2E2A"/>
    <w:rsid w:val="00AE7E09"/>
    <w:rsid w:val="00AF5896"/>
    <w:rsid w:val="00B07F2A"/>
    <w:rsid w:val="00B141A4"/>
    <w:rsid w:val="00B26262"/>
    <w:rsid w:val="00B311F3"/>
    <w:rsid w:val="00B314C5"/>
    <w:rsid w:val="00B34C10"/>
    <w:rsid w:val="00B468A9"/>
    <w:rsid w:val="00B500CE"/>
    <w:rsid w:val="00B56D55"/>
    <w:rsid w:val="00B60A1A"/>
    <w:rsid w:val="00B60C1F"/>
    <w:rsid w:val="00B628A0"/>
    <w:rsid w:val="00B6344C"/>
    <w:rsid w:val="00B705A4"/>
    <w:rsid w:val="00B70C91"/>
    <w:rsid w:val="00B71AE2"/>
    <w:rsid w:val="00B7596D"/>
    <w:rsid w:val="00B77084"/>
    <w:rsid w:val="00B77B90"/>
    <w:rsid w:val="00B80056"/>
    <w:rsid w:val="00B85DBC"/>
    <w:rsid w:val="00B8652E"/>
    <w:rsid w:val="00B90C28"/>
    <w:rsid w:val="00B92D7D"/>
    <w:rsid w:val="00B97208"/>
    <w:rsid w:val="00BA41A2"/>
    <w:rsid w:val="00BA4B3B"/>
    <w:rsid w:val="00BB0F38"/>
    <w:rsid w:val="00BB1020"/>
    <w:rsid w:val="00BB2FA7"/>
    <w:rsid w:val="00BB47D1"/>
    <w:rsid w:val="00BB4BA7"/>
    <w:rsid w:val="00BB553B"/>
    <w:rsid w:val="00BC646A"/>
    <w:rsid w:val="00BD12F6"/>
    <w:rsid w:val="00BD25D8"/>
    <w:rsid w:val="00BD5C23"/>
    <w:rsid w:val="00BD6239"/>
    <w:rsid w:val="00BD6AB0"/>
    <w:rsid w:val="00BD7AA9"/>
    <w:rsid w:val="00BE1D29"/>
    <w:rsid w:val="00BF2260"/>
    <w:rsid w:val="00BF642B"/>
    <w:rsid w:val="00BF6781"/>
    <w:rsid w:val="00C01029"/>
    <w:rsid w:val="00C061F1"/>
    <w:rsid w:val="00C1241B"/>
    <w:rsid w:val="00C12741"/>
    <w:rsid w:val="00C209F9"/>
    <w:rsid w:val="00C213C7"/>
    <w:rsid w:val="00C279B1"/>
    <w:rsid w:val="00C33079"/>
    <w:rsid w:val="00C3340E"/>
    <w:rsid w:val="00C349AE"/>
    <w:rsid w:val="00C3539C"/>
    <w:rsid w:val="00C41515"/>
    <w:rsid w:val="00C41684"/>
    <w:rsid w:val="00C42F60"/>
    <w:rsid w:val="00C4476C"/>
    <w:rsid w:val="00C453B1"/>
    <w:rsid w:val="00C52713"/>
    <w:rsid w:val="00C602B9"/>
    <w:rsid w:val="00C60551"/>
    <w:rsid w:val="00C61030"/>
    <w:rsid w:val="00C6154D"/>
    <w:rsid w:val="00C61A64"/>
    <w:rsid w:val="00C630D4"/>
    <w:rsid w:val="00C6761E"/>
    <w:rsid w:val="00C762B2"/>
    <w:rsid w:val="00C8089E"/>
    <w:rsid w:val="00C8637A"/>
    <w:rsid w:val="00C871A6"/>
    <w:rsid w:val="00C87F00"/>
    <w:rsid w:val="00C968F4"/>
    <w:rsid w:val="00CA0E12"/>
    <w:rsid w:val="00CA2A32"/>
    <w:rsid w:val="00CA7348"/>
    <w:rsid w:val="00CB5D6C"/>
    <w:rsid w:val="00CC2BA2"/>
    <w:rsid w:val="00CC2DC5"/>
    <w:rsid w:val="00CC4AFA"/>
    <w:rsid w:val="00CC792C"/>
    <w:rsid w:val="00CD0CF1"/>
    <w:rsid w:val="00CD197B"/>
    <w:rsid w:val="00CD268B"/>
    <w:rsid w:val="00CD2E46"/>
    <w:rsid w:val="00CD2E7A"/>
    <w:rsid w:val="00CE7AF7"/>
    <w:rsid w:val="00D02B80"/>
    <w:rsid w:val="00D04A50"/>
    <w:rsid w:val="00D10B81"/>
    <w:rsid w:val="00D30D44"/>
    <w:rsid w:val="00D3261E"/>
    <w:rsid w:val="00D348E9"/>
    <w:rsid w:val="00D4295E"/>
    <w:rsid w:val="00D4390B"/>
    <w:rsid w:val="00D43FB9"/>
    <w:rsid w:val="00D4595E"/>
    <w:rsid w:val="00D47D89"/>
    <w:rsid w:val="00D50387"/>
    <w:rsid w:val="00D51CAD"/>
    <w:rsid w:val="00D578FA"/>
    <w:rsid w:val="00D72867"/>
    <w:rsid w:val="00D72B64"/>
    <w:rsid w:val="00D77502"/>
    <w:rsid w:val="00D83080"/>
    <w:rsid w:val="00D86860"/>
    <w:rsid w:val="00D86DEB"/>
    <w:rsid w:val="00D94375"/>
    <w:rsid w:val="00D9493E"/>
    <w:rsid w:val="00D95FC5"/>
    <w:rsid w:val="00D96D78"/>
    <w:rsid w:val="00DA2AD8"/>
    <w:rsid w:val="00DA3382"/>
    <w:rsid w:val="00DA5BD9"/>
    <w:rsid w:val="00DB3651"/>
    <w:rsid w:val="00DB44F6"/>
    <w:rsid w:val="00DB466B"/>
    <w:rsid w:val="00DC18FC"/>
    <w:rsid w:val="00DE5EB2"/>
    <w:rsid w:val="00DE6882"/>
    <w:rsid w:val="00DF0978"/>
    <w:rsid w:val="00DF25BE"/>
    <w:rsid w:val="00E00B82"/>
    <w:rsid w:val="00E0504F"/>
    <w:rsid w:val="00E0523D"/>
    <w:rsid w:val="00E05DA5"/>
    <w:rsid w:val="00E07E53"/>
    <w:rsid w:val="00E10573"/>
    <w:rsid w:val="00E245C1"/>
    <w:rsid w:val="00E245D2"/>
    <w:rsid w:val="00E27E7C"/>
    <w:rsid w:val="00E313E8"/>
    <w:rsid w:val="00E5146E"/>
    <w:rsid w:val="00E5383D"/>
    <w:rsid w:val="00E54995"/>
    <w:rsid w:val="00E5563E"/>
    <w:rsid w:val="00E5568E"/>
    <w:rsid w:val="00E6029F"/>
    <w:rsid w:val="00E61951"/>
    <w:rsid w:val="00E62807"/>
    <w:rsid w:val="00E62FF8"/>
    <w:rsid w:val="00E648B7"/>
    <w:rsid w:val="00E65E31"/>
    <w:rsid w:val="00E678E2"/>
    <w:rsid w:val="00E67BDB"/>
    <w:rsid w:val="00E70A1B"/>
    <w:rsid w:val="00E75609"/>
    <w:rsid w:val="00E76AEF"/>
    <w:rsid w:val="00E76D8A"/>
    <w:rsid w:val="00E80B2D"/>
    <w:rsid w:val="00E81E88"/>
    <w:rsid w:val="00E85EC1"/>
    <w:rsid w:val="00E876DA"/>
    <w:rsid w:val="00E92BEA"/>
    <w:rsid w:val="00E94D7C"/>
    <w:rsid w:val="00E976D7"/>
    <w:rsid w:val="00EA426C"/>
    <w:rsid w:val="00EA7E85"/>
    <w:rsid w:val="00EB1B65"/>
    <w:rsid w:val="00EB342C"/>
    <w:rsid w:val="00EC30FD"/>
    <w:rsid w:val="00EC4607"/>
    <w:rsid w:val="00EC79E0"/>
    <w:rsid w:val="00EC7CEE"/>
    <w:rsid w:val="00ED1C21"/>
    <w:rsid w:val="00ED3BF0"/>
    <w:rsid w:val="00EF2799"/>
    <w:rsid w:val="00EF2C25"/>
    <w:rsid w:val="00EF7421"/>
    <w:rsid w:val="00F0072B"/>
    <w:rsid w:val="00F033C6"/>
    <w:rsid w:val="00F04190"/>
    <w:rsid w:val="00F07841"/>
    <w:rsid w:val="00F13D68"/>
    <w:rsid w:val="00F22CCD"/>
    <w:rsid w:val="00F242B7"/>
    <w:rsid w:val="00F32090"/>
    <w:rsid w:val="00F33B66"/>
    <w:rsid w:val="00F406F1"/>
    <w:rsid w:val="00F42460"/>
    <w:rsid w:val="00F43C16"/>
    <w:rsid w:val="00F46BF9"/>
    <w:rsid w:val="00F4762D"/>
    <w:rsid w:val="00F50903"/>
    <w:rsid w:val="00F53FEE"/>
    <w:rsid w:val="00F56B31"/>
    <w:rsid w:val="00F601F9"/>
    <w:rsid w:val="00F64FE7"/>
    <w:rsid w:val="00F77A89"/>
    <w:rsid w:val="00F805A0"/>
    <w:rsid w:val="00F80AB5"/>
    <w:rsid w:val="00F86765"/>
    <w:rsid w:val="00F928E2"/>
    <w:rsid w:val="00F93B98"/>
    <w:rsid w:val="00F94403"/>
    <w:rsid w:val="00F97C4B"/>
    <w:rsid w:val="00FA1D06"/>
    <w:rsid w:val="00FA2E95"/>
    <w:rsid w:val="00FA3A12"/>
    <w:rsid w:val="00FA3E3C"/>
    <w:rsid w:val="00FB1189"/>
    <w:rsid w:val="00FB2957"/>
    <w:rsid w:val="00FB762C"/>
    <w:rsid w:val="00FC3C22"/>
    <w:rsid w:val="00FC4444"/>
    <w:rsid w:val="00FC5FB4"/>
    <w:rsid w:val="00FC677B"/>
    <w:rsid w:val="00FD1C58"/>
    <w:rsid w:val="00FD2D34"/>
    <w:rsid w:val="00FD5C1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58234F-4410-43AF-BF62-1D3E2D96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48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84A"/>
    <w:rPr>
      <w:sz w:val="20"/>
      <w:szCs w:val="20"/>
    </w:rPr>
  </w:style>
  <w:style w:type="character" w:styleId="FootnoteReference">
    <w:name w:val="footnote reference"/>
    <w:basedOn w:val="DefaultParagraphFont"/>
    <w:uiPriority w:val="99"/>
    <w:semiHidden/>
    <w:unhideWhenUsed/>
    <w:rsid w:val="006E484A"/>
    <w:rPr>
      <w:vertAlign w:val="superscript"/>
    </w:rPr>
  </w:style>
  <w:style w:type="paragraph" w:styleId="ListParagraph">
    <w:name w:val="List Paragraph"/>
    <w:basedOn w:val="Normal"/>
    <w:uiPriority w:val="34"/>
    <w:qFormat/>
    <w:rsid w:val="00577574"/>
    <w:pPr>
      <w:ind w:left="720"/>
      <w:contextualSpacing/>
    </w:pPr>
  </w:style>
  <w:style w:type="paragraph" w:styleId="Header">
    <w:name w:val="header"/>
    <w:basedOn w:val="Normal"/>
    <w:link w:val="HeaderChar"/>
    <w:uiPriority w:val="99"/>
    <w:unhideWhenUsed/>
    <w:rsid w:val="008E5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742"/>
  </w:style>
  <w:style w:type="paragraph" w:styleId="Footer">
    <w:name w:val="footer"/>
    <w:basedOn w:val="Normal"/>
    <w:link w:val="FooterChar"/>
    <w:uiPriority w:val="99"/>
    <w:unhideWhenUsed/>
    <w:rsid w:val="008E5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742"/>
  </w:style>
  <w:style w:type="paragraph" w:styleId="BalloonText">
    <w:name w:val="Balloon Text"/>
    <w:basedOn w:val="Normal"/>
    <w:link w:val="BalloonTextChar"/>
    <w:uiPriority w:val="99"/>
    <w:semiHidden/>
    <w:unhideWhenUsed/>
    <w:rsid w:val="008E5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742"/>
    <w:rPr>
      <w:rFonts w:ascii="Tahoma" w:hAnsi="Tahoma" w:cs="Tahoma"/>
      <w:sz w:val="16"/>
      <w:szCs w:val="16"/>
    </w:rPr>
  </w:style>
  <w:style w:type="paragraph" w:styleId="NoSpacing">
    <w:name w:val="No Spacing"/>
    <w:uiPriority w:val="1"/>
    <w:qFormat/>
    <w:rsid w:val="006D287B"/>
    <w:pPr>
      <w:spacing w:after="0" w:line="240" w:lineRule="auto"/>
    </w:pPr>
  </w:style>
  <w:style w:type="paragraph" w:customStyle="1" w:styleId="western">
    <w:name w:val="western"/>
    <w:basedOn w:val="Normal"/>
    <w:rsid w:val="00922058"/>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9220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032">
      <w:bodyDiv w:val="1"/>
      <w:marLeft w:val="0"/>
      <w:marRight w:val="0"/>
      <w:marTop w:val="0"/>
      <w:marBottom w:val="0"/>
      <w:divBdr>
        <w:top w:val="none" w:sz="0" w:space="0" w:color="auto"/>
        <w:left w:val="none" w:sz="0" w:space="0" w:color="auto"/>
        <w:bottom w:val="none" w:sz="0" w:space="0" w:color="auto"/>
        <w:right w:val="none" w:sz="0" w:space="0" w:color="auto"/>
      </w:divBdr>
    </w:div>
    <w:div w:id="1751461345">
      <w:bodyDiv w:val="1"/>
      <w:marLeft w:val="0"/>
      <w:marRight w:val="0"/>
      <w:marTop w:val="0"/>
      <w:marBottom w:val="0"/>
      <w:divBdr>
        <w:top w:val="none" w:sz="0" w:space="0" w:color="auto"/>
        <w:left w:val="none" w:sz="0" w:space="0" w:color="auto"/>
        <w:bottom w:val="none" w:sz="0" w:space="0" w:color="auto"/>
        <w:right w:val="none" w:sz="0" w:space="0" w:color="auto"/>
      </w:divBdr>
    </w:div>
    <w:div w:id="1854879495">
      <w:bodyDiv w:val="1"/>
      <w:marLeft w:val="0"/>
      <w:marRight w:val="0"/>
      <w:marTop w:val="0"/>
      <w:marBottom w:val="0"/>
      <w:divBdr>
        <w:top w:val="none" w:sz="0" w:space="0" w:color="auto"/>
        <w:left w:val="none" w:sz="0" w:space="0" w:color="auto"/>
        <w:bottom w:val="none" w:sz="0" w:space="0" w:color="auto"/>
        <w:right w:val="none" w:sz="0" w:space="0" w:color="auto"/>
      </w:divBdr>
    </w:div>
    <w:div w:id="19554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35CDB-D582-44DE-ABCD-0E7947C3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4394</Words>
  <Characters>25052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JSC</cp:lastModifiedBy>
  <cp:revision>2</cp:revision>
  <cp:lastPrinted>2020-03-19T09:41:00Z</cp:lastPrinted>
  <dcterms:created xsi:type="dcterms:W3CDTF">2020-05-19T07:35:00Z</dcterms:created>
  <dcterms:modified xsi:type="dcterms:W3CDTF">2020-05-19T07:35:00Z</dcterms:modified>
</cp:coreProperties>
</file>