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7F" w:rsidRPr="00E2692C" w:rsidRDefault="00DF1750" w:rsidP="00E2692C">
      <w:pPr>
        <w:pStyle w:val="NoSpacing"/>
        <w:jc w:val="both"/>
        <w:rPr>
          <w:b/>
          <w:sz w:val="24"/>
          <w:szCs w:val="24"/>
          <w:lang w:val="en-US"/>
        </w:rPr>
      </w:pPr>
      <w:r w:rsidRPr="00E2692C">
        <w:rPr>
          <w:b/>
          <w:sz w:val="24"/>
          <w:szCs w:val="24"/>
          <w:lang w:val="en-US"/>
        </w:rPr>
        <w:t>ELVIS MASVUSVU</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And</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DONOVAN TATENDA MUKWASHU</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And</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ISAAC HARUKWANI</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And</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LOVEMORE TAPURA</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And</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ADMIRE TAPURA</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And</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AMON MAZHAWIDZA</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Versus</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THE STATE</w:t>
      </w:r>
    </w:p>
    <w:p w:rsidR="00DF1750" w:rsidRPr="00E2692C" w:rsidRDefault="00DF1750" w:rsidP="00E2692C">
      <w:pPr>
        <w:pStyle w:val="NoSpacing"/>
        <w:jc w:val="both"/>
        <w:rPr>
          <w:b/>
          <w:sz w:val="24"/>
          <w:szCs w:val="24"/>
          <w:lang w:val="en-US"/>
        </w:rPr>
      </w:pPr>
    </w:p>
    <w:p w:rsidR="00DF1750" w:rsidRPr="00E2692C" w:rsidRDefault="00DF1750" w:rsidP="00E2692C">
      <w:pPr>
        <w:pStyle w:val="NoSpacing"/>
        <w:jc w:val="both"/>
        <w:rPr>
          <w:sz w:val="24"/>
          <w:szCs w:val="24"/>
          <w:lang w:val="en-US"/>
        </w:rPr>
      </w:pPr>
      <w:r w:rsidRPr="00E2692C">
        <w:rPr>
          <w:sz w:val="24"/>
          <w:szCs w:val="24"/>
          <w:lang w:val="en-US"/>
        </w:rPr>
        <w:t>IN THE HIGH COURT OF ZIMBABWE</w:t>
      </w:r>
    </w:p>
    <w:p w:rsidR="00DF1750" w:rsidRPr="00E2692C" w:rsidRDefault="00DF1750" w:rsidP="00E2692C">
      <w:pPr>
        <w:pStyle w:val="NoSpacing"/>
        <w:jc w:val="both"/>
        <w:rPr>
          <w:sz w:val="24"/>
          <w:szCs w:val="24"/>
          <w:lang w:val="en-US"/>
        </w:rPr>
      </w:pPr>
      <w:r w:rsidRPr="00E2692C">
        <w:rPr>
          <w:sz w:val="24"/>
          <w:szCs w:val="24"/>
          <w:lang w:val="en-US"/>
        </w:rPr>
        <w:t>MAKONESE J</w:t>
      </w:r>
    </w:p>
    <w:p w:rsidR="00DF1750" w:rsidRPr="00E2692C" w:rsidRDefault="00DF1750" w:rsidP="00E2692C">
      <w:pPr>
        <w:pStyle w:val="NoSpacing"/>
        <w:jc w:val="both"/>
        <w:rPr>
          <w:sz w:val="24"/>
          <w:szCs w:val="24"/>
          <w:lang w:val="en-US"/>
        </w:rPr>
      </w:pPr>
      <w:r w:rsidRPr="00E2692C">
        <w:rPr>
          <w:sz w:val="24"/>
          <w:szCs w:val="24"/>
          <w:lang w:val="en-US"/>
        </w:rPr>
        <w:t>BULAWAYO 4 &amp; 6 OCTOBER 2022</w:t>
      </w:r>
    </w:p>
    <w:p w:rsidR="00DF1750" w:rsidRPr="00E2692C" w:rsidRDefault="00DF1750" w:rsidP="00E2692C">
      <w:pPr>
        <w:pStyle w:val="NoSpacing"/>
        <w:jc w:val="both"/>
        <w:rPr>
          <w:sz w:val="24"/>
          <w:szCs w:val="24"/>
          <w:lang w:val="en-US"/>
        </w:rPr>
      </w:pPr>
    </w:p>
    <w:p w:rsidR="00DF1750" w:rsidRPr="00E2692C" w:rsidRDefault="00DF1750" w:rsidP="00E2692C">
      <w:pPr>
        <w:pStyle w:val="NoSpacing"/>
        <w:jc w:val="both"/>
        <w:rPr>
          <w:b/>
          <w:sz w:val="24"/>
          <w:szCs w:val="24"/>
          <w:lang w:val="en-US"/>
        </w:rPr>
      </w:pPr>
      <w:r w:rsidRPr="00E2692C">
        <w:rPr>
          <w:b/>
          <w:sz w:val="24"/>
          <w:szCs w:val="24"/>
          <w:lang w:val="en-US"/>
        </w:rPr>
        <w:t>Bail Application</w:t>
      </w:r>
    </w:p>
    <w:p w:rsidR="00DF1750" w:rsidRPr="00E2692C" w:rsidRDefault="00DF1750" w:rsidP="00E2692C">
      <w:pPr>
        <w:pStyle w:val="NoSpacing"/>
        <w:jc w:val="both"/>
        <w:rPr>
          <w:sz w:val="24"/>
          <w:szCs w:val="24"/>
          <w:lang w:val="en-US"/>
        </w:rPr>
      </w:pPr>
    </w:p>
    <w:p w:rsidR="00DF1750" w:rsidRPr="00E2692C" w:rsidRDefault="00DF1750" w:rsidP="00E2692C">
      <w:pPr>
        <w:pStyle w:val="NoSpacing"/>
        <w:jc w:val="both"/>
        <w:rPr>
          <w:sz w:val="24"/>
          <w:szCs w:val="24"/>
          <w:lang w:val="en-US"/>
        </w:rPr>
      </w:pPr>
      <w:r w:rsidRPr="00E2692C">
        <w:rPr>
          <w:i/>
          <w:sz w:val="24"/>
          <w:szCs w:val="24"/>
          <w:lang w:val="en-US"/>
        </w:rPr>
        <w:t>T. Runganga</w:t>
      </w:r>
      <w:r w:rsidRPr="00E2692C">
        <w:rPr>
          <w:sz w:val="24"/>
          <w:szCs w:val="24"/>
          <w:lang w:val="en-US"/>
        </w:rPr>
        <w:t xml:space="preserve"> for 1</w:t>
      </w:r>
      <w:r w:rsidRPr="00E2692C">
        <w:rPr>
          <w:sz w:val="24"/>
          <w:szCs w:val="24"/>
          <w:vertAlign w:val="superscript"/>
          <w:lang w:val="en-US"/>
        </w:rPr>
        <w:t>st</w:t>
      </w:r>
      <w:r w:rsidRPr="00E2692C">
        <w:rPr>
          <w:sz w:val="24"/>
          <w:szCs w:val="24"/>
          <w:lang w:val="en-US"/>
        </w:rPr>
        <w:t xml:space="preserve"> applicant</w:t>
      </w:r>
    </w:p>
    <w:p w:rsidR="00DF1750" w:rsidRPr="00E2692C" w:rsidRDefault="0090288B" w:rsidP="00E2692C">
      <w:pPr>
        <w:pStyle w:val="NoSpacing"/>
        <w:jc w:val="both"/>
        <w:rPr>
          <w:sz w:val="24"/>
          <w:szCs w:val="24"/>
          <w:lang w:val="en-US"/>
        </w:rPr>
      </w:pPr>
      <w:r w:rsidRPr="00E2692C">
        <w:rPr>
          <w:i/>
          <w:sz w:val="24"/>
          <w:szCs w:val="24"/>
          <w:lang w:val="en-US"/>
        </w:rPr>
        <w:t xml:space="preserve">T. </w:t>
      </w:r>
      <w:r w:rsidR="00DF1750" w:rsidRPr="00E2692C">
        <w:rPr>
          <w:i/>
          <w:sz w:val="24"/>
          <w:szCs w:val="24"/>
          <w:lang w:val="en-US"/>
        </w:rPr>
        <w:t>Dzipe</w:t>
      </w:r>
      <w:r w:rsidR="00DF1750" w:rsidRPr="00E2692C">
        <w:rPr>
          <w:sz w:val="24"/>
          <w:szCs w:val="24"/>
          <w:lang w:val="en-US"/>
        </w:rPr>
        <w:t xml:space="preserve"> for 2</w:t>
      </w:r>
      <w:r w:rsidR="00DF1750" w:rsidRPr="00E2692C">
        <w:rPr>
          <w:sz w:val="24"/>
          <w:szCs w:val="24"/>
          <w:vertAlign w:val="superscript"/>
          <w:lang w:val="en-US"/>
        </w:rPr>
        <w:t>nd</w:t>
      </w:r>
      <w:r w:rsidR="00DF1750" w:rsidRPr="00E2692C">
        <w:rPr>
          <w:sz w:val="24"/>
          <w:szCs w:val="24"/>
          <w:lang w:val="en-US"/>
        </w:rPr>
        <w:t xml:space="preserve"> applicant</w:t>
      </w:r>
    </w:p>
    <w:p w:rsidR="00DF1750" w:rsidRPr="00E2692C" w:rsidRDefault="00191FAF" w:rsidP="00E2692C">
      <w:pPr>
        <w:pStyle w:val="NoSpacing"/>
        <w:jc w:val="both"/>
        <w:rPr>
          <w:sz w:val="24"/>
          <w:szCs w:val="24"/>
          <w:lang w:val="en-US"/>
        </w:rPr>
      </w:pPr>
      <w:r w:rsidRPr="00E2692C">
        <w:rPr>
          <w:i/>
          <w:sz w:val="24"/>
          <w:szCs w:val="24"/>
          <w:lang w:val="en-US"/>
        </w:rPr>
        <w:t>T</w:t>
      </w:r>
      <w:r w:rsidR="00DF1750" w:rsidRPr="00E2692C">
        <w:rPr>
          <w:i/>
          <w:sz w:val="24"/>
          <w:szCs w:val="24"/>
          <w:lang w:val="en-US"/>
        </w:rPr>
        <w:t>. Tashaya</w:t>
      </w:r>
      <w:r w:rsidR="00DF1750" w:rsidRPr="00E2692C">
        <w:rPr>
          <w:sz w:val="24"/>
          <w:szCs w:val="24"/>
          <w:lang w:val="en-US"/>
        </w:rPr>
        <w:t xml:space="preserve"> for 3</w:t>
      </w:r>
      <w:r w:rsidR="00DF1750" w:rsidRPr="00E2692C">
        <w:rPr>
          <w:sz w:val="24"/>
          <w:szCs w:val="24"/>
          <w:vertAlign w:val="superscript"/>
          <w:lang w:val="en-US"/>
        </w:rPr>
        <w:t>rd</w:t>
      </w:r>
      <w:r w:rsidR="00DF1750" w:rsidRPr="00E2692C">
        <w:rPr>
          <w:sz w:val="24"/>
          <w:szCs w:val="24"/>
          <w:lang w:val="en-US"/>
        </w:rPr>
        <w:t xml:space="preserve"> to 6</w:t>
      </w:r>
      <w:r w:rsidR="00DF1750" w:rsidRPr="00E2692C">
        <w:rPr>
          <w:sz w:val="24"/>
          <w:szCs w:val="24"/>
          <w:vertAlign w:val="superscript"/>
          <w:lang w:val="en-US"/>
        </w:rPr>
        <w:t>th</w:t>
      </w:r>
      <w:r w:rsidR="00DF1750" w:rsidRPr="00E2692C">
        <w:rPr>
          <w:sz w:val="24"/>
          <w:szCs w:val="24"/>
          <w:lang w:val="en-US"/>
        </w:rPr>
        <w:t xml:space="preserve"> applicants</w:t>
      </w:r>
    </w:p>
    <w:p w:rsidR="00DF1750" w:rsidRPr="00E2692C" w:rsidRDefault="0018744D" w:rsidP="00E2692C">
      <w:pPr>
        <w:pStyle w:val="NoSpacing"/>
        <w:jc w:val="both"/>
        <w:rPr>
          <w:sz w:val="24"/>
          <w:szCs w:val="24"/>
          <w:lang w:val="en-US"/>
        </w:rPr>
      </w:pPr>
      <w:proofErr w:type="spellStart"/>
      <w:r w:rsidRPr="0018744D">
        <w:rPr>
          <w:i/>
          <w:sz w:val="24"/>
          <w:szCs w:val="24"/>
          <w:lang w:val="en-US"/>
        </w:rPr>
        <w:t>Ms</w:t>
      </w:r>
      <w:proofErr w:type="spellEnd"/>
      <w:r w:rsidRPr="0018744D">
        <w:rPr>
          <w:i/>
          <w:sz w:val="24"/>
          <w:szCs w:val="24"/>
          <w:lang w:val="en-US"/>
        </w:rPr>
        <w:t xml:space="preserve"> </w:t>
      </w:r>
      <w:r w:rsidR="007B7136">
        <w:rPr>
          <w:i/>
          <w:sz w:val="24"/>
          <w:szCs w:val="24"/>
          <w:lang w:val="en-US"/>
        </w:rPr>
        <w:t xml:space="preserve">T. </w:t>
      </w:r>
      <w:proofErr w:type="spellStart"/>
      <w:r w:rsidRPr="0018744D">
        <w:rPr>
          <w:i/>
          <w:sz w:val="24"/>
          <w:szCs w:val="24"/>
          <w:lang w:val="en-US"/>
        </w:rPr>
        <w:t>Mujokoro</w:t>
      </w:r>
      <w:proofErr w:type="spellEnd"/>
      <w:r w:rsidR="00DF1750" w:rsidRPr="00E2692C">
        <w:rPr>
          <w:sz w:val="24"/>
          <w:szCs w:val="24"/>
          <w:lang w:val="en-US"/>
        </w:rPr>
        <w:t xml:space="preserve"> for the respondent</w:t>
      </w:r>
    </w:p>
    <w:p w:rsidR="00DF1750" w:rsidRPr="00E2692C" w:rsidRDefault="00DF1750" w:rsidP="00E2692C">
      <w:pPr>
        <w:pStyle w:val="NoSpacing"/>
        <w:jc w:val="both"/>
        <w:rPr>
          <w:sz w:val="24"/>
          <w:szCs w:val="24"/>
          <w:lang w:val="en-US"/>
        </w:rPr>
      </w:pPr>
    </w:p>
    <w:p w:rsidR="00DF1750" w:rsidRPr="00E2692C" w:rsidRDefault="00852451" w:rsidP="008D5263">
      <w:pPr>
        <w:spacing w:before="240"/>
        <w:jc w:val="both"/>
        <w:rPr>
          <w:sz w:val="24"/>
          <w:szCs w:val="24"/>
          <w:lang w:val="en-US"/>
        </w:rPr>
      </w:pPr>
      <w:r w:rsidRPr="00E2692C">
        <w:rPr>
          <w:sz w:val="24"/>
          <w:szCs w:val="24"/>
          <w:lang w:val="en-US"/>
        </w:rPr>
        <w:tab/>
      </w:r>
      <w:r w:rsidRPr="00E2692C">
        <w:rPr>
          <w:b/>
          <w:sz w:val="24"/>
          <w:szCs w:val="24"/>
          <w:lang w:val="en-US"/>
        </w:rPr>
        <w:t>MAKONESE J:</w:t>
      </w:r>
      <w:r w:rsidRPr="00E2692C">
        <w:rPr>
          <w:b/>
          <w:sz w:val="24"/>
          <w:szCs w:val="24"/>
          <w:lang w:val="en-US"/>
        </w:rPr>
        <w:tab/>
      </w:r>
      <w:r w:rsidRPr="00E2692C">
        <w:rPr>
          <w:sz w:val="24"/>
          <w:szCs w:val="24"/>
          <w:lang w:val="en-US"/>
        </w:rPr>
        <w:t>The applica</w:t>
      </w:r>
      <w:r w:rsidR="00405B7B" w:rsidRPr="00E2692C">
        <w:rPr>
          <w:sz w:val="24"/>
          <w:szCs w:val="24"/>
          <w:lang w:val="en-US"/>
        </w:rPr>
        <w:t>n</w:t>
      </w:r>
      <w:r w:rsidRPr="00E2692C">
        <w:rPr>
          <w:sz w:val="24"/>
          <w:szCs w:val="24"/>
          <w:lang w:val="en-US"/>
        </w:rPr>
        <w:t>ts are all facing allegations of armed robbery in contravention of section 126 (1) of the Criminal</w:t>
      </w:r>
      <w:r w:rsidR="008D5263">
        <w:rPr>
          <w:sz w:val="24"/>
          <w:szCs w:val="24"/>
          <w:lang w:val="en-US"/>
        </w:rPr>
        <w:t xml:space="preserve"> Law</w:t>
      </w:r>
      <w:r w:rsidRPr="00E2692C">
        <w:rPr>
          <w:sz w:val="24"/>
          <w:szCs w:val="24"/>
          <w:lang w:val="en-US"/>
        </w:rPr>
        <w:t xml:space="preserve"> </w:t>
      </w:r>
      <w:r w:rsidR="008D5263">
        <w:rPr>
          <w:sz w:val="24"/>
          <w:szCs w:val="24"/>
          <w:lang w:val="en-US"/>
        </w:rPr>
        <w:t>(</w:t>
      </w:r>
      <w:r w:rsidRPr="00E2692C">
        <w:rPr>
          <w:sz w:val="24"/>
          <w:szCs w:val="24"/>
          <w:lang w:val="en-US"/>
        </w:rPr>
        <w:t xml:space="preserve">Codification and </w:t>
      </w:r>
      <w:r w:rsidR="00EA4328">
        <w:rPr>
          <w:sz w:val="24"/>
          <w:szCs w:val="24"/>
          <w:lang w:val="en-US"/>
        </w:rPr>
        <w:t>Reform</w:t>
      </w:r>
      <w:r w:rsidR="008D5263">
        <w:rPr>
          <w:sz w:val="24"/>
          <w:szCs w:val="24"/>
          <w:lang w:val="en-US"/>
        </w:rPr>
        <w:t>)</w:t>
      </w:r>
      <w:r w:rsidR="00EA4328">
        <w:rPr>
          <w:sz w:val="24"/>
          <w:szCs w:val="24"/>
          <w:lang w:val="en-US"/>
        </w:rPr>
        <w:t xml:space="preserve"> Act (Chapter 9:23). </w:t>
      </w:r>
      <w:r w:rsidRPr="00E2692C">
        <w:rPr>
          <w:sz w:val="24"/>
          <w:szCs w:val="24"/>
          <w:lang w:val="en-US"/>
        </w:rPr>
        <w:t xml:space="preserve"> This</w:t>
      </w:r>
      <w:r w:rsidR="00EA4328">
        <w:rPr>
          <w:sz w:val="24"/>
          <w:szCs w:val="24"/>
          <w:lang w:val="en-US"/>
        </w:rPr>
        <w:t xml:space="preserve"> is an</w:t>
      </w:r>
      <w:r w:rsidRPr="00E2692C">
        <w:rPr>
          <w:sz w:val="24"/>
          <w:szCs w:val="24"/>
          <w:lang w:val="en-US"/>
        </w:rPr>
        <w:t xml:space="preserve"> application</w:t>
      </w:r>
      <w:r w:rsidR="00EA4328">
        <w:rPr>
          <w:sz w:val="24"/>
          <w:szCs w:val="24"/>
          <w:lang w:val="en-US"/>
        </w:rPr>
        <w:t xml:space="preserve"> for bail pending trial</w:t>
      </w:r>
      <w:r w:rsidRPr="00E2692C">
        <w:rPr>
          <w:sz w:val="24"/>
          <w:szCs w:val="24"/>
          <w:lang w:val="en-US"/>
        </w:rPr>
        <w:t xml:space="preserve"> brought by the applicants on the premise that they are</w:t>
      </w:r>
      <w:r w:rsidR="004530C8">
        <w:rPr>
          <w:sz w:val="24"/>
          <w:szCs w:val="24"/>
          <w:lang w:val="en-US"/>
        </w:rPr>
        <w:t xml:space="preserve"> suitable candidates for bail. </w:t>
      </w:r>
      <w:r w:rsidR="000B436D">
        <w:rPr>
          <w:sz w:val="24"/>
          <w:szCs w:val="24"/>
          <w:lang w:val="en-US"/>
        </w:rPr>
        <w:t>The state opposes</w:t>
      </w:r>
      <w:r w:rsidRPr="00E2692C">
        <w:rPr>
          <w:sz w:val="24"/>
          <w:szCs w:val="24"/>
          <w:lang w:val="en-US"/>
        </w:rPr>
        <w:t xml:space="preserve"> the application</w:t>
      </w:r>
      <w:r w:rsidR="004530C8">
        <w:rPr>
          <w:sz w:val="24"/>
          <w:szCs w:val="24"/>
          <w:lang w:val="en-US"/>
        </w:rPr>
        <w:t>. Three bail applications have been</w:t>
      </w:r>
      <w:r w:rsidRPr="00E2692C">
        <w:rPr>
          <w:sz w:val="24"/>
          <w:szCs w:val="24"/>
          <w:lang w:val="en-US"/>
        </w:rPr>
        <w:t xml:space="preserve"> consolidated and dealt with as one matter.  The facts giving rise to the alleg</w:t>
      </w:r>
      <w:r w:rsidR="00202C31" w:rsidRPr="00E2692C">
        <w:rPr>
          <w:sz w:val="24"/>
          <w:szCs w:val="24"/>
          <w:lang w:val="en-US"/>
        </w:rPr>
        <w:t>a</w:t>
      </w:r>
      <w:r w:rsidRPr="00E2692C">
        <w:rPr>
          <w:sz w:val="24"/>
          <w:szCs w:val="24"/>
          <w:lang w:val="en-US"/>
        </w:rPr>
        <w:t>tions</w:t>
      </w:r>
      <w:r w:rsidR="00AD45AF">
        <w:rPr>
          <w:sz w:val="24"/>
          <w:szCs w:val="24"/>
          <w:lang w:val="en-US"/>
        </w:rPr>
        <w:t xml:space="preserve"> against applicants</w:t>
      </w:r>
      <w:r w:rsidRPr="00E2692C">
        <w:rPr>
          <w:sz w:val="24"/>
          <w:szCs w:val="24"/>
          <w:lang w:val="en-US"/>
        </w:rPr>
        <w:t xml:space="preserve"> relate to the same </w:t>
      </w:r>
      <w:r w:rsidR="006910B9">
        <w:rPr>
          <w:sz w:val="24"/>
          <w:szCs w:val="24"/>
          <w:lang w:val="en-US"/>
        </w:rPr>
        <w:t>facts and subject matter.  The s</w:t>
      </w:r>
      <w:r w:rsidRPr="00E2692C">
        <w:rPr>
          <w:sz w:val="24"/>
          <w:szCs w:val="24"/>
          <w:lang w:val="en-US"/>
        </w:rPr>
        <w:t xml:space="preserve">tate argues </w:t>
      </w:r>
      <w:r w:rsidRPr="00E2692C">
        <w:rPr>
          <w:sz w:val="24"/>
          <w:szCs w:val="24"/>
          <w:lang w:val="en-US"/>
        </w:rPr>
        <w:lastRenderedPageBreak/>
        <w:t xml:space="preserve">that there is a strong </w:t>
      </w:r>
      <w:r w:rsidRPr="00E2692C">
        <w:rPr>
          <w:i/>
          <w:sz w:val="24"/>
          <w:szCs w:val="24"/>
          <w:lang w:val="en-US"/>
        </w:rPr>
        <w:t>prima facie</w:t>
      </w:r>
      <w:r w:rsidRPr="00E2692C">
        <w:rPr>
          <w:sz w:val="24"/>
          <w:szCs w:val="24"/>
          <w:lang w:val="en-US"/>
        </w:rPr>
        <w:t xml:space="preserve"> case against all the applicants and that there are compelling reasons for the denial of bail pending trial.</w:t>
      </w:r>
    </w:p>
    <w:p w:rsidR="00852451" w:rsidRPr="00E2692C" w:rsidRDefault="00852451" w:rsidP="00E2692C">
      <w:pPr>
        <w:jc w:val="both"/>
        <w:rPr>
          <w:b/>
          <w:sz w:val="24"/>
          <w:szCs w:val="24"/>
          <w:lang w:val="en-US"/>
        </w:rPr>
      </w:pPr>
      <w:r w:rsidRPr="00E2692C">
        <w:rPr>
          <w:b/>
          <w:sz w:val="24"/>
          <w:szCs w:val="24"/>
          <w:lang w:val="en-US"/>
        </w:rPr>
        <w:t>Background facts</w:t>
      </w:r>
    </w:p>
    <w:p w:rsidR="00852451" w:rsidRPr="00E2692C" w:rsidRDefault="00852451" w:rsidP="00E2692C">
      <w:pPr>
        <w:jc w:val="both"/>
        <w:rPr>
          <w:sz w:val="24"/>
          <w:szCs w:val="24"/>
          <w:lang w:val="en-US"/>
        </w:rPr>
      </w:pPr>
      <w:r w:rsidRPr="00E2692C">
        <w:rPr>
          <w:sz w:val="24"/>
          <w:szCs w:val="24"/>
          <w:lang w:val="en-US"/>
        </w:rPr>
        <w:tab/>
        <w:t>The State alleges that on the night of the 26</w:t>
      </w:r>
      <w:r w:rsidRPr="00E2692C">
        <w:rPr>
          <w:sz w:val="24"/>
          <w:szCs w:val="24"/>
          <w:vertAlign w:val="superscript"/>
          <w:lang w:val="en-US"/>
        </w:rPr>
        <w:t>th</w:t>
      </w:r>
      <w:r w:rsidRPr="00E2692C">
        <w:rPr>
          <w:sz w:val="24"/>
          <w:szCs w:val="24"/>
          <w:lang w:val="en-US"/>
        </w:rPr>
        <w:t xml:space="preserve"> of August 2022 and at Abion Mine, Mount Regal, Fort Rixon, the applicants acting in concert with 10</w:t>
      </w:r>
      <w:r w:rsidR="00330F0D">
        <w:rPr>
          <w:sz w:val="24"/>
          <w:szCs w:val="24"/>
          <w:lang w:val="en-US"/>
        </w:rPr>
        <w:t xml:space="preserve"> other</w:t>
      </w:r>
      <w:r w:rsidRPr="00E2692C">
        <w:rPr>
          <w:sz w:val="24"/>
          <w:szCs w:val="24"/>
          <w:lang w:val="en-US"/>
        </w:rPr>
        <w:t xml:space="preserve"> accused persons who are still at large, threatened the complainants with firearms and assaulted them with logs, swords, a</w:t>
      </w:r>
      <w:r w:rsidR="00202C31" w:rsidRPr="00E2692C">
        <w:rPr>
          <w:sz w:val="24"/>
          <w:szCs w:val="24"/>
          <w:lang w:val="en-US"/>
        </w:rPr>
        <w:t>x</w:t>
      </w:r>
      <w:r w:rsidRPr="00E2692C">
        <w:rPr>
          <w:sz w:val="24"/>
          <w:szCs w:val="24"/>
          <w:lang w:val="en-US"/>
        </w:rPr>
        <w:t>es and other weapons before forcibly taking 200kgs of pregnant gold carbons contained in metal cylindrical colum</w:t>
      </w:r>
      <w:r w:rsidR="00405B7B" w:rsidRPr="00E2692C">
        <w:rPr>
          <w:sz w:val="24"/>
          <w:szCs w:val="24"/>
          <w:lang w:val="en-US"/>
        </w:rPr>
        <w:t>n</w:t>
      </w:r>
      <w:r w:rsidRPr="00E2692C">
        <w:rPr>
          <w:sz w:val="24"/>
          <w:szCs w:val="24"/>
          <w:lang w:val="en-US"/>
        </w:rPr>
        <w:t>s.  Applicants were identified by witnesses.  Upon their arrest the appli</w:t>
      </w:r>
      <w:r w:rsidR="00202C31" w:rsidRPr="00E2692C">
        <w:rPr>
          <w:sz w:val="24"/>
          <w:szCs w:val="24"/>
          <w:lang w:val="en-US"/>
        </w:rPr>
        <w:t>c</w:t>
      </w:r>
      <w:r w:rsidRPr="00E2692C">
        <w:rPr>
          <w:sz w:val="24"/>
          <w:szCs w:val="24"/>
          <w:lang w:val="en-US"/>
        </w:rPr>
        <w:t>ants led the police to the recovery of the cylindrical metal containers robbed from the complainants.  The motor vehicle used in the commission of the offence a Toyota Hiace registration number AFS 9925 w</w:t>
      </w:r>
      <w:r w:rsidR="00405B7B" w:rsidRPr="00E2692C">
        <w:rPr>
          <w:sz w:val="24"/>
          <w:szCs w:val="24"/>
          <w:lang w:val="en-US"/>
        </w:rPr>
        <w:t>as</w:t>
      </w:r>
      <w:r w:rsidRPr="00E2692C">
        <w:rPr>
          <w:sz w:val="24"/>
          <w:szCs w:val="24"/>
          <w:lang w:val="en-US"/>
        </w:rPr>
        <w:t xml:space="preserve"> recovered and traced to Donovan Tatenda M</w:t>
      </w:r>
      <w:r w:rsidR="004F7794">
        <w:rPr>
          <w:sz w:val="24"/>
          <w:szCs w:val="24"/>
          <w:lang w:val="en-US"/>
        </w:rPr>
        <w:t>ukwashi</w:t>
      </w:r>
      <w:r w:rsidR="007B158F" w:rsidRPr="00E2692C">
        <w:rPr>
          <w:sz w:val="24"/>
          <w:szCs w:val="24"/>
          <w:lang w:val="en-US"/>
        </w:rPr>
        <w:t xml:space="preserve"> who was used to convey </w:t>
      </w:r>
      <w:r w:rsidR="003F709E">
        <w:rPr>
          <w:sz w:val="24"/>
          <w:szCs w:val="24"/>
          <w:lang w:val="en-US"/>
        </w:rPr>
        <w:t>the applicants to the mine.</w:t>
      </w:r>
      <w:r w:rsidR="007B158F" w:rsidRPr="00E2692C">
        <w:rPr>
          <w:sz w:val="24"/>
          <w:szCs w:val="24"/>
          <w:lang w:val="en-US"/>
        </w:rPr>
        <w:t xml:space="preserve"> </w:t>
      </w:r>
      <w:r w:rsidR="003F709E">
        <w:rPr>
          <w:sz w:val="24"/>
          <w:szCs w:val="24"/>
          <w:lang w:val="en-US"/>
        </w:rPr>
        <w:t>Donovan transported his co- accused with their loot after the robbery.</w:t>
      </w:r>
      <w:r w:rsidR="007B158F" w:rsidRPr="00E2692C">
        <w:rPr>
          <w:sz w:val="24"/>
          <w:szCs w:val="24"/>
          <w:lang w:val="en-US"/>
        </w:rPr>
        <w:t xml:space="preserve"> All the applicants deny any involvement in the robbery and contend that they have bee</w:t>
      </w:r>
      <w:r w:rsidR="00202C31" w:rsidRPr="00E2692C">
        <w:rPr>
          <w:sz w:val="24"/>
          <w:szCs w:val="24"/>
          <w:lang w:val="en-US"/>
        </w:rPr>
        <w:t>n falsely</w:t>
      </w:r>
      <w:r w:rsidR="00C2234F">
        <w:rPr>
          <w:sz w:val="24"/>
          <w:szCs w:val="24"/>
          <w:lang w:val="en-US"/>
        </w:rPr>
        <w:t xml:space="preserve"> and wrongly</w:t>
      </w:r>
      <w:r w:rsidR="00202C31" w:rsidRPr="00E2692C">
        <w:rPr>
          <w:sz w:val="24"/>
          <w:szCs w:val="24"/>
          <w:lang w:val="en-US"/>
        </w:rPr>
        <w:t xml:space="preserve"> implicated.  </w:t>
      </w:r>
    </w:p>
    <w:p w:rsidR="00202C31" w:rsidRPr="00E2692C" w:rsidRDefault="00202C31" w:rsidP="00E2692C">
      <w:pPr>
        <w:jc w:val="both"/>
        <w:rPr>
          <w:b/>
          <w:sz w:val="24"/>
          <w:szCs w:val="24"/>
          <w:lang w:val="en-US"/>
        </w:rPr>
      </w:pPr>
      <w:r w:rsidRPr="00E2692C">
        <w:rPr>
          <w:b/>
          <w:sz w:val="24"/>
          <w:szCs w:val="24"/>
          <w:lang w:val="en-US"/>
        </w:rPr>
        <w:t>Submissions by Elvis Masvusvu</w:t>
      </w:r>
    </w:p>
    <w:p w:rsidR="00202C31" w:rsidRPr="00E2692C" w:rsidRDefault="00202C31" w:rsidP="00E2692C">
      <w:pPr>
        <w:jc w:val="both"/>
        <w:rPr>
          <w:sz w:val="24"/>
          <w:szCs w:val="24"/>
          <w:lang w:val="en-US"/>
        </w:rPr>
      </w:pPr>
      <w:r w:rsidRPr="00E2692C">
        <w:rPr>
          <w:sz w:val="24"/>
          <w:szCs w:val="24"/>
          <w:lang w:val="en-US"/>
        </w:rPr>
        <w:tab/>
        <w:t>This applicant submits that he was arrested as a result of confessions and implications by his co-accused persons.  Applicant contends that the confessions are inadmissible as they were obtained through undue influence.  Applicant submits that first to be arrested was Donovan’s f</w:t>
      </w:r>
      <w:r w:rsidR="00405B7B" w:rsidRPr="00E2692C">
        <w:rPr>
          <w:sz w:val="24"/>
          <w:szCs w:val="24"/>
          <w:lang w:val="en-US"/>
        </w:rPr>
        <w:t>a</w:t>
      </w:r>
      <w:r w:rsidRPr="00E2692C">
        <w:rPr>
          <w:sz w:val="24"/>
          <w:szCs w:val="24"/>
          <w:lang w:val="en-US"/>
        </w:rPr>
        <w:t>ther who implicated his son in the use of the Toyota Hiace mo</w:t>
      </w:r>
      <w:r w:rsidR="008C1FF9">
        <w:rPr>
          <w:sz w:val="24"/>
          <w:szCs w:val="24"/>
          <w:lang w:val="en-US"/>
        </w:rPr>
        <w:t>tor vehicle.  It is not in dispute</w:t>
      </w:r>
      <w:r w:rsidR="00512D35">
        <w:rPr>
          <w:sz w:val="24"/>
          <w:szCs w:val="24"/>
          <w:lang w:val="en-US"/>
        </w:rPr>
        <w:t xml:space="preserve"> </w:t>
      </w:r>
      <w:r w:rsidRPr="00E2692C">
        <w:rPr>
          <w:sz w:val="24"/>
          <w:szCs w:val="24"/>
          <w:lang w:val="en-US"/>
        </w:rPr>
        <w:t>that Donovan transported the accused persons to the mine where the robbery was committed.  It is not denied that while the robbery was under way Donovan waited in his motor vehicle and drove from the scene after the robbery with the gold carbons.  Elvis Masvusvu gave a statement to the police where he narrat</w:t>
      </w:r>
      <w:r w:rsidR="00405B7B" w:rsidRPr="00E2692C">
        <w:rPr>
          <w:sz w:val="24"/>
          <w:szCs w:val="24"/>
          <w:lang w:val="en-US"/>
        </w:rPr>
        <w:t>e</w:t>
      </w:r>
      <w:r w:rsidRPr="00E2692C">
        <w:rPr>
          <w:sz w:val="24"/>
          <w:szCs w:val="24"/>
          <w:lang w:val="en-US"/>
        </w:rPr>
        <w:t>s that he was recruited by one Kenias Chimbandi who told him that there was a job to be done.  Since his own commuter omnibus was not in good condition they roped in Donovan.  Whilst at a mine at Fort Rixon Elvis and Donovan remained in the motor vehicle.  After a while the co-accused persons returned carrying gold carbon contained in metal</w:t>
      </w:r>
      <w:r w:rsidR="00FE611C">
        <w:rPr>
          <w:sz w:val="24"/>
          <w:szCs w:val="24"/>
          <w:lang w:val="en-US"/>
        </w:rPr>
        <w:t xml:space="preserve"> cylindrical</w:t>
      </w:r>
      <w:r w:rsidRPr="00E2692C">
        <w:rPr>
          <w:sz w:val="24"/>
          <w:szCs w:val="24"/>
          <w:lang w:val="en-US"/>
        </w:rPr>
        <w:t xml:space="preserve"> columns.  Elvis and his co-accused drove back to Kwekwe.  They processed the gold ca</w:t>
      </w:r>
      <w:r w:rsidR="006A4776">
        <w:rPr>
          <w:sz w:val="24"/>
          <w:szCs w:val="24"/>
          <w:lang w:val="en-US"/>
        </w:rPr>
        <w:t>r</w:t>
      </w:r>
      <w:r w:rsidRPr="00E2692C">
        <w:rPr>
          <w:sz w:val="24"/>
          <w:szCs w:val="24"/>
          <w:lang w:val="en-US"/>
        </w:rPr>
        <w:t xml:space="preserve">bons at </w:t>
      </w:r>
      <w:r w:rsidR="00191FAF" w:rsidRPr="00E2692C">
        <w:rPr>
          <w:sz w:val="24"/>
          <w:szCs w:val="24"/>
          <w:lang w:val="en-US"/>
        </w:rPr>
        <w:t>Stew</w:t>
      </w:r>
      <w:r w:rsidR="00D8616A" w:rsidRPr="00E2692C">
        <w:rPr>
          <w:sz w:val="24"/>
          <w:szCs w:val="24"/>
          <w:lang w:val="en-US"/>
        </w:rPr>
        <w:t>ard</w:t>
      </w:r>
      <w:r w:rsidR="006A4776">
        <w:rPr>
          <w:sz w:val="24"/>
          <w:szCs w:val="24"/>
          <w:lang w:val="en-US"/>
        </w:rPr>
        <w:t xml:space="preserve"> Elusion plant</w:t>
      </w:r>
      <w:r w:rsidR="00B5201A">
        <w:rPr>
          <w:sz w:val="24"/>
          <w:szCs w:val="24"/>
          <w:lang w:val="en-US"/>
        </w:rPr>
        <w:t>.</w:t>
      </w:r>
      <w:r w:rsidR="00191FAF" w:rsidRPr="00E2692C">
        <w:rPr>
          <w:sz w:val="24"/>
          <w:szCs w:val="24"/>
          <w:lang w:val="en-US"/>
        </w:rPr>
        <w:t xml:space="preserve">  This applicant avers in his warned and cautioned statement that he made certain indications to the police.  Elvis avers that the warned and cautioned st</w:t>
      </w:r>
      <w:r w:rsidR="00D8616A" w:rsidRPr="00E2692C">
        <w:rPr>
          <w:sz w:val="24"/>
          <w:szCs w:val="24"/>
          <w:lang w:val="en-US"/>
        </w:rPr>
        <w:t>a</w:t>
      </w:r>
      <w:r w:rsidR="00191FAF" w:rsidRPr="00E2692C">
        <w:rPr>
          <w:sz w:val="24"/>
          <w:szCs w:val="24"/>
          <w:lang w:val="en-US"/>
        </w:rPr>
        <w:t>te</w:t>
      </w:r>
      <w:r w:rsidR="00D8616A" w:rsidRPr="00E2692C">
        <w:rPr>
          <w:sz w:val="24"/>
          <w:szCs w:val="24"/>
          <w:lang w:val="en-US"/>
        </w:rPr>
        <w:t>ment</w:t>
      </w:r>
      <w:r w:rsidR="00191FAF" w:rsidRPr="00E2692C">
        <w:rPr>
          <w:sz w:val="24"/>
          <w:szCs w:val="24"/>
          <w:lang w:val="en-US"/>
        </w:rPr>
        <w:t xml:space="preserve"> was extracted through for</w:t>
      </w:r>
      <w:r w:rsidR="00D8616A" w:rsidRPr="00E2692C">
        <w:rPr>
          <w:sz w:val="24"/>
          <w:szCs w:val="24"/>
          <w:lang w:val="en-US"/>
        </w:rPr>
        <w:t>c</w:t>
      </w:r>
      <w:r w:rsidR="00191FAF" w:rsidRPr="00E2692C">
        <w:rPr>
          <w:sz w:val="24"/>
          <w:szCs w:val="24"/>
          <w:lang w:val="en-US"/>
        </w:rPr>
        <w:t>e and undue influence.</w:t>
      </w:r>
    </w:p>
    <w:p w:rsidR="00191FAF" w:rsidRPr="00E2692C" w:rsidRDefault="00191FAF" w:rsidP="00E2692C">
      <w:pPr>
        <w:jc w:val="both"/>
        <w:rPr>
          <w:b/>
          <w:sz w:val="24"/>
          <w:szCs w:val="24"/>
          <w:lang w:val="en-US"/>
        </w:rPr>
      </w:pPr>
      <w:r w:rsidRPr="00E2692C">
        <w:rPr>
          <w:b/>
          <w:sz w:val="24"/>
          <w:szCs w:val="24"/>
          <w:lang w:val="en-US"/>
        </w:rPr>
        <w:lastRenderedPageBreak/>
        <w:t>Submiss</w:t>
      </w:r>
      <w:r w:rsidR="008C1FF9">
        <w:rPr>
          <w:b/>
          <w:sz w:val="24"/>
          <w:szCs w:val="24"/>
          <w:lang w:val="en-US"/>
        </w:rPr>
        <w:t>ions by Donovan Tatenda Mukwashi</w:t>
      </w:r>
    </w:p>
    <w:p w:rsidR="00191FAF" w:rsidRPr="00E2692C" w:rsidRDefault="008D1B82" w:rsidP="00E2692C">
      <w:pPr>
        <w:jc w:val="both"/>
        <w:rPr>
          <w:sz w:val="24"/>
          <w:szCs w:val="24"/>
          <w:lang w:val="en-US"/>
        </w:rPr>
      </w:pPr>
      <w:r w:rsidRPr="00E2692C">
        <w:rPr>
          <w:sz w:val="24"/>
          <w:szCs w:val="24"/>
          <w:lang w:val="en-US"/>
        </w:rPr>
        <w:tab/>
        <w:t>This applicant a</w:t>
      </w:r>
      <w:r w:rsidR="00191FAF" w:rsidRPr="00E2692C">
        <w:rPr>
          <w:sz w:val="24"/>
          <w:szCs w:val="24"/>
          <w:lang w:val="en-US"/>
        </w:rPr>
        <w:t>dmits th</w:t>
      </w:r>
      <w:r w:rsidRPr="00E2692C">
        <w:rPr>
          <w:sz w:val="24"/>
          <w:szCs w:val="24"/>
          <w:lang w:val="en-US"/>
        </w:rPr>
        <w:t>a</w:t>
      </w:r>
      <w:r w:rsidR="00191FAF" w:rsidRPr="00E2692C">
        <w:rPr>
          <w:sz w:val="24"/>
          <w:szCs w:val="24"/>
          <w:lang w:val="en-US"/>
        </w:rPr>
        <w:t>t he ferried his co-accused to a mine at Fort Rixon.  He submits th</w:t>
      </w:r>
      <w:r w:rsidRPr="00E2692C">
        <w:rPr>
          <w:sz w:val="24"/>
          <w:szCs w:val="24"/>
          <w:lang w:val="en-US"/>
        </w:rPr>
        <w:t>a</w:t>
      </w:r>
      <w:r w:rsidR="00191FAF" w:rsidRPr="00E2692C">
        <w:rPr>
          <w:sz w:val="24"/>
          <w:szCs w:val="24"/>
          <w:lang w:val="en-US"/>
        </w:rPr>
        <w:t xml:space="preserve">t he was hired and </w:t>
      </w:r>
      <w:r w:rsidR="00F74AD6">
        <w:rPr>
          <w:sz w:val="24"/>
          <w:szCs w:val="24"/>
          <w:lang w:val="en-US"/>
        </w:rPr>
        <w:t xml:space="preserve">was </w:t>
      </w:r>
      <w:r w:rsidR="00191FAF" w:rsidRPr="00E2692C">
        <w:rPr>
          <w:sz w:val="24"/>
          <w:szCs w:val="24"/>
          <w:lang w:val="en-US"/>
        </w:rPr>
        <w:t>paid US$300 for his services.  The applicant avers that he took</w:t>
      </w:r>
      <w:r w:rsidR="009112A1">
        <w:rPr>
          <w:sz w:val="24"/>
          <w:szCs w:val="24"/>
          <w:lang w:val="en-US"/>
        </w:rPr>
        <w:t xml:space="preserve"> no </w:t>
      </w:r>
      <w:r w:rsidR="00191FAF" w:rsidRPr="00E2692C">
        <w:rPr>
          <w:sz w:val="24"/>
          <w:szCs w:val="24"/>
          <w:lang w:val="en-US"/>
        </w:rPr>
        <w:t xml:space="preserve">part </w:t>
      </w:r>
      <w:r w:rsidR="00D8616A" w:rsidRPr="00E2692C">
        <w:rPr>
          <w:sz w:val="24"/>
          <w:szCs w:val="24"/>
          <w:lang w:val="en-US"/>
        </w:rPr>
        <w:t>i</w:t>
      </w:r>
      <w:r w:rsidR="00191FAF" w:rsidRPr="00E2692C">
        <w:rPr>
          <w:sz w:val="24"/>
          <w:szCs w:val="24"/>
          <w:lang w:val="en-US"/>
        </w:rPr>
        <w:t xml:space="preserve">n the robbery </w:t>
      </w:r>
      <w:r w:rsidR="0027097D">
        <w:rPr>
          <w:sz w:val="24"/>
          <w:szCs w:val="24"/>
          <w:lang w:val="en-US"/>
        </w:rPr>
        <w:t>and</w:t>
      </w:r>
      <w:r w:rsidRPr="00E2692C">
        <w:rPr>
          <w:sz w:val="24"/>
          <w:szCs w:val="24"/>
          <w:lang w:val="en-US"/>
        </w:rPr>
        <w:t xml:space="preserve"> remained in the motor vehicle.  He contends that he was not aware</w:t>
      </w:r>
      <w:r w:rsidR="00B5201A">
        <w:rPr>
          <w:sz w:val="24"/>
          <w:szCs w:val="24"/>
          <w:lang w:val="en-US"/>
        </w:rPr>
        <w:t xml:space="preserve"> and did not suspect</w:t>
      </w:r>
      <w:r w:rsidRPr="00E2692C">
        <w:rPr>
          <w:sz w:val="24"/>
          <w:szCs w:val="24"/>
          <w:lang w:val="en-US"/>
        </w:rPr>
        <w:t xml:space="preserve"> that a robbery was taking place.  </w:t>
      </w:r>
      <w:r w:rsidR="00D8616A" w:rsidRPr="00E2692C">
        <w:rPr>
          <w:sz w:val="24"/>
          <w:szCs w:val="24"/>
          <w:lang w:val="en-US"/>
        </w:rPr>
        <w:t>Do</w:t>
      </w:r>
      <w:r w:rsidRPr="00E2692C">
        <w:rPr>
          <w:sz w:val="24"/>
          <w:szCs w:val="24"/>
          <w:lang w:val="en-US"/>
        </w:rPr>
        <w:t>novan states that he has been wrongly implicat</w:t>
      </w:r>
      <w:r w:rsidR="00261E1E">
        <w:rPr>
          <w:sz w:val="24"/>
          <w:szCs w:val="24"/>
          <w:lang w:val="en-US"/>
        </w:rPr>
        <w:t>ed in this matter.  He contends</w:t>
      </w:r>
      <w:r w:rsidRPr="00E2692C">
        <w:rPr>
          <w:sz w:val="24"/>
          <w:szCs w:val="24"/>
          <w:lang w:val="en-US"/>
        </w:rPr>
        <w:t xml:space="preserve"> that he is linked to this offence by confessions made by his co-accused.</w:t>
      </w:r>
    </w:p>
    <w:p w:rsidR="008D1B82" w:rsidRPr="00E2692C" w:rsidRDefault="008D1B82" w:rsidP="00E2692C">
      <w:pPr>
        <w:jc w:val="both"/>
        <w:rPr>
          <w:b/>
          <w:sz w:val="24"/>
          <w:szCs w:val="24"/>
          <w:lang w:val="en-US"/>
        </w:rPr>
      </w:pPr>
      <w:r w:rsidRPr="00E2692C">
        <w:rPr>
          <w:b/>
          <w:sz w:val="24"/>
          <w:szCs w:val="24"/>
          <w:lang w:val="en-US"/>
        </w:rPr>
        <w:t>Subm</w:t>
      </w:r>
      <w:r w:rsidR="00D8616A" w:rsidRPr="00E2692C">
        <w:rPr>
          <w:b/>
          <w:sz w:val="24"/>
          <w:szCs w:val="24"/>
          <w:lang w:val="en-US"/>
        </w:rPr>
        <w:t>i</w:t>
      </w:r>
      <w:r w:rsidRPr="00E2692C">
        <w:rPr>
          <w:b/>
          <w:sz w:val="24"/>
          <w:szCs w:val="24"/>
          <w:lang w:val="en-US"/>
        </w:rPr>
        <w:t>ssions by Isaac Harukwani, Lovemore Tapura, Admire Tapura and Amon Mazhawidza</w:t>
      </w:r>
    </w:p>
    <w:p w:rsidR="008D1B82" w:rsidRPr="00E2692C" w:rsidRDefault="008D1B82" w:rsidP="00E2692C">
      <w:pPr>
        <w:jc w:val="both"/>
        <w:rPr>
          <w:sz w:val="24"/>
          <w:szCs w:val="24"/>
          <w:lang w:val="en-US"/>
        </w:rPr>
      </w:pPr>
      <w:r w:rsidRPr="00E2692C">
        <w:rPr>
          <w:sz w:val="24"/>
          <w:szCs w:val="24"/>
          <w:lang w:val="en-US"/>
        </w:rPr>
        <w:tab/>
        <w:t>These applicants deny that they were involved in the robbery.  They submit that they were nowhere near the scene of the crime and never associated with any of the alleged accomplices.  Applicants submit that the motor</w:t>
      </w:r>
      <w:r w:rsidR="00D8616A" w:rsidRPr="00E2692C">
        <w:rPr>
          <w:sz w:val="24"/>
          <w:szCs w:val="24"/>
          <w:lang w:val="en-US"/>
        </w:rPr>
        <w:t xml:space="preserve"> </w:t>
      </w:r>
      <w:r w:rsidRPr="00E2692C">
        <w:rPr>
          <w:sz w:val="24"/>
          <w:szCs w:val="24"/>
          <w:lang w:val="en-US"/>
        </w:rPr>
        <w:t>vehicle mentioned in the state papers does not belong to any one of them</w:t>
      </w:r>
      <w:r w:rsidR="00AD2D72">
        <w:rPr>
          <w:sz w:val="24"/>
          <w:szCs w:val="24"/>
          <w:lang w:val="en-US"/>
        </w:rPr>
        <w:t>. They</w:t>
      </w:r>
      <w:r w:rsidRPr="00E2692C">
        <w:rPr>
          <w:sz w:val="24"/>
          <w:szCs w:val="24"/>
          <w:lang w:val="en-US"/>
        </w:rPr>
        <w:t xml:space="preserve"> have no knowledge of</w:t>
      </w:r>
      <w:r w:rsidR="00AD2D72">
        <w:rPr>
          <w:sz w:val="24"/>
          <w:szCs w:val="24"/>
          <w:lang w:val="en-US"/>
        </w:rPr>
        <w:t xml:space="preserve"> the owner of</w:t>
      </w:r>
      <w:r w:rsidRPr="00E2692C">
        <w:rPr>
          <w:sz w:val="24"/>
          <w:szCs w:val="24"/>
          <w:lang w:val="en-US"/>
        </w:rPr>
        <w:t xml:space="preserve"> this motor vehicle.  Applicants deny making any indications to the police.  With regard</w:t>
      </w:r>
      <w:r w:rsidR="00864F96">
        <w:rPr>
          <w:sz w:val="24"/>
          <w:szCs w:val="24"/>
          <w:lang w:val="en-US"/>
        </w:rPr>
        <w:t>s</w:t>
      </w:r>
      <w:r w:rsidRPr="00E2692C">
        <w:rPr>
          <w:sz w:val="24"/>
          <w:szCs w:val="24"/>
          <w:lang w:val="en-US"/>
        </w:rPr>
        <w:t xml:space="preserve"> to the spanners and axe</w:t>
      </w:r>
      <w:r w:rsidR="00864F96">
        <w:rPr>
          <w:sz w:val="24"/>
          <w:szCs w:val="24"/>
          <w:lang w:val="en-US"/>
        </w:rPr>
        <w:t>s</w:t>
      </w:r>
      <w:r w:rsidRPr="00E2692C">
        <w:rPr>
          <w:sz w:val="24"/>
          <w:szCs w:val="24"/>
          <w:lang w:val="en-US"/>
        </w:rPr>
        <w:t xml:space="preserve"> recovered fro</w:t>
      </w:r>
      <w:r w:rsidR="00D8616A" w:rsidRPr="00E2692C">
        <w:rPr>
          <w:sz w:val="24"/>
          <w:szCs w:val="24"/>
          <w:lang w:val="en-US"/>
        </w:rPr>
        <w:t>m</w:t>
      </w:r>
      <w:r w:rsidRPr="00E2692C">
        <w:rPr>
          <w:sz w:val="24"/>
          <w:szCs w:val="24"/>
          <w:lang w:val="en-US"/>
        </w:rPr>
        <w:t xml:space="preserve"> their co-accused, the applicants deny any knowledge of these tools and weapons.  Applicants aver that they were seriously assaulted and tortured by the police and forced into making admissions.  Applicants argue that the legal position is th</w:t>
      </w:r>
      <w:r w:rsidR="00D8616A" w:rsidRPr="00E2692C">
        <w:rPr>
          <w:sz w:val="24"/>
          <w:szCs w:val="24"/>
          <w:lang w:val="en-US"/>
        </w:rPr>
        <w:t>a</w:t>
      </w:r>
      <w:r w:rsidRPr="00E2692C">
        <w:rPr>
          <w:sz w:val="24"/>
          <w:szCs w:val="24"/>
          <w:lang w:val="en-US"/>
        </w:rPr>
        <w:t>t they bear no onus to discharge the grounds of opposition laid down by the State.  Applicants aver that they have no desire to abscond if granted bail pending trial.  They aver th</w:t>
      </w:r>
      <w:r w:rsidR="00D8616A" w:rsidRPr="00E2692C">
        <w:rPr>
          <w:sz w:val="24"/>
          <w:szCs w:val="24"/>
          <w:lang w:val="en-US"/>
        </w:rPr>
        <w:t>a</w:t>
      </w:r>
      <w:r w:rsidRPr="00E2692C">
        <w:rPr>
          <w:sz w:val="24"/>
          <w:szCs w:val="24"/>
          <w:lang w:val="en-US"/>
        </w:rPr>
        <w:t>t they are proper candidates for bail.</w:t>
      </w:r>
    </w:p>
    <w:p w:rsidR="008D1B82" w:rsidRPr="00E2692C" w:rsidRDefault="008D1B82" w:rsidP="00E2692C">
      <w:pPr>
        <w:jc w:val="both"/>
        <w:rPr>
          <w:b/>
          <w:sz w:val="24"/>
          <w:szCs w:val="24"/>
          <w:lang w:val="en-US"/>
        </w:rPr>
      </w:pPr>
      <w:r w:rsidRPr="00E2692C">
        <w:rPr>
          <w:b/>
          <w:sz w:val="24"/>
          <w:szCs w:val="24"/>
          <w:lang w:val="en-US"/>
        </w:rPr>
        <w:t>Submission by the respondent</w:t>
      </w:r>
    </w:p>
    <w:p w:rsidR="008D1B82" w:rsidRPr="00E2692C" w:rsidRDefault="001221F5" w:rsidP="00E2692C">
      <w:pPr>
        <w:jc w:val="both"/>
        <w:rPr>
          <w:sz w:val="24"/>
          <w:szCs w:val="24"/>
          <w:lang w:val="en-US"/>
        </w:rPr>
      </w:pPr>
      <w:r>
        <w:rPr>
          <w:sz w:val="24"/>
          <w:szCs w:val="24"/>
          <w:lang w:val="en-US"/>
        </w:rPr>
        <w:tab/>
        <w:t>The s</w:t>
      </w:r>
      <w:r w:rsidR="008D1B82" w:rsidRPr="00E2692C">
        <w:rPr>
          <w:sz w:val="24"/>
          <w:szCs w:val="24"/>
          <w:lang w:val="en-US"/>
        </w:rPr>
        <w:t>tate strenuously opposes bail in this matter.  The State submits that upon his ar</w:t>
      </w:r>
      <w:r w:rsidR="00C433E6">
        <w:rPr>
          <w:sz w:val="24"/>
          <w:szCs w:val="24"/>
          <w:lang w:val="en-US"/>
        </w:rPr>
        <w:t>rest Elvis Masvusvu attempted</w:t>
      </w:r>
      <w:r w:rsidR="008D1B82" w:rsidRPr="00E2692C">
        <w:rPr>
          <w:sz w:val="24"/>
          <w:szCs w:val="24"/>
          <w:lang w:val="en-US"/>
        </w:rPr>
        <w:t xml:space="preserve"> to hide from the police when they went to his home</w:t>
      </w:r>
      <w:r w:rsidR="00F86C3C">
        <w:rPr>
          <w:sz w:val="24"/>
          <w:szCs w:val="24"/>
          <w:lang w:val="en-US"/>
        </w:rPr>
        <w:t>. He</w:t>
      </w:r>
      <w:r w:rsidR="008D1B82" w:rsidRPr="00E2692C">
        <w:rPr>
          <w:sz w:val="24"/>
          <w:szCs w:val="24"/>
          <w:lang w:val="en-US"/>
        </w:rPr>
        <w:t xml:space="preserve"> tried to hide in a ceiling just before his arrest.  This</w:t>
      </w:r>
      <w:r w:rsidR="00F86C3C">
        <w:rPr>
          <w:sz w:val="24"/>
          <w:szCs w:val="24"/>
          <w:lang w:val="en-US"/>
        </w:rPr>
        <w:t xml:space="preserve"> applicant</w:t>
      </w:r>
      <w:r w:rsidR="008D1B82" w:rsidRPr="00E2692C">
        <w:rPr>
          <w:sz w:val="24"/>
          <w:szCs w:val="24"/>
          <w:lang w:val="en-US"/>
        </w:rPr>
        <w:t xml:space="preserve"> led to the recovery of the metal cylindr</w:t>
      </w:r>
      <w:r w:rsidR="00F86C3C">
        <w:rPr>
          <w:sz w:val="24"/>
          <w:szCs w:val="24"/>
          <w:lang w:val="en-US"/>
        </w:rPr>
        <w:t>ical columns and</w:t>
      </w:r>
      <w:r w:rsidR="001C094E">
        <w:rPr>
          <w:sz w:val="24"/>
          <w:szCs w:val="24"/>
          <w:lang w:val="en-US"/>
        </w:rPr>
        <w:t xml:space="preserve"> gold</w:t>
      </w:r>
      <w:r w:rsidR="00F86C3C">
        <w:rPr>
          <w:sz w:val="24"/>
          <w:szCs w:val="24"/>
          <w:lang w:val="en-US"/>
        </w:rPr>
        <w:t xml:space="preserve"> carbons.  The s</w:t>
      </w:r>
      <w:r w:rsidR="008D1B82" w:rsidRPr="00E2692C">
        <w:rPr>
          <w:sz w:val="24"/>
          <w:szCs w:val="24"/>
          <w:lang w:val="en-US"/>
        </w:rPr>
        <w:t xml:space="preserve">tate contends that there is a strong </w:t>
      </w:r>
      <w:r w:rsidR="008D1B82" w:rsidRPr="00E2692C">
        <w:rPr>
          <w:i/>
          <w:sz w:val="24"/>
          <w:szCs w:val="24"/>
          <w:lang w:val="en-US"/>
        </w:rPr>
        <w:t>prima facie</w:t>
      </w:r>
      <w:r w:rsidR="008D1B82" w:rsidRPr="00E2692C">
        <w:rPr>
          <w:sz w:val="24"/>
          <w:szCs w:val="24"/>
          <w:lang w:val="en-US"/>
        </w:rPr>
        <w:t xml:space="preserve"> case against the applicant.  As regards the rest</w:t>
      </w:r>
      <w:r w:rsidR="00F86C3C">
        <w:rPr>
          <w:sz w:val="24"/>
          <w:szCs w:val="24"/>
          <w:lang w:val="en-US"/>
        </w:rPr>
        <w:t xml:space="preserve"> of the applicants the s</w:t>
      </w:r>
      <w:r w:rsidR="00AB3858" w:rsidRPr="00E2692C">
        <w:rPr>
          <w:sz w:val="24"/>
          <w:szCs w:val="24"/>
          <w:lang w:val="en-US"/>
        </w:rPr>
        <w:t>tate submits that they gave detailed warned and cautioned statement</w:t>
      </w:r>
      <w:r w:rsidR="00894468" w:rsidRPr="00E2692C">
        <w:rPr>
          <w:sz w:val="24"/>
          <w:szCs w:val="24"/>
          <w:lang w:val="en-US"/>
        </w:rPr>
        <w:t>s</w:t>
      </w:r>
      <w:r w:rsidR="00F86C3C">
        <w:rPr>
          <w:sz w:val="24"/>
          <w:szCs w:val="24"/>
          <w:lang w:val="en-US"/>
        </w:rPr>
        <w:t xml:space="preserve"> wherein they explain</w:t>
      </w:r>
      <w:r w:rsidR="00AB3858" w:rsidRPr="00E2692C">
        <w:rPr>
          <w:sz w:val="24"/>
          <w:szCs w:val="24"/>
          <w:lang w:val="en-US"/>
        </w:rPr>
        <w:t xml:space="preserve"> their respective rol</w:t>
      </w:r>
      <w:r w:rsidR="00D8616A" w:rsidRPr="00E2692C">
        <w:rPr>
          <w:sz w:val="24"/>
          <w:szCs w:val="24"/>
          <w:lang w:val="en-US"/>
        </w:rPr>
        <w:t>es in the commission of the off</w:t>
      </w:r>
      <w:r w:rsidR="00FC4AB2">
        <w:rPr>
          <w:sz w:val="24"/>
          <w:szCs w:val="24"/>
          <w:lang w:val="en-US"/>
        </w:rPr>
        <w:t>ence.  Isaac H</w:t>
      </w:r>
      <w:r w:rsidR="00AB3858" w:rsidRPr="00E2692C">
        <w:rPr>
          <w:sz w:val="24"/>
          <w:szCs w:val="24"/>
          <w:lang w:val="en-US"/>
        </w:rPr>
        <w:t>arukwani, Lovemore Tapura and A</w:t>
      </w:r>
      <w:r w:rsidR="008E175A">
        <w:rPr>
          <w:sz w:val="24"/>
          <w:szCs w:val="24"/>
          <w:lang w:val="en-US"/>
        </w:rPr>
        <w:t>m</w:t>
      </w:r>
      <w:r w:rsidR="00A041E8">
        <w:rPr>
          <w:sz w:val="24"/>
          <w:szCs w:val="24"/>
          <w:lang w:val="en-US"/>
        </w:rPr>
        <w:t>on Mazhawidza provide</w:t>
      </w:r>
      <w:r w:rsidR="00AB3858" w:rsidRPr="00E2692C">
        <w:rPr>
          <w:sz w:val="24"/>
          <w:szCs w:val="24"/>
          <w:lang w:val="en-US"/>
        </w:rPr>
        <w:t xml:space="preserve"> detailed acc</w:t>
      </w:r>
      <w:r w:rsidR="008E175A">
        <w:rPr>
          <w:sz w:val="24"/>
          <w:szCs w:val="24"/>
          <w:lang w:val="en-US"/>
        </w:rPr>
        <w:t>ounts of what</w:t>
      </w:r>
      <w:r w:rsidR="00AB3858" w:rsidRPr="00E2692C">
        <w:rPr>
          <w:sz w:val="24"/>
          <w:szCs w:val="24"/>
          <w:lang w:val="en-US"/>
        </w:rPr>
        <w:t xml:space="preserve"> transpired o</w:t>
      </w:r>
      <w:r w:rsidR="00D8616A" w:rsidRPr="00E2692C">
        <w:rPr>
          <w:sz w:val="24"/>
          <w:szCs w:val="24"/>
          <w:lang w:val="en-US"/>
        </w:rPr>
        <w:t>n</w:t>
      </w:r>
      <w:r w:rsidR="00AB3858" w:rsidRPr="00E2692C">
        <w:rPr>
          <w:sz w:val="24"/>
          <w:szCs w:val="24"/>
          <w:lang w:val="en-US"/>
        </w:rPr>
        <w:t xml:space="preserve"> the day of the alleged robbery.  The state submits that all the applicants admit to the allegations and admit acting in common purpose.  </w:t>
      </w:r>
      <w:r w:rsidR="00AB3858" w:rsidRPr="00E2692C">
        <w:rPr>
          <w:sz w:val="24"/>
          <w:szCs w:val="24"/>
          <w:lang w:val="en-US"/>
        </w:rPr>
        <w:lastRenderedPageBreak/>
        <w:t>The details contained in the warned and cautioned statement</w:t>
      </w:r>
      <w:r w:rsidR="006368D5">
        <w:rPr>
          <w:sz w:val="24"/>
          <w:szCs w:val="24"/>
          <w:lang w:val="en-US"/>
        </w:rPr>
        <w:t>s</w:t>
      </w:r>
      <w:r w:rsidR="00AB3858" w:rsidRPr="00E2692C">
        <w:rPr>
          <w:sz w:val="24"/>
          <w:szCs w:val="24"/>
          <w:lang w:val="en-US"/>
        </w:rPr>
        <w:t xml:space="preserve"> are details which could only be known by persons</w:t>
      </w:r>
      <w:r w:rsidR="003D4641">
        <w:rPr>
          <w:sz w:val="24"/>
          <w:szCs w:val="24"/>
          <w:lang w:val="en-US"/>
        </w:rPr>
        <w:t xml:space="preserve"> who were</w:t>
      </w:r>
      <w:r w:rsidR="00AB3858" w:rsidRPr="00E2692C">
        <w:rPr>
          <w:sz w:val="24"/>
          <w:szCs w:val="24"/>
          <w:lang w:val="en-US"/>
        </w:rPr>
        <w:t xml:space="preserve"> present during the commission of the offence.  The suggestion by defence counsel that the warned and cautioned statements were authored by the police has no fa</w:t>
      </w:r>
      <w:r w:rsidR="00D8616A" w:rsidRPr="00E2692C">
        <w:rPr>
          <w:sz w:val="24"/>
          <w:szCs w:val="24"/>
          <w:lang w:val="en-US"/>
        </w:rPr>
        <w:t>c</w:t>
      </w:r>
      <w:r w:rsidR="00AB3858" w:rsidRPr="00E2692C">
        <w:rPr>
          <w:sz w:val="24"/>
          <w:szCs w:val="24"/>
          <w:lang w:val="en-US"/>
        </w:rPr>
        <w:t>tual basis.  In any event, in the st</w:t>
      </w:r>
      <w:r w:rsidR="00D8616A" w:rsidRPr="00E2692C">
        <w:rPr>
          <w:sz w:val="24"/>
          <w:szCs w:val="24"/>
          <w:lang w:val="en-US"/>
        </w:rPr>
        <w:t>a</w:t>
      </w:r>
      <w:r w:rsidR="00AB3858" w:rsidRPr="00E2692C">
        <w:rPr>
          <w:sz w:val="24"/>
          <w:szCs w:val="24"/>
          <w:lang w:val="en-US"/>
        </w:rPr>
        <w:t>tements, the applicants repe</w:t>
      </w:r>
      <w:r w:rsidR="00D8616A" w:rsidRPr="00E2692C">
        <w:rPr>
          <w:sz w:val="24"/>
          <w:szCs w:val="24"/>
          <w:lang w:val="en-US"/>
        </w:rPr>
        <w:t>a</w:t>
      </w:r>
      <w:r w:rsidR="00746A07">
        <w:rPr>
          <w:sz w:val="24"/>
          <w:szCs w:val="24"/>
          <w:lang w:val="en-US"/>
        </w:rPr>
        <w:t>tedly implicate</w:t>
      </w:r>
      <w:r w:rsidR="00AB3858" w:rsidRPr="00E2692C">
        <w:rPr>
          <w:sz w:val="24"/>
          <w:szCs w:val="24"/>
          <w:lang w:val="en-US"/>
        </w:rPr>
        <w:t xml:space="preserve"> each other in the commission of the robbery.  Donovan </w:t>
      </w:r>
      <w:proofErr w:type="spellStart"/>
      <w:r w:rsidR="00AB3858" w:rsidRPr="00E2692C">
        <w:rPr>
          <w:sz w:val="24"/>
          <w:szCs w:val="24"/>
          <w:lang w:val="en-US"/>
        </w:rPr>
        <w:t>Mukwas</w:t>
      </w:r>
      <w:r w:rsidR="00D8616A" w:rsidRPr="00E2692C">
        <w:rPr>
          <w:sz w:val="24"/>
          <w:szCs w:val="24"/>
          <w:lang w:val="en-US"/>
        </w:rPr>
        <w:t>h</w:t>
      </w:r>
      <w:r w:rsidR="00CF4AFD">
        <w:rPr>
          <w:sz w:val="24"/>
          <w:szCs w:val="24"/>
          <w:lang w:val="en-US"/>
        </w:rPr>
        <w:t>i</w:t>
      </w:r>
      <w:proofErr w:type="spellEnd"/>
      <w:r w:rsidR="00AB3858" w:rsidRPr="00E2692C">
        <w:rPr>
          <w:sz w:val="24"/>
          <w:szCs w:val="24"/>
          <w:lang w:val="en-US"/>
        </w:rPr>
        <w:t xml:space="preserve"> st</w:t>
      </w:r>
      <w:r w:rsidR="00D8616A" w:rsidRPr="00E2692C">
        <w:rPr>
          <w:sz w:val="24"/>
          <w:szCs w:val="24"/>
          <w:lang w:val="en-US"/>
        </w:rPr>
        <w:t>a</w:t>
      </w:r>
      <w:r w:rsidR="00AB3858" w:rsidRPr="00E2692C">
        <w:rPr>
          <w:sz w:val="24"/>
          <w:szCs w:val="24"/>
          <w:lang w:val="en-US"/>
        </w:rPr>
        <w:t>tes in his statement that on Thursday 25</w:t>
      </w:r>
      <w:r w:rsidR="00AB3858" w:rsidRPr="00E2692C">
        <w:rPr>
          <w:sz w:val="24"/>
          <w:szCs w:val="24"/>
          <w:vertAlign w:val="superscript"/>
          <w:lang w:val="en-US"/>
        </w:rPr>
        <w:t>th</w:t>
      </w:r>
      <w:r w:rsidR="00AB3858" w:rsidRPr="00E2692C">
        <w:rPr>
          <w:sz w:val="24"/>
          <w:szCs w:val="24"/>
          <w:lang w:val="en-US"/>
        </w:rPr>
        <w:t xml:space="preserve"> August 2022 at around 10:00 am he was phoned by Elvis Masvusvu advising him that there were people who wanted to be taken to Renco to ferry sacks of gold ore.  Donovan </w:t>
      </w:r>
      <w:r w:rsidR="00746A07">
        <w:rPr>
          <w:sz w:val="24"/>
          <w:szCs w:val="24"/>
          <w:lang w:val="en-US"/>
        </w:rPr>
        <w:t>narrates that he collected one V</w:t>
      </w:r>
      <w:r w:rsidR="00AB3858" w:rsidRPr="00E2692C">
        <w:rPr>
          <w:sz w:val="24"/>
          <w:szCs w:val="24"/>
          <w:lang w:val="en-US"/>
        </w:rPr>
        <w:t>assa and Ketso and they met the rest of the crew at Ascot Infill in Gweru.  They fueled Donovan’s motor vehicle before proceedings to Amaveni in Kwek</w:t>
      </w:r>
      <w:r w:rsidR="00D8616A" w:rsidRPr="00E2692C">
        <w:rPr>
          <w:sz w:val="24"/>
          <w:szCs w:val="24"/>
          <w:lang w:val="en-US"/>
        </w:rPr>
        <w:t>w</w:t>
      </w:r>
      <w:r w:rsidR="00AB3858" w:rsidRPr="00E2692C">
        <w:rPr>
          <w:sz w:val="24"/>
          <w:szCs w:val="24"/>
          <w:lang w:val="en-US"/>
        </w:rPr>
        <w:t>e were more people were collected.  When they got to Gwe</w:t>
      </w:r>
      <w:r w:rsidR="00D8616A" w:rsidRPr="00E2692C">
        <w:rPr>
          <w:sz w:val="24"/>
          <w:szCs w:val="24"/>
          <w:lang w:val="en-US"/>
        </w:rPr>
        <w:t>ru</w:t>
      </w:r>
      <w:r w:rsidR="004F1F1D">
        <w:rPr>
          <w:sz w:val="24"/>
          <w:szCs w:val="24"/>
          <w:lang w:val="en-US"/>
        </w:rPr>
        <w:t>,</w:t>
      </w:r>
      <w:r w:rsidR="00AB3858" w:rsidRPr="00E2692C">
        <w:rPr>
          <w:sz w:val="24"/>
          <w:szCs w:val="24"/>
          <w:lang w:val="en-US"/>
        </w:rPr>
        <w:t xml:space="preserve"> Ketso indicated that they should not go to Renco Mine but instead go to Shangani.  At a place at </w:t>
      </w:r>
      <w:r w:rsidR="004F1F1D">
        <w:rPr>
          <w:sz w:val="24"/>
          <w:szCs w:val="24"/>
          <w:lang w:val="en-US"/>
        </w:rPr>
        <w:t>For</w:t>
      </w:r>
      <w:r w:rsidR="00894468" w:rsidRPr="00E2692C">
        <w:rPr>
          <w:sz w:val="24"/>
          <w:szCs w:val="24"/>
          <w:lang w:val="en-US"/>
        </w:rPr>
        <w:t>t</w:t>
      </w:r>
      <w:r w:rsidR="00AB3858" w:rsidRPr="00E2692C">
        <w:rPr>
          <w:sz w:val="24"/>
          <w:szCs w:val="24"/>
          <w:lang w:val="en-US"/>
        </w:rPr>
        <w:t xml:space="preserve"> Rixon</w:t>
      </w:r>
      <w:r w:rsidR="0013687B" w:rsidRPr="00E2692C">
        <w:rPr>
          <w:sz w:val="24"/>
          <w:szCs w:val="24"/>
          <w:lang w:val="en-US"/>
        </w:rPr>
        <w:t xml:space="preserve"> Donovan was told to stop the motor vehicle.  The applicants and other co-accused who are still at large disembarked </w:t>
      </w:r>
      <w:r w:rsidR="00894468" w:rsidRPr="00E2692C">
        <w:rPr>
          <w:sz w:val="24"/>
          <w:szCs w:val="24"/>
          <w:lang w:val="en-US"/>
        </w:rPr>
        <w:t>from the motor vehicle.  Th</w:t>
      </w:r>
      <w:r w:rsidR="0013687B" w:rsidRPr="00E2692C">
        <w:rPr>
          <w:sz w:val="24"/>
          <w:szCs w:val="24"/>
          <w:lang w:val="en-US"/>
        </w:rPr>
        <w:t>ose who got out were armed with axes, spanners, swords and chains.  After the alleged robbery,</w:t>
      </w:r>
      <w:r w:rsidR="004F1F1D">
        <w:rPr>
          <w:sz w:val="24"/>
          <w:szCs w:val="24"/>
          <w:lang w:val="en-US"/>
        </w:rPr>
        <w:t xml:space="preserve"> the co- accused returned with cylindrical metal containers with gold carbons.</w:t>
      </w:r>
      <w:r w:rsidR="0013687B" w:rsidRPr="00E2692C">
        <w:rPr>
          <w:sz w:val="24"/>
          <w:szCs w:val="24"/>
          <w:lang w:val="en-US"/>
        </w:rPr>
        <w:t xml:space="preserve"> Donova</w:t>
      </w:r>
      <w:r w:rsidR="004F1F1D">
        <w:rPr>
          <w:sz w:val="24"/>
          <w:szCs w:val="24"/>
          <w:lang w:val="en-US"/>
        </w:rPr>
        <w:t>n drove back to Kwekwe.  He</w:t>
      </w:r>
      <w:r w:rsidR="0013687B" w:rsidRPr="00E2692C">
        <w:rPr>
          <w:sz w:val="24"/>
          <w:szCs w:val="24"/>
          <w:lang w:val="en-US"/>
        </w:rPr>
        <w:t xml:space="preserve"> claims he was given US$300 for his services.  It is not necessary to repeat the v</w:t>
      </w:r>
      <w:r w:rsidR="00894468" w:rsidRPr="00E2692C">
        <w:rPr>
          <w:sz w:val="24"/>
          <w:szCs w:val="24"/>
          <w:lang w:val="en-US"/>
        </w:rPr>
        <w:t>e</w:t>
      </w:r>
      <w:r w:rsidR="0013687B" w:rsidRPr="00E2692C">
        <w:rPr>
          <w:sz w:val="24"/>
          <w:szCs w:val="24"/>
          <w:lang w:val="en-US"/>
        </w:rPr>
        <w:t>rsion</w:t>
      </w:r>
      <w:r w:rsidR="004F1F1D">
        <w:rPr>
          <w:sz w:val="24"/>
          <w:szCs w:val="24"/>
          <w:lang w:val="en-US"/>
        </w:rPr>
        <w:t>s</w:t>
      </w:r>
      <w:r w:rsidR="0013687B" w:rsidRPr="00E2692C">
        <w:rPr>
          <w:sz w:val="24"/>
          <w:szCs w:val="24"/>
          <w:lang w:val="en-US"/>
        </w:rPr>
        <w:t xml:space="preserve"> of the other applicants as contained in the</w:t>
      </w:r>
      <w:r w:rsidR="004F1F1D">
        <w:rPr>
          <w:sz w:val="24"/>
          <w:szCs w:val="24"/>
          <w:lang w:val="en-US"/>
        </w:rPr>
        <w:t>ir</w:t>
      </w:r>
      <w:r w:rsidR="0013687B" w:rsidRPr="00E2692C">
        <w:rPr>
          <w:sz w:val="24"/>
          <w:szCs w:val="24"/>
          <w:lang w:val="en-US"/>
        </w:rPr>
        <w:t xml:space="preserve"> warned and cautioned statements.  The account gi</w:t>
      </w:r>
      <w:r w:rsidR="00894468" w:rsidRPr="00E2692C">
        <w:rPr>
          <w:sz w:val="24"/>
          <w:szCs w:val="24"/>
          <w:lang w:val="en-US"/>
        </w:rPr>
        <w:t>v</w:t>
      </w:r>
      <w:r w:rsidR="0013687B" w:rsidRPr="00E2692C">
        <w:rPr>
          <w:sz w:val="24"/>
          <w:szCs w:val="24"/>
          <w:lang w:val="en-US"/>
        </w:rPr>
        <w:t>en by Donovan implicates all the applicants, who in turn implicate each other.</w:t>
      </w:r>
    </w:p>
    <w:p w:rsidR="0013687B" w:rsidRPr="00E2692C" w:rsidRDefault="0013687B" w:rsidP="00E2692C">
      <w:pPr>
        <w:jc w:val="both"/>
        <w:rPr>
          <w:b/>
          <w:sz w:val="24"/>
          <w:szCs w:val="24"/>
          <w:lang w:val="en-US"/>
        </w:rPr>
      </w:pPr>
      <w:r w:rsidRPr="00E2692C">
        <w:rPr>
          <w:b/>
          <w:sz w:val="24"/>
          <w:szCs w:val="24"/>
          <w:lang w:val="en-US"/>
        </w:rPr>
        <w:t>Analysis of the law</w:t>
      </w:r>
    </w:p>
    <w:p w:rsidR="0013687B" w:rsidRPr="00E2692C" w:rsidRDefault="0013687B" w:rsidP="00E2692C">
      <w:pPr>
        <w:jc w:val="both"/>
        <w:rPr>
          <w:sz w:val="24"/>
          <w:szCs w:val="24"/>
          <w:lang w:val="en-US"/>
        </w:rPr>
      </w:pPr>
      <w:r w:rsidRPr="00E2692C">
        <w:rPr>
          <w:sz w:val="24"/>
          <w:szCs w:val="24"/>
          <w:lang w:val="en-US"/>
        </w:rPr>
        <w:tab/>
        <w:t>It is settled law that an applicant in a bail application should be granted bail pending his trial unless there are compelling reasons for hi</w:t>
      </w:r>
      <w:r w:rsidR="006D1FEA">
        <w:rPr>
          <w:sz w:val="24"/>
          <w:szCs w:val="24"/>
          <w:lang w:val="en-US"/>
        </w:rPr>
        <w:t>s</w:t>
      </w:r>
      <w:r w:rsidRPr="00E2692C">
        <w:rPr>
          <w:sz w:val="24"/>
          <w:szCs w:val="24"/>
          <w:lang w:val="en-US"/>
        </w:rPr>
        <w:t xml:space="preserve"> continued detention.  Section 117 (a) of the Criminal Procedu</w:t>
      </w:r>
      <w:r w:rsidR="00894468" w:rsidRPr="00E2692C">
        <w:rPr>
          <w:sz w:val="24"/>
          <w:szCs w:val="24"/>
          <w:lang w:val="en-US"/>
        </w:rPr>
        <w:t>r</w:t>
      </w:r>
      <w:r w:rsidRPr="00E2692C">
        <w:rPr>
          <w:sz w:val="24"/>
          <w:szCs w:val="24"/>
          <w:lang w:val="en-US"/>
        </w:rPr>
        <w:t>e and Evidence Act (Chapter 9:07) provides that a p</w:t>
      </w:r>
      <w:r w:rsidR="00894468" w:rsidRPr="00E2692C">
        <w:rPr>
          <w:sz w:val="24"/>
          <w:szCs w:val="24"/>
          <w:lang w:val="en-US"/>
        </w:rPr>
        <w:t>e</w:t>
      </w:r>
      <w:r w:rsidRPr="00E2692C">
        <w:rPr>
          <w:sz w:val="24"/>
          <w:szCs w:val="24"/>
          <w:lang w:val="en-US"/>
        </w:rPr>
        <w:t>rson who is in custody in respect of an offence shall be entitled to be released on bail, un</w:t>
      </w:r>
      <w:r w:rsidR="00894468" w:rsidRPr="00E2692C">
        <w:rPr>
          <w:sz w:val="24"/>
          <w:szCs w:val="24"/>
          <w:lang w:val="en-US"/>
        </w:rPr>
        <w:t>l</w:t>
      </w:r>
      <w:r w:rsidR="00486B9B">
        <w:rPr>
          <w:sz w:val="24"/>
          <w:szCs w:val="24"/>
          <w:lang w:val="en-US"/>
        </w:rPr>
        <w:t>ess the court determines</w:t>
      </w:r>
      <w:r w:rsidRPr="00E2692C">
        <w:rPr>
          <w:sz w:val="24"/>
          <w:szCs w:val="24"/>
          <w:lang w:val="en-US"/>
        </w:rPr>
        <w:t xml:space="preserve"> that </w:t>
      </w:r>
      <w:r w:rsidR="00894468" w:rsidRPr="00E2692C">
        <w:rPr>
          <w:sz w:val="24"/>
          <w:szCs w:val="24"/>
          <w:lang w:val="en-US"/>
        </w:rPr>
        <w:t>it is in the interest</w:t>
      </w:r>
      <w:r w:rsidR="00CF4AFD">
        <w:rPr>
          <w:sz w:val="24"/>
          <w:szCs w:val="24"/>
          <w:lang w:val="en-US"/>
        </w:rPr>
        <w:t>s</w:t>
      </w:r>
      <w:r w:rsidRPr="00E2692C">
        <w:rPr>
          <w:sz w:val="24"/>
          <w:szCs w:val="24"/>
          <w:lang w:val="en-US"/>
        </w:rPr>
        <w:t xml:space="preserve"> of justice that he or she should be detained in custody.</w:t>
      </w:r>
    </w:p>
    <w:p w:rsidR="0013687B" w:rsidRPr="00E2692C" w:rsidRDefault="0013687B" w:rsidP="00E2692C">
      <w:pPr>
        <w:jc w:val="both"/>
        <w:rPr>
          <w:sz w:val="24"/>
          <w:szCs w:val="24"/>
          <w:lang w:val="en-US"/>
        </w:rPr>
      </w:pPr>
      <w:r w:rsidRPr="00E2692C">
        <w:rPr>
          <w:sz w:val="24"/>
          <w:szCs w:val="24"/>
          <w:lang w:val="en-US"/>
        </w:rPr>
        <w:tab/>
        <w:t xml:space="preserve">In </w:t>
      </w:r>
      <w:r w:rsidRPr="00E2692C">
        <w:rPr>
          <w:i/>
          <w:sz w:val="24"/>
          <w:szCs w:val="24"/>
          <w:lang w:val="en-US"/>
        </w:rPr>
        <w:t xml:space="preserve">S </w:t>
      </w:r>
      <w:r w:rsidRPr="00E2692C">
        <w:rPr>
          <w:sz w:val="24"/>
          <w:szCs w:val="24"/>
          <w:lang w:val="en-US"/>
        </w:rPr>
        <w:t xml:space="preserve">v </w:t>
      </w:r>
      <w:r w:rsidRPr="00E2692C">
        <w:rPr>
          <w:i/>
          <w:sz w:val="24"/>
          <w:szCs w:val="24"/>
          <w:lang w:val="en-US"/>
        </w:rPr>
        <w:t>Jongwe</w:t>
      </w:r>
      <w:r w:rsidRPr="00E2692C">
        <w:rPr>
          <w:sz w:val="24"/>
          <w:szCs w:val="24"/>
          <w:lang w:val="en-US"/>
        </w:rPr>
        <w:t>, SC-62-02, the court indi</w:t>
      </w:r>
      <w:r w:rsidR="00894468" w:rsidRPr="00E2692C">
        <w:rPr>
          <w:sz w:val="24"/>
          <w:szCs w:val="24"/>
          <w:lang w:val="en-US"/>
        </w:rPr>
        <w:t>c</w:t>
      </w:r>
      <w:r w:rsidR="001B3CEA">
        <w:rPr>
          <w:sz w:val="24"/>
          <w:szCs w:val="24"/>
          <w:lang w:val="en-US"/>
        </w:rPr>
        <w:t>ated that where the s</w:t>
      </w:r>
      <w:r w:rsidRPr="00E2692C">
        <w:rPr>
          <w:sz w:val="24"/>
          <w:szCs w:val="24"/>
          <w:lang w:val="en-US"/>
        </w:rPr>
        <w:t xml:space="preserve">tate has a strong </w:t>
      </w:r>
      <w:r w:rsidRPr="001B3CEA">
        <w:rPr>
          <w:i/>
          <w:sz w:val="24"/>
          <w:szCs w:val="24"/>
          <w:lang w:val="en-US"/>
        </w:rPr>
        <w:t>prima</w:t>
      </w:r>
      <w:r w:rsidRPr="00E2692C">
        <w:rPr>
          <w:sz w:val="24"/>
          <w:szCs w:val="24"/>
          <w:lang w:val="en-US"/>
        </w:rPr>
        <w:t xml:space="preserve"> </w:t>
      </w:r>
      <w:r w:rsidRPr="001B3CEA">
        <w:rPr>
          <w:i/>
          <w:sz w:val="24"/>
          <w:szCs w:val="24"/>
          <w:lang w:val="en-US"/>
        </w:rPr>
        <w:t>facie</w:t>
      </w:r>
      <w:r w:rsidRPr="00E2692C">
        <w:rPr>
          <w:sz w:val="24"/>
          <w:szCs w:val="24"/>
          <w:lang w:val="en-US"/>
        </w:rPr>
        <w:t xml:space="preserve"> case against an accused this may be a motivation for him to abscond.</w:t>
      </w:r>
      <w:r w:rsidR="001A7362" w:rsidRPr="00E2692C">
        <w:rPr>
          <w:sz w:val="24"/>
          <w:szCs w:val="24"/>
          <w:lang w:val="en-US"/>
        </w:rPr>
        <w:t xml:space="preserve">  In the present case there are strong and compelling reasons for denying the applicants bail pending trial.  All the applicants are linked to the offence.  All the applicants are placed at the scene by their own admissions.  The applicants have prof</w:t>
      </w:r>
      <w:r w:rsidR="00894468" w:rsidRPr="00E2692C">
        <w:rPr>
          <w:sz w:val="24"/>
          <w:szCs w:val="24"/>
          <w:lang w:val="en-US"/>
        </w:rPr>
        <w:t>f</w:t>
      </w:r>
      <w:r w:rsidR="00C01536">
        <w:rPr>
          <w:sz w:val="24"/>
          <w:szCs w:val="24"/>
          <w:lang w:val="en-US"/>
        </w:rPr>
        <w:t>ered bare denials</w:t>
      </w:r>
      <w:r w:rsidR="001A7362" w:rsidRPr="00E2692C">
        <w:rPr>
          <w:sz w:val="24"/>
          <w:szCs w:val="24"/>
          <w:lang w:val="en-US"/>
        </w:rPr>
        <w:t xml:space="preserve"> to the allegations again</w:t>
      </w:r>
      <w:r w:rsidR="00894468" w:rsidRPr="00E2692C">
        <w:rPr>
          <w:sz w:val="24"/>
          <w:szCs w:val="24"/>
          <w:lang w:val="en-US"/>
        </w:rPr>
        <w:t>s</w:t>
      </w:r>
      <w:r w:rsidR="001A7362" w:rsidRPr="00E2692C">
        <w:rPr>
          <w:sz w:val="24"/>
          <w:szCs w:val="24"/>
          <w:lang w:val="en-US"/>
        </w:rPr>
        <w:t xml:space="preserve">t them.  An applicant in a bail application who seeks to mislead the court is not a suitable candidate for bail, see </w:t>
      </w:r>
      <w:r w:rsidR="001A7362" w:rsidRPr="00E2692C">
        <w:rPr>
          <w:i/>
          <w:sz w:val="24"/>
          <w:szCs w:val="24"/>
          <w:lang w:val="en-US"/>
        </w:rPr>
        <w:t xml:space="preserve">S </w:t>
      </w:r>
      <w:r w:rsidR="001A7362" w:rsidRPr="00E2692C">
        <w:rPr>
          <w:sz w:val="24"/>
          <w:szCs w:val="24"/>
          <w:lang w:val="en-US"/>
        </w:rPr>
        <w:t xml:space="preserve">v </w:t>
      </w:r>
      <w:r w:rsidR="001A7362" w:rsidRPr="00E2692C">
        <w:rPr>
          <w:i/>
          <w:sz w:val="24"/>
          <w:szCs w:val="24"/>
          <w:lang w:val="en-US"/>
        </w:rPr>
        <w:t xml:space="preserve">Musonza </w:t>
      </w:r>
      <w:r w:rsidR="001A7362" w:rsidRPr="00E2692C">
        <w:rPr>
          <w:sz w:val="24"/>
          <w:szCs w:val="24"/>
          <w:lang w:val="en-US"/>
        </w:rPr>
        <w:t>HB-33-19.</w:t>
      </w:r>
      <w:r w:rsidR="001A7362" w:rsidRPr="00E2692C">
        <w:rPr>
          <w:sz w:val="24"/>
          <w:szCs w:val="24"/>
          <w:lang w:val="en-US"/>
        </w:rPr>
        <w:tab/>
      </w:r>
    </w:p>
    <w:p w:rsidR="001A7362" w:rsidRPr="00E2692C" w:rsidRDefault="001A7362" w:rsidP="00E2692C">
      <w:pPr>
        <w:jc w:val="both"/>
        <w:rPr>
          <w:sz w:val="24"/>
          <w:szCs w:val="24"/>
          <w:lang w:val="en-US"/>
        </w:rPr>
      </w:pPr>
      <w:r w:rsidRPr="00E2692C">
        <w:rPr>
          <w:sz w:val="24"/>
          <w:szCs w:val="24"/>
          <w:lang w:val="en-US"/>
        </w:rPr>
        <w:lastRenderedPageBreak/>
        <w:tab/>
        <w:t>The cour</w:t>
      </w:r>
      <w:r w:rsidR="00430183">
        <w:rPr>
          <w:sz w:val="24"/>
          <w:szCs w:val="24"/>
          <w:lang w:val="en-US"/>
        </w:rPr>
        <w:t>t must in all bail applications,</w:t>
      </w:r>
      <w:r w:rsidR="009022F5">
        <w:rPr>
          <w:sz w:val="24"/>
          <w:szCs w:val="24"/>
          <w:lang w:val="en-US"/>
        </w:rPr>
        <w:t xml:space="preserve"> </w:t>
      </w:r>
      <w:r w:rsidRPr="00E2692C">
        <w:rPr>
          <w:sz w:val="24"/>
          <w:szCs w:val="24"/>
          <w:lang w:val="en-US"/>
        </w:rPr>
        <w:t xml:space="preserve">consider the </w:t>
      </w:r>
      <w:r w:rsidR="00894468" w:rsidRPr="00E2692C">
        <w:rPr>
          <w:sz w:val="24"/>
          <w:szCs w:val="24"/>
          <w:lang w:val="en-US"/>
        </w:rPr>
        <w:t>interest</w:t>
      </w:r>
      <w:r w:rsidR="009022F5">
        <w:rPr>
          <w:sz w:val="24"/>
          <w:szCs w:val="24"/>
          <w:lang w:val="en-US"/>
        </w:rPr>
        <w:t>s</w:t>
      </w:r>
      <w:r w:rsidR="00894468" w:rsidRPr="00E2692C">
        <w:rPr>
          <w:sz w:val="24"/>
          <w:szCs w:val="24"/>
          <w:lang w:val="en-US"/>
        </w:rPr>
        <w:t xml:space="preserve"> of the administration</w:t>
      </w:r>
      <w:r w:rsidRPr="00E2692C">
        <w:rPr>
          <w:sz w:val="24"/>
          <w:szCs w:val="24"/>
          <w:lang w:val="en-US"/>
        </w:rPr>
        <w:t xml:space="preserve"> of justice as a paramount consideration.  The weapon</w:t>
      </w:r>
      <w:r w:rsidR="00894468" w:rsidRPr="00E2692C">
        <w:rPr>
          <w:sz w:val="24"/>
          <w:szCs w:val="24"/>
          <w:lang w:val="en-US"/>
        </w:rPr>
        <w:t>s</w:t>
      </w:r>
      <w:r w:rsidRPr="00E2692C">
        <w:rPr>
          <w:sz w:val="24"/>
          <w:szCs w:val="24"/>
          <w:lang w:val="en-US"/>
        </w:rPr>
        <w:t xml:space="preserve"> used in the robbery wer</w:t>
      </w:r>
      <w:r w:rsidR="00894468" w:rsidRPr="00E2692C">
        <w:rPr>
          <w:sz w:val="24"/>
          <w:szCs w:val="24"/>
          <w:lang w:val="en-US"/>
        </w:rPr>
        <w:t>e</w:t>
      </w:r>
      <w:r w:rsidRPr="00E2692C">
        <w:rPr>
          <w:sz w:val="24"/>
          <w:szCs w:val="24"/>
          <w:lang w:val="en-US"/>
        </w:rPr>
        <w:t xml:space="preserve"> recov</w:t>
      </w:r>
      <w:r w:rsidR="00894468" w:rsidRPr="00E2692C">
        <w:rPr>
          <w:sz w:val="24"/>
          <w:szCs w:val="24"/>
          <w:lang w:val="en-US"/>
        </w:rPr>
        <w:t>ered from a motor vehicle used by</w:t>
      </w:r>
      <w:r w:rsidRPr="00E2692C">
        <w:rPr>
          <w:sz w:val="24"/>
          <w:szCs w:val="24"/>
          <w:lang w:val="en-US"/>
        </w:rPr>
        <w:t xml:space="preserve"> one of the applicants.  There is a strong </w:t>
      </w:r>
      <w:r w:rsidRPr="00E2692C">
        <w:rPr>
          <w:i/>
          <w:sz w:val="24"/>
          <w:szCs w:val="24"/>
          <w:lang w:val="en-US"/>
        </w:rPr>
        <w:t>prima facie</w:t>
      </w:r>
      <w:r w:rsidRPr="00E2692C">
        <w:rPr>
          <w:sz w:val="24"/>
          <w:szCs w:val="24"/>
          <w:lang w:val="en-US"/>
        </w:rPr>
        <w:t xml:space="preserve"> case a</w:t>
      </w:r>
      <w:r w:rsidR="007454D2">
        <w:rPr>
          <w:sz w:val="24"/>
          <w:szCs w:val="24"/>
          <w:lang w:val="en-US"/>
        </w:rPr>
        <w:t>gainst all the applicants.  There are</w:t>
      </w:r>
      <w:r w:rsidRPr="00E2692C">
        <w:rPr>
          <w:sz w:val="24"/>
          <w:szCs w:val="24"/>
          <w:lang w:val="en-US"/>
        </w:rPr>
        <w:t xml:space="preserve"> compelling reasons for the denial of bail.</w:t>
      </w:r>
    </w:p>
    <w:p w:rsidR="001A7362" w:rsidRPr="00E2692C" w:rsidRDefault="001A7362" w:rsidP="00E2692C">
      <w:pPr>
        <w:jc w:val="both"/>
        <w:rPr>
          <w:sz w:val="24"/>
          <w:szCs w:val="24"/>
          <w:lang w:val="en-US"/>
        </w:rPr>
      </w:pPr>
      <w:r w:rsidRPr="00E2692C">
        <w:rPr>
          <w:sz w:val="24"/>
          <w:szCs w:val="24"/>
          <w:lang w:val="en-US"/>
        </w:rPr>
        <w:tab/>
        <w:t>In the result, the application for ba</w:t>
      </w:r>
      <w:r w:rsidR="0090288B" w:rsidRPr="00E2692C">
        <w:rPr>
          <w:sz w:val="24"/>
          <w:szCs w:val="24"/>
          <w:lang w:val="en-US"/>
        </w:rPr>
        <w:t>i</w:t>
      </w:r>
      <w:r w:rsidRPr="00E2692C">
        <w:rPr>
          <w:sz w:val="24"/>
          <w:szCs w:val="24"/>
          <w:lang w:val="en-US"/>
        </w:rPr>
        <w:t>l pending trial in respect of all the applicants is hereby dismissed.</w:t>
      </w:r>
    </w:p>
    <w:p w:rsidR="001A7362" w:rsidRPr="00E2692C" w:rsidRDefault="001A7362" w:rsidP="00E2692C">
      <w:pPr>
        <w:jc w:val="both"/>
        <w:rPr>
          <w:sz w:val="24"/>
          <w:szCs w:val="24"/>
          <w:lang w:val="en-US"/>
        </w:rPr>
      </w:pPr>
    </w:p>
    <w:p w:rsidR="00FE7DCD" w:rsidRPr="00E2692C" w:rsidRDefault="00FE7DCD" w:rsidP="00E2692C">
      <w:pPr>
        <w:jc w:val="both"/>
        <w:rPr>
          <w:sz w:val="24"/>
          <w:szCs w:val="24"/>
          <w:lang w:val="en-US"/>
        </w:rPr>
      </w:pPr>
    </w:p>
    <w:p w:rsidR="00FE7DCD" w:rsidRPr="00E2692C" w:rsidRDefault="0090288B" w:rsidP="00E2692C">
      <w:pPr>
        <w:pStyle w:val="NoSpacing"/>
        <w:jc w:val="both"/>
        <w:rPr>
          <w:sz w:val="24"/>
          <w:szCs w:val="24"/>
          <w:lang w:val="en-US"/>
        </w:rPr>
      </w:pPr>
      <w:r w:rsidRPr="00E2692C">
        <w:rPr>
          <w:i/>
          <w:sz w:val="24"/>
          <w:szCs w:val="24"/>
          <w:lang w:val="en-US"/>
        </w:rPr>
        <w:t>Tanaka Law Chambers</w:t>
      </w:r>
      <w:r w:rsidRPr="00E2692C">
        <w:rPr>
          <w:sz w:val="24"/>
          <w:szCs w:val="24"/>
          <w:lang w:val="en-US"/>
        </w:rPr>
        <w:t>, 1</w:t>
      </w:r>
      <w:r w:rsidRPr="00E2692C">
        <w:rPr>
          <w:sz w:val="24"/>
          <w:szCs w:val="24"/>
          <w:vertAlign w:val="superscript"/>
          <w:lang w:val="en-US"/>
        </w:rPr>
        <w:t>st</w:t>
      </w:r>
      <w:r w:rsidRPr="00E2692C">
        <w:rPr>
          <w:sz w:val="24"/>
          <w:szCs w:val="24"/>
          <w:lang w:val="en-US"/>
        </w:rPr>
        <w:t xml:space="preserve"> applicant’s legal practitioners</w:t>
      </w:r>
    </w:p>
    <w:p w:rsidR="00FE7DCD" w:rsidRPr="00E2692C" w:rsidRDefault="0090288B" w:rsidP="00E2692C">
      <w:pPr>
        <w:pStyle w:val="NoSpacing"/>
        <w:jc w:val="both"/>
        <w:rPr>
          <w:sz w:val="24"/>
          <w:szCs w:val="24"/>
          <w:lang w:val="en-US"/>
        </w:rPr>
      </w:pPr>
      <w:r w:rsidRPr="00E2692C">
        <w:rPr>
          <w:i/>
          <w:sz w:val="24"/>
          <w:szCs w:val="24"/>
          <w:lang w:val="en-US"/>
        </w:rPr>
        <w:t>Morris-Davies &amp; Company</w:t>
      </w:r>
      <w:r w:rsidRPr="00E2692C">
        <w:rPr>
          <w:sz w:val="24"/>
          <w:szCs w:val="24"/>
          <w:lang w:val="en-US"/>
        </w:rPr>
        <w:t>, 2</w:t>
      </w:r>
      <w:r w:rsidRPr="00E2692C">
        <w:rPr>
          <w:sz w:val="24"/>
          <w:szCs w:val="24"/>
          <w:vertAlign w:val="superscript"/>
          <w:lang w:val="en-US"/>
        </w:rPr>
        <w:t>nd</w:t>
      </w:r>
      <w:r w:rsidRPr="00E2692C">
        <w:rPr>
          <w:sz w:val="24"/>
          <w:szCs w:val="24"/>
          <w:lang w:val="en-US"/>
        </w:rPr>
        <w:t xml:space="preserve"> applicant’s legal practitioners</w:t>
      </w:r>
    </w:p>
    <w:p w:rsidR="00FE7DCD" w:rsidRPr="00E2692C" w:rsidRDefault="0090288B" w:rsidP="00E2692C">
      <w:pPr>
        <w:pStyle w:val="NoSpacing"/>
        <w:jc w:val="both"/>
        <w:rPr>
          <w:sz w:val="24"/>
          <w:szCs w:val="24"/>
          <w:lang w:val="en-US"/>
        </w:rPr>
      </w:pPr>
      <w:r w:rsidRPr="00E2692C">
        <w:rPr>
          <w:i/>
          <w:sz w:val="24"/>
          <w:szCs w:val="24"/>
          <w:lang w:val="en-US"/>
        </w:rPr>
        <w:t>Sengweni Legal Practice</w:t>
      </w:r>
      <w:r w:rsidRPr="00E2692C">
        <w:rPr>
          <w:sz w:val="24"/>
          <w:szCs w:val="24"/>
          <w:lang w:val="en-US"/>
        </w:rPr>
        <w:t>, 3</w:t>
      </w:r>
      <w:r w:rsidRPr="00E2692C">
        <w:rPr>
          <w:sz w:val="24"/>
          <w:szCs w:val="24"/>
          <w:vertAlign w:val="superscript"/>
          <w:lang w:val="en-US"/>
        </w:rPr>
        <w:t>rd</w:t>
      </w:r>
      <w:r w:rsidRPr="00E2692C">
        <w:rPr>
          <w:sz w:val="24"/>
          <w:szCs w:val="24"/>
          <w:lang w:val="en-US"/>
        </w:rPr>
        <w:t xml:space="preserve"> to 6</w:t>
      </w:r>
      <w:r w:rsidRPr="00E2692C">
        <w:rPr>
          <w:sz w:val="24"/>
          <w:szCs w:val="24"/>
          <w:vertAlign w:val="superscript"/>
          <w:lang w:val="en-US"/>
        </w:rPr>
        <w:t>th</w:t>
      </w:r>
      <w:r w:rsidRPr="00E2692C">
        <w:rPr>
          <w:sz w:val="24"/>
          <w:szCs w:val="24"/>
          <w:lang w:val="en-US"/>
        </w:rPr>
        <w:t xml:space="preserve"> applicants’ legal practitioners</w:t>
      </w:r>
    </w:p>
    <w:p w:rsidR="00FE7DCD" w:rsidRPr="00E2692C" w:rsidRDefault="00FE7DCD" w:rsidP="00E2692C">
      <w:pPr>
        <w:pStyle w:val="NoSpacing"/>
        <w:jc w:val="both"/>
        <w:rPr>
          <w:sz w:val="24"/>
          <w:szCs w:val="24"/>
          <w:lang w:val="en-US"/>
        </w:rPr>
      </w:pPr>
      <w:r w:rsidRPr="00E2692C">
        <w:rPr>
          <w:i/>
          <w:sz w:val="24"/>
          <w:szCs w:val="24"/>
          <w:lang w:val="en-US"/>
        </w:rPr>
        <w:t xml:space="preserve">National Prosecuting </w:t>
      </w:r>
      <w:bookmarkStart w:id="0" w:name="_GoBack"/>
      <w:bookmarkEnd w:id="0"/>
      <w:r w:rsidRPr="00E2692C">
        <w:rPr>
          <w:i/>
          <w:sz w:val="24"/>
          <w:szCs w:val="24"/>
          <w:lang w:val="en-US"/>
        </w:rPr>
        <w:t>Authority</w:t>
      </w:r>
      <w:r w:rsidRPr="00E2692C">
        <w:rPr>
          <w:sz w:val="24"/>
          <w:szCs w:val="24"/>
          <w:lang w:val="en-US"/>
        </w:rPr>
        <w:t>, respondent’s legal practitioners</w:t>
      </w:r>
    </w:p>
    <w:sectPr w:rsidR="00FE7DCD" w:rsidRPr="00E2692C" w:rsidSect="00B80BF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D3C" w:rsidRDefault="00692D3C" w:rsidP="0090288B">
      <w:pPr>
        <w:spacing w:after="0" w:line="240" w:lineRule="auto"/>
      </w:pPr>
      <w:r>
        <w:separator/>
      </w:r>
    </w:p>
  </w:endnote>
  <w:endnote w:type="continuationSeparator" w:id="0">
    <w:p w:rsidR="00692D3C" w:rsidRDefault="00692D3C" w:rsidP="0090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D3C" w:rsidRDefault="00692D3C" w:rsidP="0090288B">
      <w:pPr>
        <w:spacing w:after="0" w:line="240" w:lineRule="auto"/>
      </w:pPr>
      <w:r>
        <w:separator/>
      </w:r>
    </w:p>
  </w:footnote>
  <w:footnote w:type="continuationSeparator" w:id="0">
    <w:p w:rsidR="00692D3C" w:rsidRDefault="00692D3C" w:rsidP="00902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276471"/>
      <w:docPartObj>
        <w:docPartGallery w:val="Page Numbers (Top of Page)"/>
        <w:docPartUnique/>
      </w:docPartObj>
    </w:sdtPr>
    <w:sdtEndPr>
      <w:rPr>
        <w:noProof/>
      </w:rPr>
    </w:sdtEndPr>
    <w:sdtContent>
      <w:p w:rsidR="0090288B" w:rsidRDefault="00B80BFA">
        <w:pPr>
          <w:pStyle w:val="Header"/>
          <w:jc w:val="right"/>
          <w:rPr>
            <w:noProof/>
          </w:rPr>
        </w:pPr>
        <w:r>
          <w:fldChar w:fldCharType="begin"/>
        </w:r>
        <w:r w:rsidR="0090288B">
          <w:instrText xml:space="preserve"> PAGE   \* MERGEFORMAT </w:instrText>
        </w:r>
        <w:r>
          <w:fldChar w:fldCharType="separate"/>
        </w:r>
        <w:r w:rsidR="00F21611">
          <w:rPr>
            <w:noProof/>
          </w:rPr>
          <w:t>5</w:t>
        </w:r>
        <w:r>
          <w:rPr>
            <w:noProof/>
          </w:rPr>
          <w:fldChar w:fldCharType="end"/>
        </w:r>
      </w:p>
      <w:p w:rsidR="0090288B" w:rsidRDefault="0090288B">
        <w:pPr>
          <w:pStyle w:val="Header"/>
          <w:jc w:val="right"/>
          <w:rPr>
            <w:noProof/>
          </w:rPr>
        </w:pPr>
        <w:r>
          <w:rPr>
            <w:noProof/>
          </w:rPr>
          <w:t xml:space="preserve">HB </w:t>
        </w:r>
        <w:r w:rsidR="00F21611">
          <w:rPr>
            <w:noProof/>
          </w:rPr>
          <w:t>250</w:t>
        </w:r>
        <w:r>
          <w:rPr>
            <w:noProof/>
          </w:rPr>
          <w:t>/22</w:t>
        </w:r>
      </w:p>
      <w:p w:rsidR="0090288B" w:rsidRDefault="0090288B">
        <w:pPr>
          <w:pStyle w:val="Header"/>
          <w:jc w:val="right"/>
        </w:pPr>
        <w:r>
          <w:rPr>
            <w:noProof/>
          </w:rPr>
          <w:t>HCB 344/2; HCB 334</w:t>
        </w:r>
        <w:r w:rsidR="00F21611">
          <w:rPr>
            <w:noProof/>
          </w:rPr>
          <w:t>/22</w:t>
        </w:r>
        <w:r>
          <w:rPr>
            <w:noProof/>
          </w:rPr>
          <w:t xml:space="preserve"> &amp; HCB 346/22</w:t>
        </w:r>
      </w:p>
    </w:sdtContent>
  </w:sdt>
  <w:p w:rsidR="0090288B" w:rsidRDefault="00902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1750"/>
    <w:rsid w:val="000B436D"/>
    <w:rsid w:val="001221F5"/>
    <w:rsid w:val="0013687B"/>
    <w:rsid w:val="0018744D"/>
    <w:rsid w:val="00191FAF"/>
    <w:rsid w:val="001A7362"/>
    <w:rsid w:val="001B3CEA"/>
    <w:rsid w:val="001C094E"/>
    <w:rsid w:val="00202C31"/>
    <w:rsid w:val="00261E1E"/>
    <w:rsid w:val="0027097D"/>
    <w:rsid w:val="00330F0D"/>
    <w:rsid w:val="003D4641"/>
    <w:rsid w:val="003F709E"/>
    <w:rsid w:val="00405B7B"/>
    <w:rsid w:val="00430183"/>
    <w:rsid w:val="004530C8"/>
    <w:rsid w:val="00486B9B"/>
    <w:rsid w:val="004C5BDD"/>
    <w:rsid w:val="004F1F1D"/>
    <w:rsid w:val="004F7794"/>
    <w:rsid w:val="00512D35"/>
    <w:rsid w:val="006368D5"/>
    <w:rsid w:val="006910B9"/>
    <w:rsid w:val="00692D3C"/>
    <w:rsid w:val="006A4776"/>
    <w:rsid w:val="006D1FEA"/>
    <w:rsid w:val="007454D2"/>
    <w:rsid w:val="00746A07"/>
    <w:rsid w:val="007727EF"/>
    <w:rsid w:val="007B158F"/>
    <w:rsid w:val="007B7136"/>
    <w:rsid w:val="00852451"/>
    <w:rsid w:val="00864F96"/>
    <w:rsid w:val="00894468"/>
    <w:rsid w:val="008C1FF9"/>
    <w:rsid w:val="008D1B82"/>
    <w:rsid w:val="008D5263"/>
    <w:rsid w:val="008E175A"/>
    <w:rsid w:val="009022F5"/>
    <w:rsid w:val="0090288B"/>
    <w:rsid w:val="009112A1"/>
    <w:rsid w:val="00A041E8"/>
    <w:rsid w:val="00AB3858"/>
    <w:rsid w:val="00AD2D72"/>
    <w:rsid w:val="00AD45AF"/>
    <w:rsid w:val="00AD586B"/>
    <w:rsid w:val="00B5201A"/>
    <w:rsid w:val="00B80BFA"/>
    <w:rsid w:val="00C01536"/>
    <w:rsid w:val="00C2234F"/>
    <w:rsid w:val="00C33B39"/>
    <w:rsid w:val="00C433E6"/>
    <w:rsid w:val="00C54173"/>
    <w:rsid w:val="00CF4AFD"/>
    <w:rsid w:val="00D53E7F"/>
    <w:rsid w:val="00D8616A"/>
    <w:rsid w:val="00DF1750"/>
    <w:rsid w:val="00E2692C"/>
    <w:rsid w:val="00EA4328"/>
    <w:rsid w:val="00F21611"/>
    <w:rsid w:val="00F436A0"/>
    <w:rsid w:val="00F74AD6"/>
    <w:rsid w:val="00F86C3C"/>
    <w:rsid w:val="00FC4AB2"/>
    <w:rsid w:val="00FE611C"/>
    <w:rsid w:val="00FE7D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7ADBF-6820-408F-AF84-E1332F1D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5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750"/>
    <w:pPr>
      <w:spacing w:after="0" w:line="240" w:lineRule="auto"/>
    </w:pPr>
    <w:rPr>
      <w:rFonts w:ascii="Times New Roman" w:hAnsi="Times New Roman"/>
      <w:sz w:val="28"/>
    </w:rPr>
  </w:style>
  <w:style w:type="paragraph" w:styleId="Header">
    <w:name w:val="header"/>
    <w:basedOn w:val="Normal"/>
    <w:link w:val="HeaderChar"/>
    <w:uiPriority w:val="99"/>
    <w:unhideWhenUsed/>
    <w:rsid w:val="00902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88B"/>
    <w:rPr>
      <w:rFonts w:ascii="Times New Roman" w:hAnsi="Times New Roman"/>
      <w:sz w:val="28"/>
    </w:rPr>
  </w:style>
  <w:style w:type="paragraph" w:styleId="Footer">
    <w:name w:val="footer"/>
    <w:basedOn w:val="Normal"/>
    <w:link w:val="FooterChar"/>
    <w:uiPriority w:val="99"/>
    <w:unhideWhenUsed/>
    <w:rsid w:val="00902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88B"/>
    <w:rPr>
      <w:rFonts w:ascii="Times New Roman" w:hAnsi="Times New Roman"/>
      <w:sz w:val="28"/>
    </w:rPr>
  </w:style>
  <w:style w:type="paragraph" w:styleId="ListParagraph">
    <w:name w:val="List Paragraph"/>
    <w:basedOn w:val="Normal"/>
    <w:uiPriority w:val="34"/>
    <w:qFormat/>
    <w:rsid w:val="003F709E"/>
    <w:pPr>
      <w:ind w:left="720"/>
      <w:contextualSpacing/>
    </w:pPr>
  </w:style>
  <w:style w:type="paragraph" w:styleId="BalloonText">
    <w:name w:val="Balloon Text"/>
    <w:basedOn w:val="Normal"/>
    <w:link w:val="BalloonTextChar"/>
    <w:uiPriority w:val="99"/>
    <w:semiHidden/>
    <w:unhideWhenUsed/>
    <w:rsid w:val="00F21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51</cp:revision>
  <cp:lastPrinted>2022-10-05T12:00:00Z</cp:lastPrinted>
  <dcterms:created xsi:type="dcterms:W3CDTF">2022-10-05T06:54:00Z</dcterms:created>
  <dcterms:modified xsi:type="dcterms:W3CDTF">2022-10-05T12:03:00Z</dcterms:modified>
</cp:coreProperties>
</file>