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F0" w:rsidRDefault="008929D0" w:rsidP="0095672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ELVIS MADZEMWA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29D0" w:rsidRDefault="008929D0" w:rsidP="0095672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r w:rsidR="001C25A5">
        <w:rPr>
          <w:rFonts w:ascii="Times New Roman" w:hAnsi="Times New Roman" w:cs="Times New Roman"/>
          <w:sz w:val="24"/>
          <w:szCs w:val="24"/>
        </w:rPr>
        <w:tab/>
      </w:r>
    </w:p>
    <w:p w:rsidR="008929D0" w:rsidRDefault="008929D0" w:rsidP="0095672A">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8929D0" w:rsidRDefault="008929D0">
      <w:pPr>
        <w:rPr>
          <w:rFonts w:ascii="Times New Roman" w:hAnsi="Times New Roman" w:cs="Times New Roman"/>
          <w:sz w:val="24"/>
          <w:szCs w:val="24"/>
        </w:rPr>
      </w:pPr>
    </w:p>
    <w:p w:rsidR="0095672A" w:rsidRDefault="0095672A" w:rsidP="0095672A">
      <w:pPr>
        <w:spacing w:after="0" w:line="240" w:lineRule="auto"/>
        <w:rPr>
          <w:rFonts w:ascii="Times New Roman" w:hAnsi="Times New Roman" w:cs="Times New Roman"/>
          <w:sz w:val="24"/>
          <w:szCs w:val="24"/>
        </w:rPr>
      </w:pPr>
    </w:p>
    <w:p w:rsidR="008929D0" w:rsidRDefault="008929D0" w:rsidP="0095672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929D0" w:rsidRDefault="008929D0" w:rsidP="0095672A">
      <w:pPr>
        <w:spacing w:after="0" w:line="240" w:lineRule="auto"/>
        <w:rPr>
          <w:rFonts w:ascii="Times New Roman" w:hAnsi="Times New Roman" w:cs="Times New Roman"/>
          <w:sz w:val="24"/>
          <w:szCs w:val="24"/>
        </w:rPr>
      </w:pPr>
      <w:r>
        <w:rPr>
          <w:rFonts w:ascii="Times New Roman" w:hAnsi="Times New Roman" w:cs="Times New Roman"/>
          <w:sz w:val="24"/>
          <w:szCs w:val="24"/>
        </w:rPr>
        <w:t>CHIWESHE JP &amp; HUNGWE J</w:t>
      </w:r>
    </w:p>
    <w:p w:rsidR="008929D0" w:rsidRDefault="008929D0" w:rsidP="0095672A">
      <w:pPr>
        <w:spacing w:after="0" w:line="240" w:lineRule="auto"/>
        <w:rPr>
          <w:rFonts w:ascii="Times New Roman" w:hAnsi="Times New Roman" w:cs="Times New Roman"/>
          <w:sz w:val="24"/>
          <w:szCs w:val="24"/>
        </w:rPr>
      </w:pPr>
      <w:r>
        <w:rPr>
          <w:rFonts w:ascii="Times New Roman" w:hAnsi="Times New Roman" w:cs="Times New Roman"/>
          <w:sz w:val="24"/>
          <w:szCs w:val="24"/>
        </w:rPr>
        <w:t>HARARE, 15 September 2015 &amp; 10 May 2017</w:t>
      </w:r>
    </w:p>
    <w:p w:rsidR="008929D0" w:rsidRDefault="008929D0" w:rsidP="0095672A">
      <w:pPr>
        <w:spacing w:line="480" w:lineRule="auto"/>
        <w:rPr>
          <w:rFonts w:ascii="Times New Roman" w:hAnsi="Times New Roman" w:cs="Times New Roman"/>
          <w:sz w:val="24"/>
          <w:szCs w:val="24"/>
        </w:rPr>
      </w:pPr>
    </w:p>
    <w:p w:rsidR="008929D0" w:rsidRDefault="008929D0">
      <w:pPr>
        <w:rPr>
          <w:rFonts w:ascii="Times New Roman" w:hAnsi="Times New Roman" w:cs="Times New Roman"/>
          <w:b/>
          <w:sz w:val="24"/>
          <w:szCs w:val="24"/>
        </w:rPr>
      </w:pPr>
      <w:r w:rsidRPr="008929D0">
        <w:rPr>
          <w:rFonts w:ascii="Times New Roman" w:hAnsi="Times New Roman" w:cs="Times New Roman"/>
          <w:b/>
          <w:sz w:val="24"/>
          <w:szCs w:val="24"/>
        </w:rPr>
        <w:t>Criminal Appeal</w:t>
      </w:r>
    </w:p>
    <w:p w:rsidR="008929D0" w:rsidRDefault="008929D0">
      <w:pPr>
        <w:rPr>
          <w:rFonts w:ascii="Times New Roman" w:hAnsi="Times New Roman" w:cs="Times New Roman"/>
          <w:sz w:val="24"/>
          <w:szCs w:val="24"/>
        </w:rPr>
      </w:pPr>
    </w:p>
    <w:p w:rsidR="008929D0" w:rsidRDefault="008929D0" w:rsidP="0095672A">
      <w:pPr>
        <w:spacing w:after="0" w:line="240" w:lineRule="auto"/>
        <w:rPr>
          <w:rFonts w:ascii="Times New Roman" w:hAnsi="Times New Roman" w:cs="Times New Roman"/>
          <w:sz w:val="24"/>
          <w:szCs w:val="24"/>
        </w:rPr>
      </w:pPr>
      <w:r w:rsidRPr="001C25A5">
        <w:rPr>
          <w:rFonts w:ascii="Times New Roman" w:hAnsi="Times New Roman" w:cs="Times New Roman"/>
          <w:i/>
          <w:sz w:val="24"/>
          <w:szCs w:val="24"/>
        </w:rPr>
        <w:t>C Nyika,</w:t>
      </w:r>
      <w:r>
        <w:rPr>
          <w:rFonts w:ascii="Times New Roman" w:hAnsi="Times New Roman" w:cs="Times New Roman"/>
          <w:sz w:val="24"/>
          <w:szCs w:val="24"/>
        </w:rPr>
        <w:t xml:space="preserve"> for the appeal</w:t>
      </w:r>
    </w:p>
    <w:p w:rsidR="001C25A5" w:rsidRDefault="008929D0" w:rsidP="0095672A">
      <w:pPr>
        <w:spacing w:after="0" w:line="240" w:lineRule="auto"/>
        <w:rPr>
          <w:rFonts w:ascii="Times New Roman" w:hAnsi="Times New Roman" w:cs="Times New Roman"/>
          <w:sz w:val="24"/>
          <w:szCs w:val="24"/>
        </w:rPr>
      </w:pPr>
      <w:r w:rsidRPr="001C25A5">
        <w:rPr>
          <w:rFonts w:ascii="Times New Roman" w:hAnsi="Times New Roman" w:cs="Times New Roman"/>
          <w:i/>
          <w:sz w:val="24"/>
          <w:szCs w:val="24"/>
        </w:rPr>
        <w:t>T Mapfuwa</w:t>
      </w:r>
      <w:r>
        <w:rPr>
          <w:rFonts w:ascii="Times New Roman" w:hAnsi="Times New Roman" w:cs="Times New Roman"/>
          <w:sz w:val="24"/>
          <w:szCs w:val="24"/>
        </w:rPr>
        <w:t>, for the respondent</w:t>
      </w:r>
    </w:p>
    <w:p w:rsidR="001C25A5" w:rsidRDefault="001C25A5" w:rsidP="0095672A">
      <w:pPr>
        <w:rPr>
          <w:rFonts w:ascii="Times New Roman" w:hAnsi="Times New Roman" w:cs="Times New Roman"/>
          <w:sz w:val="24"/>
          <w:szCs w:val="24"/>
        </w:rPr>
      </w:pPr>
    </w:p>
    <w:p w:rsidR="00A8053F" w:rsidRDefault="001C25A5" w:rsidP="00956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95672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The accused was convicted of raping a 12-year old girl after a contested trial. He was sentenced to 16 years imprisonment of which 4 years was suspended for five years on condition of good behaviour. He appeals against both conviction and sentence.</w:t>
      </w:r>
      <w:r w:rsidR="00D03993">
        <w:rPr>
          <w:rFonts w:ascii="Times New Roman" w:hAnsi="Times New Roman" w:cs="Times New Roman"/>
          <w:sz w:val="24"/>
          <w:szCs w:val="24"/>
        </w:rPr>
        <w:t xml:space="preserve"> </w:t>
      </w:r>
    </w:p>
    <w:p w:rsidR="00A8053F" w:rsidRDefault="00D03993" w:rsidP="00956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filed a notice in terms of s 35 of the High court Act, [</w:t>
      </w:r>
      <w:r w:rsidRPr="0095672A">
        <w:rPr>
          <w:rFonts w:ascii="Times New Roman" w:hAnsi="Times New Roman" w:cs="Times New Roman"/>
          <w:i/>
          <w:sz w:val="24"/>
          <w:szCs w:val="24"/>
        </w:rPr>
        <w:t>Chapter 7:06</w:t>
      </w:r>
      <w:r>
        <w:rPr>
          <w:rFonts w:ascii="Times New Roman" w:hAnsi="Times New Roman" w:cs="Times New Roman"/>
          <w:sz w:val="24"/>
          <w:szCs w:val="24"/>
        </w:rPr>
        <w:t xml:space="preserve">]. In the notice the respondent indicated that it did not support the conviction. </w:t>
      </w:r>
    </w:p>
    <w:p w:rsidR="001C25A5" w:rsidRDefault="00D03993" w:rsidP="00956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 perusal of the record of proceedings and the reasons given by the trial court for the conviction, we were not persuaded by the reasons given in the notice by the respondent. Whilst the Notice and Grounds of Appeal specifically challenge the propriety of both the conviction and sentence, the respondent gives the clear impression that the appeal is against sentence only. (See paragraph 4 of the respondent’s notice). This in our view speaks to the casual approach by the respondent’s officer assigned to handle this appeal.</w:t>
      </w:r>
      <w:r w:rsidR="00A8053F">
        <w:rPr>
          <w:rFonts w:ascii="Times New Roman" w:hAnsi="Times New Roman" w:cs="Times New Roman"/>
          <w:sz w:val="24"/>
          <w:szCs w:val="24"/>
        </w:rPr>
        <w:t xml:space="preserve"> When contrasted with the sloppy manner in which the Notice of appeal itself was drawn, it is surprising that the respondent was not moved to adopt a more circumspect approach to the appeal. Whilst the notice of appeal clearly indicates that it is intended to challenge the propriety of both conviction and sentence, the first three grounds attack the sentence imposed on the appellant. Only two paragraphs were directed against conviction. </w:t>
      </w:r>
      <w:r w:rsidR="00375713">
        <w:rPr>
          <w:rFonts w:ascii="Times New Roman" w:hAnsi="Times New Roman" w:cs="Times New Roman"/>
          <w:sz w:val="24"/>
          <w:szCs w:val="24"/>
        </w:rPr>
        <w:t>T</w:t>
      </w:r>
      <w:r w:rsidR="00A8053F">
        <w:rPr>
          <w:rFonts w:ascii="Times New Roman" w:hAnsi="Times New Roman" w:cs="Times New Roman"/>
          <w:sz w:val="24"/>
          <w:szCs w:val="24"/>
        </w:rPr>
        <w:t>he two grounds read as follows:</w:t>
      </w:r>
    </w:p>
    <w:p w:rsidR="008929D0" w:rsidRDefault="00A8053F" w:rsidP="00375713">
      <w:pPr>
        <w:ind w:left="1440" w:hanging="720"/>
        <w:jc w:val="both"/>
        <w:rPr>
          <w:rFonts w:ascii="Times New Roman" w:hAnsi="Times New Roman" w:cs="Times New Roman"/>
        </w:rPr>
      </w:pPr>
      <w:r w:rsidRPr="00375713">
        <w:rPr>
          <w:rFonts w:ascii="Times New Roman" w:hAnsi="Times New Roman" w:cs="Times New Roman"/>
        </w:rPr>
        <w:t>“</w:t>
      </w:r>
      <w:r w:rsidR="00375713">
        <w:rPr>
          <w:rFonts w:ascii="Times New Roman" w:hAnsi="Times New Roman" w:cs="Times New Roman"/>
        </w:rPr>
        <w:t>4.</w:t>
      </w:r>
      <w:r w:rsidR="00375713">
        <w:rPr>
          <w:rFonts w:ascii="Times New Roman" w:hAnsi="Times New Roman" w:cs="Times New Roman"/>
        </w:rPr>
        <w:tab/>
      </w:r>
      <w:r w:rsidRPr="00375713">
        <w:rPr>
          <w:rFonts w:ascii="Times New Roman" w:hAnsi="Times New Roman" w:cs="Times New Roman"/>
        </w:rPr>
        <w:t xml:space="preserve">The learned </w:t>
      </w:r>
      <w:r w:rsidR="00375713" w:rsidRPr="00375713">
        <w:rPr>
          <w:rFonts w:ascii="Times New Roman" w:hAnsi="Times New Roman" w:cs="Times New Roman"/>
        </w:rPr>
        <w:t>magistrate in court a quo misdirected himself in finding the accused guilty as charged despite acknowledging that the complainant that the complain</w:t>
      </w:r>
      <w:r w:rsidR="00375713">
        <w:rPr>
          <w:rFonts w:ascii="Times New Roman" w:hAnsi="Times New Roman" w:cs="Times New Roman"/>
        </w:rPr>
        <w:t xml:space="preserve">ant was not trustworthy </w:t>
      </w:r>
      <w:r w:rsidR="00375713" w:rsidRPr="00375713">
        <w:rPr>
          <w:rFonts w:ascii="Times New Roman" w:hAnsi="Times New Roman" w:cs="Times New Roman"/>
        </w:rPr>
        <w:t>and</w:t>
      </w:r>
      <w:r w:rsidR="00375713">
        <w:rPr>
          <w:rFonts w:ascii="Times New Roman" w:hAnsi="Times New Roman" w:cs="Times New Roman"/>
        </w:rPr>
        <w:t xml:space="preserve"> </w:t>
      </w:r>
      <w:r w:rsidR="00375713" w:rsidRPr="00375713">
        <w:rPr>
          <w:rFonts w:ascii="Times New Roman" w:hAnsi="Times New Roman" w:cs="Times New Roman"/>
        </w:rPr>
        <w:t>worthy</w:t>
      </w:r>
      <w:r w:rsidR="00375713">
        <w:rPr>
          <w:rFonts w:ascii="Times New Roman" w:hAnsi="Times New Roman" w:cs="Times New Roman"/>
        </w:rPr>
        <w:t xml:space="preserve"> </w:t>
      </w:r>
      <w:r w:rsidR="00375713" w:rsidRPr="00375713">
        <w:rPr>
          <w:rFonts w:ascii="Times New Roman" w:hAnsi="Times New Roman" w:cs="Times New Roman"/>
        </w:rPr>
        <w:t>of</w:t>
      </w:r>
      <w:r w:rsidR="00375713">
        <w:rPr>
          <w:rFonts w:ascii="Times New Roman" w:hAnsi="Times New Roman" w:cs="Times New Roman"/>
        </w:rPr>
        <w:t xml:space="preserve"> </w:t>
      </w:r>
      <w:r w:rsidR="00375713" w:rsidRPr="00375713">
        <w:rPr>
          <w:rFonts w:ascii="Times New Roman" w:hAnsi="Times New Roman" w:cs="Times New Roman"/>
        </w:rPr>
        <w:t>her</w:t>
      </w:r>
      <w:r w:rsidR="00375713">
        <w:rPr>
          <w:rFonts w:ascii="Times New Roman" w:hAnsi="Times New Roman" w:cs="Times New Roman"/>
        </w:rPr>
        <w:t xml:space="preserve"> </w:t>
      </w:r>
      <w:r w:rsidR="00375713" w:rsidRPr="00375713">
        <w:rPr>
          <w:rFonts w:ascii="Times New Roman" w:hAnsi="Times New Roman" w:cs="Times New Roman"/>
        </w:rPr>
        <w:t>word.</w:t>
      </w:r>
      <w:r w:rsidR="00375713">
        <w:rPr>
          <w:rFonts w:ascii="Times New Roman" w:hAnsi="Times New Roman" w:cs="Times New Roman"/>
        </w:rPr>
        <w:t xml:space="preserve"> </w:t>
      </w:r>
    </w:p>
    <w:p w:rsidR="007F7889" w:rsidRPr="00396660" w:rsidRDefault="00375713" w:rsidP="00396660">
      <w:pPr>
        <w:ind w:left="1440" w:hanging="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The learned magistrate in the court a quo</w:t>
      </w:r>
      <w:r w:rsidR="00C25963">
        <w:rPr>
          <w:rFonts w:ascii="Times New Roman" w:hAnsi="Times New Roman" w:cs="Times New Roman"/>
        </w:rPr>
        <w:t xml:space="preserve"> in not looking at all the circumstances surrounding the case which point to the fact that chances for appellant having abused the complainant in the presence of so many people was far-fetched.”</w:t>
      </w:r>
    </w:p>
    <w:p w:rsidR="00D36A8E" w:rsidRDefault="008F5532" w:rsidP="00396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3237">
        <w:rPr>
          <w:rFonts w:ascii="Times New Roman" w:hAnsi="Times New Roman" w:cs="Times New Roman"/>
          <w:sz w:val="24"/>
          <w:szCs w:val="24"/>
        </w:rPr>
        <w:t xml:space="preserve">The fourth grounds is not in compliance with the rules. It is as good as stating that the conviction is wrong in law because the court acknowledged that the complainant was untrustworthy. </w:t>
      </w:r>
      <w:r w:rsidR="000E3237" w:rsidRPr="000E3237">
        <w:rPr>
          <w:rFonts w:ascii="Times New Roman" w:hAnsi="Times New Roman" w:cs="Times New Roman"/>
          <w:sz w:val="24"/>
          <w:szCs w:val="24"/>
        </w:rPr>
        <w:t>If the ground of appeal is that the magistrate erred in law this should be stated and the particular mistake in law, which the magistrate is alleged to have made, should be set out.</w:t>
      </w:r>
    </w:p>
    <w:p w:rsidR="00D36A8E" w:rsidRPr="00D36A8E" w:rsidRDefault="000E3237" w:rsidP="003966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36A8E" w:rsidRPr="00D36A8E">
        <w:rPr>
          <w:rFonts w:ascii="Times New Roman" w:hAnsi="Times New Roman" w:cs="Times New Roman"/>
          <w:sz w:val="24"/>
          <w:szCs w:val="24"/>
        </w:rPr>
        <w:t>Rule 22</w:t>
      </w:r>
      <w:r w:rsidR="0095672A">
        <w:rPr>
          <w:rFonts w:ascii="Times New Roman" w:hAnsi="Times New Roman" w:cs="Times New Roman"/>
          <w:sz w:val="24"/>
          <w:szCs w:val="24"/>
        </w:rPr>
        <w:t xml:space="preserve"> </w:t>
      </w:r>
      <w:r w:rsidR="00D36A8E" w:rsidRPr="00D36A8E">
        <w:rPr>
          <w:rFonts w:ascii="Times New Roman" w:hAnsi="Times New Roman" w:cs="Times New Roman"/>
          <w:sz w:val="24"/>
          <w:szCs w:val="24"/>
        </w:rPr>
        <w:t>(1) of the Appellate Division (Magistrate's Court) (Criminal Appe</w:t>
      </w:r>
      <w:r w:rsidR="00637F9B">
        <w:rPr>
          <w:rFonts w:ascii="Times New Roman" w:hAnsi="Times New Roman" w:cs="Times New Roman"/>
          <w:sz w:val="24"/>
          <w:szCs w:val="24"/>
        </w:rPr>
        <w:t>al) Rules, 1979 (S.I. 504</w:t>
      </w:r>
      <w:r w:rsidR="00D36A8E">
        <w:rPr>
          <w:rFonts w:ascii="Times New Roman" w:hAnsi="Times New Roman" w:cs="Times New Roman"/>
          <w:sz w:val="24"/>
          <w:szCs w:val="24"/>
        </w:rPr>
        <w:t xml:space="preserve"> of 1979) </w:t>
      </w:r>
      <w:r w:rsidR="00D36A8E" w:rsidRPr="00D36A8E">
        <w:rPr>
          <w:rFonts w:ascii="Times New Roman" w:hAnsi="Times New Roman" w:cs="Times New Roman"/>
          <w:sz w:val="24"/>
          <w:szCs w:val="24"/>
        </w:rPr>
        <w:t>reads:</w:t>
      </w:r>
    </w:p>
    <w:p w:rsidR="007F7889" w:rsidRPr="00D36A8E" w:rsidRDefault="00D36A8E" w:rsidP="00396660">
      <w:pPr>
        <w:spacing w:line="240" w:lineRule="auto"/>
        <w:ind w:left="720"/>
        <w:jc w:val="both"/>
        <w:rPr>
          <w:rFonts w:ascii="Times New Roman" w:hAnsi="Times New Roman" w:cs="Times New Roman"/>
        </w:rPr>
      </w:pPr>
      <w:r w:rsidRPr="00D36A8E">
        <w:rPr>
          <w:rFonts w:ascii="Times New Roman" w:hAnsi="Times New Roman" w:cs="Times New Roman"/>
        </w:rPr>
        <w:t>"The appellant shall, within fourteen days of the passing of sentence, or, where a request has been made in terms of sub</w:t>
      </w:r>
      <w:r>
        <w:rPr>
          <w:rFonts w:ascii="Times New Roman" w:hAnsi="Times New Roman" w:cs="Times New Roman"/>
        </w:rPr>
        <w:t>-</w:t>
      </w:r>
      <w:r w:rsidRPr="00D36A8E">
        <w:rPr>
          <w:rFonts w:ascii="Times New Roman" w:hAnsi="Times New Roman" w:cs="Times New Roman"/>
        </w:rPr>
        <w:t>rule (1) of rule 3 of Order IV of the Magistrates Courts (Criminal) Rules, 1966, within seven days of the receipt of the judgment or statemen</w:t>
      </w:r>
      <w:r>
        <w:rPr>
          <w:rFonts w:ascii="Times New Roman" w:hAnsi="Times New Roman" w:cs="Times New Roman"/>
        </w:rPr>
        <w:t xml:space="preserve">t referred to in that rule, </w:t>
      </w:r>
      <w:r w:rsidRPr="00D36A8E">
        <w:rPr>
          <w:rFonts w:ascii="Times New Roman" w:hAnsi="Times New Roman" w:cs="Times New Roman"/>
        </w:rPr>
        <w:t>whichever is the later, note his appeal by lodging with the clerk of the court a notice in duplicate setting out clearly and specifically the grounds of the appeal</w:t>
      </w:r>
      <w:r>
        <w:rPr>
          <w:rFonts w:ascii="Times New Roman" w:hAnsi="Times New Roman" w:cs="Times New Roman"/>
        </w:rPr>
        <w:t>………..</w:t>
      </w:r>
      <w:r w:rsidRPr="00D36A8E">
        <w:rPr>
          <w:rFonts w:ascii="Times New Roman" w:hAnsi="Times New Roman" w:cs="Times New Roman"/>
        </w:rPr>
        <w:t>."</w:t>
      </w:r>
    </w:p>
    <w:p w:rsidR="007F7889" w:rsidRDefault="000E3237" w:rsidP="007F7889">
      <w:pPr>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F7889">
        <w:rPr>
          <w:rFonts w:ascii="Times New Roman" w:hAnsi="Times New Roman" w:cs="Times New Roman"/>
          <w:i/>
          <w:sz w:val="24"/>
          <w:szCs w:val="24"/>
        </w:rPr>
        <w:t xml:space="preserve">S </w:t>
      </w:r>
      <w:r w:rsidRPr="0095672A">
        <w:rPr>
          <w:rFonts w:ascii="Times New Roman" w:hAnsi="Times New Roman" w:cs="Times New Roman"/>
          <w:sz w:val="24"/>
          <w:szCs w:val="24"/>
        </w:rPr>
        <w:t>v</w:t>
      </w:r>
      <w:r w:rsidRPr="007F7889">
        <w:rPr>
          <w:rFonts w:ascii="Times New Roman" w:hAnsi="Times New Roman" w:cs="Times New Roman"/>
          <w:i/>
          <w:sz w:val="24"/>
          <w:szCs w:val="24"/>
        </w:rPr>
        <w:t xml:space="preserve"> McNab</w:t>
      </w:r>
      <w:r>
        <w:rPr>
          <w:rFonts w:ascii="Times New Roman" w:hAnsi="Times New Roman" w:cs="Times New Roman"/>
          <w:sz w:val="24"/>
          <w:szCs w:val="24"/>
        </w:rPr>
        <w:t xml:space="preserve"> 1986 (2) ZLR 280 it was held that </w:t>
      </w:r>
      <w:r w:rsidR="007F7889">
        <w:rPr>
          <w:rFonts w:ascii="Times New Roman" w:hAnsi="Times New Roman" w:cs="Times New Roman"/>
          <w:sz w:val="24"/>
          <w:szCs w:val="24"/>
        </w:rPr>
        <w:t>a ground which read:</w:t>
      </w:r>
      <w:r w:rsidR="007F7889">
        <w:rPr>
          <w:rFonts w:ascii="Times New Roman" w:hAnsi="Times New Roman" w:cs="Times New Roman"/>
          <w:sz w:val="24"/>
          <w:szCs w:val="24"/>
        </w:rPr>
        <w:tab/>
      </w:r>
    </w:p>
    <w:p w:rsidR="007F7889" w:rsidRDefault="007F7889" w:rsidP="007F7889">
      <w:pPr>
        <w:ind w:left="720"/>
        <w:jc w:val="both"/>
        <w:rPr>
          <w:rFonts w:ascii="Times New Roman" w:hAnsi="Times New Roman" w:cs="Times New Roman"/>
        </w:rPr>
      </w:pPr>
      <w:r w:rsidRPr="007F7889">
        <w:rPr>
          <w:rFonts w:ascii="Times New Roman" w:hAnsi="Times New Roman" w:cs="Times New Roman"/>
        </w:rPr>
        <w:t>"The Learned Trial Magistrate erred in fact and in law in holding that the State had proved the appellant was so drunk as to be incapable of having proper control of his motor vehicle."</w:t>
      </w:r>
    </w:p>
    <w:p w:rsidR="007F7889" w:rsidRPr="007F7889" w:rsidRDefault="007F7889" w:rsidP="0095672A">
      <w:pPr>
        <w:ind w:firstLine="720"/>
        <w:jc w:val="both"/>
        <w:rPr>
          <w:rFonts w:ascii="Times New Roman" w:hAnsi="Times New Roman" w:cs="Times New Roman"/>
          <w:sz w:val="24"/>
          <w:szCs w:val="24"/>
        </w:rPr>
      </w:pPr>
      <w:r w:rsidRPr="007F7889">
        <w:rPr>
          <w:rFonts w:ascii="Times New Roman" w:hAnsi="Times New Roman" w:cs="Times New Roman"/>
          <w:sz w:val="24"/>
          <w:szCs w:val="24"/>
        </w:rPr>
        <w:t xml:space="preserve">did not set out “clearly and </w:t>
      </w:r>
      <w:r w:rsidR="0026273B" w:rsidRPr="007F7889">
        <w:rPr>
          <w:rFonts w:ascii="Times New Roman" w:hAnsi="Times New Roman" w:cs="Times New Roman"/>
          <w:sz w:val="24"/>
          <w:szCs w:val="24"/>
        </w:rPr>
        <w:t>specifically the</w:t>
      </w:r>
      <w:r w:rsidRPr="007F7889">
        <w:rPr>
          <w:rFonts w:ascii="Times New Roman" w:hAnsi="Times New Roman" w:cs="Times New Roman"/>
          <w:sz w:val="24"/>
          <w:szCs w:val="24"/>
        </w:rPr>
        <w:t xml:space="preserve"> grounds of appeal.”</w:t>
      </w:r>
    </w:p>
    <w:p w:rsidR="002E3A7B" w:rsidRDefault="00D36A8E" w:rsidP="00956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F7889">
        <w:rPr>
          <w:rFonts w:ascii="Times New Roman" w:hAnsi="Times New Roman" w:cs="Times New Roman"/>
          <w:sz w:val="24"/>
          <w:szCs w:val="24"/>
        </w:rPr>
        <w:t>n order for a ground to comply with the rules of this court, that which the appellant is attacking in the judgment of the convicting court must be set out</w:t>
      </w:r>
      <w:r>
        <w:rPr>
          <w:rFonts w:ascii="Times New Roman" w:hAnsi="Times New Roman" w:cs="Times New Roman"/>
          <w:sz w:val="24"/>
          <w:szCs w:val="24"/>
        </w:rPr>
        <w:t xml:space="preserve"> in the manner laid out by the R</w:t>
      </w:r>
      <w:r w:rsidR="007F7889">
        <w:rPr>
          <w:rFonts w:ascii="Times New Roman" w:hAnsi="Times New Roman" w:cs="Times New Roman"/>
          <w:sz w:val="24"/>
          <w:szCs w:val="24"/>
        </w:rPr>
        <w:t>ule</w:t>
      </w:r>
      <w:r>
        <w:rPr>
          <w:rFonts w:ascii="Times New Roman" w:hAnsi="Times New Roman" w:cs="Times New Roman"/>
          <w:sz w:val="24"/>
          <w:szCs w:val="24"/>
        </w:rPr>
        <w:t>.</w:t>
      </w:r>
    </w:p>
    <w:p w:rsidR="007F7889" w:rsidRPr="00E46402" w:rsidRDefault="00D36A8E" w:rsidP="00956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reading of the judgment given after hearing the evidence in the court a quo does not support the averment made in this ground.</w:t>
      </w:r>
      <w:r w:rsidR="007F7889">
        <w:rPr>
          <w:rFonts w:ascii="Times New Roman" w:hAnsi="Times New Roman" w:cs="Times New Roman"/>
          <w:sz w:val="24"/>
          <w:szCs w:val="24"/>
        </w:rPr>
        <w:t xml:space="preserve"> </w:t>
      </w:r>
      <w:r>
        <w:rPr>
          <w:rFonts w:ascii="Times New Roman" w:hAnsi="Times New Roman" w:cs="Times New Roman"/>
          <w:sz w:val="24"/>
          <w:szCs w:val="24"/>
        </w:rPr>
        <w:t xml:space="preserve">If the criticism is therefore based on the allegation of an adverse finding on credibility then </w:t>
      </w:r>
      <w:r w:rsidR="002E3A7B">
        <w:rPr>
          <w:rFonts w:ascii="Times New Roman" w:hAnsi="Times New Roman" w:cs="Times New Roman"/>
          <w:sz w:val="24"/>
          <w:szCs w:val="24"/>
        </w:rPr>
        <w:t>this ground is not well-taken and should fail. Quite to the contrary, the learned magistrate painstakingly and diligently analysed the evidence given by the complainant, a 12-year old at the time of the commission of the offence. He incisively dissects the dilemma faced by a child rape victim who has to battle conflicting and confusing emotions of betrayed trust as well as misdirected self-blame and anger over the a</w:t>
      </w:r>
      <w:r w:rsidR="00637F9B">
        <w:rPr>
          <w:rFonts w:ascii="Times New Roman" w:hAnsi="Times New Roman" w:cs="Times New Roman"/>
          <w:sz w:val="24"/>
          <w:szCs w:val="24"/>
        </w:rPr>
        <w:t>buse</w:t>
      </w:r>
      <w:r w:rsidR="002E3A7B">
        <w:rPr>
          <w:rFonts w:ascii="Times New Roman" w:hAnsi="Times New Roman" w:cs="Times New Roman"/>
          <w:sz w:val="24"/>
          <w:szCs w:val="24"/>
        </w:rPr>
        <w:t>.</w:t>
      </w:r>
      <w:r w:rsidR="00E46402">
        <w:rPr>
          <w:rFonts w:ascii="Times New Roman" w:hAnsi="Times New Roman" w:cs="Times New Roman"/>
          <w:sz w:val="24"/>
          <w:szCs w:val="24"/>
        </w:rPr>
        <w:t xml:space="preserve"> </w:t>
      </w:r>
      <w:r w:rsidR="00E46402" w:rsidRPr="00E46402">
        <w:rPr>
          <w:rFonts w:ascii="Times New Roman" w:hAnsi="Times New Roman" w:cs="Times New Roman"/>
          <w:sz w:val="24"/>
          <w:szCs w:val="24"/>
        </w:rPr>
        <w:t xml:space="preserve">Research also highlights the significant imbalance of power, language, skills, and familiarity with the court process between child witnesses and the legal professionals involved. The assumption underpinning the adversarial process is that </w:t>
      </w:r>
      <w:r w:rsidR="00E46402" w:rsidRPr="00E46402">
        <w:rPr>
          <w:rFonts w:ascii="Times New Roman" w:hAnsi="Times New Roman" w:cs="Times New Roman"/>
          <w:sz w:val="24"/>
          <w:szCs w:val="24"/>
        </w:rPr>
        <w:lastRenderedPageBreak/>
        <w:t>“persistent questioning” and challenging a witness’s account of events during cross-examination will expose the unreliability of witness evidence</w:t>
      </w:r>
      <w:r w:rsidR="00E46402">
        <w:rPr>
          <w:rFonts w:ascii="Times New Roman" w:hAnsi="Times New Roman" w:cs="Times New Roman"/>
          <w:sz w:val="24"/>
          <w:szCs w:val="24"/>
        </w:rPr>
        <w:t>.</w:t>
      </w:r>
      <w:r w:rsidR="00046035">
        <w:rPr>
          <w:rStyle w:val="FootnoteReference"/>
          <w:rFonts w:ascii="Times New Roman" w:hAnsi="Times New Roman" w:cs="Times New Roman"/>
          <w:sz w:val="24"/>
          <w:szCs w:val="24"/>
        </w:rPr>
        <w:footnoteReference w:id="1"/>
      </w:r>
    </w:p>
    <w:p w:rsidR="00046035" w:rsidRDefault="00046035" w:rsidP="009567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to be recalled that the appellant was conducting an affair with complainant’s mother. The delay in reporting and the difficulty in revealing </w:t>
      </w:r>
      <w:r w:rsidR="00637F9B">
        <w:rPr>
          <w:rFonts w:ascii="Times New Roman" w:hAnsi="Times New Roman" w:cs="Times New Roman"/>
          <w:sz w:val="24"/>
          <w:szCs w:val="24"/>
        </w:rPr>
        <w:t xml:space="preserve">the rape </w:t>
      </w:r>
      <w:r>
        <w:rPr>
          <w:rFonts w:ascii="Times New Roman" w:hAnsi="Times New Roman" w:cs="Times New Roman"/>
          <w:sz w:val="24"/>
          <w:szCs w:val="24"/>
        </w:rPr>
        <w:t xml:space="preserve">to her mother ought to be understood in this light. </w:t>
      </w:r>
    </w:p>
    <w:p w:rsidR="00F640E7" w:rsidRDefault="00046035" w:rsidP="0095672A">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 </w:t>
      </w:r>
      <w:r w:rsidR="00F640E7" w:rsidRPr="00046035">
        <w:rPr>
          <w:rFonts w:ascii="Times New Roman" w:hAnsi="Times New Roman"/>
          <w:sz w:val="24"/>
          <w:szCs w:val="24"/>
        </w:rPr>
        <w:t>There is no rule of law that in order to sustain a conviction, the evidence of a child complainant must be corroborated, although obviously the presence or absence of corroboration is relevant for an assessment of the reliability and credibility of the complainant’s evidence.</w:t>
      </w:r>
      <w:r w:rsidR="001C453D">
        <w:rPr>
          <w:rFonts w:ascii="Times New Roman" w:hAnsi="Times New Roman"/>
          <w:sz w:val="24"/>
          <w:szCs w:val="24"/>
        </w:rPr>
        <w:t xml:space="preserve"> In assessing the credibility and reliability of the complainant’s evidence a careful examination of other pieces of evidence will put the matter to rest. The appellant took the complainant to his residence at night. He confirms this. Second, when the children wished to sleep, he did not seek to separate the girl child from his bedroom into his mother’s. (His mother was present and could have taken the complainant in). The</w:t>
      </w:r>
      <w:r w:rsidR="00637F9B">
        <w:rPr>
          <w:rFonts w:ascii="Times New Roman" w:hAnsi="Times New Roman"/>
          <w:sz w:val="24"/>
          <w:szCs w:val="24"/>
        </w:rPr>
        <w:t xml:space="preserve"> appellant</w:t>
      </w:r>
      <w:r w:rsidR="001C453D">
        <w:rPr>
          <w:rFonts w:ascii="Times New Roman" w:hAnsi="Times New Roman"/>
          <w:sz w:val="24"/>
          <w:szCs w:val="24"/>
        </w:rPr>
        <w:t xml:space="preserve"> therefore had the opportunity to commit the offence in the manner described by the complainant. Thirdly, when complainant’s mother came by and asked if her children were inside, he confirmed this fact but lied that they were asleep. This lie, in my view</w:t>
      </w:r>
      <w:r w:rsidR="00637F9B">
        <w:rPr>
          <w:rFonts w:ascii="Times New Roman" w:hAnsi="Times New Roman"/>
          <w:sz w:val="24"/>
          <w:szCs w:val="24"/>
        </w:rPr>
        <w:t>,</w:t>
      </w:r>
      <w:r w:rsidR="001C453D">
        <w:rPr>
          <w:rFonts w:ascii="Times New Roman" w:hAnsi="Times New Roman"/>
          <w:sz w:val="24"/>
          <w:szCs w:val="24"/>
        </w:rPr>
        <w:t xml:space="preserve"> confirms his consciousness of guilt since releasing the complainant then would have gi</w:t>
      </w:r>
      <w:r w:rsidR="007717BF">
        <w:rPr>
          <w:rFonts w:ascii="Times New Roman" w:hAnsi="Times New Roman"/>
          <w:sz w:val="24"/>
          <w:szCs w:val="24"/>
        </w:rPr>
        <w:t>v</w:t>
      </w:r>
      <w:r w:rsidR="001C453D">
        <w:rPr>
          <w:rFonts w:ascii="Times New Roman" w:hAnsi="Times New Roman"/>
          <w:sz w:val="24"/>
          <w:szCs w:val="24"/>
        </w:rPr>
        <w:t xml:space="preserve">en the victim an opportunity to reveal the abuse or the motherly instinct would have alerted her that something grave had occurred. </w:t>
      </w:r>
      <w:r w:rsidR="007717BF">
        <w:rPr>
          <w:rFonts w:ascii="Times New Roman" w:hAnsi="Times New Roman"/>
          <w:sz w:val="24"/>
          <w:szCs w:val="24"/>
        </w:rPr>
        <w:t>Fourthly, the following day or soon after, the mother and Norah noticed the depressed condition of the complainant which prompted Norah to quiz complainant about what happened at the appellant’s place. Finally, the</w:t>
      </w:r>
      <w:r w:rsidR="00637F9B">
        <w:rPr>
          <w:rFonts w:ascii="Times New Roman" w:hAnsi="Times New Roman"/>
          <w:sz w:val="24"/>
          <w:szCs w:val="24"/>
        </w:rPr>
        <w:t>re were</w:t>
      </w:r>
      <w:r w:rsidR="007717BF">
        <w:rPr>
          <w:rFonts w:ascii="Times New Roman" w:hAnsi="Times New Roman"/>
          <w:sz w:val="24"/>
          <w:szCs w:val="24"/>
        </w:rPr>
        <w:t xml:space="preserve"> physical </w:t>
      </w:r>
      <w:r w:rsidR="007717BF" w:rsidRPr="007717BF">
        <w:rPr>
          <w:rFonts w:ascii="Times New Roman" w:hAnsi="Times New Roman"/>
          <w:sz w:val="24"/>
          <w:szCs w:val="24"/>
        </w:rPr>
        <w:t>signs found on medical examination, which are indicative of sexual interference</w:t>
      </w:r>
      <w:r w:rsidR="00637F9B">
        <w:rPr>
          <w:rFonts w:ascii="Times New Roman" w:hAnsi="Times New Roman"/>
          <w:sz w:val="24"/>
          <w:szCs w:val="24"/>
        </w:rPr>
        <w:t>. Such signs would</w:t>
      </w:r>
      <w:r w:rsidR="007717BF" w:rsidRPr="007717BF">
        <w:rPr>
          <w:rFonts w:ascii="Times New Roman" w:hAnsi="Times New Roman"/>
          <w:sz w:val="24"/>
          <w:szCs w:val="24"/>
        </w:rPr>
        <w:t xml:space="preserve"> not be corroborative unless it can be shown that they occurred at a time or place which involved the accused</w:t>
      </w:r>
      <w:r w:rsidR="007717BF">
        <w:rPr>
          <w:rFonts w:ascii="Times New Roman" w:hAnsi="Times New Roman"/>
          <w:sz w:val="24"/>
          <w:szCs w:val="24"/>
        </w:rPr>
        <w:t xml:space="preserve">. </w:t>
      </w:r>
      <w:r w:rsidR="00637F9B">
        <w:rPr>
          <w:rFonts w:ascii="Times New Roman" w:hAnsi="Times New Roman"/>
          <w:sz w:val="24"/>
          <w:szCs w:val="24"/>
        </w:rPr>
        <w:t xml:space="preserve">The evidence adduced at trial clearly implicates the appellant who had both the time and opportunity to have interfered with the complainant. </w:t>
      </w:r>
      <w:r w:rsidR="007717BF">
        <w:rPr>
          <w:rFonts w:ascii="Times New Roman" w:hAnsi="Times New Roman"/>
          <w:sz w:val="24"/>
          <w:szCs w:val="24"/>
        </w:rPr>
        <w:t>In light of the above, I find nothing untoward in the assessment of the complainant’s credibility</w:t>
      </w:r>
      <w:r w:rsidR="00637F9B">
        <w:rPr>
          <w:rFonts w:ascii="Times New Roman" w:hAnsi="Times New Roman"/>
          <w:sz w:val="24"/>
          <w:szCs w:val="24"/>
        </w:rPr>
        <w:t xml:space="preserve"> by the learned trial magistrate</w:t>
      </w:r>
      <w:r w:rsidR="007717BF">
        <w:rPr>
          <w:rFonts w:ascii="Times New Roman" w:hAnsi="Times New Roman"/>
          <w:sz w:val="24"/>
          <w:szCs w:val="24"/>
        </w:rPr>
        <w:t>.</w:t>
      </w:r>
    </w:p>
    <w:p w:rsidR="007717BF" w:rsidRDefault="007717BF" w:rsidP="0095672A">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fifth ground of appeal </w:t>
      </w:r>
      <w:r w:rsidR="0068111F">
        <w:rPr>
          <w:rFonts w:ascii="Times New Roman" w:hAnsi="Times New Roman"/>
          <w:sz w:val="24"/>
          <w:szCs w:val="24"/>
        </w:rPr>
        <w:t xml:space="preserve">again falls foul of r 22(1) cited above. However for what it is worth I consider that it does not merit serious consideration by this court. I mention this because it implies that at the time of the crime, </w:t>
      </w:r>
      <w:r w:rsidR="0095672A">
        <w:rPr>
          <w:rFonts w:ascii="Times New Roman" w:hAnsi="Times New Roman"/>
          <w:sz w:val="24"/>
          <w:szCs w:val="24"/>
        </w:rPr>
        <w:t xml:space="preserve">the </w:t>
      </w:r>
      <w:r w:rsidR="0068111F">
        <w:rPr>
          <w:rFonts w:ascii="Times New Roman" w:hAnsi="Times New Roman"/>
          <w:sz w:val="24"/>
          <w:szCs w:val="24"/>
        </w:rPr>
        <w:t xml:space="preserve">appellant’s residence was teeming with people. To the contrary, besides appellant’s mother and complainant’s younger brother, there was no-one else at this residence. This ground is therefore dismissed. </w:t>
      </w:r>
    </w:p>
    <w:p w:rsidR="00E73CDD" w:rsidRDefault="0068111F" w:rsidP="0095672A">
      <w:pPr>
        <w:spacing w:after="0" w:line="360" w:lineRule="auto"/>
        <w:ind w:firstLine="720"/>
        <w:jc w:val="both"/>
        <w:rPr>
          <w:rFonts w:ascii="Times New Roman" w:hAnsi="Times New Roman"/>
          <w:sz w:val="24"/>
          <w:szCs w:val="24"/>
        </w:rPr>
      </w:pPr>
      <w:r>
        <w:rPr>
          <w:rFonts w:ascii="Times New Roman" w:hAnsi="Times New Roman"/>
          <w:sz w:val="24"/>
          <w:szCs w:val="24"/>
        </w:rPr>
        <w:t>As for the appeal against sentence, no authority was cited for the submission that the sentence</w:t>
      </w:r>
      <w:r w:rsidR="00637F9B">
        <w:rPr>
          <w:rFonts w:ascii="Times New Roman" w:hAnsi="Times New Roman"/>
          <w:sz w:val="24"/>
          <w:szCs w:val="24"/>
        </w:rPr>
        <w:t xml:space="preserve"> of 16 years of which 4 years is suspended on condition of good behaviour is so harsh as to induce</w:t>
      </w:r>
      <w:r>
        <w:rPr>
          <w:rFonts w:ascii="Times New Roman" w:hAnsi="Times New Roman"/>
          <w:sz w:val="24"/>
          <w:szCs w:val="24"/>
        </w:rPr>
        <w:t xml:space="preserve"> a sense of shock. There could not have been </w:t>
      </w:r>
      <w:r w:rsidR="00637F9B">
        <w:rPr>
          <w:rFonts w:ascii="Times New Roman" w:hAnsi="Times New Roman"/>
          <w:sz w:val="24"/>
          <w:szCs w:val="24"/>
        </w:rPr>
        <w:t>any because that</w:t>
      </w:r>
      <w:r>
        <w:rPr>
          <w:rFonts w:ascii="Times New Roman" w:hAnsi="Times New Roman"/>
          <w:sz w:val="24"/>
          <w:szCs w:val="24"/>
        </w:rPr>
        <w:t xml:space="preserve"> sentence is in line with the current sentencing trend in cases involving rape committed on children. </w:t>
      </w:r>
      <w:r w:rsidR="00E73CDD">
        <w:rPr>
          <w:rFonts w:ascii="Times New Roman" w:hAnsi="Times New Roman"/>
          <w:sz w:val="24"/>
          <w:szCs w:val="24"/>
        </w:rPr>
        <w:t xml:space="preserve">The general principle applied by appeal court is that save where the sentence is vitiated by an irregularity or misdirection, sentence is pre-eminently </w:t>
      </w:r>
      <w:r w:rsidR="00160A8A">
        <w:rPr>
          <w:rFonts w:ascii="Times New Roman" w:hAnsi="Times New Roman"/>
          <w:sz w:val="24"/>
          <w:szCs w:val="24"/>
        </w:rPr>
        <w:t xml:space="preserve">in the discretion of the trial court </w:t>
      </w:r>
      <w:r w:rsidR="00E73CDD">
        <w:rPr>
          <w:rFonts w:ascii="Times New Roman" w:hAnsi="Times New Roman"/>
          <w:sz w:val="24"/>
          <w:szCs w:val="24"/>
        </w:rPr>
        <w:t xml:space="preserve">and that an appellate court should be careful not to erode that discretion. Where, as here, the sentence is attacked on the ground that it is excessive, it can only be altered if it is viewed as disturbingly inappropriate. See </w:t>
      </w:r>
      <w:r w:rsidR="00E73CDD" w:rsidRPr="00E73CDD">
        <w:rPr>
          <w:rFonts w:ascii="Times New Roman" w:hAnsi="Times New Roman"/>
          <w:i/>
          <w:sz w:val="24"/>
          <w:szCs w:val="24"/>
        </w:rPr>
        <w:t xml:space="preserve">S </w:t>
      </w:r>
      <w:r w:rsidR="00E73CDD" w:rsidRPr="0095672A">
        <w:rPr>
          <w:rFonts w:ascii="Times New Roman" w:hAnsi="Times New Roman"/>
          <w:sz w:val="24"/>
          <w:szCs w:val="24"/>
        </w:rPr>
        <w:t xml:space="preserve">v </w:t>
      </w:r>
      <w:r w:rsidR="00E73CDD" w:rsidRPr="00E73CDD">
        <w:rPr>
          <w:rFonts w:ascii="Times New Roman" w:hAnsi="Times New Roman"/>
          <w:i/>
          <w:sz w:val="24"/>
          <w:szCs w:val="24"/>
        </w:rPr>
        <w:t>Ramushu &amp; Ors</w:t>
      </w:r>
      <w:r w:rsidR="00E73CDD">
        <w:rPr>
          <w:rFonts w:ascii="Times New Roman" w:hAnsi="Times New Roman"/>
          <w:sz w:val="24"/>
          <w:szCs w:val="24"/>
        </w:rPr>
        <w:t xml:space="preserve"> S-25-93; </w:t>
      </w:r>
      <w:r w:rsidR="00E73CDD" w:rsidRPr="00E73CDD">
        <w:rPr>
          <w:rFonts w:ascii="Times New Roman" w:hAnsi="Times New Roman"/>
          <w:i/>
          <w:sz w:val="24"/>
          <w:szCs w:val="24"/>
        </w:rPr>
        <w:t xml:space="preserve">S </w:t>
      </w:r>
      <w:r w:rsidR="00E73CDD" w:rsidRPr="0095672A">
        <w:rPr>
          <w:rFonts w:ascii="Times New Roman" w:hAnsi="Times New Roman"/>
          <w:sz w:val="24"/>
          <w:szCs w:val="24"/>
        </w:rPr>
        <w:t>v</w:t>
      </w:r>
      <w:r w:rsidR="00E73CDD" w:rsidRPr="00E73CDD">
        <w:rPr>
          <w:rFonts w:ascii="Times New Roman" w:hAnsi="Times New Roman"/>
          <w:i/>
          <w:sz w:val="24"/>
          <w:szCs w:val="24"/>
        </w:rPr>
        <w:t xml:space="preserve"> Dullabh</w:t>
      </w:r>
      <w:r w:rsidR="00E73CDD">
        <w:rPr>
          <w:rFonts w:ascii="Times New Roman" w:hAnsi="Times New Roman"/>
          <w:sz w:val="24"/>
          <w:szCs w:val="24"/>
        </w:rPr>
        <w:t xml:space="preserve"> 1994 (2) ZLR 129 (H). </w:t>
      </w:r>
    </w:p>
    <w:p w:rsidR="0068111F" w:rsidRDefault="00E73CDD" w:rsidP="0095672A">
      <w:pPr>
        <w:spacing w:after="0" w:line="360" w:lineRule="auto"/>
        <w:ind w:firstLine="720"/>
        <w:jc w:val="both"/>
        <w:rPr>
          <w:rFonts w:ascii="Times New Roman" w:hAnsi="Times New Roman"/>
          <w:sz w:val="24"/>
          <w:szCs w:val="24"/>
        </w:rPr>
      </w:pPr>
      <w:r>
        <w:rPr>
          <w:rFonts w:ascii="Times New Roman" w:hAnsi="Times New Roman"/>
          <w:sz w:val="24"/>
          <w:szCs w:val="24"/>
        </w:rPr>
        <w:t>In the present matter, t</w:t>
      </w:r>
      <w:r w:rsidR="0068111F">
        <w:rPr>
          <w:rFonts w:ascii="Times New Roman" w:hAnsi="Times New Roman"/>
          <w:sz w:val="24"/>
          <w:szCs w:val="24"/>
        </w:rPr>
        <w:t xml:space="preserve">he court </w:t>
      </w:r>
      <w:r w:rsidRPr="00E73CDD">
        <w:rPr>
          <w:rFonts w:ascii="Times New Roman" w:hAnsi="Times New Roman"/>
          <w:i/>
          <w:sz w:val="24"/>
          <w:szCs w:val="24"/>
        </w:rPr>
        <w:t>a quo</w:t>
      </w:r>
      <w:r>
        <w:rPr>
          <w:rFonts w:ascii="Times New Roman" w:hAnsi="Times New Roman"/>
          <w:sz w:val="24"/>
          <w:szCs w:val="24"/>
        </w:rPr>
        <w:t xml:space="preserve"> </w:t>
      </w:r>
      <w:r w:rsidR="0068111F">
        <w:rPr>
          <w:rFonts w:ascii="Times New Roman" w:hAnsi="Times New Roman"/>
          <w:sz w:val="24"/>
          <w:szCs w:val="24"/>
        </w:rPr>
        <w:t xml:space="preserve">expressly took into account all the mitigating factors which it was obliged to consider and appropriately weighed them against the aggravating ones. There </w:t>
      </w:r>
      <w:r w:rsidR="0026273B">
        <w:rPr>
          <w:rFonts w:ascii="Times New Roman" w:hAnsi="Times New Roman"/>
          <w:sz w:val="24"/>
          <w:szCs w:val="24"/>
        </w:rPr>
        <w:t>was no submission that the court</w:t>
      </w:r>
      <w:r w:rsidR="00637F9B">
        <w:rPr>
          <w:rFonts w:ascii="Times New Roman" w:hAnsi="Times New Roman"/>
          <w:sz w:val="24"/>
          <w:szCs w:val="24"/>
        </w:rPr>
        <w:t xml:space="preserve"> </w:t>
      </w:r>
      <w:r w:rsidR="00637F9B" w:rsidRPr="00E73CDD">
        <w:rPr>
          <w:rFonts w:ascii="Times New Roman" w:hAnsi="Times New Roman"/>
          <w:i/>
          <w:sz w:val="24"/>
          <w:szCs w:val="24"/>
        </w:rPr>
        <w:t>a quo</w:t>
      </w:r>
      <w:r w:rsidR="00637F9B">
        <w:rPr>
          <w:rFonts w:ascii="Times New Roman" w:hAnsi="Times New Roman"/>
          <w:sz w:val="24"/>
          <w:szCs w:val="24"/>
        </w:rPr>
        <w:t xml:space="preserve"> </w:t>
      </w:r>
      <w:r w:rsidR="0026273B">
        <w:rPr>
          <w:rFonts w:ascii="Times New Roman" w:hAnsi="Times New Roman"/>
          <w:sz w:val="24"/>
          <w:szCs w:val="24"/>
        </w:rPr>
        <w:t>acted on a wrong principle when assessing sentence or that it wrongly took into account factors which it was not entitled to take into consideration. In the absence of a misdirection</w:t>
      </w:r>
      <w:r>
        <w:rPr>
          <w:rFonts w:ascii="Times New Roman" w:hAnsi="Times New Roman"/>
          <w:sz w:val="24"/>
          <w:szCs w:val="24"/>
        </w:rPr>
        <w:t xml:space="preserve"> or an irregularity, this court finds</w:t>
      </w:r>
      <w:r w:rsidR="0026273B">
        <w:rPr>
          <w:rFonts w:ascii="Times New Roman" w:hAnsi="Times New Roman"/>
          <w:sz w:val="24"/>
          <w:szCs w:val="24"/>
        </w:rPr>
        <w:t xml:space="preserve"> no basis of </w:t>
      </w:r>
      <w:r>
        <w:rPr>
          <w:rFonts w:ascii="Times New Roman" w:hAnsi="Times New Roman"/>
          <w:sz w:val="24"/>
          <w:szCs w:val="24"/>
        </w:rPr>
        <w:t>interfering with the sentence imposed by</w:t>
      </w:r>
      <w:r w:rsidR="0026273B">
        <w:rPr>
          <w:rFonts w:ascii="Times New Roman" w:hAnsi="Times New Roman"/>
          <w:sz w:val="24"/>
          <w:szCs w:val="24"/>
        </w:rPr>
        <w:t xml:space="preserve"> the lower court. It is trite that sentencing is within the discretion of the trial court. As long as that discretion is exercised judiciously, an appellate court will be hard put to interfere. In the result the appeal against sentence must fail.</w:t>
      </w:r>
    </w:p>
    <w:p w:rsidR="0026273B" w:rsidRDefault="0026273B" w:rsidP="0095672A">
      <w:pPr>
        <w:spacing w:after="0" w:line="360" w:lineRule="auto"/>
        <w:ind w:firstLine="720"/>
        <w:jc w:val="both"/>
        <w:rPr>
          <w:rFonts w:ascii="Times New Roman" w:hAnsi="Times New Roman"/>
          <w:sz w:val="24"/>
          <w:szCs w:val="24"/>
        </w:rPr>
      </w:pPr>
      <w:r>
        <w:rPr>
          <w:rFonts w:ascii="Times New Roman" w:hAnsi="Times New Roman"/>
          <w:sz w:val="24"/>
          <w:szCs w:val="24"/>
        </w:rPr>
        <w:t>Consequently, the appeal is dismissed in its entirety.</w:t>
      </w:r>
    </w:p>
    <w:p w:rsidR="0026273B" w:rsidRDefault="0026273B" w:rsidP="0026273B">
      <w:pPr>
        <w:spacing w:line="360" w:lineRule="auto"/>
        <w:jc w:val="both"/>
        <w:rPr>
          <w:rFonts w:ascii="Times New Roman" w:hAnsi="Times New Roman"/>
          <w:sz w:val="24"/>
          <w:szCs w:val="24"/>
        </w:rPr>
      </w:pPr>
    </w:p>
    <w:p w:rsidR="0026273B" w:rsidRDefault="0026273B" w:rsidP="0026273B">
      <w:pPr>
        <w:spacing w:line="360" w:lineRule="auto"/>
        <w:jc w:val="both"/>
        <w:rPr>
          <w:rFonts w:ascii="Times New Roman" w:hAnsi="Times New Roman"/>
          <w:sz w:val="24"/>
          <w:szCs w:val="24"/>
        </w:rPr>
      </w:pPr>
    </w:p>
    <w:p w:rsidR="0026273B" w:rsidRDefault="0026273B" w:rsidP="0026273B">
      <w:pPr>
        <w:spacing w:line="360" w:lineRule="auto"/>
        <w:jc w:val="both"/>
        <w:rPr>
          <w:rFonts w:ascii="Times New Roman" w:hAnsi="Times New Roman"/>
          <w:sz w:val="24"/>
          <w:szCs w:val="24"/>
        </w:rPr>
      </w:pPr>
      <w:r>
        <w:rPr>
          <w:rFonts w:ascii="Times New Roman" w:hAnsi="Times New Roman"/>
          <w:sz w:val="24"/>
          <w:szCs w:val="24"/>
        </w:rPr>
        <w:t>CHIWESHE JP agrees…………………</w:t>
      </w:r>
    </w:p>
    <w:p w:rsidR="0026273B" w:rsidRPr="0026273B" w:rsidRDefault="0026273B" w:rsidP="0026273B">
      <w:pPr>
        <w:spacing w:line="360" w:lineRule="auto"/>
        <w:jc w:val="both"/>
        <w:rPr>
          <w:rFonts w:ascii="Times New Roman" w:hAnsi="Times New Roman"/>
          <w:i/>
          <w:sz w:val="24"/>
          <w:szCs w:val="24"/>
        </w:rPr>
      </w:pPr>
    </w:p>
    <w:p w:rsidR="0026273B" w:rsidRDefault="0026273B" w:rsidP="0095672A">
      <w:pPr>
        <w:spacing w:after="0" w:line="240" w:lineRule="auto"/>
        <w:jc w:val="both"/>
        <w:rPr>
          <w:rFonts w:ascii="Times New Roman" w:hAnsi="Times New Roman"/>
          <w:sz w:val="24"/>
          <w:szCs w:val="24"/>
        </w:rPr>
      </w:pPr>
      <w:r w:rsidRPr="0026273B">
        <w:rPr>
          <w:rFonts w:ascii="Times New Roman" w:hAnsi="Times New Roman"/>
          <w:i/>
          <w:sz w:val="24"/>
          <w:szCs w:val="24"/>
        </w:rPr>
        <w:t>National Prosecuting Authority,</w:t>
      </w:r>
      <w:r>
        <w:rPr>
          <w:rFonts w:ascii="Times New Roman" w:hAnsi="Times New Roman"/>
          <w:sz w:val="24"/>
          <w:szCs w:val="24"/>
        </w:rPr>
        <w:t xml:space="preserve"> legal practitioners for the State</w:t>
      </w:r>
    </w:p>
    <w:p w:rsidR="0026273B" w:rsidRPr="00046035" w:rsidRDefault="0026273B" w:rsidP="0095672A">
      <w:pPr>
        <w:spacing w:after="0" w:line="240" w:lineRule="auto"/>
        <w:jc w:val="both"/>
        <w:rPr>
          <w:rFonts w:ascii="Times New Roman" w:hAnsi="Times New Roman" w:cs="Times New Roman"/>
          <w:sz w:val="24"/>
          <w:szCs w:val="24"/>
        </w:rPr>
      </w:pPr>
      <w:r w:rsidRPr="0026273B">
        <w:rPr>
          <w:rFonts w:ascii="Times New Roman" w:hAnsi="Times New Roman"/>
          <w:i/>
          <w:sz w:val="24"/>
          <w:szCs w:val="24"/>
        </w:rPr>
        <w:t>Nyika Kanengoni &amp; Partners</w:t>
      </w:r>
      <w:r>
        <w:rPr>
          <w:rFonts w:ascii="Times New Roman" w:hAnsi="Times New Roman"/>
          <w:sz w:val="24"/>
          <w:szCs w:val="24"/>
        </w:rPr>
        <w:t>, legal practitioners for the appellant</w:t>
      </w:r>
    </w:p>
    <w:sectPr w:rsidR="0026273B" w:rsidRPr="000460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30" w:rsidRDefault="00D95130" w:rsidP="00046035">
      <w:pPr>
        <w:spacing w:after="0" w:line="240" w:lineRule="auto"/>
      </w:pPr>
      <w:r>
        <w:separator/>
      </w:r>
    </w:p>
  </w:endnote>
  <w:endnote w:type="continuationSeparator" w:id="0">
    <w:p w:rsidR="00D95130" w:rsidRDefault="00D95130" w:rsidP="0004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30" w:rsidRDefault="00D95130" w:rsidP="00046035">
      <w:pPr>
        <w:spacing w:after="0" w:line="240" w:lineRule="auto"/>
      </w:pPr>
      <w:r>
        <w:separator/>
      </w:r>
    </w:p>
  </w:footnote>
  <w:footnote w:type="continuationSeparator" w:id="0">
    <w:p w:rsidR="00D95130" w:rsidRDefault="00D95130" w:rsidP="00046035">
      <w:pPr>
        <w:spacing w:after="0" w:line="240" w:lineRule="auto"/>
      </w:pPr>
      <w:r>
        <w:continuationSeparator/>
      </w:r>
    </w:p>
  </w:footnote>
  <w:footnote w:id="1">
    <w:p w:rsidR="00046035" w:rsidRDefault="00046035" w:rsidP="00046035">
      <w:pPr>
        <w:jc w:val="both"/>
      </w:pPr>
      <w:r>
        <w:rPr>
          <w:rStyle w:val="FootnoteReference"/>
        </w:rPr>
        <w:footnoteRef/>
      </w:r>
      <w:r>
        <w:t xml:space="preserve"> </w:t>
      </w:r>
      <w:r w:rsidRPr="00046035">
        <w:rPr>
          <w:rFonts w:ascii="Times New Roman" w:hAnsi="Times New Roman" w:cs="Times New Roman"/>
          <w:sz w:val="20"/>
          <w:szCs w:val="20"/>
        </w:rPr>
        <w:t>CA Carter, BL Bottoms and M Levine, “Linguistic, social and emotional influences on the accuracy of children’s reports” (1996) 20 Law and Human Behavior 335–358; E Davies, E Henderson and F Seymour, “In the interests of justice? The cross-examination of child complainants of sexual abuse in criminal proceedings” (1997) 4 Psychiatry, Psychology and Law 217–229; E Henderson, “Persuading and controlling: the theory of cross-examination in relation to children”, in H Westcott et al, op cit n 4, pp 279–293.</w:t>
      </w:r>
    </w:p>
    <w:p w:rsidR="00046035" w:rsidRDefault="0004603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486621"/>
      <w:docPartObj>
        <w:docPartGallery w:val="Page Numbers (Top of Page)"/>
        <w:docPartUnique/>
      </w:docPartObj>
    </w:sdtPr>
    <w:sdtEndPr>
      <w:rPr>
        <w:noProof/>
      </w:rPr>
    </w:sdtEndPr>
    <w:sdtContent>
      <w:p w:rsidR="0095672A" w:rsidRDefault="0095672A">
        <w:pPr>
          <w:pStyle w:val="Header"/>
          <w:jc w:val="right"/>
          <w:rPr>
            <w:noProof/>
          </w:rPr>
        </w:pPr>
        <w:r>
          <w:fldChar w:fldCharType="begin"/>
        </w:r>
        <w:r>
          <w:instrText xml:space="preserve"> PAGE   \* MERGEFORMAT </w:instrText>
        </w:r>
        <w:r>
          <w:fldChar w:fldCharType="separate"/>
        </w:r>
        <w:r w:rsidR="00751428">
          <w:rPr>
            <w:noProof/>
          </w:rPr>
          <w:t>1</w:t>
        </w:r>
        <w:r>
          <w:rPr>
            <w:noProof/>
          </w:rPr>
          <w:fldChar w:fldCharType="end"/>
        </w:r>
      </w:p>
      <w:p w:rsidR="0095672A" w:rsidRDefault="0095672A">
        <w:pPr>
          <w:pStyle w:val="Header"/>
          <w:jc w:val="right"/>
          <w:rPr>
            <w:noProof/>
          </w:rPr>
        </w:pPr>
        <w:r>
          <w:rPr>
            <w:noProof/>
          </w:rPr>
          <w:t>HH</w:t>
        </w:r>
        <w:r w:rsidR="00396660">
          <w:rPr>
            <w:noProof/>
          </w:rPr>
          <w:t xml:space="preserve"> 288-17</w:t>
        </w:r>
      </w:p>
      <w:p w:rsidR="0095672A" w:rsidRDefault="0095672A">
        <w:pPr>
          <w:pStyle w:val="Header"/>
          <w:jc w:val="right"/>
          <w:rPr>
            <w:noProof/>
          </w:rPr>
        </w:pPr>
        <w:r>
          <w:rPr>
            <w:noProof/>
          </w:rPr>
          <w:t>CA 384/13</w:t>
        </w:r>
      </w:p>
      <w:p w:rsidR="0095672A" w:rsidRDefault="0095672A">
        <w:pPr>
          <w:pStyle w:val="Header"/>
          <w:jc w:val="right"/>
        </w:pPr>
        <w:r>
          <w:rPr>
            <w:noProof/>
          </w:rPr>
          <w:t>CRB R 167/12</w:t>
        </w:r>
      </w:p>
    </w:sdtContent>
  </w:sdt>
  <w:p w:rsidR="0095672A" w:rsidRDefault="00956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D0"/>
    <w:rsid w:val="00046035"/>
    <w:rsid w:val="00061DDE"/>
    <w:rsid w:val="0007558F"/>
    <w:rsid w:val="000E3237"/>
    <w:rsid w:val="001523AE"/>
    <w:rsid w:val="00160A8A"/>
    <w:rsid w:val="001C25A5"/>
    <w:rsid w:val="001C453D"/>
    <w:rsid w:val="0026273B"/>
    <w:rsid w:val="002E3A7B"/>
    <w:rsid w:val="002F1496"/>
    <w:rsid w:val="00375713"/>
    <w:rsid w:val="00396660"/>
    <w:rsid w:val="003F56C1"/>
    <w:rsid w:val="004E63F0"/>
    <w:rsid w:val="0059241E"/>
    <w:rsid w:val="00637F9B"/>
    <w:rsid w:val="0068111F"/>
    <w:rsid w:val="00751428"/>
    <w:rsid w:val="007717BF"/>
    <w:rsid w:val="007F7889"/>
    <w:rsid w:val="008929D0"/>
    <w:rsid w:val="008C7ADC"/>
    <w:rsid w:val="008F5532"/>
    <w:rsid w:val="008F756A"/>
    <w:rsid w:val="0095672A"/>
    <w:rsid w:val="00A8053F"/>
    <w:rsid w:val="00C25963"/>
    <w:rsid w:val="00D03993"/>
    <w:rsid w:val="00D36A8E"/>
    <w:rsid w:val="00D95130"/>
    <w:rsid w:val="00E444BD"/>
    <w:rsid w:val="00E46402"/>
    <w:rsid w:val="00E73CDD"/>
    <w:rsid w:val="00F640E7"/>
    <w:rsid w:val="00F741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6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035"/>
    <w:rPr>
      <w:sz w:val="20"/>
      <w:szCs w:val="20"/>
    </w:rPr>
  </w:style>
  <w:style w:type="character" w:styleId="FootnoteReference">
    <w:name w:val="footnote reference"/>
    <w:basedOn w:val="DefaultParagraphFont"/>
    <w:uiPriority w:val="99"/>
    <w:semiHidden/>
    <w:unhideWhenUsed/>
    <w:rsid w:val="00046035"/>
    <w:rPr>
      <w:vertAlign w:val="superscript"/>
    </w:rPr>
  </w:style>
  <w:style w:type="paragraph" w:styleId="Header">
    <w:name w:val="header"/>
    <w:basedOn w:val="Normal"/>
    <w:link w:val="HeaderChar"/>
    <w:uiPriority w:val="99"/>
    <w:unhideWhenUsed/>
    <w:rsid w:val="00956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72A"/>
  </w:style>
  <w:style w:type="paragraph" w:styleId="Footer">
    <w:name w:val="footer"/>
    <w:basedOn w:val="Normal"/>
    <w:link w:val="FooterChar"/>
    <w:uiPriority w:val="99"/>
    <w:unhideWhenUsed/>
    <w:rsid w:val="00956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72A"/>
  </w:style>
  <w:style w:type="paragraph" w:styleId="BalloonText">
    <w:name w:val="Balloon Text"/>
    <w:basedOn w:val="Normal"/>
    <w:link w:val="BalloonTextChar"/>
    <w:uiPriority w:val="99"/>
    <w:semiHidden/>
    <w:unhideWhenUsed/>
    <w:rsid w:val="008F7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6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035"/>
    <w:rPr>
      <w:sz w:val="20"/>
      <w:szCs w:val="20"/>
    </w:rPr>
  </w:style>
  <w:style w:type="character" w:styleId="FootnoteReference">
    <w:name w:val="footnote reference"/>
    <w:basedOn w:val="DefaultParagraphFont"/>
    <w:uiPriority w:val="99"/>
    <w:semiHidden/>
    <w:unhideWhenUsed/>
    <w:rsid w:val="00046035"/>
    <w:rPr>
      <w:vertAlign w:val="superscript"/>
    </w:rPr>
  </w:style>
  <w:style w:type="paragraph" w:styleId="Header">
    <w:name w:val="header"/>
    <w:basedOn w:val="Normal"/>
    <w:link w:val="HeaderChar"/>
    <w:uiPriority w:val="99"/>
    <w:unhideWhenUsed/>
    <w:rsid w:val="00956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72A"/>
  </w:style>
  <w:style w:type="paragraph" w:styleId="Footer">
    <w:name w:val="footer"/>
    <w:basedOn w:val="Normal"/>
    <w:link w:val="FooterChar"/>
    <w:uiPriority w:val="99"/>
    <w:unhideWhenUsed/>
    <w:rsid w:val="00956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72A"/>
  </w:style>
  <w:style w:type="paragraph" w:styleId="BalloonText">
    <w:name w:val="Balloon Text"/>
    <w:basedOn w:val="Normal"/>
    <w:link w:val="BalloonTextChar"/>
    <w:uiPriority w:val="99"/>
    <w:semiHidden/>
    <w:unhideWhenUsed/>
    <w:rsid w:val="008F7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451A-8BE9-4534-B865-C6E9C5E5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cp:lastPrinted>2017-05-10T06:13:00Z</cp:lastPrinted>
  <dcterms:created xsi:type="dcterms:W3CDTF">2017-05-12T07:54:00Z</dcterms:created>
  <dcterms:modified xsi:type="dcterms:W3CDTF">2017-05-12T07:54:00Z</dcterms:modified>
</cp:coreProperties>
</file>