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RPr="00F843F0" w:rsidTr="009C18C8">
        <w:trPr>
          <w:trHeight w:val="70"/>
        </w:trPr>
        <w:tc>
          <w:tcPr>
            <w:tcW w:w="3896" w:type="dxa"/>
            <w:tcBorders>
              <w:bottom w:val="nil"/>
            </w:tcBorders>
          </w:tcPr>
          <w:p w:rsidR="005A4D7A" w:rsidRPr="00F843F0" w:rsidRDefault="005A4D7A" w:rsidP="009A35C7">
            <w:pPr>
              <w:tabs>
                <w:tab w:val="left" w:pos="1134"/>
                <w:tab w:val="left" w:pos="1276"/>
                <w:tab w:val="left" w:pos="1560"/>
                <w:tab w:val="center" w:pos="4395"/>
                <w:tab w:val="right" w:pos="8505"/>
              </w:tabs>
              <w:spacing w:line="360" w:lineRule="auto"/>
              <w:jc w:val="both"/>
              <w:rPr>
                <w:b/>
                <w:sz w:val="8"/>
                <w:szCs w:val="8"/>
              </w:rPr>
            </w:pPr>
            <w:bookmarkStart w:id="0" w:name="_GoBack"/>
            <w:bookmarkEnd w:id="0"/>
          </w:p>
        </w:tc>
        <w:tc>
          <w:tcPr>
            <w:tcW w:w="1491" w:type="dxa"/>
            <w:tcBorders>
              <w:bottom w:val="nil"/>
            </w:tcBorders>
          </w:tcPr>
          <w:p w:rsidR="005A4D7A" w:rsidRPr="00F843F0" w:rsidRDefault="005A4D7A" w:rsidP="009A35C7">
            <w:pPr>
              <w:tabs>
                <w:tab w:val="center" w:pos="4395"/>
                <w:tab w:val="right" w:pos="8505"/>
              </w:tabs>
              <w:spacing w:line="360" w:lineRule="auto"/>
              <w:jc w:val="both"/>
              <w:rPr>
                <w:sz w:val="8"/>
                <w:szCs w:val="8"/>
              </w:rPr>
            </w:pPr>
          </w:p>
        </w:tc>
        <w:tc>
          <w:tcPr>
            <w:tcW w:w="4394" w:type="dxa"/>
            <w:tcBorders>
              <w:bottom w:val="nil"/>
            </w:tcBorders>
          </w:tcPr>
          <w:p w:rsidR="005A4D7A" w:rsidRPr="00F843F0" w:rsidRDefault="005A4D7A" w:rsidP="009A35C7">
            <w:pPr>
              <w:tabs>
                <w:tab w:val="center" w:pos="4395"/>
                <w:tab w:val="right" w:pos="8505"/>
              </w:tabs>
              <w:spacing w:line="360" w:lineRule="auto"/>
              <w:jc w:val="both"/>
              <w:rPr>
                <w:b/>
                <w:sz w:val="8"/>
                <w:szCs w:val="8"/>
              </w:rPr>
            </w:pPr>
          </w:p>
        </w:tc>
      </w:tr>
    </w:tbl>
    <w:p w:rsidR="002912A6" w:rsidRDefault="00433B12" w:rsidP="007D455F">
      <w:pPr>
        <w:jc w:val="both"/>
      </w:pPr>
      <w:r>
        <w:t>ELIZABETH MASHINDI</w:t>
      </w:r>
    </w:p>
    <w:p w:rsidR="00602A43" w:rsidRPr="00602A43" w:rsidRDefault="00602A43" w:rsidP="007D455F">
      <w:pPr>
        <w:jc w:val="both"/>
        <w:rPr>
          <w:sz w:val="6"/>
          <w:szCs w:val="6"/>
        </w:rPr>
      </w:pPr>
    </w:p>
    <w:p w:rsidR="002912A6" w:rsidRDefault="00472847" w:rsidP="007D455F">
      <w:pPr>
        <w:jc w:val="both"/>
      </w:pPr>
      <w:r>
        <w:t>versus</w:t>
      </w:r>
    </w:p>
    <w:p w:rsidR="00472847" w:rsidRPr="00804E6A" w:rsidRDefault="00472847" w:rsidP="007D455F">
      <w:pPr>
        <w:jc w:val="both"/>
        <w:rPr>
          <w:sz w:val="8"/>
          <w:szCs w:val="8"/>
        </w:rPr>
      </w:pPr>
    </w:p>
    <w:p w:rsidR="002912A6" w:rsidRDefault="00374E8A" w:rsidP="007D455F">
      <w:pPr>
        <w:jc w:val="both"/>
      </w:pPr>
      <w:r>
        <w:t>NGUNGUNYANA HOUSING CO-OPERATIVE</w:t>
      </w:r>
    </w:p>
    <w:p w:rsidR="002912A6" w:rsidRDefault="00DC67DE" w:rsidP="007D455F">
      <w:pPr>
        <w:jc w:val="both"/>
      </w:pPr>
      <w:r>
        <w:t>a</w:t>
      </w:r>
      <w:r w:rsidR="002912A6">
        <w:t>nd</w:t>
      </w:r>
    </w:p>
    <w:p w:rsidR="00DC67DE" w:rsidRPr="00DC67DE" w:rsidRDefault="00DC67DE" w:rsidP="007D455F">
      <w:pPr>
        <w:jc w:val="both"/>
        <w:rPr>
          <w:sz w:val="6"/>
          <w:szCs w:val="6"/>
        </w:rPr>
      </w:pPr>
    </w:p>
    <w:p w:rsidR="002912A6" w:rsidRDefault="00374E8A" w:rsidP="007D455F">
      <w:pPr>
        <w:jc w:val="both"/>
      </w:pPr>
      <w:r>
        <w:t>LUKE CHESANGO</w:t>
      </w:r>
    </w:p>
    <w:p w:rsidR="002912A6" w:rsidRDefault="002912A6" w:rsidP="007D455F">
      <w:pPr>
        <w:jc w:val="both"/>
      </w:pPr>
      <w:r>
        <w:t>and</w:t>
      </w:r>
    </w:p>
    <w:p w:rsidR="00804E6A" w:rsidRPr="00804E6A" w:rsidRDefault="00804E6A" w:rsidP="007D455F">
      <w:pPr>
        <w:jc w:val="both"/>
        <w:rPr>
          <w:sz w:val="8"/>
          <w:szCs w:val="8"/>
        </w:rPr>
      </w:pPr>
    </w:p>
    <w:p w:rsidR="002912A6" w:rsidRDefault="009F46ED" w:rsidP="007D455F">
      <w:pPr>
        <w:jc w:val="both"/>
      </w:pPr>
      <w:r>
        <w:t>WELLS HAMUNAKWADI</w:t>
      </w:r>
    </w:p>
    <w:p w:rsidR="009F46ED" w:rsidRPr="009F46ED" w:rsidRDefault="009F46ED" w:rsidP="007D455F">
      <w:pPr>
        <w:jc w:val="both"/>
        <w:rPr>
          <w:sz w:val="8"/>
          <w:szCs w:val="8"/>
        </w:rPr>
      </w:pPr>
    </w:p>
    <w:p w:rsidR="009F46ED" w:rsidRDefault="009F46ED" w:rsidP="007D455F">
      <w:pPr>
        <w:jc w:val="both"/>
      </w:pPr>
      <w:r>
        <w:t xml:space="preserve">and </w:t>
      </w:r>
    </w:p>
    <w:p w:rsidR="009F46ED" w:rsidRPr="00F843F0" w:rsidRDefault="009F46ED" w:rsidP="007D455F">
      <w:pPr>
        <w:jc w:val="both"/>
        <w:rPr>
          <w:sz w:val="8"/>
          <w:szCs w:val="8"/>
        </w:rPr>
      </w:pPr>
    </w:p>
    <w:p w:rsidR="009F46ED" w:rsidRDefault="009F46ED" w:rsidP="007D455F">
      <w:pPr>
        <w:jc w:val="both"/>
      </w:pPr>
      <w:r>
        <w:t>TIKHO SIBANDA</w:t>
      </w:r>
    </w:p>
    <w:p w:rsidR="00047457" w:rsidRPr="00047457" w:rsidRDefault="00047457" w:rsidP="007D455F">
      <w:pPr>
        <w:jc w:val="both"/>
        <w:rPr>
          <w:sz w:val="8"/>
          <w:szCs w:val="8"/>
        </w:rPr>
      </w:pPr>
    </w:p>
    <w:p w:rsidR="005A4D7A" w:rsidRDefault="005A4D7A" w:rsidP="009A35C7">
      <w:pPr>
        <w:spacing w:line="360" w:lineRule="auto"/>
        <w:jc w:val="both"/>
      </w:pPr>
    </w:p>
    <w:p w:rsidR="009C18C8" w:rsidRDefault="009C18C8" w:rsidP="009A35C7">
      <w:pPr>
        <w:jc w:val="both"/>
      </w:pPr>
    </w:p>
    <w:p w:rsidR="005A4D7A" w:rsidRDefault="005A4D7A" w:rsidP="009A35C7">
      <w:pPr>
        <w:jc w:val="both"/>
      </w:pPr>
      <w:r>
        <w:t>HIGH COURT OF ZIMBABWE</w:t>
      </w:r>
    </w:p>
    <w:p w:rsidR="005A4D7A" w:rsidRDefault="00A831D8" w:rsidP="009A35C7">
      <w:pPr>
        <w:jc w:val="both"/>
      </w:pPr>
      <w:r>
        <w:t>CHINAMORA</w:t>
      </w:r>
      <w:r w:rsidR="005A4D7A">
        <w:t xml:space="preserve"> J</w:t>
      </w:r>
    </w:p>
    <w:p w:rsidR="005A4D7A" w:rsidRDefault="004D452F" w:rsidP="009A35C7">
      <w:pPr>
        <w:jc w:val="both"/>
      </w:pPr>
      <w:r>
        <w:t xml:space="preserve">HARARE 18 </w:t>
      </w:r>
      <w:r w:rsidR="00AA6192">
        <w:t>November 21</w:t>
      </w:r>
      <w:r w:rsidR="00C835A5">
        <w:t xml:space="preserve"> and </w:t>
      </w:r>
      <w:r w:rsidR="00AA6192">
        <w:t>9 March</w:t>
      </w:r>
      <w:r w:rsidR="00434024">
        <w:t xml:space="preserve"> </w:t>
      </w:r>
      <w:r w:rsidR="00AA6192">
        <w:t>2022</w:t>
      </w:r>
    </w:p>
    <w:p w:rsidR="005A4D7A" w:rsidRDefault="005A4D7A" w:rsidP="009A35C7">
      <w:pPr>
        <w:spacing w:line="360" w:lineRule="auto"/>
        <w:jc w:val="both"/>
      </w:pPr>
    </w:p>
    <w:p w:rsidR="007D455F" w:rsidRDefault="007D455F" w:rsidP="009A35C7">
      <w:pPr>
        <w:spacing w:line="360" w:lineRule="auto"/>
        <w:jc w:val="both"/>
      </w:pPr>
    </w:p>
    <w:p w:rsidR="005A4D7A" w:rsidRPr="009A017B" w:rsidRDefault="00C56C87" w:rsidP="009A35C7">
      <w:pPr>
        <w:spacing w:line="360" w:lineRule="auto"/>
        <w:jc w:val="both"/>
        <w:rPr>
          <w:b/>
        </w:rPr>
      </w:pPr>
      <w:r>
        <w:rPr>
          <w:b/>
        </w:rPr>
        <w:t>P</w:t>
      </w:r>
      <w:r w:rsidR="004F1990">
        <w:rPr>
          <w:b/>
        </w:rPr>
        <w:t>oint in</w:t>
      </w:r>
      <w:r w:rsidR="004F1990" w:rsidRPr="00C56C87">
        <w:rPr>
          <w:b/>
          <w:i/>
        </w:rPr>
        <w:t xml:space="preserve"> limine</w:t>
      </w:r>
      <w:r>
        <w:rPr>
          <w:b/>
        </w:rPr>
        <w:t xml:space="preserve"> – exhausting domestic remedies </w:t>
      </w:r>
    </w:p>
    <w:p w:rsidR="005A4D7A" w:rsidRDefault="005A4D7A" w:rsidP="009A35C7">
      <w:pPr>
        <w:spacing w:line="360" w:lineRule="auto"/>
        <w:jc w:val="both"/>
      </w:pPr>
    </w:p>
    <w:p w:rsidR="00C835A5" w:rsidRDefault="00675788" w:rsidP="00C835A5">
      <w:pPr>
        <w:jc w:val="both"/>
      </w:pPr>
      <w:r>
        <w:rPr>
          <w:i/>
        </w:rPr>
        <w:t>Mr A Mugiya</w:t>
      </w:r>
      <w:r w:rsidR="00CE42F4">
        <w:t xml:space="preserve">, </w:t>
      </w:r>
      <w:r w:rsidR="00FD00F3">
        <w:t xml:space="preserve">for the </w:t>
      </w:r>
      <w:r w:rsidR="009A4379">
        <w:t>plaintiff</w:t>
      </w:r>
    </w:p>
    <w:p w:rsidR="004D0E53" w:rsidRDefault="00E614FF" w:rsidP="00C835A5">
      <w:pPr>
        <w:jc w:val="both"/>
      </w:pPr>
      <w:r>
        <w:rPr>
          <w:i/>
        </w:rPr>
        <w:t>Mr H Chitima</w:t>
      </w:r>
      <w:r w:rsidR="00E910DB">
        <w:t xml:space="preserve">, for the </w:t>
      </w:r>
      <w:r w:rsidR="00306A91">
        <w:t>1</w:t>
      </w:r>
      <w:r w:rsidR="00306A91" w:rsidRPr="00306A91">
        <w:rPr>
          <w:vertAlign w:val="superscript"/>
        </w:rPr>
        <w:t>st</w:t>
      </w:r>
      <w:r w:rsidR="00306A91">
        <w:t xml:space="preserve">, </w:t>
      </w:r>
      <w:r w:rsidR="00E910DB">
        <w:t>2</w:t>
      </w:r>
      <w:r w:rsidR="00E910DB" w:rsidRPr="00E910DB">
        <w:rPr>
          <w:vertAlign w:val="superscript"/>
        </w:rPr>
        <w:t>nd</w:t>
      </w:r>
      <w:r w:rsidR="00E910DB">
        <w:t xml:space="preserve"> and 3</w:t>
      </w:r>
      <w:r w:rsidR="00E910DB" w:rsidRPr="00E910DB">
        <w:rPr>
          <w:vertAlign w:val="superscript"/>
        </w:rPr>
        <w:t>rd</w:t>
      </w:r>
      <w:r w:rsidR="00E910DB">
        <w:t xml:space="preserve"> </w:t>
      </w:r>
      <w:r w:rsidR="009A4379">
        <w:t>defendants</w:t>
      </w:r>
    </w:p>
    <w:p w:rsidR="00C835A5" w:rsidRDefault="00C835A5" w:rsidP="009A35C7">
      <w:pPr>
        <w:spacing w:line="360" w:lineRule="auto"/>
        <w:jc w:val="both"/>
      </w:pPr>
    </w:p>
    <w:p w:rsidR="00C45974" w:rsidRDefault="004169FF" w:rsidP="00D442D8">
      <w:pPr>
        <w:spacing w:after="120" w:line="360" w:lineRule="auto"/>
        <w:jc w:val="both"/>
      </w:pPr>
      <w:r>
        <w:t>CHINAMORA</w:t>
      </w:r>
      <w:r w:rsidR="005A4D7A">
        <w:t xml:space="preserve"> J: </w:t>
      </w:r>
    </w:p>
    <w:p w:rsidR="00444D3D" w:rsidRDefault="00444D3D" w:rsidP="00B01F42">
      <w:pPr>
        <w:spacing w:line="360" w:lineRule="auto"/>
        <w:jc w:val="both"/>
        <w:rPr>
          <w:b/>
        </w:rPr>
      </w:pPr>
    </w:p>
    <w:p w:rsidR="00C45974" w:rsidRPr="00C45974" w:rsidRDefault="00C45974" w:rsidP="00B01F42">
      <w:pPr>
        <w:spacing w:line="360" w:lineRule="auto"/>
        <w:jc w:val="both"/>
        <w:rPr>
          <w:b/>
        </w:rPr>
      </w:pPr>
      <w:r w:rsidRPr="00C45974">
        <w:rPr>
          <w:b/>
        </w:rPr>
        <w:t>Introduction:</w:t>
      </w:r>
    </w:p>
    <w:p w:rsidR="001960F7" w:rsidRDefault="003713BE" w:rsidP="001960F7">
      <w:pPr>
        <w:spacing w:line="360" w:lineRule="auto"/>
        <w:ind w:firstLine="720"/>
        <w:jc w:val="both"/>
      </w:pPr>
      <w:r>
        <w:t>This ma</w:t>
      </w:r>
      <w:r w:rsidR="009A4379">
        <w:t>tter commenced as a trial cause with the</w:t>
      </w:r>
      <w:r w:rsidR="00990996">
        <w:t xml:space="preserve"> Plaintiff issuing summons against the 1</w:t>
      </w:r>
      <w:r w:rsidR="00990996" w:rsidRPr="00990996">
        <w:rPr>
          <w:vertAlign w:val="superscript"/>
        </w:rPr>
        <w:t>st</w:t>
      </w:r>
      <w:r w:rsidR="00990996">
        <w:t xml:space="preserve"> to 4</w:t>
      </w:r>
      <w:r w:rsidR="00990996" w:rsidRPr="00990996">
        <w:rPr>
          <w:vertAlign w:val="superscript"/>
        </w:rPr>
        <w:t>th</w:t>
      </w:r>
      <w:r w:rsidR="00990996">
        <w:t xml:space="preserve"> defendants.</w:t>
      </w:r>
      <w:r w:rsidR="00D6157B">
        <w:t xml:space="preserve"> It is common cause that the 1</w:t>
      </w:r>
      <w:r w:rsidR="00D6157B" w:rsidRPr="00D6157B">
        <w:rPr>
          <w:vertAlign w:val="superscript"/>
        </w:rPr>
        <w:t>st</w:t>
      </w:r>
      <w:r w:rsidR="00D6157B">
        <w:t xml:space="preserve"> defendant is a legal persona </w:t>
      </w:r>
      <w:r w:rsidR="009D051A">
        <w:t>registered as a co-operative society under the Co-operative</w:t>
      </w:r>
      <w:r w:rsidR="006134A5">
        <w:t xml:space="preserve"> Societies</w:t>
      </w:r>
      <w:r w:rsidR="002D2CCF">
        <w:t xml:space="preserve"> Act </w:t>
      </w:r>
      <w:r w:rsidR="00033E53">
        <w:t>[</w:t>
      </w:r>
      <w:r w:rsidR="00033E53" w:rsidRPr="00444D3D">
        <w:rPr>
          <w:i/>
        </w:rPr>
        <w:t xml:space="preserve">Chapter </w:t>
      </w:r>
      <w:r w:rsidR="00B07E02" w:rsidRPr="00444D3D">
        <w:rPr>
          <w:i/>
        </w:rPr>
        <w:t>24:05</w:t>
      </w:r>
      <w:r w:rsidR="00B07E02">
        <w:t>].</w:t>
      </w:r>
      <w:r w:rsidR="00990996">
        <w:t xml:space="preserve"> </w:t>
      </w:r>
      <w:r w:rsidR="008C52EC">
        <w:t xml:space="preserve">The plaintiff averred that she joined to be a member of </w:t>
      </w:r>
      <w:r w:rsidR="00204BFC">
        <w:t>the 1</w:t>
      </w:r>
      <w:r w:rsidR="00204BFC" w:rsidRPr="00204BFC">
        <w:rPr>
          <w:vertAlign w:val="superscript"/>
        </w:rPr>
        <w:t>st</w:t>
      </w:r>
      <w:r w:rsidR="00204BFC">
        <w:t xml:space="preserve"> defendant (hereinafter referred to as </w:t>
      </w:r>
      <w:r w:rsidR="00C95231">
        <w:t>“Ngungunyana”) sometime in 2006.</w:t>
      </w:r>
      <w:r w:rsidR="002A2CFD">
        <w:t xml:space="preserve"> She added that she was allocated </w:t>
      </w:r>
      <w:r w:rsidR="007213E1">
        <w:t>S</w:t>
      </w:r>
      <w:r w:rsidR="00953080">
        <w:t>tand No. 14473 Budiriro, Harare, by Ngungunyana.</w:t>
      </w:r>
      <w:r w:rsidR="000022B2">
        <w:t xml:space="preserve"> The plaintiff submitted that on 13 February 2019, she was adv</w:t>
      </w:r>
      <w:r w:rsidR="00112800">
        <w:t>ised that her premises on the aforesaid stand was being demolished.</w:t>
      </w:r>
      <w:r w:rsidR="00D3741F">
        <w:t xml:space="preserve"> In her declaration, she alleged that </w:t>
      </w:r>
      <w:r w:rsidR="001420D9">
        <w:t>she went to t</w:t>
      </w:r>
      <w:r w:rsidR="00AC3133">
        <w:t>he said stand the following day, and found that t</w:t>
      </w:r>
      <w:r w:rsidR="00016492">
        <w:t xml:space="preserve">he wooden cabin she had erected </w:t>
      </w:r>
      <w:r w:rsidR="00AC3133">
        <w:t xml:space="preserve">had been dismantled and </w:t>
      </w:r>
      <w:r w:rsidR="0036209F">
        <w:t>left at the offices of Ngungunyana</w:t>
      </w:r>
      <w:r w:rsidR="00016492">
        <w:t>, together with bricks which were on the stand</w:t>
      </w:r>
      <w:r w:rsidR="008969E7">
        <w:t>.</w:t>
      </w:r>
      <w:r w:rsidR="00BD42EB">
        <w:t xml:space="preserve"> T</w:t>
      </w:r>
      <w:r w:rsidR="0039443D">
        <w:t xml:space="preserve">he plaintiff </w:t>
      </w:r>
      <w:r w:rsidR="00BD42EB">
        <w:lastRenderedPageBreak/>
        <w:t xml:space="preserve">also </w:t>
      </w:r>
      <w:r w:rsidR="0039443D">
        <w:t>averred that</w:t>
      </w:r>
      <w:r w:rsidR="009A4379">
        <w:t xml:space="preserve"> </w:t>
      </w:r>
      <w:r w:rsidR="00A52B7C">
        <w:t>the 3</w:t>
      </w:r>
      <w:r w:rsidR="00A52B7C" w:rsidRPr="00A52B7C">
        <w:rPr>
          <w:vertAlign w:val="superscript"/>
        </w:rPr>
        <w:t>rd</w:t>
      </w:r>
      <w:r w:rsidR="00A52B7C">
        <w:t xml:space="preserve"> defendant had constructed </w:t>
      </w:r>
      <w:r w:rsidR="00F07894">
        <w:t>a structure of concrete blocks on the stand.</w:t>
      </w:r>
      <w:r w:rsidR="00BD42EB">
        <w:t xml:space="preserve"> The 3</w:t>
      </w:r>
      <w:r w:rsidR="00BD42EB" w:rsidRPr="00BD42EB">
        <w:rPr>
          <w:vertAlign w:val="superscript"/>
        </w:rPr>
        <w:t>rd</w:t>
      </w:r>
      <w:r w:rsidR="00BD42EB">
        <w:t xml:space="preserve"> defendant advised the plaintiff that Ngungunyana had allocated the stand to him. </w:t>
      </w:r>
    </w:p>
    <w:p w:rsidR="007C5935" w:rsidRDefault="007C5935" w:rsidP="003713BE">
      <w:pPr>
        <w:spacing w:line="360" w:lineRule="auto"/>
        <w:ind w:firstLine="720"/>
        <w:jc w:val="both"/>
      </w:pPr>
      <w:r>
        <w:t>The plaintiff alleged that</w:t>
      </w:r>
      <w:r w:rsidR="00B70355">
        <w:t>, when she attended the offices of Ngungunyana, she was informed</w:t>
      </w:r>
      <w:r w:rsidR="00243F47">
        <w:t xml:space="preserve"> by the 2</w:t>
      </w:r>
      <w:r w:rsidR="00243F47" w:rsidRPr="00243F47">
        <w:rPr>
          <w:vertAlign w:val="superscript"/>
        </w:rPr>
        <w:t>nd</w:t>
      </w:r>
      <w:r w:rsidR="00243F47">
        <w:t xml:space="preserve"> defendant</w:t>
      </w:r>
      <w:r w:rsidR="00B70355">
        <w:t xml:space="preserve"> that she had been expelled</w:t>
      </w:r>
      <w:r w:rsidR="00243F47">
        <w:t xml:space="preserve"> from the co-operative society resulting in her stand being repos</w:t>
      </w:r>
      <w:r w:rsidR="00903204">
        <w:t>ses</w:t>
      </w:r>
      <w:r w:rsidR="00243F47">
        <w:t>sed</w:t>
      </w:r>
      <w:r w:rsidR="00903204">
        <w:t>. She submitted that</w:t>
      </w:r>
      <w:r w:rsidR="00B70355">
        <w:t xml:space="preserve"> </w:t>
      </w:r>
      <w:r>
        <w:t xml:space="preserve">the actions of Ngungunyana </w:t>
      </w:r>
      <w:r w:rsidR="00EB0C49">
        <w:t xml:space="preserve">were unlawful as they </w:t>
      </w:r>
      <w:r>
        <w:t xml:space="preserve">violated its Constitution </w:t>
      </w:r>
      <w:r w:rsidR="00EB0C49">
        <w:t>and the Co-operative Societies Act.</w:t>
      </w:r>
      <w:r w:rsidR="00B42215">
        <w:t xml:space="preserve"> She added that the 3</w:t>
      </w:r>
      <w:r w:rsidR="00B42215" w:rsidRPr="00B42215">
        <w:rPr>
          <w:vertAlign w:val="superscript"/>
        </w:rPr>
        <w:t>rd</w:t>
      </w:r>
      <w:r w:rsidR="00B42215">
        <w:t xml:space="preserve"> defendant was, therefore, i</w:t>
      </w:r>
      <w:r w:rsidR="008F72EF">
        <w:t>n illegal occupation of her property</w:t>
      </w:r>
      <w:r w:rsidR="00B42215">
        <w:t>.</w:t>
      </w:r>
      <w:r w:rsidR="00E755D2">
        <w:t xml:space="preserve"> In consequence, the plaintiff sought the following relief:</w:t>
      </w:r>
    </w:p>
    <w:p w:rsidR="009F0075" w:rsidRPr="001F0951" w:rsidRDefault="009F0075" w:rsidP="003713BE">
      <w:pPr>
        <w:spacing w:line="360" w:lineRule="auto"/>
        <w:ind w:firstLine="720"/>
        <w:jc w:val="both"/>
        <w:rPr>
          <w:sz w:val="18"/>
          <w:szCs w:val="18"/>
        </w:rPr>
      </w:pPr>
    </w:p>
    <w:p w:rsidR="00E755D2" w:rsidRDefault="00E755D2" w:rsidP="00E755D2">
      <w:pPr>
        <w:pStyle w:val="ListParagraph"/>
        <w:numPr>
          <w:ilvl w:val="0"/>
          <w:numId w:val="17"/>
        </w:numPr>
        <w:spacing w:line="360" w:lineRule="auto"/>
        <w:jc w:val="both"/>
      </w:pPr>
      <w:r>
        <w:t xml:space="preserve">An order declaring </w:t>
      </w:r>
      <w:r w:rsidR="009F0075">
        <w:t>her as the lawful owner of stand number 14473 Budiriro, Harare.</w:t>
      </w:r>
    </w:p>
    <w:p w:rsidR="001F0951" w:rsidRDefault="001F0951" w:rsidP="00E755D2">
      <w:pPr>
        <w:pStyle w:val="ListParagraph"/>
        <w:numPr>
          <w:ilvl w:val="0"/>
          <w:numId w:val="17"/>
        </w:numPr>
        <w:spacing w:line="360" w:lineRule="auto"/>
        <w:jc w:val="both"/>
      </w:pPr>
      <w:r>
        <w:t xml:space="preserve">An order declaring her expulsion from Ngungunyana to be null and </w:t>
      </w:r>
      <w:r w:rsidR="00013795">
        <w:t>void.</w:t>
      </w:r>
    </w:p>
    <w:p w:rsidR="00C91229" w:rsidRDefault="00C91229" w:rsidP="00E755D2">
      <w:pPr>
        <w:pStyle w:val="ListParagraph"/>
        <w:numPr>
          <w:ilvl w:val="0"/>
          <w:numId w:val="17"/>
        </w:numPr>
        <w:spacing w:line="360" w:lineRule="auto"/>
        <w:jc w:val="both"/>
      </w:pPr>
      <w:r>
        <w:t xml:space="preserve">An order for the eviction of the defendants and those claiming </w:t>
      </w:r>
      <w:r w:rsidR="00E1330E">
        <w:t>through them from stand number 14473 Budiriro, Harare.</w:t>
      </w:r>
    </w:p>
    <w:p w:rsidR="00AB33B1" w:rsidRDefault="00E1330E" w:rsidP="00AB33B1">
      <w:pPr>
        <w:pStyle w:val="ListParagraph"/>
        <w:numPr>
          <w:ilvl w:val="0"/>
          <w:numId w:val="17"/>
        </w:numPr>
        <w:spacing w:line="360" w:lineRule="auto"/>
        <w:jc w:val="both"/>
      </w:pPr>
      <w:r>
        <w:t>Costs of suit on an attorney and client scale.</w:t>
      </w:r>
    </w:p>
    <w:p w:rsidR="00AB33B1" w:rsidRDefault="00AB33B1" w:rsidP="00582653">
      <w:pPr>
        <w:spacing w:line="360" w:lineRule="auto"/>
        <w:ind w:firstLine="720"/>
        <w:jc w:val="both"/>
      </w:pPr>
      <w:r>
        <w:t>In their plea to the plaintiff’s claim, the 1</w:t>
      </w:r>
      <w:r w:rsidRPr="00AB33B1">
        <w:rPr>
          <w:vertAlign w:val="superscript"/>
        </w:rPr>
        <w:t>st</w:t>
      </w:r>
      <w:r>
        <w:t>, 2</w:t>
      </w:r>
      <w:r w:rsidRPr="00AB33B1">
        <w:rPr>
          <w:vertAlign w:val="superscript"/>
        </w:rPr>
        <w:t>nd</w:t>
      </w:r>
      <w:r>
        <w:t xml:space="preserve"> and 3</w:t>
      </w:r>
      <w:r w:rsidRPr="00AB33B1">
        <w:rPr>
          <w:vertAlign w:val="superscript"/>
        </w:rPr>
        <w:t>rd</w:t>
      </w:r>
      <w:r>
        <w:t xml:space="preserve"> defendants </w:t>
      </w:r>
      <w:r w:rsidR="00582653">
        <w:t>raised a preliminary objection</w:t>
      </w:r>
      <w:r w:rsidR="00F5639C">
        <w:t xml:space="preserve">, namely, that the plaintiff ought to exhausted remedies </w:t>
      </w:r>
      <w:r w:rsidR="00FE6E19">
        <w:t>provided in the Co-operative Societies Act before approaching this court.</w:t>
      </w:r>
      <w:r w:rsidR="00A456D7">
        <w:t xml:space="preserve"> In this respect, the said respondents stated that the dispute ought to have been referred to the Registrar of Co-operatives for resolution as provided </w:t>
      </w:r>
      <w:r w:rsidR="008F5E68">
        <w:t xml:space="preserve">in section 115 of the aforesaid Act. </w:t>
      </w:r>
      <w:r w:rsidR="00E52623">
        <w:t xml:space="preserve">I decided that this point in </w:t>
      </w:r>
      <w:r w:rsidR="00E52623" w:rsidRPr="00F46B31">
        <w:rPr>
          <w:i/>
        </w:rPr>
        <w:t>limine</w:t>
      </w:r>
      <w:r w:rsidR="00E52623">
        <w:t xml:space="preserve"> be dealt with before </w:t>
      </w:r>
      <w:r w:rsidR="00F46B31">
        <w:t xml:space="preserve">going into the trial, as my view was that the determination of that </w:t>
      </w:r>
      <w:r w:rsidR="007A2358">
        <w:t>point would be decisive on the course of action to be adopted by this court.</w:t>
      </w:r>
      <w:r w:rsidR="005D5687">
        <w:t xml:space="preserve"> Let </w:t>
      </w:r>
      <w:r w:rsidR="0036193D">
        <w:t>me proceed to address the preliminary point.</w:t>
      </w:r>
    </w:p>
    <w:p w:rsidR="00372565" w:rsidRDefault="00372565" w:rsidP="00372565">
      <w:pPr>
        <w:spacing w:line="360" w:lineRule="auto"/>
        <w:jc w:val="both"/>
      </w:pPr>
    </w:p>
    <w:p w:rsidR="00372565" w:rsidRPr="00372565" w:rsidRDefault="00372565" w:rsidP="00372565">
      <w:pPr>
        <w:spacing w:line="360" w:lineRule="auto"/>
        <w:jc w:val="both"/>
        <w:rPr>
          <w:b/>
        </w:rPr>
      </w:pPr>
      <w:r w:rsidRPr="00372565">
        <w:rPr>
          <w:b/>
        </w:rPr>
        <w:t xml:space="preserve">Point in </w:t>
      </w:r>
      <w:r w:rsidRPr="00372565">
        <w:rPr>
          <w:b/>
          <w:i/>
        </w:rPr>
        <w:t>limine</w:t>
      </w:r>
    </w:p>
    <w:p w:rsidR="00151BAF" w:rsidRPr="00151BAF" w:rsidRDefault="00151BAF" w:rsidP="00151BAF">
      <w:pPr>
        <w:pStyle w:val="ListParagraph"/>
        <w:rPr>
          <w:sz w:val="10"/>
          <w:szCs w:val="10"/>
        </w:rPr>
      </w:pPr>
    </w:p>
    <w:p w:rsidR="00DD5F5C" w:rsidRDefault="00BB03DD" w:rsidP="00B32C6C">
      <w:pPr>
        <w:spacing w:line="360" w:lineRule="auto"/>
        <w:ind w:firstLine="720"/>
        <w:jc w:val="both"/>
      </w:pPr>
      <w:r>
        <w:t>T</w:t>
      </w:r>
      <w:r w:rsidR="00146041">
        <w:t xml:space="preserve">he </w:t>
      </w:r>
      <w:r w:rsidR="00D411E3">
        <w:t>preliminary point raised by the 1</w:t>
      </w:r>
      <w:r w:rsidR="00D411E3" w:rsidRPr="00D411E3">
        <w:rPr>
          <w:vertAlign w:val="superscript"/>
        </w:rPr>
        <w:t>st</w:t>
      </w:r>
      <w:r w:rsidR="00D411E3">
        <w:t xml:space="preserve">, </w:t>
      </w:r>
      <w:r w:rsidR="00146041">
        <w:t>2</w:t>
      </w:r>
      <w:r w:rsidR="00146041" w:rsidRPr="00146041">
        <w:rPr>
          <w:vertAlign w:val="superscript"/>
        </w:rPr>
        <w:t>nd</w:t>
      </w:r>
      <w:r w:rsidR="00146041">
        <w:t xml:space="preserve"> and 3</w:t>
      </w:r>
      <w:r w:rsidR="00146041" w:rsidRPr="00146041">
        <w:rPr>
          <w:vertAlign w:val="superscript"/>
        </w:rPr>
        <w:t>rd</w:t>
      </w:r>
      <w:r w:rsidR="00D411E3">
        <w:t xml:space="preserve"> def</w:t>
      </w:r>
      <w:r w:rsidR="00E20C74">
        <w:t>endant is not new to this court, since i</w:t>
      </w:r>
      <w:r w:rsidR="004562C3">
        <w:t xml:space="preserve">n </w:t>
      </w:r>
      <w:r w:rsidR="002F6075" w:rsidRPr="004562C3">
        <w:rPr>
          <w:i/>
        </w:rPr>
        <w:t xml:space="preserve">Rateyiwa v Kambuzuma Housing Co-operative and </w:t>
      </w:r>
      <w:r w:rsidR="004562C3" w:rsidRPr="004562C3">
        <w:rPr>
          <w:i/>
        </w:rPr>
        <w:t>Anor</w:t>
      </w:r>
      <w:r w:rsidR="004562C3">
        <w:t xml:space="preserve"> HH 52-07</w:t>
      </w:r>
      <w:r w:rsidR="00E20C74">
        <w:t>, this court had to deal with this very issue.</w:t>
      </w:r>
      <w:r w:rsidR="007C0CCD">
        <w:t xml:space="preserve"> </w:t>
      </w:r>
      <w:r w:rsidR="00444D3D" w:rsidRPr="00444D3D">
        <w:rPr>
          <w:smallCaps/>
        </w:rPr>
        <w:t>gowora j</w:t>
      </w:r>
      <w:r w:rsidR="007C0CCD">
        <w:t xml:space="preserve"> (as she then was) first referred to section 115 (a) of the Co</w:t>
      </w:r>
      <w:r w:rsidR="00377298">
        <w:t>-operative Societies Act which provides as follows:</w:t>
      </w:r>
    </w:p>
    <w:p w:rsidR="00377298" w:rsidRPr="001C6E3C" w:rsidRDefault="00377298" w:rsidP="00B32C6C">
      <w:pPr>
        <w:spacing w:line="360" w:lineRule="auto"/>
        <w:ind w:firstLine="720"/>
        <w:jc w:val="both"/>
        <w:rPr>
          <w:sz w:val="10"/>
          <w:szCs w:val="10"/>
        </w:rPr>
      </w:pPr>
    </w:p>
    <w:p w:rsidR="00377298" w:rsidRPr="00377298" w:rsidRDefault="00377298" w:rsidP="00377298">
      <w:pPr>
        <w:pStyle w:val="NormalWeb"/>
        <w:shd w:val="clear" w:color="auto" w:fill="FFFFFF"/>
        <w:spacing w:before="0" w:beforeAutospacing="0"/>
        <w:ind w:left="720"/>
        <w:rPr>
          <w:sz w:val="22"/>
          <w:szCs w:val="22"/>
        </w:rPr>
      </w:pPr>
      <w:r w:rsidRPr="005116D7">
        <w:rPr>
          <w:sz w:val="22"/>
          <w:szCs w:val="22"/>
        </w:rPr>
        <w:t>“</w:t>
      </w:r>
      <w:r w:rsidRPr="00377298">
        <w:rPr>
          <w:sz w:val="22"/>
          <w:szCs w:val="22"/>
        </w:rPr>
        <w:t>If any dispute concerning the business of a registered society arises-</w:t>
      </w:r>
    </w:p>
    <w:p w:rsidR="001C6E3C" w:rsidRPr="005116D7" w:rsidRDefault="00091B66" w:rsidP="00317A9D">
      <w:pPr>
        <w:shd w:val="clear" w:color="auto" w:fill="FFFFFF"/>
        <w:spacing w:after="100" w:afterAutospacing="1"/>
        <w:ind w:left="1440"/>
        <w:rPr>
          <w:sz w:val="22"/>
          <w:szCs w:val="22"/>
          <w:lang w:val="en-ZW" w:eastAsia="en-ZW"/>
        </w:rPr>
      </w:pPr>
      <w:r w:rsidRPr="005116D7">
        <w:rPr>
          <w:sz w:val="22"/>
          <w:szCs w:val="22"/>
          <w:lang w:val="en-ZW" w:eastAsia="en-ZW"/>
        </w:rPr>
        <w:t>(a)  </w:t>
      </w:r>
      <w:r w:rsidR="00377298" w:rsidRPr="00377298">
        <w:rPr>
          <w:sz w:val="22"/>
          <w:szCs w:val="22"/>
          <w:lang w:val="en-ZW" w:eastAsia="en-ZW"/>
        </w:rPr>
        <w:t>within the society, whether between the society and any member, past member or representative of a deceased member, or between members of the society or the management or any supervisory committee; or</w:t>
      </w:r>
    </w:p>
    <w:p w:rsidR="00377298" w:rsidRPr="00377298" w:rsidRDefault="001C6E3C" w:rsidP="001C6E3C">
      <w:pPr>
        <w:shd w:val="clear" w:color="auto" w:fill="FFFFFF"/>
        <w:spacing w:after="100" w:afterAutospacing="1"/>
        <w:ind w:left="1440"/>
        <w:rPr>
          <w:sz w:val="22"/>
          <w:szCs w:val="22"/>
          <w:lang w:val="en-ZW" w:eastAsia="en-ZW"/>
        </w:rPr>
      </w:pPr>
      <w:r w:rsidRPr="005116D7">
        <w:rPr>
          <w:sz w:val="22"/>
          <w:szCs w:val="22"/>
          <w:lang w:val="en-ZW" w:eastAsia="en-ZW"/>
        </w:rPr>
        <w:lastRenderedPageBreak/>
        <w:t>(b)  </w:t>
      </w:r>
      <w:r w:rsidR="00091B66" w:rsidRPr="005116D7">
        <w:rPr>
          <w:sz w:val="22"/>
          <w:szCs w:val="22"/>
          <w:lang w:val="en-ZW" w:eastAsia="en-ZW"/>
        </w:rPr>
        <w:t xml:space="preserve">.. .. .. </w:t>
      </w:r>
    </w:p>
    <w:p w:rsidR="00377298" w:rsidRPr="00377298" w:rsidRDefault="00377298" w:rsidP="00444D3D">
      <w:pPr>
        <w:shd w:val="clear" w:color="auto" w:fill="FFFFFF"/>
        <w:spacing w:after="100" w:afterAutospacing="1"/>
        <w:ind w:left="1440"/>
        <w:rPr>
          <w:sz w:val="22"/>
          <w:szCs w:val="22"/>
          <w:lang w:val="en-ZW" w:eastAsia="en-ZW"/>
        </w:rPr>
      </w:pPr>
      <w:r w:rsidRPr="00377298">
        <w:rPr>
          <w:sz w:val="22"/>
          <w:szCs w:val="22"/>
          <w:lang w:val="en-ZW" w:eastAsia="en-ZW"/>
        </w:rPr>
        <w:t>and no settlement is reached within the society or between the societies, as the case may be, the dispute shall be referre</w:t>
      </w:r>
      <w:r w:rsidR="005116D7" w:rsidRPr="005116D7">
        <w:rPr>
          <w:sz w:val="22"/>
          <w:szCs w:val="22"/>
          <w:lang w:val="en-ZW" w:eastAsia="en-ZW"/>
        </w:rPr>
        <w:t>d to the Registrar for decision”.</w:t>
      </w:r>
    </w:p>
    <w:p w:rsidR="00377298" w:rsidRDefault="00317A9D" w:rsidP="00317A9D">
      <w:pPr>
        <w:spacing w:line="360" w:lineRule="auto"/>
        <w:jc w:val="both"/>
      </w:pPr>
      <w:r w:rsidRPr="00317A9D">
        <w:t xml:space="preserve">After </w:t>
      </w:r>
      <w:r>
        <w:t>referring to the statutory provision, the learned judge proce</w:t>
      </w:r>
      <w:r w:rsidR="00CF23B2">
        <w:t>eded to state</w:t>
      </w:r>
      <w:r>
        <w:t>:</w:t>
      </w:r>
    </w:p>
    <w:p w:rsidR="00317A9D" w:rsidRPr="00233446" w:rsidRDefault="00317A9D" w:rsidP="00317A9D">
      <w:pPr>
        <w:spacing w:line="360" w:lineRule="auto"/>
        <w:jc w:val="both"/>
        <w:rPr>
          <w:sz w:val="6"/>
          <w:szCs w:val="6"/>
        </w:rPr>
      </w:pPr>
    </w:p>
    <w:p w:rsidR="00317A9D" w:rsidRPr="000616BC" w:rsidRDefault="00317A9D" w:rsidP="000616BC">
      <w:pPr>
        <w:ind w:left="720"/>
        <w:jc w:val="both"/>
        <w:rPr>
          <w:sz w:val="21"/>
          <w:szCs w:val="21"/>
          <w:shd w:val="clear" w:color="auto" w:fill="FFFFFF"/>
        </w:rPr>
      </w:pPr>
      <w:r w:rsidRPr="000616BC">
        <w:t>“</w:t>
      </w:r>
      <w:r w:rsidR="000616BC" w:rsidRPr="000616BC">
        <w:rPr>
          <w:sz w:val="21"/>
          <w:szCs w:val="21"/>
          <w:shd w:val="clear" w:color="auto" w:fill="FFFFFF"/>
        </w:rPr>
        <w:t>The dispute envisaged under this section is that of the claim and not the expulsion. The referral of the dispute to the Registrar is provided for in terms which are peremptory in and admitting of no discretion in the manner in which the dispute is to be resolved</w:t>
      </w:r>
      <w:r w:rsidR="002B54E9">
        <w:rPr>
          <w:sz w:val="21"/>
          <w:szCs w:val="21"/>
          <w:shd w:val="clear" w:color="auto" w:fill="FFFFFF"/>
        </w:rPr>
        <w:t xml:space="preserve"> … </w:t>
      </w:r>
      <w:r w:rsidR="002B54E9" w:rsidRPr="002B54E9">
        <w:rPr>
          <w:sz w:val="22"/>
          <w:szCs w:val="22"/>
          <w:shd w:val="clear" w:color="auto" w:fill="FFFFFF"/>
        </w:rPr>
        <w:t>it is obvious that the Legislature intended, in s115</w:t>
      </w:r>
      <w:r w:rsidR="002F324D">
        <w:rPr>
          <w:sz w:val="22"/>
          <w:szCs w:val="22"/>
          <w:shd w:val="clear" w:color="auto" w:fill="FFFFFF"/>
        </w:rPr>
        <w:t>,</w:t>
      </w:r>
      <w:r w:rsidR="002B54E9" w:rsidRPr="002B54E9">
        <w:rPr>
          <w:sz w:val="22"/>
          <w:szCs w:val="22"/>
          <w:shd w:val="clear" w:color="auto" w:fill="FFFFFF"/>
        </w:rPr>
        <w:t xml:space="preserve"> to create domestic remedies for the speedy resolution of disputes concerning the business of the societies without the parties necessarily having to approach the courts for such relief</w:t>
      </w:r>
      <w:r w:rsidR="000616BC">
        <w:rPr>
          <w:sz w:val="21"/>
          <w:szCs w:val="21"/>
          <w:shd w:val="clear" w:color="auto" w:fill="FFFFFF"/>
        </w:rPr>
        <w:t>”</w:t>
      </w:r>
      <w:r w:rsidR="000616BC" w:rsidRPr="000616BC">
        <w:rPr>
          <w:sz w:val="21"/>
          <w:szCs w:val="21"/>
          <w:shd w:val="clear" w:color="auto" w:fill="FFFFFF"/>
        </w:rPr>
        <w:t>.</w:t>
      </w:r>
    </w:p>
    <w:p w:rsidR="000616BC" w:rsidRPr="00233446" w:rsidRDefault="000616BC" w:rsidP="00317A9D">
      <w:pPr>
        <w:spacing w:line="360" w:lineRule="auto"/>
        <w:jc w:val="both"/>
        <w:rPr>
          <w:sz w:val="12"/>
          <w:szCs w:val="12"/>
        </w:rPr>
      </w:pPr>
    </w:p>
    <w:p w:rsidR="002E5667" w:rsidRDefault="00D044D3" w:rsidP="00D044D3">
      <w:pPr>
        <w:spacing w:line="360" w:lineRule="auto"/>
        <w:jc w:val="both"/>
      </w:pPr>
      <w:r>
        <w:t>I</w:t>
      </w:r>
      <w:r w:rsidR="005D78CB">
        <w:t xml:space="preserve"> </w:t>
      </w:r>
      <w:r>
        <w:t xml:space="preserve">respectfully agree with </w:t>
      </w:r>
      <w:r w:rsidR="00444D3D" w:rsidRPr="00444D3D">
        <w:rPr>
          <w:smallCaps/>
        </w:rPr>
        <w:t>gowora j’s</w:t>
      </w:r>
      <w:r w:rsidR="00444D3D">
        <w:t xml:space="preserve"> </w:t>
      </w:r>
      <w:r w:rsidR="00565632">
        <w:t>compelling conclusion</w:t>
      </w:r>
      <w:r>
        <w:t xml:space="preserve">. </w:t>
      </w:r>
      <w:r w:rsidR="000A67C8">
        <w:t xml:space="preserve">In my view, this is a proper case for this court to exercise its discretion and withhold its jurisdiction and defer to the domestic remedies provided in the </w:t>
      </w:r>
      <w:r w:rsidR="001C4958">
        <w:t>Co-operative Societies Act. I find the following passage from</w:t>
      </w:r>
      <w:r w:rsidR="002E5667">
        <w:t xml:space="preserve"> </w:t>
      </w:r>
      <w:r w:rsidR="002E5667" w:rsidRPr="004562C3">
        <w:rPr>
          <w:i/>
        </w:rPr>
        <w:t>Rateyiwa v Kambuzuma Housing Co-operative and Anor</w:t>
      </w:r>
      <w:r w:rsidR="002E5667">
        <w:rPr>
          <w:i/>
        </w:rPr>
        <w:t xml:space="preserve"> supra </w:t>
      </w:r>
      <w:r w:rsidR="002E5667">
        <w:t>persuasive:</w:t>
      </w:r>
    </w:p>
    <w:p w:rsidR="002E5667" w:rsidRPr="00EF5184" w:rsidRDefault="002E5667" w:rsidP="00D044D3">
      <w:pPr>
        <w:spacing w:line="360" w:lineRule="auto"/>
        <w:jc w:val="both"/>
        <w:rPr>
          <w:sz w:val="12"/>
          <w:szCs w:val="12"/>
        </w:rPr>
      </w:pPr>
    </w:p>
    <w:p w:rsidR="002E5667" w:rsidRPr="00EF5184" w:rsidRDefault="00EF5184" w:rsidP="00BE45DC">
      <w:pPr>
        <w:ind w:left="720"/>
        <w:jc w:val="both"/>
        <w:rPr>
          <w:sz w:val="21"/>
          <w:szCs w:val="21"/>
          <w:shd w:val="clear" w:color="auto" w:fill="FFFFFF"/>
        </w:rPr>
      </w:pPr>
      <w:r w:rsidRPr="00EF5184">
        <w:rPr>
          <w:sz w:val="21"/>
          <w:szCs w:val="21"/>
          <w:shd w:val="clear" w:color="auto" w:fill="FFFFFF"/>
        </w:rPr>
        <w:t>“</w:t>
      </w:r>
      <w:r w:rsidR="00BE45DC" w:rsidRPr="00EF5184">
        <w:rPr>
          <w:sz w:val="21"/>
          <w:szCs w:val="21"/>
          <w:shd w:val="clear" w:color="auto" w:fill="FFFFFF"/>
        </w:rPr>
        <w:t>The remedies provided for in terms of the Act are in my view more than capable for the provision of adequate redress to an aggrieved party. They are also in my view a cheaper form of dealing with disputes arising between the parties, which is commendable given that the intent in having formalities attaching to co-operative societies was an appreciation that they served those amongst in society without adequate means to embark on projects requiring capital outlay without assistance. It is in my view proper that in this instance the court withhold its jurisdiction on the basis that the applicant has not exhausted his domestic rem</w:t>
      </w:r>
      <w:r w:rsidR="00036306">
        <w:rPr>
          <w:sz w:val="21"/>
          <w:szCs w:val="21"/>
          <w:shd w:val="clear" w:color="auto" w:fill="FFFFFF"/>
        </w:rPr>
        <w:t>edies</w:t>
      </w:r>
      <w:r w:rsidRPr="00EF5184">
        <w:rPr>
          <w:sz w:val="21"/>
          <w:szCs w:val="21"/>
          <w:shd w:val="clear" w:color="auto" w:fill="FFFFFF"/>
        </w:rPr>
        <w:t>”</w:t>
      </w:r>
      <w:r w:rsidR="00BE45DC" w:rsidRPr="00EF5184">
        <w:rPr>
          <w:sz w:val="21"/>
          <w:szCs w:val="21"/>
          <w:shd w:val="clear" w:color="auto" w:fill="FFFFFF"/>
        </w:rPr>
        <w:t>.   </w:t>
      </w:r>
    </w:p>
    <w:p w:rsidR="00BE45DC" w:rsidRPr="00BE45DC" w:rsidRDefault="00BE45DC" w:rsidP="00D044D3">
      <w:pPr>
        <w:spacing w:line="360" w:lineRule="auto"/>
        <w:jc w:val="both"/>
      </w:pPr>
    </w:p>
    <w:p w:rsidR="00B1303D" w:rsidRPr="00B1303D" w:rsidRDefault="00B336EF" w:rsidP="00D044D3">
      <w:pPr>
        <w:spacing w:line="360" w:lineRule="auto"/>
        <w:jc w:val="both"/>
      </w:pPr>
      <w:r>
        <w:rPr>
          <w:shd w:val="clear" w:color="auto" w:fill="FFFFFF"/>
        </w:rPr>
        <w:t>I endorse the above r</w:t>
      </w:r>
      <w:r w:rsidR="00167139">
        <w:rPr>
          <w:shd w:val="clear" w:color="auto" w:fill="FFFFFF"/>
        </w:rPr>
        <w:t>easoning as it is</w:t>
      </w:r>
      <w:r>
        <w:rPr>
          <w:shd w:val="clear" w:color="auto" w:fill="FFFFFF"/>
        </w:rPr>
        <w:t xml:space="preserve"> self-commending. </w:t>
      </w:r>
      <w:r w:rsidR="00146514">
        <w:rPr>
          <w:shd w:val="clear" w:color="auto" w:fill="FFFFFF"/>
        </w:rPr>
        <w:t>Indeed, t</w:t>
      </w:r>
      <w:r w:rsidR="00280F28">
        <w:rPr>
          <w:shd w:val="clear" w:color="auto" w:fill="FFFFFF"/>
        </w:rPr>
        <w:t xml:space="preserve">he question of effectiveness of remedies as being a factor to consider </w:t>
      </w:r>
      <w:r w:rsidR="002A4EB5">
        <w:rPr>
          <w:shd w:val="clear" w:color="auto" w:fill="FFFFFF"/>
        </w:rPr>
        <w:t>when a court decides to decline its juri</w:t>
      </w:r>
      <w:r w:rsidR="00B00C50">
        <w:rPr>
          <w:shd w:val="clear" w:color="auto" w:fill="FFFFFF"/>
        </w:rPr>
        <w:t xml:space="preserve">sdiction </w:t>
      </w:r>
      <w:r w:rsidR="00B1303D" w:rsidRPr="00B1303D">
        <w:rPr>
          <w:shd w:val="clear" w:color="auto" w:fill="FFFFFF"/>
        </w:rPr>
        <w:t xml:space="preserve">has been laid down </w:t>
      </w:r>
      <w:r w:rsidR="00B00C50">
        <w:rPr>
          <w:shd w:val="clear" w:color="auto" w:fill="FFFFFF"/>
        </w:rPr>
        <w:t xml:space="preserve">by the Supreme Court in </w:t>
      </w:r>
      <w:r w:rsidR="00B1303D" w:rsidRPr="00B1303D">
        <w:rPr>
          <w:rStyle w:val="Emphasis"/>
          <w:shd w:val="clear" w:color="auto" w:fill="FFFFFF"/>
        </w:rPr>
        <w:t>Girjac Services</w:t>
      </w:r>
      <w:r w:rsidR="00B1303D" w:rsidRPr="00B1303D">
        <w:rPr>
          <w:shd w:val="clear" w:color="auto" w:fill="FFFFFF"/>
        </w:rPr>
        <w:t> (</w:t>
      </w:r>
      <w:r w:rsidR="00B1303D" w:rsidRPr="00B1303D">
        <w:rPr>
          <w:rStyle w:val="Emphasis"/>
          <w:shd w:val="clear" w:color="auto" w:fill="FFFFFF"/>
        </w:rPr>
        <w:t>Pvt</w:t>
      </w:r>
      <w:r w:rsidR="00B1303D" w:rsidRPr="00B1303D">
        <w:rPr>
          <w:shd w:val="clear" w:color="auto" w:fill="FFFFFF"/>
        </w:rPr>
        <w:t>) </w:t>
      </w:r>
      <w:r w:rsidR="00B1303D" w:rsidRPr="00B1303D">
        <w:rPr>
          <w:rStyle w:val="Emphasis"/>
          <w:shd w:val="clear" w:color="auto" w:fill="FFFFFF"/>
        </w:rPr>
        <w:t>Ltd</w:t>
      </w:r>
      <w:r w:rsidR="00B1303D" w:rsidRPr="00B1303D">
        <w:rPr>
          <w:shd w:val="clear" w:color="auto" w:fill="FFFFFF"/>
        </w:rPr>
        <w:t> v </w:t>
      </w:r>
      <w:r w:rsidR="00B1303D" w:rsidRPr="00B1303D">
        <w:rPr>
          <w:rStyle w:val="Emphasis"/>
          <w:shd w:val="clear" w:color="auto" w:fill="FFFFFF"/>
        </w:rPr>
        <w:t>Mudzingwa</w:t>
      </w:r>
      <w:r w:rsidR="00B1303D" w:rsidRPr="00B1303D">
        <w:rPr>
          <w:shd w:val="clear" w:color="auto" w:fill="FFFFFF"/>
        </w:rPr>
        <w:t> 1999 (1) ZLR 234 (S) at 249 D</w:t>
      </w:r>
      <w:r w:rsidR="006D43EB">
        <w:rPr>
          <w:shd w:val="clear" w:color="auto" w:fill="FFFFFF"/>
        </w:rPr>
        <w:t>.</w:t>
      </w:r>
      <w:r w:rsidR="000E2559">
        <w:rPr>
          <w:shd w:val="clear" w:color="auto" w:fill="FFFFFF"/>
        </w:rPr>
        <w:t xml:space="preserve"> </w:t>
      </w:r>
      <w:r w:rsidR="000E2559" w:rsidRPr="00322C51">
        <w:rPr>
          <w:shd w:val="clear" w:color="auto" w:fill="FFFFFF"/>
        </w:rPr>
        <w:t xml:space="preserve">See also </w:t>
      </w:r>
      <w:r w:rsidR="000E2559" w:rsidRPr="00322C51">
        <w:rPr>
          <w:rStyle w:val="Emphasis"/>
          <w:shd w:val="clear" w:color="auto" w:fill="FFFFFF"/>
        </w:rPr>
        <w:t>Muzengi </w:t>
      </w:r>
      <w:r w:rsidR="000E2559" w:rsidRPr="00322C51">
        <w:rPr>
          <w:shd w:val="clear" w:color="auto" w:fill="FFFFFF"/>
        </w:rPr>
        <w:t>v </w:t>
      </w:r>
      <w:r w:rsidR="000E2559" w:rsidRPr="00322C51">
        <w:rPr>
          <w:rStyle w:val="Emphasis"/>
          <w:shd w:val="clear" w:color="auto" w:fill="FFFFFF"/>
        </w:rPr>
        <w:t>Standard</w:t>
      </w:r>
      <w:r w:rsidR="000E2559" w:rsidRPr="009015AB">
        <w:rPr>
          <w:rStyle w:val="Emphasis"/>
          <w:sz w:val="22"/>
          <w:szCs w:val="22"/>
          <w:shd w:val="clear" w:color="auto" w:fill="FFFFFF"/>
        </w:rPr>
        <w:t xml:space="preserve"> </w:t>
      </w:r>
      <w:r w:rsidR="000E2559" w:rsidRPr="00322C51">
        <w:rPr>
          <w:rStyle w:val="Emphasis"/>
          <w:shd w:val="clear" w:color="auto" w:fill="FFFFFF"/>
        </w:rPr>
        <w:t>Chartered Bank Zimbabwe Limited &amp; Anor</w:t>
      </w:r>
      <w:r w:rsidR="000E2559" w:rsidRPr="00322C51">
        <w:rPr>
          <w:shd w:val="clear" w:color="auto" w:fill="FFFFFF"/>
        </w:rPr>
        <w:t> 2002</w:t>
      </w:r>
      <w:r w:rsidR="00CB0CF5" w:rsidRPr="00322C51">
        <w:rPr>
          <w:shd w:val="clear" w:color="auto" w:fill="FFFFFF"/>
        </w:rPr>
        <w:t xml:space="preserve"> (1) ZLR 334 S at 338 A–</w:t>
      </w:r>
      <w:r w:rsidR="000E2559" w:rsidRPr="00322C51">
        <w:rPr>
          <w:shd w:val="clear" w:color="auto" w:fill="FFFFFF"/>
        </w:rPr>
        <w:t>B</w:t>
      </w:r>
      <w:r w:rsidR="009015AB" w:rsidRPr="00322C51">
        <w:rPr>
          <w:shd w:val="clear" w:color="auto" w:fill="FFFFFF"/>
        </w:rPr>
        <w:t xml:space="preserve">. </w:t>
      </w:r>
      <w:r w:rsidR="00250310" w:rsidRPr="00322C51">
        <w:rPr>
          <w:shd w:val="clear" w:color="auto" w:fill="FFFFFF"/>
        </w:rPr>
        <w:t>As the case of</w:t>
      </w:r>
      <w:r w:rsidR="00A81EBC" w:rsidRPr="00322C51">
        <w:rPr>
          <w:shd w:val="clear" w:color="auto" w:fill="FFFFFF"/>
        </w:rPr>
        <w:t xml:space="preserve"> </w:t>
      </w:r>
      <w:r w:rsidR="00A81EBC" w:rsidRPr="00322C51">
        <w:rPr>
          <w:rStyle w:val="Emphasis"/>
          <w:shd w:val="clear" w:color="auto" w:fill="FFFFFF"/>
        </w:rPr>
        <w:t>Lawson</w:t>
      </w:r>
      <w:r w:rsidR="00A81EBC" w:rsidRPr="00322C51">
        <w:rPr>
          <w:shd w:val="clear" w:color="auto" w:fill="FFFFFF"/>
        </w:rPr>
        <w:t> v </w:t>
      </w:r>
      <w:r w:rsidR="00A81EBC" w:rsidRPr="00322C51">
        <w:rPr>
          <w:rStyle w:val="Emphasis"/>
          <w:shd w:val="clear" w:color="auto" w:fill="FFFFFF"/>
        </w:rPr>
        <w:t>Cape Town Municipality</w:t>
      </w:r>
      <w:r w:rsidR="00A81EBC" w:rsidRPr="00322C51">
        <w:rPr>
          <w:shd w:val="clear" w:color="auto" w:fill="FFFFFF"/>
        </w:rPr>
        <w:t> 1982 (4) SA 1 at 6H to 7A (S), the law on this subject is the same in South Africa.</w:t>
      </w:r>
    </w:p>
    <w:p w:rsidR="00DA198D" w:rsidRDefault="00A131D0" w:rsidP="00A67C32">
      <w:pPr>
        <w:spacing w:line="360" w:lineRule="auto"/>
        <w:ind w:firstLine="720"/>
        <w:jc w:val="both"/>
        <w:rPr>
          <w:shd w:val="clear" w:color="auto" w:fill="FFFFFF"/>
        </w:rPr>
      </w:pPr>
      <w:r>
        <w:t>There is nothing in</w:t>
      </w:r>
      <w:r w:rsidR="008B42F5">
        <w:t xml:space="preserve"> the facts of this case which make this case incapable of </w:t>
      </w:r>
      <w:r w:rsidR="00205232">
        <w:t>resolution v</w:t>
      </w:r>
      <w:r w:rsidR="009112F4">
        <w:t>ia the mechanism</w:t>
      </w:r>
      <w:r w:rsidR="00205232">
        <w:t xml:space="preserve"> provided in section 115 (1) (a) of the Co-operative Societies Act.</w:t>
      </w:r>
      <w:r w:rsidR="00205232" w:rsidRPr="00D52992">
        <w:t xml:space="preserve"> </w:t>
      </w:r>
      <w:r w:rsidR="00D52992">
        <w:t>In this context, it is pertinent to observe that the Act gives the Registrar of Co-operatives wide ranging powers which lend themselves well to expeditious settlement of disputes referred to him.</w:t>
      </w:r>
      <w:r w:rsidR="004D10F2">
        <w:rPr>
          <w:shd w:val="clear" w:color="auto" w:fill="FFFFFF"/>
        </w:rPr>
        <w:t xml:space="preserve"> For example, section</w:t>
      </w:r>
      <w:r w:rsidR="002B234F">
        <w:rPr>
          <w:shd w:val="clear" w:color="auto" w:fill="FFFFFF"/>
        </w:rPr>
        <w:t xml:space="preserve"> 114 of the Act allows the r</w:t>
      </w:r>
      <w:r w:rsidR="004D10F2">
        <w:rPr>
          <w:shd w:val="clear" w:color="auto" w:fill="FFFFFF"/>
        </w:rPr>
        <w:t>egistrar</w:t>
      </w:r>
      <w:r w:rsidR="00D52992" w:rsidRPr="00D52992">
        <w:rPr>
          <w:shd w:val="clear" w:color="auto" w:fill="FFFFFF"/>
        </w:rPr>
        <w:t xml:space="preserve"> to summon a member, officer, employee or agent to provide information and or produce a documen</w:t>
      </w:r>
      <w:r w:rsidR="007446E3">
        <w:rPr>
          <w:shd w:val="clear" w:color="auto" w:fill="FFFFFF"/>
        </w:rPr>
        <w:t>t or books of accounts.</w:t>
      </w:r>
      <w:r w:rsidR="00D52992" w:rsidRPr="00D52992">
        <w:rPr>
          <w:shd w:val="clear" w:color="auto" w:fill="FFFFFF"/>
        </w:rPr>
        <w:t xml:space="preserve"> </w:t>
      </w:r>
      <w:r w:rsidR="002B234F">
        <w:rPr>
          <w:shd w:val="clear" w:color="auto" w:fill="FFFFFF"/>
        </w:rPr>
        <w:t xml:space="preserve">In addition, the registrar can </w:t>
      </w:r>
      <w:r w:rsidR="002B234F">
        <w:rPr>
          <w:shd w:val="clear" w:color="auto" w:fill="FFFFFF"/>
        </w:rPr>
        <w:lastRenderedPageBreak/>
        <w:t>refer a matter for arbitration in terms of section 115 (5) of the Act. The registrar’s decision can be appealed</w:t>
      </w:r>
      <w:r w:rsidR="00D52992" w:rsidRPr="00D52992">
        <w:rPr>
          <w:shd w:val="clear" w:color="auto" w:fill="FFFFFF"/>
        </w:rPr>
        <w:t xml:space="preserve"> to the Minister or the arbitrator in settlement of a dispute.</w:t>
      </w:r>
      <w:r w:rsidR="00264CA2">
        <w:rPr>
          <w:shd w:val="clear" w:color="auto" w:fill="FFFFFF"/>
        </w:rPr>
        <w:t xml:space="preserve"> </w:t>
      </w:r>
    </w:p>
    <w:p w:rsidR="00CE37B8" w:rsidRPr="007D3D7E" w:rsidRDefault="00264CA2" w:rsidP="00D81405">
      <w:pPr>
        <w:spacing w:line="360" w:lineRule="auto"/>
        <w:ind w:firstLine="720"/>
        <w:jc w:val="both"/>
      </w:pPr>
      <w:r>
        <w:rPr>
          <w:shd w:val="clear" w:color="auto" w:fill="FFFFFF"/>
        </w:rPr>
        <w:t xml:space="preserve">I do not find anything which inherently makes the </w:t>
      </w:r>
      <w:r w:rsidR="005A0574">
        <w:rPr>
          <w:shd w:val="clear" w:color="auto" w:fill="FFFFFF"/>
        </w:rPr>
        <w:t xml:space="preserve">requirement to exhaust </w:t>
      </w:r>
      <w:r>
        <w:rPr>
          <w:shd w:val="clear" w:color="auto" w:fill="FFFFFF"/>
        </w:rPr>
        <w:t xml:space="preserve">domestic remedies </w:t>
      </w:r>
      <w:r w:rsidR="005A0574">
        <w:rPr>
          <w:shd w:val="clear" w:color="auto" w:fill="FFFFFF"/>
        </w:rPr>
        <w:t xml:space="preserve">as stipulated </w:t>
      </w:r>
      <w:r>
        <w:rPr>
          <w:shd w:val="clear" w:color="auto" w:fill="FFFFFF"/>
        </w:rPr>
        <w:t>in the Act less effective. Accordingly, I am satisfied that the</w:t>
      </w:r>
      <w:r w:rsidR="0023361F">
        <w:rPr>
          <w:shd w:val="clear" w:color="auto" w:fill="FFFFFF"/>
        </w:rPr>
        <w:t xml:space="preserve"> point in </w:t>
      </w:r>
      <w:r w:rsidR="0023361F" w:rsidRPr="00DA198D">
        <w:rPr>
          <w:i/>
          <w:shd w:val="clear" w:color="auto" w:fill="FFFFFF"/>
        </w:rPr>
        <w:t>limine</w:t>
      </w:r>
      <w:r w:rsidR="0023361F">
        <w:rPr>
          <w:shd w:val="clear" w:color="auto" w:fill="FFFFFF"/>
        </w:rPr>
        <w:t xml:space="preserve"> raised by the 1</w:t>
      </w:r>
      <w:r w:rsidR="0023361F" w:rsidRPr="0023361F">
        <w:rPr>
          <w:shd w:val="clear" w:color="auto" w:fill="FFFFFF"/>
          <w:vertAlign w:val="superscript"/>
        </w:rPr>
        <w:t>st</w:t>
      </w:r>
      <w:r w:rsidR="0023361F">
        <w:rPr>
          <w:shd w:val="clear" w:color="auto" w:fill="FFFFFF"/>
        </w:rPr>
        <w:t>, 2</w:t>
      </w:r>
      <w:r w:rsidR="0023361F" w:rsidRPr="0023361F">
        <w:rPr>
          <w:shd w:val="clear" w:color="auto" w:fill="FFFFFF"/>
          <w:vertAlign w:val="superscript"/>
        </w:rPr>
        <w:t>nd</w:t>
      </w:r>
      <w:r w:rsidR="0023361F">
        <w:rPr>
          <w:shd w:val="clear" w:color="auto" w:fill="FFFFFF"/>
        </w:rPr>
        <w:t xml:space="preserve"> and 3</w:t>
      </w:r>
      <w:r w:rsidR="0023361F" w:rsidRPr="0023361F">
        <w:rPr>
          <w:shd w:val="clear" w:color="auto" w:fill="FFFFFF"/>
          <w:vertAlign w:val="superscript"/>
        </w:rPr>
        <w:t>rd</w:t>
      </w:r>
      <w:r w:rsidR="0023361F">
        <w:rPr>
          <w:shd w:val="clear" w:color="auto" w:fill="FFFFFF"/>
        </w:rPr>
        <w:t xml:space="preserve"> defendants is merited.</w:t>
      </w:r>
      <w:r w:rsidR="00D81405">
        <w:t xml:space="preserve"> </w:t>
      </w:r>
      <w:r w:rsidR="00BC5352">
        <w:t>Having come t</w:t>
      </w:r>
      <w:r w:rsidR="00D81405">
        <w:t xml:space="preserve">o this conclusion, </w:t>
      </w:r>
      <w:r w:rsidR="00702216">
        <w:t>I will make the following order</w:t>
      </w:r>
      <w:r w:rsidR="00E74A55">
        <w:t>s</w:t>
      </w:r>
      <w:r w:rsidR="00DA4CCD">
        <w:t>.</w:t>
      </w:r>
    </w:p>
    <w:p w:rsidR="00702216" w:rsidRDefault="00702216" w:rsidP="0078604C">
      <w:pPr>
        <w:spacing w:line="360" w:lineRule="auto"/>
        <w:jc w:val="both"/>
        <w:rPr>
          <w:b/>
        </w:rPr>
      </w:pPr>
    </w:p>
    <w:p w:rsidR="00CE37B8" w:rsidRPr="00CE37B8" w:rsidRDefault="00CE37B8" w:rsidP="0078604C">
      <w:pPr>
        <w:spacing w:line="360" w:lineRule="auto"/>
        <w:jc w:val="both"/>
        <w:rPr>
          <w:b/>
        </w:rPr>
      </w:pPr>
      <w:r w:rsidRPr="00CE37B8">
        <w:rPr>
          <w:b/>
        </w:rPr>
        <w:t>Disposition</w:t>
      </w:r>
    </w:p>
    <w:p w:rsidR="00826821" w:rsidRDefault="00826821" w:rsidP="00E74A55">
      <w:pPr>
        <w:pStyle w:val="ListParagraph"/>
        <w:numPr>
          <w:ilvl w:val="0"/>
          <w:numId w:val="18"/>
        </w:numPr>
        <w:spacing w:line="360" w:lineRule="auto"/>
        <w:jc w:val="both"/>
      </w:pPr>
      <w:r>
        <w:t xml:space="preserve">The point in </w:t>
      </w:r>
      <w:r w:rsidRPr="00826821">
        <w:rPr>
          <w:i/>
        </w:rPr>
        <w:t>limine</w:t>
      </w:r>
      <w:r>
        <w:t xml:space="preserve"> be and is hereby upheld.</w:t>
      </w:r>
    </w:p>
    <w:p w:rsidR="00BB195F" w:rsidRPr="00BB195F" w:rsidRDefault="00BB195F" w:rsidP="00BB195F">
      <w:pPr>
        <w:pStyle w:val="ListParagraph"/>
        <w:spacing w:line="360" w:lineRule="auto"/>
        <w:ind w:left="1080"/>
        <w:jc w:val="both"/>
        <w:rPr>
          <w:sz w:val="8"/>
          <w:szCs w:val="8"/>
        </w:rPr>
      </w:pPr>
    </w:p>
    <w:p w:rsidR="00E74A55" w:rsidRDefault="004E1EA5" w:rsidP="00E74A55">
      <w:pPr>
        <w:pStyle w:val="ListParagraph"/>
        <w:numPr>
          <w:ilvl w:val="0"/>
          <w:numId w:val="18"/>
        </w:numPr>
        <w:spacing w:line="360" w:lineRule="auto"/>
        <w:jc w:val="both"/>
      </w:pPr>
      <w:r>
        <w:t>The trial cause in Case Number HC 5249/19 be and is hereby removed from the roll.</w:t>
      </w:r>
    </w:p>
    <w:p w:rsidR="004E41BC" w:rsidRPr="004E41BC" w:rsidRDefault="004E41BC" w:rsidP="004E41BC">
      <w:pPr>
        <w:spacing w:line="360" w:lineRule="auto"/>
        <w:jc w:val="both"/>
        <w:rPr>
          <w:sz w:val="8"/>
          <w:szCs w:val="8"/>
        </w:rPr>
      </w:pPr>
    </w:p>
    <w:p w:rsidR="00057E12" w:rsidRDefault="00E74A55" w:rsidP="00E74A55">
      <w:pPr>
        <w:pStyle w:val="ListParagraph"/>
        <w:numPr>
          <w:ilvl w:val="0"/>
          <w:numId w:val="18"/>
        </w:numPr>
        <w:spacing w:line="360" w:lineRule="auto"/>
        <w:jc w:val="both"/>
      </w:pPr>
      <w:r>
        <w:t>The dispute between the parties is</w:t>
      </w:r>
      <w:r w:rsidR="00AD601C">
        <w:t xml:space="preserve"> hereby</w:t>
      </w:r>
      <w:r>
        <w:t xml:space="preserve"> referred to</w:t>
      </w:r>
      <w:r w:rsidR="00CC1020">
        <w:t xml:space="preserve"> the Registrar of Co-operative Societies </w:t>
      </w:r>
      <w:r w:rsidR="00A828B6">
        <w:t xml:space="preserve">for determination </w:t>
      </w:r>
      <w:r>
        <w:t>in terms of section 115 (1) (a) of the Co-operative Societies Act [</w:t>
      </w:r>
      <w:r w:rsidRPr="00444D3D">
        <w:rPr>
          <w:i/>
        </w:rPr>
        <w:t>Chapter</w:t>
      </w:r>
      <w:r w:rsidR="00A42990" w:rsidRPr="00444D3D">
        <w:rPr>
          <w:i/>
        </w:rPr>
        <w:t xml:space="preserve"> 24:05</w:t>
      </w:r>
      <w:r w:rsidR="00A42990">
        <w:t>]</w:t>
      </w:r>
    </w:p>
    <w:p w:rsidR="004E41BC" w:rsidRPr="004E41BC" w:rsidRDefault="004E41BC" w:rsidP="004E41BC">
      <w:pPr>
        <w:spacing w:line="360" w:lineRule="auto"/>
        <w:jc w:val="both"/>
        <w:rPr>
          <w:sz w:val="8"/>
          <w:szCs w:val="8"/>
        </w:rPr>
      </w:pPr>
    </w:p>
    <w:p w:rsidR="00664246" w:rsidRDefault="00057E12" w:rsidP="00E74A55">
      <w:pPr>
        <w:pStyle w:val="ListParagraph"/>
        <w:numPr>
          <w:ilvl w:val="0"/>
          <w:numId w:val="18"/>
        </w:numPr>
        <w:spacing w:line="360" w:lineRule="auto"/>
        <w:jc w:val="both"/>
      </w:pPr>
      <w:r>
        <w:t>Each party shall bear its own costs.</w:t>
      </w:r>
      <w:r w:rsidR="00CA68DA">
        <w:t xml:space="preserve"> </w:t>
      </w:r>
      <w:r w:rsidR="00664246">
        <w:t xml:space="preserve">  </w:t>
      </w:r>
    </w:p>
    <w:p w:rsidR="0078604C" w:rsidRDefault="0078604C" w:rsidP="0078604C">
      <w:pPr>
        <w:spacing w:line="360" w:lineRule="auto"/>
        <w:jc w:val="both"/>
      </w:pPr>
    </w:p>
    <w:p w:rsidR="005235E2" w:rsidRDefault="005235E2" w:rsidP="0078604C">
      <w:pPr>
        <w:spacing w:line="360" w:lineRule="auto"/>
        <w:jc w:val="both"/>
      </w:pPr>
    </w:p>
    <w:p w:rsidR="005235E2" w:rsidRDefault="005235E2" w:rsidP="0078604C">
      <w:pPr>
        <w:spacing w:line="360" w:lineRule="auto"/>
        <w:jc w:val="both"/>
      </w:pPr>
    </w:p>
    <w:p w:rsidR="00444D3D" w:rsidRDefault="00444D3D" w:rsidP="0078604C">
      <w:pPr>
        <w:spacing w:line="360" w:lineRule="auto"/>
        <w:jc w:val="both"/>
      </w:pPr>
    </w:p>
    <w:p w:rsidR="00444D3D" w:rsidRDefault="00444D3D" w:rsidP="0078604C">
      <w:pPr>
        <w:spacing w:line="360" w:lineRule="auto"/>
        <w:jc w:val="both"/>
      </w:pPr>
    </w:p>
    <w:p w:rsidR="00444D3D" w:rsidRDefault="00444D3D" w:rsidP="0078604C">
      <w:pPr>
        <w:spacing w:line="360" w:lineRule="auto"/>
        <w:jc w:val="both"/>
      </w:pPr>
    </w:p>
    <w:p w:rsidR="00444D3D" w:rsidRPr="00093F27" w:rsidRDefault="00444D3D" w:rsidP="0078604C">
      <w:pPr>
        <w:spacing w:line="360" w:lineRule="auto"/>
        <w:jc w:val="both"/>
      </w:pPr>
    </w:p>
    <w:p w:rsidR="006126E2" w:rsidRPr="00093F27" w:rsidRDefault="008C53F7" w:rsidP="0078604C">
      <w:pPr>
        <w:jc w:val="both"/>
      </w:pPr>
      <w:r w:rsidRPr="00DA0451">
        <w:rPr>
          <w:i/>
        </w:rPr>
        <w:t>Mugiya &amp; Macharaga Law Chambers</w:t>
      </w:r>
      <w:r>
        <w:t>, Applicant’s legal practitioners</w:t>
      </w:r>
    </w:p>
    <w:p w:rsidR="0078604C" w:rsidRPr="007C7786" w:rsidRDefault="00915566" w:rsidP="00DD53F9">
      <w:pPr>
        <w:jc w:val="both"/>
      </w:pPr>
      <w:r>
        <w:rPr>
          <w:i/>
        </w:rPr>
        <w:t>Mutandiro, Chitsanga &amp; Chitima</w:t>
      </w:r>
      <w:r w:rsidR="00DD53F9">
        <w:t xml:space="preserve">, </w:t>
      </w:r>
      <w:r w:rsidR="005C0EFC">
        <w:t>1</w:t>
      </w:r>
      <w:r w:rsidR="005C0EFC" w:rsidRPr="005C0EFC">
        <w:rPr>
          <w:vertAlign w:val="superscript"/>
        </w:rPr>
        <w:t>st</w:t>
      </w:r>
      <w:r w:rsidR="005C0EFC">
        <w:t xml:space="preserve">, </w:t>
      </w:r>
      <w:r w:rsidR="00DD53F9">
        <w:t>2</w:t>
      </w:r>
      <w:r w:rsidR="00DD53F9" w:rsidRPr="00DD53F9">
        <w:rPr>
          <w:vertAlign w:val="superscript"/>
        </w:rPr>
        <w:t>nd</w:t>
      </w:r>
      <w:r w:rsidR="00DD53F9">
        <w:t xml:space="preserve"> and 3</w:t>
      </w:r>
      <w:r w:rsidR="00DD53F9" w:rsidRPr="00DD53F9">
        <w:rPr>
          <w:vertAlign w:val="superscript"/>
        </w:rPr>
        <w:t>rd</w:t>
      </w:r>
      <w:r w:rsidR="005C0EFC">
        <w:t xml:space="preserve"> defendants</w:t>
      </w:r>
      <w:r w:rsidR="00DD53F9">
        <w:t>’</w:t>
      </w:r>
      <w:r w:rsidR="0078604C" w:rsidRPr="00093F27">
        <w:t xml:space="preserve"> legal practitioners</w:t>
      </w:r>
    </w:p>
    <w:p w:rsidR="00D17074" w:rsidRPr="005A4D7A" w:rsidRDefault="00D17074" w:rsidP="00B01F42">
      <w:pPr>
        <w:spacing w:line="360" w:lineRule="auto"/>
        <w:jc w:val="both"/>
      </w:pPr>
      <w:r>
        <w:tab/>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5F1" w:rsidRDefault="001115F1" w:rsidP="005A4D7A">
      <w:r>
        <w:separator/>
      </w:r>
    </w:p>
  </w:endnote>
  <w:endnote w:type="continuationSeparator" w:id="0">
    <w:p w:rsidR="001115F1" w:rsidRDefault="001115F1"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5F1" w:rsidRDefault="001115F1" w:rsidP="005A4D7A">
      <w:r>
        <w:separator/>
      </w:r>
    </w:p>
  </w:footnote>
  <w:footnote w:type="continuationSeparator" w:id="0">
    <w:p w:rsidR="001115F1" w:rsidRDefault="001115F1"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rPr>
    </w:sdtEndPr>
    <w:sdtContent>
      <w:p w:rsidR="005A4D7A" w:rsidRDefault="005A4D7A" w:rsidP="00D27A4B">
        <w:pPr>
          <w:pStyle w:val="Header"/>
          <w:jc w:val="right"/>
          <w:rPr>
            <w:noProof/>
          </w:rPr>
        </w:pPr>
        <w:r>
          <w:fldChar w:fldCharType="begin"/>
        </w:r>
        <w:r>
          <w:instrText xml:space="preserve"> PAGE   \* MERGEFORMAT </w:instrText>
        </w:r>
        <w:r>
          <w:fldChar w:fldCharType="separate"/>
        </w:r>
        <w:r w:rsidR="001E03B5">
          <w:rPr>
            <w:noProof/>
          </w:rPr>
          <w:t>1</w:t>
        </w:r>
        <w:r>
          <w:rPr>
            <w:noProof/>
          </w:rPr>
          <w:fldChar w:fldCharType="end"/>
        </w:r>
      </w:p>
      <w:p w:rsidR="00B1216B" w:rsidRDefault="00FB14D5" w:rsidP="00D27A4B">
        <w:pPr>
          <w:pStyle w:val="Header"/>
          <w:jc w:val="right"/>
          <w:rPr>
            <w:noProof/>
          </w:rPr>
        </w:pPr>
        <w:r>
          <w:rPr>
            <w:noProof/>
          </w:rPr>
          <w:t>HH</w:t>
        </w:r>
        <w:r w:rsidR="007D455F">
          <w:rPr>
            <w:noProof/>
          </w:rPr>
          <w:t xml:space="preserve"> 143-22</w:t>
        </w:r>
      </w:p>
      <w:p w:rsidR="005A4D7A" w:rsidRDefault="00433B12" w:rsidP="00602A43">
        <w:pPr>
          <w:pStyle w:val="Header"/>
          <w:jc w:val="right"/>
          <w:rPr>
            <w:noProof/>
          </w:rPr>
        </w:pPr>
        <w:r>
          <w:rPr>
            <w:noProof/>
          </w:rPr>
          <w:t>HC 5249/19</w:t>
        </w:r>
      </w:p>
    </w:sdtContent>
  </w:sdt>
  <w:p w:rsidR="005A4D7A" w:rsidRDefault="005A4D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B1EB4"/>
    <w:multiLevelType w:val="hybridMultilevel"/>
    <w:tmpl w:val="9160A00E"/>
    <w:lvl w:ilvl="0" w:tplc="A5C4E00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76402EF"/>
    <w:multiLevelType w:val="hybridMultilevel"/>
    <w:tmpl w:val="9848A3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45F0DA7"/>
    <w:multiLevelType w:val="hybridMultilevel"/>
    <w:tmpl w:val="027CBE7C"/>
    <w:lvl w:ilvl="0" w:tplc="C7B022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0"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54366E14"/>
    <w:multiLevelType w:val="hybridMultilevel"/>
    <w:tmpl w:val="7390EA22"/>
    <w:lvl w:ilvl="0" w:tplc="C85AB00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65F4204"/>
    <w:multiLevelType w:val="hybridMultilevel"/>
    <w:tmpl w:val="BB3C769E"/>
    <w:lvl w:ilvl="0" w:tplc="A99A27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5C2070AE"/>
    <w:multiLevelType w:val="hybridMultilevel"/>
    <w:tmpl w:val="F266F6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0304263"/>
    <w:multiLevelType w:val="hybridMultilevel"/>
    <w:tmpl w:val="6964899E"/>
    <w:lvl w:ilvl="0" w:tplc="150CE5D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4C452E4"/>
    <w:multiLevelType w:val="hybridMultilevel"/>
    <w:tmpl w:val="AEDE2BD0"/>
    <w:lvl w:ilvl="0" w:tplc="24BA47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10"/>
  </w:num>
  <w:num w:numId="3">
    <w:abstractNumId w:val="17"/>
  </w:num>
  <w:num w:numId="4">
    <w:abstractNumId w:val="11"/>
  </w:num>
  <w:num w:numId="5">
    <w:abstractNumId w:val="6"/>
  </w:num>
  <w:num w:numId="6">
    <w:abstractNumId w:val="9"/>
  </w:num>
  <w:num w:numId="7">
    <w:abstractNumId w:val="8"/>
  </w:num>
  <w:num w:numId="8">
    <w:abstractNumId w:val="7"/>
  </w:num>
  <w:num w:numId="9">
    <w:abstractNumId w:val="0"/>
  </w:num>
  <w:num w:numId="10">
    <w:abstractNumId w:val="4"/>
  </w:num>
  <w:num w:numId="11">
    <w:abstractNumId w:val="12"/>
  </w:num>
  <w:num w:numId="12">
    <w:abstractNumId w:val="3"/>
  </w:num>
  <w:num w:numId="13">
    <w:abstractNumId w:val="15"/>
  </w:num>
  <w:num w:numId="14">
    <w:abstractNumId w:val="5"/>
  </w:num>
  <w:num w:numId="15">
    <w:abstractNumId w:val="13"/>
  </w:num>
  <w:num w:numId="16">
    <w:abstractNumId w:val="14"/>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187D"/>
    <w:rsid w:val="000022B2"/>
    <w:rsid w:val="00003953"/>
    <w:rsid w:val="00013795"/>
    <w:rsid w:val="00016492"/>
    <w:rsid w:val="000178BC"/>
    <w:rsid w:val="00020014"/>
    <w:rsid w:val="0002003E"/>
    <w:rsid w:val="00024984"/>
    <w:rsid w:val="0002538E"/>
    <w:rsid w:val="00033E53"/>
    <w:rsid w:val="00036306"/>
    <w:rsid w:val="00036F12"/>
    <w:rsid w:val="0003708D"/>
    <w:rsid w:val="00040C2D"/>
    <w:rsid w:val="000437A6"/>
    <w:rsid w:val="00047457"/>
    <w:rsid w:val="00051BCE"/>
    <w:rsid w:val="000571B7"/>
    <w:rsid w:val="00057E12"/>
    <w:rsid w:val="00060409"/>
    <w:rsid w:val="000611E9"/>
    <w:rsid w:val="000616BC"/>
    <w:rsid w:val="0006233A"/>
    <w:rsid w:val="000642DE"/>
    <w:rsid w:val="00066EA2"/>
    <w:rsid w:val="000672F9"/>
    <w:rsid w:val="00067E90"/>
    <w:rsid w:val="00080A17"/>
    <w:rsid w:val="00080CB4"/>
    <w:rsid w:val="00081C16"/>
    <w:rsid w:val="00086001"/>
    <w:rsid w:val="000865EA"/>
    <w:rsid w:val="00090A23"/>
    <w:rsid w:val="00091B66"/>
    <w:rsid w:val="000952B7"/>
    <w:rsid w:val="000965BC"/>
    <w:rsid w:val="0009791D"/>
    <w:rsid w:val="000A59D6"/>
    <w:rsid w:val="000A5B71"/>
    <w:rsid w:val="000A67C8"/>
    <w:rsid w:val="000A6E82"/>
    <w:rsid w:val="000B67D7"/>
    <w:rsid w:val="000B7869"/>
    <w:rsid w:val="000D04FF"/>
    <w:rsid w:val="000D059C"/>
    <w:rsid w:val="000D0B80"/>
    <w:rsid w:val="000D0D48"/>
    <w:rsid w:val="000D534A"/>
    <w:rsid w:val="000D58E2"/>
    <w:rsid w:val="000D71D6"/>
    <w:rsid w:val="000E04DE"/>
    <w:rsid w:val="000E0734"/>
    <w:rsid w:val="000E158A"/>
    <w:rsid w:val="000E203B"/>
    <w:rsid w:val="000E2559"/>
    <w:rsid w:val="000E2799"/>
    <w:rsid w:val="000E4218"/>
    <w:rsid w:val="000F17BB"/>
    <w:rsid w:val="000F1D04"/>
    <w:rsid w:val="000F26B8"/>
    <w:rsid w:val="000F2A05"/>
    <w:rsid w:val="000F3663"/>
    <w:rsid w:val="000F4196"/>
    <w:rsid w:val="000F5D3E"/>
    <w:rsid w:val="000F5F75"/>
    <w:rsid w:val="00102516"/>
    <w:rsid w:val="00102E3C"/>
    <w:rsid w:val="0010433B"/>
    <w:rsid w:val="00104513"/>
    <w:rsid w:val="00111097"/>
    <w:rsid w:val="001115F1"/>
    <w:rsid w:val="00112800"/>
    <w:rsid w:val="00116A7B"/>
    <w:rsid w:val="001204CB"/>
    <w:rsid w:val="00122F4E"/>
    <w:rsid w:val="00134BA3"/>
    <w:rsid w:val="00136D44"/>
    <w:rsid w:val="00141FC5"/>
    <w:rsid w:val="001420D9"/>
    <w:rsid w:val="00146041"/>
    <w:rsid w:val="00146514"/>
    <w:rsid w:val="00151BAF"/>
    <w:rsid w:val="001528F8"/>
    <w:rsid w:val="001532D5"/>
    <w:rsid w:val="00153963"/>
    <w:rsid w:val="001550E0"/>
    <w:rsid w:val="00155A31"/>
    <w:rsid w:val="00160404"/>
    <w:rsid w:val="0016302F"/>
    <w:rsid w:val="00167139"/>
    <w:rsid w:val="0016794A"/>
    <w:rsid w:val="00171E1D"/>
    <w:rsid w:val="00193712"/>
    <w:rsid w:val="001960F7"/>
    <w:rsid w:val="00196891"/>
    <w:rsid w:val="00197BA6"/>
    <w:rsid w:val="001A0769"/>
    <w:rsid w:val="001A0DED"/>
    <w:rsid w:val="001A36C2"/>
    <w:rsid w:val="001A4C1C"/>
    <w:rsid w:val="001B19B6"/>
    <w:rsid w:val="001C1FD5"/>
    <w:rsid w:val="001C2442"/>
    <w:rsid w:val="001C4958"/>
    <w:rsid w:val="001C5CAC"/>
    <w:rsid w:val="001C6E3C"/>
    <w:rsid w:val="001D0246"/>
    <w:rsid w:val="001D681C"/>
    <w:rsid w:val="001D69CA"/>
    <w:rsid w:val="001E03B5"/>
    <w:rsid w:val="001E1A0C"/>
    <w:rsid w:val="001E2CB7"/>
    <w:rsid w:val="001E3A2E"/>
    <w:rsid w:val="001E3F92"/>
    <w:rsid w:val="001E4D55"/>
    <w:rsid w:val="001E67D3"/>
    <w:rsid w:val="001F0951"/>
    <w:rsid w:val="001F09AE"/>
    <w:rsid w:val="001F26A1"/>
    <w:rsid w:val="001F66F3"/>
    <w:rsid w:val="00204BFC"/>
    <w:rsid w:val="00205232"/>
    <w:rsid w:val="00210AA3"/>
    <w:rsid w:val="0021311B"/>
    <w:rsid w:val="002135CB"/>
    <w:rsid w:val="00214036"/>
    <w:rsid w:val="00214334"/>
    <w:rsid w:val="00216164"/>
    <w:rsid w:val="0021673D"/>
    <w:rsid w:val="00221D8D"/>
    <w:rsid w:val="00222C3C"/>
    <w:rsid w:val="0022768B"/>
    <w:rsid w:val="002320CE"/>
    <w:rsid w:val="002327DD"/>
    <w:rsid w:val="00232A80"/>
    <w:rsid w:val="00233446"/>
    <w:rsid w:val="0023361F"/>
    <w:rsid w:val="002348C7"/>
    <w:rsid w:val="00243F47"/>
    <w:rsid w:val="0024550C"/>
    <w:rsid w:val="00245C7E"/>
    <w:rsid w:val="00250310"/>
    <w:rsid w:val="002506EF"/>
    <w:rsid w:val="00254367"/>
    <w:rsid w:val="00256EB3"/>
    <w:rsid w:val="00260491"/>
    <w:rsid w:val="002610EF"/>
    <w:rsid w:val="0026143F"/>
    <w:rsid w:val="00261F3E"/>
    <w:rsid w:val="00264CA2"/>
    <w:rsid w:val="00264E2F"/>
    <w:rsid w:val="00272EAD"/>
    <w:rsid w:val="002748FC"/>
    <w:rsid w:val="00280F28"/>
    <w:rsid w:val="0028493F"/>
    <w:rsid w:val="002850F5"/>
    <w:rsid w:val="002862F4"/>
    <w:rsid w:val="002912A6"/>
    <w:rsid w:val="002918E2"/>
    <w:rsid w:val="00293088"/>
    <w:rsid w:val="00293B8C"/>
    <w:rsid w:val="002955E3"/>
    <w:rsid w:val="002A0A83"/>
    <w:rsid w:val="002A2CFD"/>
    <w:rsid w:val="002A3CB3"/>
    <w:rsid w:val="002A4EB5"/>
    <w:rsid w:val="002A6F91"/>
    <w:rsid w:val="002B234F"/>
    <w:rsid w:val="002B54E9"/>
    <w:rsid w:val="002D1758"/>
    <w:rsid w:val="002D2CCF"/>
    <w:rsid w:val="002D2D9C"/>
    <w:rsid w:val="002D34A3"/>
    <w:rsid w:val="002E5667"/>
    <w:rsid w:val="002E6FBD"/>
    <w:rsid w:val="002F05E9"/>
    <w:rsid w:val="002F183A"/>
    <w:rsid w:val="002F2109"/>
    <w:rsid w:val="002F286B"/>
    <w:rsid w:val="002F324D"/>
    <w:rsid w:val="002F6075"/>
    <w:rsid w:val="002F60DF"/>
    <w:rsid w:val="0030244B"/>
    <w:rsid w:val="00302E9F"/>
    <w:rsid w:val="00306A91"/>
    <w:rsid w:val="00306E52"/>
    <w:rsid w:val="0031037A"/>
    <w:rsid w:val="00310778"/>
    <w:rsid w:val="00310D2F"/>
    <w:rsid w:val="0031216D"/>
    <w:rsid w:val="003126EF"/>
    <w:rsid w:val="003128D2"/>
    <w:rsid w:val="00312A25"/>
    <w:rsid w:val="00312EB5"/>
    <w:rsid w:val="00316234"/>
    <w:rsid w:val="00317A9D"/>
    <w:rsid w:val="00322C51"/>
    <w:rsid w:val="003269B4"/>
    <w:rsid w:val="0032732D"/>
    <w:rsid w:val="00337377"/>
    <w:rsid w:val="00337DAA"/>
    <w:rsid w:val="003414FF"/>
    <w:rsid w:val="00345AEE"/>
    <w:rsid w:val="003463B3"/>
    <w:rsid w:val="0034645B"/>
    <w:rsid w:val="00350971"/>
    <w:rsid w:val="00350B7A"/>
    <w:rsid w:val="00350E8E"/>
    <w:rsid w:val="00355D5A"/>
    <w:rsid w:val="003612A4"/>
    <w:rsid w:val="0036193D"/>
    <w:rsid w:val="0036209F"/>
    <w:rsid w:val="00363C81"/>
    <w:rsid w:val="003648FB"/>
    <w:rsid w:val="003713BE"/>
    <w:rsid w:val="003713EA"/>
    <w:rsid w:val="00372565"/>
    <w:rsid w:val="0037364A"/>
    <w:rsid w:val="00374E8A"/>
    <w:rsid w:val="00375350"/>
    <w:rsid w:val="00376C8F"/>
    <w:rsid w:val="00377298"/>
    <w:rsid w:val="00384ACD"/>
    <w:rsid w:val="00391D01"/>
    <w:rsid w:val="003937C0"/>
    <w:rsid w:val="0039443D"/>
    <w:rsid w:val="0039522E"/>
    <w:rsid w:val="0039564B"/>
    <w:rsid w:val="00395ACD"/>
    <w:rsid w:val="00397C25"/>
    <w:rsid w:val="003A0463"/>
    <w:rsid w:val="003A20F2"/>
    <w:rsid w:val="003A67B7"/>
    <w:rsid w:val="003A7DFB"/>
    <w:rsid w:val="003B04C6"/>
    <w:rsid w:val="003B089D"/>
    <w:rsid w:val="003B46C1"/>
    <w:rsid w:val="003B7670"/>
    <w:rsid w:val="003C00A5"/>
    <w:rsid w:val="003D16C4"/>
    <w:rsid w:val="003D2D31"/>
    <w:rsid w:val="003E2799"/>
    <w:rsid w:val="003E2A69"/>
    <w:rsid w:val="003E3469"/>
    <w:rsid w:val="003E3FBE"/>
    <w:rsid w:val="003F16BA"/>
    <w:rsid w:val="003F1C94"/>
    <w:rsid w:val="003F6A14"/>
    <w:rsid w:val="003F7E0D"/>
    <w:rsid w:val="004006A1"/>
    <w:rsid w:val="00400F8F"/>
    <w:rsid w:val="00401C12"/>
    <w:rsid w:val="00406705"/>
    <w:rsid w:val="0041120D"/>
    <w:rsid w:val="0041384D"/>
    <w:rsid w:val="0041406F"/>
    <w:rsid w:val="004169FF"/>
    <w:rsid w:val="004233D1"/>
    <w:rsid w:val="00426038"/>
    <w:rsid w:val="00427E63"/>
    <w:rsid w:val="00430154"/>
    <w:rsid w:val="004310F7"/>
    <w:rsid w:val="00433B12"/>
    <w:rsid w:val="00434024"/>
    <w:rsid w:val="004348C6"/>
    <w:rsid w:val="00436BCA"/>
    <w:rsid w:val="00437249"/>
    <w:rsid w:val="00440149"/>
    <w:rsid w:val="00440FE6"/>
    <w:rsid w:val="0044147E"/>
    <w:rsid w:val="00442BE2"/>
    <w:rsid w:val="00444D3D"/>
    <w:rsid w:val="00446C70"/>
    <w:rsid w:val="00447503"/>
    <w:rsid w:val="0045012B"/>
    <w:rsid w:val="0045356E"/>
    <w:rsid w:val="004562C3"/>
    <w:rsid w:val="00461487"/>
    <w:rsid w:val="0046215A"/>
    <w:rsid w:val="004633DB"/>
    <w:rsid w:val="004655E0"/>
    <w:rsid w:val="0047026A"/>
    <w:rsid w:val="00472847"/>
    <w:rsid w:val="00480ADB"/>
    <w:rsid w:val="0048216B"/>
    <w:rsid w:val="00483E55"/>
    <w:rsid w:val="00486278"/>
    <w:rsid w:val="004906BC"/>
    <w:rsid w:val="0049394A"/>
    <w:rsid w:val="00494246"/>
    <w:rsid w:val="0049730D"/>
    <w:rsid w:val="004A3FB2"/>
    <w:rsid w:val="004A525D"/>
    <w:rsid w:val="004A61A8"/>
    <w:rsid w:val="004B10DD"/>
    <w:rsid w:val="004B317E"/>
    <w:rsid w:val="004B56B5"/>
    <w:rsid w:val="004B6342"/>
    <w:rsid w:val="004B682A"/>
    <w:rsid w:val="004B6F2C"/>
    <w:rsid w:val="004B73BD"/>
    <w:rsid w:val="004C01D6"/>
    <w:rsid w:val="004C6E2F"/>
    <w:rsid w:val="004D0E53"/>
    <w:rsid w:val="004D10F2"/>
    <w:rsid w:val="004D1790"/>
    <w:rsid w:val="004D20EB"/>
    <w:rsid w:val="004D3C5A"/>
    <w:rsid w:val="004D452F"/>
    <w:rsid w:val="004D529D"/>
    <w:rsid w:val="004E1ABB"/>
    <w:rsid w:val="004E1CA6"/>
    <w:rsid w:val="004E1EA5"/>
    <w:rsid w:val="004E2DB6"/>
    <w:rsid w:val="004E41BC"/>
    <w:rsid w:val="004E6230"/>
    <w:rsid w:val="004F10AC"/>
    <w:rsid w:val="004F1990"/>
    <w:rsid w:val="004F3423"/>
    <w:rsid w:val="00503F0D"/>
    <w:rsid w:val="0050421B"/>
    <w:rsid w:val="00510068"/>
    <w:rsid w:val="005116D7"/>
    <w:rsid w:val="00515DE7"/>
    <w:rsid w:val="005179AE"/>
    <w:rsid w:val="00522AE8"/>
    <w:rsid w:val="005235E2"/>
    <w:rsid w:val="00530CAF"/>
    <w:rsid w:val="00536DD0"/>
    <w:rsid w:val="00541304"/>
    <w:rsid w:val="00541615"/>
    <w:rsid w:val="0054216A"/>
    <w:rsid w:val="00545E10"/>
    <w:rsid w:val="00550006"/>
    <w:rsid w:val="00551345"/>
    <w:rsid w:val="005542E0"/>
    <w:rsid w:val="0055781E"/>
    <w:rsid w:val="00565632"/>
    <w:rsid w:val="00570DA7"/>
    <w:rsid w:val="00572285"/>
    <w:rsid w:val="0057514A"/>
    <w:rsid w:val="00576AB1"/>
    <w:rsid w:val="00582248"/>
    <w:rsid w:val="00582653"/>
    <w:rsid w:val="0058439D"/>
    <w:rsid w:val="00585ADB"/>
    <w:rsid w:val="005907B6"/>
    <w:rsid w:val="00596EBA"/>
    <w:rsid w:val="005A0574"/>
    <w:rsid w:val="005A4D7A"/>
    <w:rsid w:val="005A7000"/>
    <w:rsid w:val="005A7777"/>
    <w:rsid w:val="005B0A12"/>
    <w:rsid w:val="005B1138"/>
    <w:rsid w:val="005B7086"/>
    <w:rsid w:val="005C0EFC"/>
    <w:rsid w:val="005C4004"/>
    <w:rsid w:val="005C4C0C"/>
    <w:rsid w:val="005C70F6"/>
    <w:rsid w:val="005D29EF"/>
    <w:rsid w:val="005D37E8"/>
    <w:rsid w:val="005D5403"/>
    <w:rsid w:val="005D5687"/>
    <w:rsid w:val="005D78CB"/>
    <w:rsid w:val="005E3DC3"/>
    <w:rsid w:val="005E53B8"/>
    <w:rsid w:val="005E5CDB"/>
    <w:rsid w:val="005F3CDC"/>
    <w:rsid w:val="006003E1"/>
    <w:rsid w:val="00602A43"/>
    <w:rsid w:val="00603CBA"/>
    <w:rsid w:val="00607D87"/>
    <w:rsid w:val="006126E2"/>
    <w:rsid w:val="00612891"/>
    <w:rsid w:val="006133AF"/>
    <w:rsid w:val="006134A5"/>
    <w:rsid w:val="0061454C"/>
    <w:rsid w:val="00617518"/>
    <w:rsid w:val="006212E7"/>
    <w:rsid w:val="00624989"/>
    <w:rsid w:val="00625475"/>
    <w:rsid w:val="006312A6"/>
    <w:rsid w:val="00635CC0"/>
    <w:rsid w:val="00643EFC"/>
    <w:rsid w:val="00646519"/>
    <w:rsid w:val="00650456"/>
    <w:rsid w:val="00651661"/>
    <w:rsid w:val="00651C0C"/>
    <w:rsid w:val="006522CB"/>
    <w:rsid w:val="00654D61"/>
    <w:rsid w:val="00656189"/>
    <w:rsid w:val="0065777F"/>
    <w:rsid w:val="006621C8"/>
    <w:rsid w:val="0066397C"/>
    <w:rsid w:val="00664246"/>
    <w:rsid w:val="00664375"/>
    <w:rsid w:val="0066779B"/>
    <w:rsid w:val="00671F28"/>
    <w:rsid w:val="00675788"/>
    <w:rsid w:val="0068294A"/>
    <w:rsid w:val="00684658"/>
    <w:rsid w:val="00684BCF"/>
    <w:rsid w:val="006856E8"/>
    <w:rsid w:val="00686691"/>
    <w:rsid w:val="006871EE"/>
    <w:rsid w:val="00687741"/>
    <w:rsid w:val="00690749"/>
    <w:rsid w:val="00690812"/>
    <w:rsid w:val="00690BD4"/>
    <w:rsid w:val="00692503"/>
    <w:rsid w:val="00693119"/>
    <w:rsid w:val="00693980"/>
    <w:rsid w:val="00694EE5"/>
    <w:rsid w:val="006967A1"/>
    <w:rsid w:val="006A3152"/>
    <w:rsid w:val="006B2068"/>
    <w:rsid w:val="006B30B6"/>
    <w:rsid w:val="006C4C49"/>
    <w:rsid w:val="006D43EB"/>
    <w:rsid w:val="006D7540"/>
    <w:rsid w:val="006D7B81"/>
    <w:rsid w:val="006E3078"/>
    <w:rsid w:val="006E4F06"/>
    <w:rsid w:val="006E58AE"/>
    <w:rsid w:val="006E65BB"/>
    <w:rsid w:val="006E65FF"/>
    <w:rsid w:val="006F1C05"/>
    <w:rsid w:val="006F4D38"/>
    <w:rsid w:val="006F623A"/>
    <w:rsid w:val="00702216"/>
    <w:rsid w:val="00707C19"/>
    <w:rsid w:val="00717EC6"/>
    <w:rsid w:val="007213E1"/>
    <w:rsid w:val="00721A44"/>
    <w:rsid w:val="00725659"/>
    <w:rsid w:val="00726400"/>
    <w:rsid w:val="007356A8"/>
    <w:rsid w:val="00735D94"/>
    <w:rsid w:val="00743437"/>
    <w:rsid w:val="00743671"/>
    <w:rsid w:val="007446E3"/>
    <w:rsid w:val="00744F95"/>
    <w:rsid w:val="00745A88"/>
    <w:rsid w:val="00745DDE"/>
    <w:rsid w:val="00751708"/>
    <w:rsid w:val="00751B16"/>
    <w:rsid w:val="0075667E"/>
    <w:rsid w:val="007604BD"/>
    <w:rsid w:val="0076159A"/>
    <w:rsid w:val="00763074"/>
    <w:rsid w:val="007645BC"/>
    <w:rsid w:val="00771BAA"/>
    <w:rsid w:val="007732FE"/>
    <w:rsid w:val="00774077"/>
    <w:rsid w:val="00781B19"/>
    <w:rsid w:val="00782208"/>
    <w:rsid w:val="00782EBD"/>
    <w:rsid w:val="0078604C"/>
    <w:rsid w:val="00797CDD"/>
    <w:rsid w:val="007A2358"/>
    <w:rsid w:val="007A4D77"/>
    <w:rsid w:val="007A7354"/>
    <w:rsid w:val="007B2FED"/>
    <w:rsid w:val="007C0CCD"/>
    <w:rsid w:val="007C5075"/>
    <w:rsid w:val="007C5935"/>
    <w:rsid w:val="007C5FC8"/>
    <w:rsid w:val="007C6ADB"/>
    <w:rsid w:val="007C7407"/>
    <w:rsid w:val="007D021B"/>
    <w:rsid w:val="007D3D7E"/>
    <w:rsid w:val="007D455F"/>
    <w:rsid w:val="007E2071"/>
    <w:rsid w:val="007E4A9B"/>
    <w:rsid w:val="007E531D"/>
    <w:rsid w:val="007E61CA"/>
    <w:rsid w:val="007F13A7"/>
    <w:rsid w:val="007F548B"/>
    <w:rsid w:val="007F6C87"/>
    <w:rsid w:val="00800AA5"/>
    <w:rsid w:val="00804E6A"/>
    <w:rsid w:val="008059A6"/>
    <w:rsid w:val="00806DA7"/>
    <w:rsid w:val="0081551A"/>
    <w:rsid w:val="0082157B"/>
    <w:rsid w:val="00826821"/>
    <w:rsid w:val="008352B8"/>
    <w:rsid w:val="0084029F"/>
    <w:rsid w:val="00844403"/>
    <w:rsid w:val="00861F9C"/>
    <w:rsid w:val="0086470B"/>
    <w:rsid w:val="00865937"/>
    <w:rsid w:val="00866CC9"/>
    <w:rsid w:val="00870ED5"/>
    <w:rsid w:val="00880747"/>
    <w:rsid w:val="00890055"/>
    <w:rsid w:val="00890C2B"/>
    <w:rsid w:val="0089437C"/>
    <w:rsid w:val="008969E7"/>
    <w:rsid w:val="008978E6"/>
    <w:rsid w:val="008A0B77"/>
    <w:rsid w:val="008A13E0"/>
    <w:rsid w:val="008A4817"/>
    <w:rsid w:val="008B42F5"/>
    <w:rsid w:val="008B5ABF"/>
    <w:rsid w:val="008B6914"/>
    <w:rsid w:val="008C0425"/>
    <w:rsid w:val="008C362C"/>
    <w:rsid w:val="008C52EC"/>
    <w:rsid w:val="008C53F7"/>
    <w:rsid w:val="008D3239"/>
    <w:rsid w:val="008E05A8"/>
    <w:rsid w:val="008E7622"/>
    <w:rsid w:val="008F555E"/>
    <w:rsid w:val="008F5E68"/>
    <w:rsid w:val="008F72EF"/>
    <w:rsid w:val="009000AB"/>
    <w:rsid w:val="009015AB"/>
    <w:rsid w:val="00903204"/>
    <w:rsid w:val="0090407F"/>
    <w:rsid w:val="009112F4"/>
    <w:rsid w:val="00915566"/>
    <w:rsid w:val="00916FBE"/>
    <w:rsid w:val="0092009B"/>
    <w:rsid w:val="0092043A"/>
    <w:rsid w:val="009371D8"/>
    <w:rsid w:val="00944FD8"/>
    <w:rsid w:val="00953080"/>
    <w:rsid w:val="009537B3"/>
    <w:rsid w:val="00955031"/>
    <w:rsid w:val="00955404"/>
    <w:rsid w:val="00956603"/>
    <w:rsid w:val="009649BC"/>
    <w:rsid w:val="009662B4"/>
    <w:rsid w:val="00970CB3"/>
    <w:rsid w:val="0097512A"/>
    <w:rsid w:val="009771F7"/>
    <w:rsid w:val="009856EF"/>
    <w:rsid w:val="00990996"/>
    <w:rsid w:val="00994144"/>
    <w:rsid w:val="009A304E"/>
    <w:rsid w:val="009A35C7"/>
    <w:rsid w:val="009A3715"/>
    <w:rsid w:val="009A3D40"/>
    <w:rsid w:val="009A4379"/>
    <w:rsid w:val="009A5E66"/>
    <w:rsid w:val="009A7838"/>
    <w:rsid w:val="009B2188"/>
    <w:rsid w:val="009B4BAB"/>
    <w:rsid w:val="009B77C1"/>
    <w:rsid w:val="009C0AD8"/>
    <w:rsid w:val="009C18C8"/>
    <w:rsid w:val="009D051A"/>
    <w:rsid w:val="009D4C6C"/>
    <w:rsid w:val="009E026D"/>
    <w:rsid w:val="009E057B"/>
    <w:rsid w:val="009E0ABA"/>
    <w:rsid w:val="009E136D"/>
    <w:rsid w:val="009E2C74"/>
    <w:rsid w:val="009E41AC"/>
    <w:rsid w:val="009F0075"/>
    <w:rsid w:val="009F1254"/>
    <w:rsid w:val="009F1EE6"/>
    <w:rsid w:val="009F328A"/>
    <w:rsid w:val="009F46ED"/>
    <w:rsid w:val="009F5882"/>
    <w:rsid w:val="00A113D8"/>
    <w:rsid w:val="00A131D0"/>
    <w:rsid w:val="00A15259"/>
    <w:rsid w:val="00A17652"/>
    <w:rsid w:val="00A264C8"/>
    <w:rsid w:val="00A307C3"/>
    <w:rsid w:val="00A34C5A"/>
    <w:rsid w:val="00A42990"/>
    <w:rsid w:val="00A43366"/>
    <w:rsid w:val="00A456D7"/>
    <w:rsid w:val="00A51299"/>
    <w:rsid w:val="00A52B7C"/>
    <w:rsid w:val="00A55111"/>
    <w:rsid w:val="00A55D96"/>
    <w:rsid w:val="00A61D81"/>
    <w:rsid w:val="00A648DF"/>
    <w:rsid w:val="00A67C32"/>
    <w:rsid w:val="00A72B47"/>
    <w:rsid w:val="00A76914"/>
    <w:rsid w:val="00A77D68"/>
    <w:rsid w:val="00A800BF"/>
    <w:rsid w:val="00A81EBC"/>
    <w:rsid w:val="00A81FE3"/>
    <w:rsid w:val="00A828B6"/>
    <w:rsid w:val="00A831D8"/>
    <w:rsid w:val="00A83860"/>
    <w:rsid w:val="00A83ECD"/>
    <w:rsid w:val="00A87CA1"/>
    <w:rsid w:val="00AA243F"/>
    <w:rsid w:val="00AA30A6"/>
    <w:rsid w:val="00AA6192"/>
    <w:rsid w:val="00AB33B1"/>
    <w:rsid w:val="00AB66E0"/>
    <w:rsid w:val="00AB6AAC"/>
    <w:rsid w:val="00AC1FE7"/>
    <w:rsid w:val="00AC3133"/>
    <w:rsid w:val="00AC6CF4"/>
    <w:rsid w:val="00AC719A"/>
    <w:rsid w:val="00AD233D"/>
    <w:rsid w:val="00AD2F06"/>
    <w:rsid w:val="00AD4C7B"/>
    <w:rsid w:val="00AD5601"/>
    <w:rsid w:val="00AD601C"/>
    <w:rsid w:val="00AD681C"/>
    <w:rsid w:val="00AE1292"/>
    <w:rsid w:val="00AE2D98"/>
    <w:rsid w:val="00AE480F"/>
    <w:rsid w:val="00AE7A15"/>
    <w:rsid w:val="00AE7D57"/>
    <w:rsid w:val="00AF3D0A"/>
    <w:rsid w:val="00AF4DB5"/>
    <w:rsid w:val="00AF549A"/>
    <w:rsid w:val="00AF5526"/>
    <w:rsid w:val="00B00C50"/>
    <w:rsid w:val="00B01F42"/>
    <w:rsid w:val="00B03919"/>
    <w:rsid w:val="00B07E02"/>
    <w:rsid w:val="00B1049C"/>
    <w:rsid w:val="00B11A35"/>
    <w:rsid w:val="00B11FF9"/>
    <w:rsid w:val="00B1216B"/>
    <w:rsid w:val="00B1303D"/>
    <w:rsid w:val="00B17373"/>
    <w:rsid w:val="00B22029"/>
    <w:rsid w:val="00B223FE"/>
    <w:rsid w:val="00B22F3F"/>
    <w:rsid w:val="00B2319D"/>
    <w:rsid w:val="00B23941"/>
    <w:rsid w:val="00B32C6C"/>
    <w:rsid w:val="00B336EF"/>
    <w:rsid w:val="00B33738"/>
    <w:rsid w:val="00B40A62"/>
    <w:rsid w:val="00B41DB3"/>
    <w:rsid w:val="00B42215"/>
    <w:rsid w:val="00B42CD0"/>
    <w:rsid w:val="00B43B15"/>
    <w:rsid w:val="00B44BAA"/>
    <w:rsid w:val="00B45F49"/>
    <w:rsid w:val="00B52494"/>
    <w:rsid w:val="00B568E0"/>
    <w:rsid w:val="00B57BE2"/>
    <w:rsid w:val="00B602F2"/>
    <w:rsid w:val="00B61E1C"/>
    <w:rsid w:val="00B628A5"/>
    <w:rsid w:val="00B631EE"/>
    <w:rsid w:val="00B6330D"/>
    <w:rsid w:val="00B65351"/>
    <w:rsid w:val="00B678AE"/>
    <w:rsid w:val="00B70355"/>
    <w:rsid w:val="00B802E2"/>
    <w:rsid w:val="00B80E31"/>
    <w:rsid w:val="00B8536B"/>
    <w:rsid w:val="00B869D8"/>
    <w:rsid w:val="00B87B13"/>
    <w:rsid w:val="00B90284"/>
    <w:rsid w:val="00B9128D"/>
    <w:rsid w:val="00BA55BE"/>
    <w:rsid w:val="00BB03DD"/>
    <w:rsid w:val="00BB195F"/>
    <w:rsid w:val="00BC1321"/>
    <w:rsid w:val="00BC5352"/>
    <w:rsid w:val="00BD2C84"/>
    <w:rsid w:val="00BD2FF4"/>
    <w:rsid w:val="00BD42EB"/>
    <w:rsid w:val="00BE36FF"/>
    <w:rsid w:val="00BE45DC"/>
    <w:rsid w:val="00BF2527"/>
    <w:rsid w:val="00BF43C2"/>
    <w:rsid w:val="00BF7893"/>
    <w:rsid w:val="00BF7BFC"/>
    <w:rsid w:val="00C03FF2"/>
    <w:rsid w:val="00C06CD9"/>
    <w:rsid w:val="00C06DF5"/>
    <w:rsid w:val="00C1322C"/>
    <w:rsid w:val="00C13DF8"/>
    <w:rsid w:val="00C14F18"/>
    <w:rsid w:val="00C15C85"/>
    <w:rsid w:val="00C16E9B"/>
    <w:rsid w:val="00C20D4D"/>
    <w:rsid w:val="00C301FD"/>
    <w:rsid w:val="00C45974"/>
    <w:rsid w:val="00C45AD7"/>
    <w:rsid w:val="00C52288"/>
    <w:rsid w:val="00C56C87"/>
    <w:rsid w:val="00C57737"/>
    <w:rsid w:val="00C62A45"/>
    <w:rsid w:val="00C63D1E"/>
    <w:rsid w:val="00C659C4"/>
    <w:rsid w:val="00C704A0"/>
    <w:rsid w:val="00C77795"/>
    <w:rsid w:val="00C800E3"/>
    <w:rsid w:val="00C821E4"/>
    <w:rsid w:val="00C82738"/>
    <w:rsid w:val="00C83510"/>
    <w:rsid w:val="00C835A5"/>
    <w:rsid w:val="00C87CDA"/>
    <w:rsid w:val="00C91229"/>
    <w:rsid w:val="00C91487"/>
    <w:rsid w:val="00C9237D"/>
    <w:rsid w:val="00C95231"/>
    <w:rsid w:val="00CA4A61"/>
    <w:rsid w:val="00CA68DA"/>
    <w:rsid w:val="00CB0CF5"/>
    <w:rsid w:val="00CC074F"/>
    <w:rsid w:val="00CC1020"/>
    <w:rsid w:val="00CC3CCE"/>
    <w:rsid w:val="00CD1DCF"/>
    <w:rsid w:val="00CD205D"/>
    <w:rsid w:val="00CD2266"/>
    <w:rsid w:val="00CD551B"/>
    <w:rsid w:val="00CD67B2"/>
    <w:rsid w:val="00CE37B8"/>
    <w:rsid w:val="00CE42F4"/>
    <w:rsid w:val="00CE6CD3"/>
    <w:rsid w:val="00CE71F7"/>
    <w:rsid w:val="00CF03B8"/>
    <w:rsid w:val="00CF23B2"/>
    <w:rsid w:val="00CF2C19"/>
    <w:rsid w:val="00CF2F9C"/>
    <w:rsid w:val="00CF3048"/>
    <w:rsid w:val="00CF3683"/>
    <w:rsid w:val="00CF514A"/>
    <w:rsid w:val="00CF7486"/>
    <w:rsid w:val="00D0115D"/>
    <w:rsid w:val="00D03DA6"/>
    <w:rsid w:val="00D044D3"/>
    <w:rsid w:val="00D11D6C"/>
    <w:rsid w:val="00D1468B"/>
    <w:rsid w:val="00D17074"/>
    <w:rsid w:val="00D229F7"/>
    <w:rsid w:val="00D22B29"/>
    <w:rsid w:val="00D233F5"/>
    <w:rsid w:val="00D256EE"/>
    <w:rsid w:val="00D27A4B"/>
    <w:rsid w:val="00D34EB7"/>
    <w:rsid w:val="00D3556F"/>
    <w:rsid w:val="00D3741F"/>
    <w:rsid w:val="00D375C6"/>
    <w:rsid w:val="00D411BC"/>
    <w:rsid w:val="00D411E3"/>
    <w:rsid w:val="00D442D8"/>
    <w:rsid w:val="00D454A3"/>
    <w:rsid w:val="00D4619C"/>
    <w:rsid w:val="00D47D22"/>
    <w:rsid w:val="00D50D83"/>
    <w:rsid w:val="00D52992"/>
    <w:rsid w:val="00D53AC2"/>
    <w:rsid w:val="00D546E2"/>
    <w:rsid w:val="00D5556E"/>
    <w:rsid w:val="00D56C36"/>
    <w:rsid w:val="00D610A0"/>
    <w:rsid w:val="00D6157B"/>
    <w:rsid w:val="00D6480F"/>
    <w:rsid w:val="00D67CA0"/>
    <w:rsid w:val="00D7118C"/>
    <w:rsid w:val="00D73B56"/>
    <w:rsid w:val="00D8078C"/>
    <w:rsid w:val="00D81405"/>
    <w:rsid w:val="00D8336B"/>
    <w:rsid w:val="00D85FA4"/>
    <w:rsid w:val="00D91253"/>
    <w:rsid w:val="00D94006"/>
    <w:rsid w:val="00D952FF"/>
    <w:rsid w:val="00D9530A"/>
    <w:rsid w:val="00D9603F"/>
    <w:rsid w:val="00D96C7F"/>
    <w:rsid w:val="00DA0451"/>
    <w:rsid w:val="00DA198D"/>
    <w:rsid w:val="00DA3D80"/>
    <w:rsid w:val="00DA487D"/>
    <w:rsid w:val="00DA4CCD"/>
    <w:rsid w:val="00DA67EF"/>
    <w:rsid w:val="00DA68EE"/>
    <w:rsid w:val="00DB3F3F"/>
    <w:rsid w:val="00DC02B4"/>
    <w:rsid w:val="00DC31A1"/>
    <w:rsid w:val="00DC67DE"/>
    <w:rsid w:val="00DC7B36"/>
    <w:rsid w:val="00DD0051"/>
    <w:rsid w:val="00DD2744"/>
    <w:rsid w:val="00DD316A"/>
    <w:rsid w:val="00DD53F9"/>
    <w:rsid w:val="00DD5F5C"/>
    <w:rsid w:val="00DD6155"/>
    <w:rsid w:val="00DD6400"/>
    <w:rsid w:val="00DD6846"/>
    <w:rsid w:val="00DD7ABA"/>
    <w:rsid w:val="00DE07AE"/>
    <w:rsid w:val="00DE0E4F"/>
    <w:rsid w:val="00DE1A4B"/>
    <w:rsid w:val="00DE4B06"/>
    <w:rsid w:val="00DE72E7"/>
    <w:rsid w:val="00DF0BEC"/>
    <w:rsid w:val="00DF1C6B"/>
    <w:rsid w:val="00E00E80"/>
    <w:rsid w:val="00E0317A"/>
    <w:rsid w:val="00E120FB"/>
    <w:rsid w:val="00E1330E"/>
    <w:rsid w:val="00E13D2B"/>
    <w:rsid w:val="00E169E5"/>
    <w:rsid w:val="00E20C74"/>
    <w:rsid w:val="00E24E67"/>
    <w:rsid w:val="00E26252"/>
    <w:rsid w:val="00E265C2"/>
    <w:rsid w:val="00E3427A"/>
    <w:rsid w:val="00E426B2"/>
    <w:rsid w:val="00E43CF6"/>
    <w:rsid w:val="00E44C2B"/>
    <w:rsid w:val="00E468F7"/>
    <w:rsid w:val="00E52623"/>
    <w:rsid w:val="00E529ED"/>
    <w:rsid w:val="00E56569"/>
    <w:rsid w:val="00E614FF"/>
    <w:rsid w:val="00E63094"/>
    <w:rsid w:val="00E631D6"/>
    <w:rsid w:val="00E6468D"/>
    <w:rsid w:val="00E658BB"/>
    <w:rsid w:val="00E65C65"/>
    <w:rsid w:val="00E708FC"/>
    <w:rsid w:val="00E74818"/>
    <w:rsid w:val="00E74A55"/>
    <w:rsid w:val="00E7504A"/>
    <w:rsid w:val="00E755D2"/>
    <w:rsid w:val="00E76A2A"/>
    <w:rsid w:val="00E7721E"/>
    <w:rsid w:val="00E809B8"/>
    <w:rsid w:val="00E8133B"/>
    <w:rsid w:val="00E813FF"/>
    <w:rsid w:val="00E8221E"/>
    <w:rsid w:val="00E82BEA"/>
    <w:rsid w:val="00E837A8"/>
    <w:rsid w:val="00E84888"/>
    <w:rsid w:val="00E85328"/>
    <w:rsid w:val="00E85449"/>
    <w:rsid w:val="00E85474"/>
    <w:rsid w:val="00E86990"/>
    <w:rsid w:val="00E910DB"/>
    <w:rsid w:val="00E91E91"/>
    <w:rsid w:val="00EA0B2D"/>
    <w:rsid w:val="00EA4B21"/>
    <w:rsid w:val="00EA54ED"/>
    <w:rsid w:val="00EA6B9F"/>
    <w:rsid w:val="00EA6D42"/>
    <w:rsid w:val="00EB09DB"/>
    <w:rsid w:val="00EB0C49"/>
    <w:rsid w:val="00EB17A0"/>
    <w:rsid w:val="00EB1F7C"/>
    <w:rsid w:val="00EB7F34"/>
    <w:rsid w:val="00EC2011"/>
    <w:rsid w:val="00EC704D"/>
    <w:rsid w:val="00ED1097"/>
    <w:rsid w:val="00ED46AD"/>
    <w:rsid w:val="00ED4F11"/>
    <w:rsid w:val="00EE11FB"/>
    <w:rsid w:val="00EE7F03"/>
    <w:rsid w:val="00EF1459"/>
    <w:rsid w:val="00EF26A1"/>
    <w:rsid w:val="00EF5184"/>
    <w:rsid w:val="00EF542B"/>
    <w:rsid w:val="00F05724"/>
    <w:rsid w:val="00F07894"/>
    <w:rsid w:val="00F116E5"/>
    <w:rsid w:val="00F118C4"/>
    <w:rsid w:val="00F118D2"/>
    <w:rsid w:val="00F12BF1"/>
    <w:rsid w:val="00F14FD6"/>
    <w:rsid w:val="00F218E9"/>
    <w:rsid w:val="00F32BA5"/>
    <w:rsid w:val="00F42E41"/>
    <w:rsid w:val="00F43344"/>
    <w:rsid w:val="00F44761"/>
    <w:rsid w:val="00F450C2"/>
    <w:rsid w:val="00F46B31"/>
    <w:rsid w:val="00F5639C"/>
    <w:rsid w:val="00F569B2"/>
    <w:rsid w:val="00F632E0"/>
    <w:rsid w:val="00F707A7"/>
    <w:rsid w:val="00F71DAB"/>
    <w:rsid w:val="00F7408D"/>
    <w:rsid w:val="00F843F0"/>
    <w:rsid w:val="00F926A8"/>
    <w:rsid w:val="00FA3359"/>
    <w:rsid w:val="00FB14D5"/>
    <w:rsid w:val="00FB4552"/>
    <w:rsid w:val="00FB762D"/>
    <w:rsid w:val="00FC1427"/>
    <w:rsid w:val="00FC2AF6"/>
    <w:rsid w:val="00FC30B9"/>
    <w:rsid w:val="00FC3D61"/>
    <w:rsid w:val="00FC70A6"/>
    <w:rsid w:val="00FD00F3"/>
    <w:rsid w:val="00FD1B1A"/>
    <w:rsid w:val="00FD1BB0"/>
    <w:rsid w:val="00FD5E8E"/>
    <w:rsid w:val="00FD5FDC"/>
    <w:rsid w:val="00FE0D64"/>
    <w:rsid w:val="00FE23F2"/>
    <w:rsid w:val="00FE2D6C"/>
    <w:rsid w:val="00FE37F9"/>
    <w:rsid w:val="00FE3D99"/>
    <w:rsid w:val="00FE6E19"/>
    <w:rsid w:val="00FE7983"/>
    <w:rsid w:val="00FE7EAA"/>
    <w:rsid w:val="00FF17A2"/>
    <w:rsid w:val="00FF2DDE"/>
    <w:rsid w:val="00FF50D1"/>
    <w:rsid w:val="00FF657B"/>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paragraph" w:styleId="BalloonText">
    <w:name w:val="Balloon Text"/>
    <w:basedOn w:val="Normal"/>
    <w:link w:val="BalloonTextChar"/>
    <w:uiPriority w:val="99"/>
    <w:semiHidden/>
    <w:unhideWhenUsed/>
    <w:rsid w:val="00B121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6B"/>
    <w:rPr>
      <w:rFonts w:ascii="Segoe UI" w:eastAsia="Times New Roman" w:hAnsi="Segoe UI" w:cs="Segoe UI"/>
      <w:sz w:val="18"/>
      <w:szCs w:val="18"/>
    </w:rPr>
  </w:style>
  <w:style w:type="paragraph" w:customStyle="1" w:styleId="nl--1-">
    <w:name w:val="nl--1-"/>
    <w:basedOn w:val="Normal"/>
    <w:rsid w:val="00B678AE"/>
    <w:pPr>
      <w:spacing w:before="100" w:beforeAutospacing="1" w:after="100" w:afterAutospacing="1"/>
    </w:pPr>
    <w:rPr>
      <w:lang w:val="en-ZW" w:eastAsia="en-ZW"/>
    </w:rPr>
  </w:style>
  <w:style w:type="paragraph" w:customStyle="1" w:styleId="ll">
    <w:name w:val="ll"/>
    <w:basedOn w:val="Normal"/>
    <w:rsid w:val="00B678AE"/>
    <w:pPr>
      <w:spacing w:before="100" w:beforeAutospacing="1" w:after="100" w:afterAutospacing="1"/>
    </w:pPr>
    <w:rPr>
      <w:lang w:val="en-ZW" w:eastAsia="en-ZW"/>
    </w:rPr>
  </w:style>
  <w:style w:type="paragraph" w:customStyle="1" w:styleId="test">
    <w:name w:val="test"/>
    <w:basedOn w:val="Normal"/>
    <w:rsid w:val="00B678AE"/>
    <w:pPr>
      <w:spacing w:before="100" w:beforeAutospacing="1" w:after="100" w:afterAutospacing="1"/>
    </w:pPr>
    <w:rPr>
      <w:lang w:val="en-ZW" w:eastAsia="en-ZW"/>
    </w:rPr>
  </w:style>
  <w:style w:type="paragraph" w:customStyle="1" w:styleId="h1">
    <w:name w:val="h1"/>
    <w:basedOn w:val="Normal"/>
    <w:rsid w:val="00160404"/>
    <w:pPr>
      <w:spacing w:before="100" w:beforeAutospacing="1" w:after="100" w:afterAutospacing="1"/>
    </w:pPr>
    <w:rPr>
      <w:lang w:val="en-ZW" w:eastAsia="en-ZW"/>
    </w:rPr>
  </w:style>
  <w:style w:type="character" w:customStyle="1" w:styleId="bold">
    <w:name w:val="bold"/>
    <w:basedOn w:val="DefaultParagraphFont"/>
    <w:rsid w:val="00160404"/>
  </w:style>
  <w:style w:type="paragraph" w:customStyle="1" w:styleId="text">
    <w:name w:val="text"/>
    <w:basedOn w:val="Normal"/>
    <w:rsid w:val="00160404"/>
    <w:pPr>
      <w:spacing w:before="100" w:beforeAutospacing="1" w:after="100" w:afterAutospacing="1"/>
    </w:pPr>
    <w:rPr>
      <w:lang w:val="en-ZW" w:eastAsia="en-ZW"/>
    </w:rPr>
  </w:style>
  <w:style w:type="paragraph" w:styleId="NormalWeb">
    <w:name w:val="Normal (Web)"/>
    <w:basedOn w:val="Normal"/>
    <w:uiPriority w:val="99"/>
    <w:unhideWhenUsed/>
    <w:rsid w:val="009E026D"/>
    <w:pPr>
      <w:spacing w:before="100" w:beforeAutospacing="1" w:after="100" w:afterAutospacing="1"/>
    </w:pPr>
    <w:rPr>
      <w:lang w:val="en-ZW" w:eastAsia="en-ZW"/>
    </w:rPr>
  </w:style>
  <w:style w:type="character" w:styleId="Emphasis">
    <w:name w:val="Emphasis"/>
    <w:basedOn w:val="DefaultParagraphFont"/>
    <w:uiPriority w:val="20"/>
    <w:qFormat/>
    <w:rsid w:val="009E0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7402">
      <w:bodyDiv w:val="1"/>
      <w:marLeft w:val="0"/>
      <w:marRight w:val="0"/>
      <w:marTop w:val="0"/>
      <w:marBottom w:val="0"/>
      <w:divBdr>
        <w:top w:val="none" w:sz="0" w:space="0" w:color="auto"/>
        <w:left w:val="none" w:sz="0" w:space="0" w:color="auto"/>
        <w:bottom w:val="none" w:sz="0" w:space="0" w:color="auto"/>
        <w:right w:val="none" w:sz="0" w:space="0" w:color="auto"/>
      </w:divBdr>
    </w:div>
    <w:div w:id="348676729">
      <w:bodyDiv w:val="1"/>
      <w:marLeft w:val="0"/>
      <w:marRight w:val="0"/>
      <w:marTop w:val="0"/>
      <w:marBottom w:val="0"/>
      <w:divBdr>
        <w:top w:val="none" w:sz="0" w:space="0" w:color="auto"/>
        <w:left w:val="none" w:sz="0" w:space="0" w:color="auto"/>
        <w:bottom w:val="none" w:sz="0" w:space="0" w:color="auto"/>
        <w:right w:val="none" w:sz="0" w:space="0" w:color="auto"/>
      </w:divBdr>
    </w:div>
    <w:div w:id="1113017618">
      <w:bodyDiv w:val="1"/>
      <w:marLeft w:val="0"/>
      <w:marRight w:val="0"/>
      <w:marTop w:val="0"/>
      <w:marBottom w:val="0"/>
      <w:divBdr>
        <w:top w:val="none" w:sz="0" w:space="0" w:color="auto"/>
        <w:left w:val="none" w:sz="0" w:space="0" w:color="auto"/>
        <w:bottom w:val="none" w:sz="0" w:space="0" w:color="auto"/>
        <w:right w:val="none" w:sz="0" w:space="0" w:color="auto"/>
      </w:divBdr>
    </w:div>
    <w:div w:id="202855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2022-03-09T07:47:00Z</cp:lastPrinted>
  <dcterms:created xsi:type="dcterms:W3CDTF">2022-03-11T09:46:00Z</dcterms:created>
  <dcterms:modified xsi:type="dcterms:W3CDTF">2022-03-11T09:46:00Z</dcterms:modified>
</cp:coreProperties>
</file>