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41" w:rsidRDefault="00F25A1B" w:rsidP="00B37BD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ELIZABETH MAJONDO</w:t>
      </w:r>
      <w:r w:rsidR="00BA715A">
        <w:rPr>
          <w:rFonts w:ascii="Times New Roman" w:hAnsi="Times New Roman" w:cs="Times New Roman"/>
          <w:sz w:val="24"/>
          <w:szCs w:val="24"/>
        </w:rPr>
        <w:t xml:space="preserve"> </w:t>
      </w:r>
    </w:p>
    <w:p w:rsidR="00DC6DF9" w:rsidRDefault="00DC6DF9" w:rsidP="00DC6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23FD7" w:rsidRDefault="00EB7E17" w:rsidP="001F7B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ERENIUS KUFAKUNESU</w:t>
      </w:r>
      <w:r w:rsidR="00F25A1B">
        <w:rPr>
          <w:rFonts w:ascii="Times New Roman" w:hAnsi="Times New Roman" w:cs="Times New Roman"/>
          <w:sz w:val="24"/>
          <w:szCs w:val="24"/>
        </w:rPr>
        <w:t xml:space="preserve"> MAKWANYA</w:t>
      </w:r>
    </w:p>
    <w:p w:rsidR="00304D48" w:rsidRDefault="00304D48" w:rsidP="001F7BE4">
      <w:pPr>
        <w:spacing w:after="0" w:line="240" w:lineRule="auto"/>
        <w:jc w:val="both"/>
        <w:rPr>
          <w:rFonts w:ascii="Times New Roman" w:hAnsi="Times New Roman" w:cs="Times New Roman"/>
          <w:sz w:val="24"/>
          <w:szCs w:val="24"/>
        </w:rPr>
      </w:pPr>
    </w:p>
    <w:p w:rsidR="00304D48" w:rsidRDefault="00304D48" w:rsidP="001F7BE4">
      <w:pPr>
        <w:spacing w:after="0" w:line="240" w:lineRule="auto"/>
        <w:jc w:val="both"/>
        <w:rPr>
          <w:rFonts w:ascii="Times New Roman" w:hAnsi="Times New Roman" w:cs="Times New Roman"/>
          <w:sz w:val="24"/>
          <w:szCs w:val="24"/>
        </w:rPr>
      </w:pPr>
    </w:p>
    <w:p w:rsidR="00304D48" w:rsidRDefault="00304D48"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DC6DF9">
        <w:rPr>
          <w:rFonts w:ascii="Times New Roman" w:hAnsi="Times New Roman" w:cs="Times New Roman"/>
          <w:sz w:val="24"/>
          <w:szCs w:val="24"/>
        </w:rPr>
        <w:t>2</w:t>
      </w:r>
      <w:r w:rsidR="00F25A1B">
        <w:rPr>
          <w:rFonts w:ascii="Times New Roman" w:hAnsi="Times New Roman" w:cs="Times New Roman"/>
          <w:sz w:val="24"/>
          <w:szCs w:val="24"/>
        </w:rPr>
        <w:t>1</w:t>
      </w:r>
      <w:r w:rsidR="00DC6DF9">
        <w:rPr>
          <w:rFonts w:ascii="Times New Roman" w:hAnsi="Times New Roman" w:cs="Times New Roman"/>
          <w:sz w:val="24"/>
          <w:szCs w:val="24"/>
        </w:rPr>
        <w:t xml:space="preserve"> March</w:t>
      </w:r>
      <w:r w:rsidR="000B0663">
        <w:rPr>
          <w:rFonts w:ascii="Times New Roman" w:hAnsi="Times New Roman" w:cs="Times New Roman"/>
          <w:sz w:val="24"/>
          <w:szCs w:val="24"/>
        </w:rPr>
        <w:t xml:space="preserve"> &amp; </w:t>
      </w:r>
      <w:r w:rsidR="001C6384">
        <w:rPr>
          <w:rFonts w:ascii="Times New Roman" w:hAnsi="Times New Roman" w:cs="Times New Roman"/>
          <w:sz w:val="24"/>
          <w:szCs w:val="24"/>
        </w:rPr>
        <w:t xml:space="preserve">26 </w:t>
      </w:r>
      <w:r w:rsidR="000B0663">
        <w:rPr>
          <w:rFonts w:ascii="Times New Roman" w:hAnsi="Times New Roman" w:cs="Times New Roman"/>
          <w:sz w:val="24"/>
          <w:szCs w:val="24"/>
        </w:rPr>
        <w:t xml:space="preserve">April </w:t>
      </w:r>
      <w:r w:rsidR="006651EB">
        <w:rPr>
          <w:rFonts w:ascii="Times New Roman" w:hAnsi="Times New Roman" w:cs="Times New Roman"/>
          <w:sz w:val="24"/>
          <w:szCs w:val="24"/>
        </w:rPr>
        <w:t>201</w:t>
      </w:r>
      <w:r w:rsidR="00DC6DF9">
        <w:rPr>
          <w:rFonts w:ascii="Times New Roman" w:hAnsi="Times New Roman" w:cs="Times New Roman"/>
          <w:sz w:val="24"/>
          <w:szCs w:val="24"/>
        </w:rPr>
        <w:t>7</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A5344D" w:rsidRDefault="00AD30D7"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DC6DF9">
        <w:rPr>
          <w:rFonts w:ascii="Times New Roman" w:hAnsi="Times New Roman" w:cs="Times New Roman"/>
          <w:b/>
          <w:sz w:val="24"/>
          <w:szCs w:val="24"/>
        </w:rPr>
        <w:t>–</w:t>
      </w:r>
      <w:r w:rsidR="00C210AF">
        <w:rPr>
          <w:rFonts w:ascii="Times New Roman" w:hAnsi="Times New Roman" w:cs="Times New Roman"/>
          <w:b/>
          <w:sz w:val="24"/>
          <w:szCs w:val="24"/>
        </w:rPr>
        <w:t xml:space="preserve"> </w:t>
      </w:r>
      <w:r w:rsidR="00F25A1B">
        <w:rPr>
          <w:rFonts w:ascii="Times New Roman" w:hAnsi="Times New Roman" w:cs="Times New Roman"/>
          <w:b/>
          <w:sz w:val="24"/>
          <w:szCs w:val="24"/>
        </w:rPr>
        <w:t>Rescission of judgment</w:t>
      </w:r>
    </w:p>
    <w:p w:rsidR="001F7BE4" w:rsidRDefault="001F7BE4" w:rsidP="001F7BE4">
      <w:pPr>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304D48" w:rsidRDefault="00304D48" w:rsidP="001F7BE4">
      <w:pPr>
        <w:spacing w:after="0" w:line="240" w:lineRule="auto"/>
        <w:rPr>
          <w:rFonts w:ascii="Times New Roman" w:hAnsi="Times New Roman" w:cs="Times New Roman"/>
          <w:i/>
          <w:sz w:val="24"/>
          <w:szCs w:val="24"/>
        </w:rPr>
      </w:pPr>
    </w:p>
    <w:p w:rsidR="00AD30D7" w:rsidRDefault="00F25A1B"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 </w:t>
      </w:r>
      <w:proofErr w:type="spellStart"/>
      <w:r>
        <w:rPr>
          <w:rFonts w:ascii="Times New Roman" w:hAnsi="Times New Roman" w:cs="Times New Roman"/>
          <w:i/>
          <w:sz w:val="24"/>
          <w:szCs w:val="24"/>
        </w:rPr>
        <w:t>Mataka</w:t>
      </w:r>
      <w:proofErr w:type="spellEnd"/>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AD30D7">
        <w:rPr>
          <w:rFonts w:ascii="Times New Roman" w:hAnsi="Times New Roman" w:cs="Times New Roman"/>
          <w:sz w:val="24"/>
          <w:szCs w:val="24"/>
        </w:rPr>
        <w:t>applicant</w:t>
      </w:r>
    </w:p>
    <w:p w:rsidR="00090BBF" w:rsidRDefault="00F25A1B" w:rsidP="00DC6DF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Dondo</w:t>
      </w:r>
      <w:proofErr w:type="spellEnd"/>
      <w:r w:rsidR="00DC6DF9">
        <w:rPr>
          <w:rFonts w:ascii="Times New Roman" w:hAnsi="Times New Roman" w:cs="Times New Roman"/>
          <w:i/>
          <w:sz w:val="24"/>
          <w:szCs w:val="24"/>
        </w:rPr>
        <w:t xml:space="preserve">, </w:t>
      </w:r>
      <w:r w:rsidR="00AD30D7">
        <w:rPr>
          <w:rFonts w:ascii="Times New Roman" w:hAnsi="Times New Roman" w:cs="Times New Roman"/>
          <w:sz w:val="24"/>
          <w:szCs w:val="24"/>
        </w:rPr>
        <w:t xml:space="preserve">for </w:t>
      </w:r>
      <w:r w:rsidR="00DC6DF9">
        <w:rPr>
          <w:rFonts w:ascii="Times New Roman" w:hAnsi="Times New Roman" w:cs="Times New Roman"/>
          <w:sz w:val="24"/>
          <w:szCs w:val="24"/>
        </w:rPr>
        <w:t>respondent</w:t>
      </w:r>
    </w:p>
    <w:p w:rsidR="00DC6DF9" w:rsidRDefault="00DC6DF9" w:rsidP="00DC6DF9">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DA37A4" w:rsidRDefault="00AB626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802A1">
        <w:rPr>
          <w:rFonts w:ascii="Times New Roman" w:hAnsi="Times New Roman" w:cs="Times New Roman"/>
          <w:sz w:val="24"/>
          <w:szCs w:val="24"/>
        </w:rPr>
        <w:t>Th</w:t>
      </w:r>
      <w:r w:rsidR="005F5D5C">
        <w:rPr>
          <w:rFonts w:ascii="Times New Roman" w:hAnsi="Times New Roman" w:cs="Times New Roman"/>
          <w:sz w:val="24"/>
          <w:szCs w:val="24"/>
        </w:rPr>
        <w:t>is is a</w:t>
      </w:r>
      <w:r w:rsidR="005023C5">
        <w:rPr>
          <w:rFonts w:ascii="Times New Roman" w:hAnsi="Times New Roman" w:cs="Times New Roman"/>
          <w:sz w:val="24"/>
          <w:szCs w:val="24"/>
        </w:rPr>
        <w:t xml:space="preserve">n </w:t>
      </w:r>
      <w:r w:rsidR="00DC6DF9">
        <w:rPr>
          <w:rFonts w:ascii="Times New Roman" w:hAnsi="Times New Roman" w:cs="Times New Roman"/>
          <w:sz w:val="24"/>
          <w:szCs w:val="24"/>
        </w:rPr>
        <w:t xml:space="preserve">application for </w:t>
      </w:r>
      <w:r w:rsidR="005A73C4">
        <w:rPr>
          <w:rFonts w:ascii="Times New Roman" w:hAnsi="Times New Roman" w:cs="Times New Roman"/>
          <w:sz w:val="24"/>
          <w:szCs w:val="24"/>
        </w:rPr>
        <w:t>rescission of a default judgment granted by this court on 31 March 2015.</w:t>
      </w:r>
    </w:p>
    <w:p w:rsidR="00DA37A4" w:rsidRDefault="00DA37A4" w:rsidP="00DA37A4">
      <w:pPr>
        <w:spacing w:after="0" w:line="360" w:lineRule="auto"/>
        <w:jc w:val="both"/>
        <w:rPr>
          <w:rFonts w:ascii="Times New Roman" w:hAnsi="Times New Roman" w:cs="Times New Roman"/>
          <w:b/>
          <w:sz w:val="24"/>
          <w:szCs w:val="24"/>
        </w:rPr>
      </w:pPr>
    </w:p>
    <w:p w:rsidR="00AC014C" w:rsidRPr="00DA37A4" w:rsidRDefault="00AC014C" w:rsidP="00DA37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w:t>
      </w:r>
      <w:r w:rsidRPr="00AC014C">
        <w:rPr>
          <w:rFonts w:ascii="Times New Roman" w:hAnsi="Times New Roman" w:cs="Times New Roman"/>
          <w:b/>
          <w:sz w:val="24"/>
          <w:szCs w:val="24"/>
        </w:rPr>
        <w:t>Facts</w:t>
      </w:r>
    </w:p>
    <w:p w:rsidR="00111B1C" w:rsidRDefault="005A73C4"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are that, on 15 June 1995, this court made an order</w:t>
      </w:r>
      <w:r w:rsidR="00BB3651">
        <w:rPr>
          <w:rFonts w:ascii="Times New Roman" w:hAnsi="Times New Roman" w:cs="Times New Roman"/>
          <w:sz w:val="24"/>
          <w:szCs w:val="24"/>
        </w:rPr>
        <w:t xml:space="preserve">, in </w:t>
      </w:r>
      <w:r w:rsidR="00304D48">
        <w:rPr>
          <w:rFonts w:ascii="Times New Roman" w:hAnsi="Times New Roman" w:cs="Times New Roman"/>
          <w:sz w:val="24"/>
          <w:szCs w:val="24"/>
        </w:rPr>
        <w:t xml:space="preserve">         </w:t>
      </w:r>
      <w:r w:rsidR="00BB3651">
        <w:rPr>
          <w:rFonts w:ascii="Times New Roman" w:hAnsi="Times New Roman" w:cs="Times New Roman"/>
          <w:sz w:val="24"/>
          <w:szCs w:val="24"/>
        </w:rPr>
        <w:t>HC 4323/</w:t>
      </w:r>
      <w:r w:rsidR="001D2C5F">
        <w:rPr>
          <w:rFonts w:ascii="Times New Roman" w:hAnsi="Times New Roman" w:cs="Times New Roman"/>
          <w:sz w:val="24"/>
          <w:szCs w:val="24"/>
        </w:rPr>
        <w:t>93,</w:t>
      </w:r>
      <w:r>
        <w:rPr>
          <w:rFonts w:ascii="Times New Roman" w:hAnsi="Times New Roman" w:cs="Times New Roman"/>
          <w:sz w:val="24"/>
          <w:szCs w:val="24"/>
        </w:rPr>
        <w:t xml:space="preserve"> which, among other issues, ordered that matrimonial immovable property between the applicant and her then husband, John </w:t>
      </w:r>
      <w:proofErr w:type="spellStart"/>
      <w:r>
        <w:rPr>
          <w:rFonts w:ascii="Times New Roman" w:hAnsi="Times New Roman" w:cs="Times New Roman"/>
          <w:sz w:val="24"/>
          <w:szCs w:val="24"/>
        </w:rPr>
        <w:t>Efremu</w:t>
      </w:r>
      <w:proofErr w:type="spellEnd"/>
      <w:r>
        <w:rPr>
          <w:rFonts w:ascii="Times New Roman" w:hAnsi="Times New Roman" w:cs="Times New Roman"/>
          <w:sz w:val="24"/>
          <w:szCs w:val="24"/>
        </w:rPr>
        <w:t xml:space="preserve"> should be sold and the proceeds shared equally between the parties, in the event </w:t>
      </w:r>
      <w:r w:rsidR="001D2C5F">
        <w:rPr>
          <w:rFonts w:ascii="Times New Roman" w:hAnsi="Times New Roman" w:cs="Times New Roman"/>
          <w:sz w:val="24"/>
          <w:szCs w:val="24"/>
        </w:rPr>
        <w:t>that</w:t>
      </w:r>
      <w:r>
        <w:rPr>
          <w:rFonts w:ascii="Times New Roman" w:hAnsi="Times New Roman" w:cs="Times New Roman"/>
          <w:sz w:val="24"/>
          <w:szCs w:val="24"/>
        </w:rPr>
        <w:t xml:space="preserve"> either one of four conditions came to pass. </w:t>
      </w:r>
      <w:r w:rsidR="00111B1C">
        <w:rPr>
          <w:rFonts w:ascii="Times New Roman" w:hAnsi="Times New Roman" w:cs="Times New Roman"/>
          <w:sz w:val="24"/>
          <w:szCs w:val="24"/>
        </w:rPr>
        <w:t>In 2009, after</w:t>
      </w:r>
      <w:r>
        <w:rPr>
          <w:rFonts w:ascii="Times New Roman" w:hAnsi="Times New Roman" w:cs="Times New Roman"/>
          <w:sz w:val="24"/>
          <w:szCs w:val="24"/>
        </w:rPr>
        <w:t xml:space="preserve"> the couple’s youngest child was over 18 years </w:t>
      </w:r>
      <w:r w:rsidR="00111B1C">
        <w:rPr>
          <w:rFonts w:ascii="Times New Roman" w:hAnsi="Times New Roman" w:cs="Times New Roman"/>
          <w:sz w:val="24"/>
          <w:szCs w:val="24"/>
        </w:rPr>
        <w:t xml:space="preserve">of age, </w:t>
      </w:r>
      <w:r>
        <w:rPr>
          <w:rFonts w:ascii="Times New Roman" w:hAnsi="Times New Roman" w:cs="Times New Roman"/>
          <w:sz w:val="24"/>
          <w:szCs w:val="24"/>
        </w:rPr>
        <w:t>(which was the 4</w:t>
      </w:r>
      <w:r w:rsidRPr="005A73C4">
        <w:rPr>
          <w:rFonts w:ascii="Times New Roman" w:hAnsi="Times New Roman" w:cs="Times New Roman"/>
          <w:sz w:val="24"/>
          <w:szCs w:val="24"/>
          <w:vertAlign w:val="superscript"/>
        </w:rPr>
        <w:t>th</w:t>
      </w:r>
      <w:r>
        <w:rPr>
          <w:rFonts w:ascii="Times New Roman" w:hAnsi="Times New Roman" w:cs="Times New Roman"/>
          <w:sz w:val="24"/>
          <w:szCs w:val="24"/>
        </w:rPr>
        <w:t xml:space="preserve"> of the conditions), </w:t>
      </w:r>
      <w:r w:rsidR="00304D48">
        <w:rPr>
          <w:rFonts w:ascii="Times New Roman" w:hAnsi="Times New Roman" w:cs="Times New Roman"/>
          <w:sz w:val="24"/>
          <w:szCs w:val="24"/>
        </w:rPr>
        <w:t xml:space="preserve">the </w:t>
      </w:r>
      <w:r>
        <w:rPr>
          <w:rFonts w:ascii="Times New Roman" w:hAnsi="Times New Roman" w:cs="Times New Roman"/>
          <w:sz w:val="24"/>
          <w:szCs w:val="24"/>
        </w:rPr>
        <w:t>applicant’</w:t>
      </w:r>
      <w:r w:rsidR="003C1A80">
        <w:rPr>
          <w:rFonts w:ascii="Times New Roman" w:hAnsi="Times New Roman" w:cs="Times New Roman"/>
          <w:sz w:val="24"/>
          <w:szCs w:val="24"/>
        </w:rPr>
        <w:t>s former</w:t>
      </w:r>
      <w:r>
        <w:rPr>
          <w:rFonts w:ascii="Times New Roman" w:hAnsi="Times New Roman" w:cs="Times New Roman"/>
          <w:sz w:val="24"/>
          <w:szCs w:val="24"/>
        </w:rPr>
        <w:t xml:space="preserve"> husband sold the matrimonial property</w:t>
      </w:r>
      <w:r w:rsidR="00111B1C">
        <w:rPr>
          <w:rFonts w:ascii="Times New Roman" w:hAnsi="Times New Roman" w:cs="Times New Roman"/>
          <w:sz w:val="24"/>
          <w:szCs w:val="24"/>
        </w:rPr>
        <w:t xml:space="preserve">, which was registered in his sole name, but did not give the </w:t>
      </w:r>
      <w:r w:rsidR="001D2C5F">
        <w:rPr>
          <w:rFonts w:ascii="Times New Roman" w:hAnsi="Times New Roman" w:cs="Times New Roman"/>
          <w:sz w:val="24"/>
          <w:szCs w:val="24"/>
        </w:rPr>
        <w:t>applicant her 50% share thereof.</w:t>
      </w:r>
    </w:p>
    <w:p w:rsidR="00BB3651" w:rsidRDefault="00111B1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C014C">
        <w:rPr>
          <w:rFonts w:ascii="Times New Roman" w:hAnsi="Times New Roman" w:cs="Times New Roman"/>
          <w:sz w:val="24"/>
          <w:szCs w:val="24"/>
        </w:rPr>
        <w:t xml:space="preserve">first time that the </w:t>
      </w:r>
      <w:r>
        <w:rPr>
          <w:rFonts w:ascii="Times New Roman" w:hAnsi="Times New Roman" w:cs="Times New Roman"/>
          <w:sz w:val="24"/>
          <w:szCs w:val="24"/>
        </w:rPr>
        <w:t xml:space="preserve">applicant knew or ought to have known that the property had been sold was when </w:t>
      </w:r>
      <w:r w:rsidR="00304D48">
        <w:rPr>
          <w:rFonts w:ascii="Times New Roman" w:hAnsi="Times New Roman" w:cs="Times New Roman"/>
          <w:sz w:val="24"/>
          <w:szCs w:val="24"/>
        </w:rPr>
        <w:t xml:space="preserve">the </w:t>
      </w:r>
      <w:r>
        <w:rPr>
          <w:rFonts w:ascii="Times New Roman" w:hAnsi="Times New Roman" w:cs="Times New Roman"/>
          <w:sz w:val="24"/>
          <w:szCs w:val="24"/>
        </w:rPr>
        <w:t xml:space="preserve">respondent </w:t>
      </w:r>
      <w:r w:rsidR="00AC014C">
        <w:rPr>
          <w:rFonts w:ascii="Times New Roman" w:hAnsi="Times New Roman" w:cs="Times New Roman"/>
          <w:sz w:val="24"/>
          <w:szCs w:val="24"/>
        </w:rPr>
        <w:t>filed and served an application</w:t>
      </w:r>
      <w:r w:rsidR="00BB3651">
        <w:rPr>
          <w:rFonts w:ascii="Times New Roman" w:hAnsi="Times New Roman" w:cs="Times New Roman"/>
          <w:sz w:val="24"/>
          <w:szCs w:val="24"/>
        </w:rPr>
        <w:t>, in HC 894/10,</w:t>
      </w:r>
      <w:r>
        <w:rPr>
          <w:rFonts w:ascii="Times New Roman" w:hAnsi="Times New Roman" w:cs="Times New Roman"/>
          <w:sz w:val="24"/>
          <w:szCs w:val="24"/>
        </w:rPr>
        <w:t xml:space="preserve"> </w:t>
      </w:r>
      <w:r w:rsidR="00AC014C">
        <w:rPr>
          <w:rFonts w:ascii="Times New Roman" w:hAnsi="Times New Roman" w:cs="Times New Roman"/>
          <w:sz w:val="24"/>
          <w:szCs w:val="24"/>
        </w:rPr>
        <w:t xml:space="preserve">seeking an order </w:t>
      </w:r>
      <w:r>
        <w:rPr>
          <w:rFonts w:ascii="Times New Roman" w:hAnsi="Times New Roman" w:cs="Times New Roman"/>
          <w:sz w:val="24"/>
          <w:szCs w:val="24"/>
        </w:rPr>
        <w:t>compelling transfer, against both the applicant and her former husband</w:t>
      </w:r>
      <w:r w:rsidR="00BB3651">
        <w:rPr>
          <w:rFonts w:ascii="Times New Roman" w:hAnsi="Times New Roman" w:cs="Times New Roman"/>
          <w:sz w:val="24"/>
          <w:szCs w:val="24"/>
        </w:rPr>
        <w:t>. The order was granted</w:t>
      </w:r>
      <w:r w:rsidR="001C077F">
        <w:rPr>
          <w:rFonts w:ascii="Times New Roman" w:hAnsi="Times New Roman" w:cs="Times New Roman"/>
          <w:sz w:val="24"/>
          <w:szCs w:val="24"/>
        </w:rPr>
        <w:t xml:space="preserve"> in default</w:t>
      </w:r>
      <w:r w:rsidR="00BB3651">
        <w:rPr>
          <w:rFonts w:ascii="Times New Roman" w:hAnsi="Times New Roman" w:cs="Times New Roman"/>
          <w:sz w:val="24"/>
          <w:szCs w:val="24"/>
        </w:rPr>
        <w:t xml:space="preserve"> on 7 </w:t>
      </w:r>
      <w:r>
        <w:rPr>
          <w:rFonts w:ascii="Times New Roman" w:hAnsi="Times New Roman" w:cs="Times New Roman"/>
          <w:sz w:val="24"/>
          <w:szCs w:val="24"/>
        </w:rPr>
        <w:t>June 2010.</w:t>
      </w:r>
    </w:p>
    <w:p w:rsidR="001D2C5F" w:rsidRDefault="00111B1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After he obtained the compelling order, </w:t>
      </w:r>
      <w:r w:rsidR="00304D48">
        <w:rPr>
          <w:rFonts w:ascii="Times New Roman" w:hAnsi="Times New Roman" w:cs="Times New Roman"/>
          <w:sz w:val="24"/>
          <w:szCs w:val="24"/>
        </w:rPr>
        <w:t xml:space="preserve">the </w:t>
      </w:r>
      <w:r>
        <w:rPr>
          <w:rFonts w:ascii="Times New Roman" w:hAnsi="Times New Roman" w:cs="Times New Roman"/>
          <w:sz w:val="24"/>
          <w:szCs w:val="24"/>
        </w:rPr>
        <w:t>respondent then sought the eviction of the applicant by summons issued out of the Magistrates Court on 20 January 2011</w:t>
      </w:r>
      <w:r w:rsidR="001C077F">
        <w:rPr>
          <w:rFonts w:ascii="Times New Roman" w:hAnsi="Times New Roman" w:cs="Times New Roman"/>
          <w:sz w:val="24"/>
          <w:szCs w:val="24"/>
        </w:rPr>
        <w:t xml:space="preserve"> in</w:t>
      </w:r>
      <w:r w:rsidR="00AC014C">
        <w:rPr>
          <w:rFonts w:ascii="Times New Roman" w:hAnsi="Times New Roman" w:cs="Times New Roman"/>
          <w:sz w:val="24"/>
          <w:szCs w:val="24"/>
        </w:rPr>
        <w:t xml:space="preserve"> case number </w:t>
      </w:r>
      <w:r w:rsidR="001C077F">
        <w:rPr>
          <w:rFonts w:ascii="Times New Roman" w:hAnsi="Times New Roman" w:cs="Times New Roman"/>
          <w:sz w:val="24"/>
          <w:szCs w:val="24"/>
        </w:rPr>
        <w:t xml:space="preserve">294/11. The </w:t>
      </w:r>
      <w:r>
        <w:rPr>
          <w:rFonts w:ascii="Times New Roman" w:hAnsi="Times New Roman" w:cs="Times New Roman"/>
          <w:sz w:val="24"/>
          <w:szCs w:val="24"/>
        </w:rPr>
        <w:t>summons was served on</w:t>
      </w:r>
      <w:r w:rsidR="00304D4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1C077F">
        <w:rPr>
          <w:rFonts w:ascii="Times New Roman" w:hAnsi="Times New Roman" w:cs="Times New Roman"/>
          <w:sz w:val="24"/>
          <w:szCs w:val="24"/>
        </w:rPr>
        <w:t>applicant</w:t>
      </w:r>
      <w:r>
        <w:rPr>
          <w:rFonts w:ascii="Times New Roman" w:hAnsi="Times New Roman" w:cs="Times New Roman"/>
          <w:sz w:val="24"/>
          <w:szCs w:val="24"/>
        </w:rPr>
        <w:t xml:space="preserve"> personally </w:t>
      </w:r>
      <w:r w:rsidR="00BB3651">
        <w:rPr>
          <w:rFonts w:ascii="Times New Roman" w:hAnsi="Times New Roman" w:cs="Times New Roman"/>
          <w:sz w:val="24"/>
          <w:szCs w:val="24"/>
        </w:rPr>
        <w:t xml:space="preserve">in </w:t>
      </w:r>
      <w:r w:rsidR="001C077F">
        <w:rPr>
          <w:rFonts w:ascii="Times New Roman" w:hAnsi="Times New Roman" w:cs="Times New Roman"/>
          <w:sz w:val="24"/>
          <w:szCs w:val="24"/>
        </w:rPr>
        <w:t>July</w:t>
      </w:r>
      <w:r w:rsidR="00BB3651">
        <w:rPr>
          <w:rFonts w:ascii="Times New Roman" w:hAnsi="Times New Roman" w:cs="Times New Roman"/>
          <w:sz w:val="24"/>
          <w:szCs w:val="24"/>
        </w:rPr>
        <w:t xml:space="preserve"> 2011. </w:t>
      </w:r>
      <w:r w:rsidR="001D2C5F">
        <w:rPr>
          <w:rFonts w:ascii="Times New Roman" w:hAnsi="Times New Roman" w:cs="Times New Roman"/>
          <w:sz w:val="24"/>
          <w:szCs w:val="24"/>
        </w:rPr>
        <w:t xml:space="preserve">She unsuccessfully contested </w:t>
      </w:r>
      <w:r w:rsidR="00AC014C">
        <w:rPr>
          <w:rFonts w:ascii="Times New Roman" w:hAnsi="Times New Roman" w:cs="Times New Roman"/>
          <w:sz w:val="24"/>
          <w:szCs w:val="24"/>
        </w:rPr>
        <w:t xml:space="preserve">the claim for </w:t>
      </w:r>
      <w:r w:rsidR="001D2C5F">
        <w:rPr>
          <w:rFonts w:ascii="Times New Roman" w:hAnsi="Times New Roman" w:cs="Times New Roman"/>
          <w:sz w:val="24"/>
          <w:szCs w:val="24"/>
        </w:rPr>
        <w:t>her eviction</w:t>
      </w:r>
      <w:r w:rsidR="00AC014C">
        <w:rPr>
          <w:rFonts w:ascii="Times New Roman" w:hAnsi="Times New Roman" w:cs="Times New Roman"/>
          <w:sz w:val="24"/>
          <w:szCs w:val="24"/>
        </w:rPr>
        <w:t xml:space="preserve"> in the Magistrates Court</w:t>
      </w:r>
      <w:r w:rsidR="001D2C5F">
        <w:rPr>
          <w:rFonts w:ascii="Times New Roman" w:hAnsi="Times New Roman" w:cs="Times New Roman"/>
          <w:sz w:val="24"/>
          <w:szCs w:val="24"/>
        </w:rPr>
        <w:t xml:space="preserve">. </w:t>
      </w:r>
    </w:p>
    <w:p w:rsidR="00FE29D3" w:rsidRDefault="00AC014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Thereafter, </w:t>
      </w:r>
      <w:r w:rsidR="001D2C5F">
        <w:rPr>
          <w:rFonts w:ascii="Times New Roman" w:hAnsi="Times New Roman" w:cs="Times New Roman"/>
          <w:sz w:val="24"/>
          <w:szCs w:val="24"/>
        </w:rPr>
        <w:t>the</w:t>
      </w:r>
      <w:r>
        <w:rPr>
          <w:rFonts w:ascii="Times New Roman" w:hAnsi="Times New Roman" w:cs="Times New Roman"/>
          <w:sz w:val="24"/>
          <w:szCs w:val="24"/>
        </w:rPr>
        <w:t xml:space="preserve"> applicant</w:t>
      </w:r>
      <w:r w:rsidR="00FE29D3">
        <w:rPr>
          <w:rFonts w:ascii="Times New Roman" w:hAnsi="Times New Roman" w:cs="Times New Roman"/>
          <w:sz w:val="24"/>
          <w:szCs w:val="24"/>
        </w:rPr>
        <w:t xml:space="preserve"> appeal</w:t>
      </w:r>
      <w:r w:rsidR="001D2C5F">
        <w:rPr>
          <w:rFonts w:ascii="Times New Roman" w:hAnsi="Times New Roman" w:cs="Times New Roman"/>
          <w:sz w:val="24"/>
          <w:szCs w:val="24"/>
        </w:rPr>
        <w:t>ed</w:t>
      </w:r>
      <w:r w:rsidR="00FE29D3">
        <w:rPr>
          <w:rFonts w:ascii="Times New Roman" w:hAnsi="Times New Roman" w:cs="Times New Roman"/>
          <w:sz w:val="24"/>
          <w:szCs w:val="24"/>
        </w:rPr>
        <w:t xml:space="preserve"> against the Magistrates Court order for eviction </w:t>
      </w:r>
      <w:r w:rsidR="001D2C5F">
        <w:rPr>
          <w:rFonts w:ascii="Times New Roman" w:hAnsi="Times New Roman" w:cs="Times New Roman"/>
          <w:sz w:val="24"/>
          <w:szCs w:val="24"/>
        </w:rPr>
        <w:t xml:space="preserve">which appeal </w:t>
      </w:r>
      <w:r w:rsidR="00FE29D3">
        <w:rPr>
          <w:rFonts w:ascii="Times New Roman" w:hAnsi="Times New Roman" w:cs="Times New Roman"/>
          <w:sz w:val="24"/>
          <w:szCs w:val="24"/>
        </w:rPr>
        <w:t xml:space="preserve">was dismissed by this Court on 17 July 2012. </w:t>
      </w:r>
      <w:r w:rsidR="008C214E">
        <w:rPr>
          <w:rFonts w:ascii="Times New Roman" w:hAnsi="Times New Roman" w:cs="Times New Roman"/>
          <w:sz w:val="24"/>
          <w:szCs w:val="24"/>
        </w:rPr>
        <w:t>A further appeal to the Supreme Court under SC 322/13 was withdrawn with costs</w:t>
      </w:r>
      <w:r w:rsidR="008C214E" w:rsidRPr="008C214E">
        <w:rPr>
          <w:rFonts w:ascii="Times New Roman" w:hAnsi="Times New Roman" w:cs="Times New Roman"/>
          <w:i/>
          <w:sz w:val="24"/>
          <w:szCs w:val="24"/>
        </w:rPr>
        <w:t xml:space="preserve"> de </w:t>
      </w:r>
      <w:proofErr w:type="spellStart"/>
      <w:r w:rsidR="008C214E" w:rsidRPr="008C214E">
        <w:rPr>
          <w:rFonts w:ascii="Times New Roman" w:hAnsi="Times New Roman" w:cs="Times New Roman"/>
          <w:i/>
          <w:sz w:val="24"/>
          <w:szCs w:val="24"/>
        </w:rPr>
        <w:t>bonis</w:t>
      </w:r>
      <w:proofErr w:type="spellEnd"/>
      <w:r w:rsidR="008C214E" w:rsidRPr="008C214E">
        <w:rPr>
          <w:rFonts w:ascii="Times New Roman" w:hAnsi="Times New Roman" w:cs="Times New Roman"/>
          <w:i/>
          <w:sz w:val="24"/>
          <w:szCs w:val="24"/>
        </w:rPr>
        <w:t xml:space="preserve"> </w:t>
      </w:r>
      <w:proofErr w:type="spellStart"/>
      <w:r w:rsidR="008C214E" w:rsidRPr="008C214E">
        <w:rPr>
          <w:rFonts w:ascii="Times New Roman" w:hAnsi="Times New Roman" w:cs="Times New Roman"/>
          <w:i/>
          <w:sz w:val="24"/>
          <w:szCs w:val="24"/>
        </w:rPr>
        <w:t>prop</w:t>
      </w:r>
      <w:r w:rsidR="008C214E">
        <w:rPr>
          <w:rFonts w:ascii="Times New Roman" w:hAnsi="Times New Roman" w:cs="Times New Roman"/>
          <w:i/>
          <w:sz w:val="24"/>
          <w:szCs w:val="24"/>
        </w:rPr>
        <w:t>r</w:t>
      </w:r>
      <w:r w:rsidR="008C214E" w:rsidRPr="008C214E">
        <w:rPr>
          <w:rFonts w:ascii="Times New Roman" w:hAnsi="Times New Roman" w:cs="Times New Roman"/>
          <w:i/>
          <w:sz w:val="24"/>
          <w:szCs w:val="24"/>
        </w:rPr>
        <w:t>iis</w:t>
      </w:r>
      <w:proofErr w:type="spellEnd"/>
      <w:r w:rsidR="008C214E">
        <w:rPr>
          <w:rFonts w:ascii="Times New Roman" w:hAnsi="Times New Roman" w:cs="Times New Roman"/>
          <w:sz w:val="24"/>
          <w:szCs w:val="24"/>
        </w:rPr>
        <w:t xml:space="preserve"> for failure to comply with the rules</w:t>
      </w:r>
      <w:r>
        <w:rPr>
          <w:rFonts w:ascii="Times New Roman" w:hAnsi="Times New Roman" w:cs="Times New Roman"/>
          <w:sz w:val="24"/>
          <w:szCs w:val="24"/>
        </w:rPr>
        <w:t>. A subsequent</w:t>
      </w:r>
      <w:r w:rsidR="008C214E">
        <w:rPr>
          <w:rFonts w:ascii="Times New Roman" w:hAnsi="Times New Roman" w:cs="Times New Roman"/>
          <w:sz w:val="24"/>
          <w:szCs w:val="24"/>
        </w:rPr>
        <w:t xml:space="preserve"> chamber application for reinstatement of appeal </w:t>
      </w:r>
      <w:r w:rsidR="001D2C5F">
        <w:rPr>
          <w:rFonts w:ascii="Times New Roman" w:hAnsi="Times New Roman" w:cs="Times New Roman"/>
          <w:sz w:val="24"/>
          <w:szCs w:val="24"/>
        </w:rPr>
        <w:t xml:space="preserve">in SC 305/13 </w:t>
      </w:r>
      <w:r w:rsidR="008C214E">
        <w:rPr>
          <w:rFonts w:ascii="Times New Roman" w:hAnsi="Times New Roman" w:cs="Times New Roman"/>
          <w:sz w:val="24"/>
          <w:szCs w:val="24"/>
        </w:rPr>
        <w:t>was struck off the roll on 3 October 2016.</w:t>
      </w:r>
    </w:p>
    <w:p w:rsidR="001C077F" w:rsidRDefault="001C077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w:t>
      </w:r>
      <w:r w:rsidR="00FE29D3">
        <w:rPr>
          <w:rFonts w:ascii="Times New Roman" w:hAnsi="Times New Roman" w:cs="Times New Roman"/>
          <w:sz w:val="24"/>
          <w:szCs w:val="24"/>
        </w:rPr>
        <w:t xml:space="preserve">order of this court in </w:t>
      </w:r>
      <w:r>
        <w:rPr>
          <w:rFonts w:ascii="Times New Roman" w:hAnsi="Times New Roman" w:cs="Times New Roman"/>
          <w:sz w:val="24"/>
          <w:szCs w:val="24"/>
        </w:rPr>
        <w:t>HC 10618/11</w:t>
      </w:r>
      <w:r w:rsidR="00FE29D3">
        <w:rPr>
          <w:rFonts w:ascii="Times New Roman" w:hAnsi="Times New Roman" w:cs="Times New Roman"/>
          <w:sz w:val="24"/>
          <w:szCs w:val="24"/>
        </w:rPr>
        <w:t xml:space="preserve">, </w:t>
      </w:r>
      <w:r w:rsidR="00304D48">
        <w:rPr>
          <w:rFonts w:ascii="Times New Roman" w:hAnsi="Times New Roman" w:cs="Times New Roman"/>
          <w:sz w:val="24"/>
          <w:szCs w:val="24"/>
        </w:rPr>
        <w:t xml:space="preserve">the </w:t>
      </w:r>
      <w:r w:rsidR="00FE29D3">
        <w:rPr>
          <w:rFonts w:ascii="Times New Roman" w:hAnsi="Times New Roman" w:cs="Times New Roman"/>
          <w:sz w:val="24"/>
          <w:szCs w:val="24"/>
        </w:rPr>
        <w:t xml:space="preserve">applicant’s dereliction in seeking rescission </w:t>
      </w:r>
      <w:r w:rsidR="001D2C5F">
        <w:rPr>
          <w:rFonts w:ascii="Times New Roman" w:hAnsi="Times New Roman" w:cs="Times New Roman"/>
          <w:sz w:val="24"/>
          <w:szCs w:val="24"/>
        </w:rPr>
        <w:t xml:space="preserve">of the order of 7 June 2010 </w:t>
      </w:r>
      <w:r w:rsidR="00FE29D3">
        <w:rPr>
          <w:rFonts w:ascii="Times New Roman" w:hAnsi="Times New Roman" w:cs="Times New Roman"/>
          <w:sz w:val="24"/>
          <w:szCs w:val="24"/>
        </w:rPr>
        <w:t>was condoned on 21 March 2013. On 3 April</w:t>
      </w:r>
      <w:r>
        <w:rPr>
          <w:rFonts w:ascii="Times New Roman" w:hAnsi="Times New Roman" w:cs="Times New Roman"/>
          <w:sz w:val="24"/>
          <w:szCs w:val="24"/>
        </w:rPr>
        <w:t xml:space="preserve"> 2013, and under HC 2612/13, </w:t>
      </w:r>
      <w:r w:rsidR="00304D48">
        <w:rPr>
          <w:rFonts w:ascii="Times New Roman" w:hAnsi="Times New Roman" w:cs="Times New Roman"/>
          <w:sz w:val="24"/>
          <w:szCs w:val="24"/>
        </w:rPr>
        <w:t xml:space="preserve">the </w:t>
      </w:r>
      <w:r>
        <w:rPr>
          <w:rFonts w:ascii="Times New Roman" w:hAnsi="Times New Roman" w:cs="Times New Roman"/>
          <w:sz w:val="24"/>
          <w:szCs w:val="24"/>
        </w:rPr>
        <w:t xml:space="preserve">applicant sought rescission of the judgment compelling transfer granted on 7 June 2010. </w:t>
      </w:r>
    </w:p>
    <w:p w:rsidR="001C077F" w:rsidRDefault="001C077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Her application was opposed</w:t>
      </w:r>
      <w:r w:rsidR="008C0E55">
        <w:rPr>
          <w:rFonts w:ascii="Times New Roman" w:hAnsi="Times New Roman" w:cs="Times New Roman"/>
          <w:sz w:val="24"/>
          <w:szCs w:val="24"/>
        </w:rPr>
        <w:t xml:space="preserve">. She did nothing to prosecute it, resulting in the respondent </w:t>
      </w:r>
      <w:r w:rsidR="00DF5B48">
        <w:rPr>
          <w:rFonts w:ascii="Times New Roman" w:hAnsi="Times New Roman" w:cs="Times New Roman"/>
          <w:sz w:val="24"/>
          <w:szCs w:val="24"/>
        </w:rPr>
        <w:t>setting it down, after due notice to her. In default</w:t>
      </w:r>
      <w:r>
        <w:rPr>
          <w:rFonts w:ascii="Times New Roman" w:hAnsi="Times New Roman" w:cs="Times New Roman"/>
          <w:sz w:val="24"/>
          <w:szCs w:val="24"/>
        </w:rPr>
        <w:t xml:space="preserve"> of her appearance once more, her application was dismissed</w:t>
      </w:r>
      <w:r w:rsidR="00DF5B48">
        <w:rPr>
          <w:rFonts w:ascii="Times New Roman" w:hAnsi="Times New Roman" w:cs="Times New Roman"/>
          <w:sz w:val="24"/>
          <w:szCs w:val="24"/>
        </w:rPr>
        <w:t xml:space="preserve"> on 31 March 2015</w:t>
      </w:r>
      <w:r>
        <w:rPr>
          <w:rFonts w:ascii="Times New Roman" w:hAnsi="Times New Roman" w:cs="Times New Roman"/>
          <w:sz w:val="24"/>
          <w:szCs w:val="24"/>
        </w:rPr>
        <w:t>.</w:t>
      </w:r>
    </w:p>
    <w:p w:rsidR="008C0E55" w:rsidRDefault="001C077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then filed the present application on 5 October 2015</w:t>
      </w:r>
      <w:r w:rsidR="008C0E55">
        <w:rPr>
          <w:rFonts w:ascii="Times New Roman" w:hAnsi="Times New Roman" w:cs="Times New Roman"/>
          <w:sz w:val="24"/>
          <w:szCs w:val="24"/>
        </w:rPr>
        <w:t xml:space="preserve"> to set aside the order granted on 31 Marc</w:t>
      </w:r>
      <w:r w:rsidR="001D2C5F">
        <w:rPr>
          <w:rFonts w:ascii="Times New Roman" w:hAnsi="Times New Roman" w:cs="Times New Roman"/>
          <w:sz w:val="24"/>
          <w:szCs w:val="24"/>
        </w:rPr>
        <w:t>h</w:t>
      </w:r>
      <w:r w:rsidR="008C0E55">
        <w:rPr>
          <w:rFonts w:ascii="Times New Roman" w:hAnsi="Times New Roman" w:cs="Times New Roman"/>
          <w:sz w:val="24"/>
          <w:szCs w:val="24"/>
        </w:rPr>
        <w:t xml:space="preserve"> 2015. </w:t>
      </w:r>
      <w:r w:rsidR="006D7F55">
        <w:rPr>
          <w:rFonts w:ascii="Times New Roman" w:hAnsi="Times New Roman" w:cs="Times New Roman"/>
          <w:sz w:val="24"/>
          <w:szCs w:val="24"/>
        </w:rPr>
        <w:t>(For reasons I cannot fathom, the current application, and the application dismissed on 31 March 2015 carry the same case number).</w:t>
      </w:r>
    </w:p>
    <w:p w:rsidR="00DF5B48" w:rsidRDefault="006D7F5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w:t>
      </w:r>
      <w:r w:rsidR="008C0E55">
        <w:rPr>
          <w:rFonts w:ascii="Times New Roman" w:hAnsi="Times New Roman" w:cs="Times New Roman"/>
          <w:sz w:val="24"/>
          <w:szCs w:val="24"/>
        </w:rPr>
        <w:t>here is</w:t>
      </w:r>
      <w:r w:rsidR="001D2C5F">
        <w:rPr>
          <w:rFonts w:ascii="Times New Roman" w:hAnsi="Times New Roman" w:cs="Times New Roman"/>
          <w:sz w:val="24"/>
          <w:szCs w:val="24"/>
        </w:rPr>
        <w:t xml:space="preserve"> therefore</w:t>
      </w:r>
      <w:r w:rsidR="008C0E55">
        <w:rPr>
          <w:rFonts w:ascii="Times New Roman" w:hAnsi="Times New Roman" w:cs="Times New Roman"/>
          <w:sz w:val="24"/>
          <w:szCs w:val="24"/>
        </w:rPr>
        <w:t xml:space="preserve"> currently no application before the court seeking to set aside the judgment of 7 June 2010.</w:t>
      </w:r>
    </w:p>
    <w:p w:rsidR="00304D48" w:rsidRDefault="00DF5B48" w:rsidP="00667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property has since been sold to an innocent third party who is not party to these proceedings.</w:t>
      </w:r>
    </w:p>
    <w:p w:rsidR="00304D48" w:rsidRDefault="00304D48" w:rsidP="00304D48">
      <w:pPr>
        <w:spacing w:after="0" w:line="360" w:lineRule="auto"/>
        <w:jc w:val="both"/>
        <w:rPr>
          <w:rFonts w:ascii="Times New Roman" w:hAnsi="Times New Roman" w:cs="Times New Roman"/>
          <w:sz w:val="24"/>
          <w:szCs w:val="24"/>
        </w:rPr>
      </w:pPr>
    </w:p>
    <w:p w:rsidR="00426451" w:rsidRPr="00304D48" w:rsidRDefault="00426451" w:rsidP="00304D48">
      <w:pPr>
        <w:spacing w:after="0" w:line="360" w:lineRule="auto"/>
        <w:jc w:val="both"/>
        <w:rPr>
          <w:rFonts w:ascii="Times New Roman" w:hAnsi="Times New Roman" w:cs="Times New Roman"/>
          <w:sz w:val="24"/>
          <w:szCs w:val="24"/>
        </w:rPr>
      </w:pPr>
      <w:r w:rsidRPr="00426451">
        <w:rPr>
          <w:rFonts w:ascii="Times New Roman" w:hAnsi="Times New Roman" w:cs="Times New Roman"/>
          <w:b/>
          <w:sz w:val="24"/>
          <w:szCs w:val="24"/>
        </w:rPr>
        <w:t>The law</w:t>
      </w:r>
    </w:p>
    <w:p w:rsidR="00384346" w:rsidRDefault="00C104F3" w:rsidP="006677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Rescission of judgment being an indulgence granted by the court, t</w:t>
      </w:r>
      <w:r w:rsidR="00DF5B48">
        <w:rPr>
          <w:rFonts w:ascii="Times New Roman" w:hAnsi="Times New Roman" w:cs="Times New Roman"/>
          <w:sz w:val="24"/>
          <w:szCs w:val="24"/>
        </w:rPr>
        <w:t xml:space="preserve">he issue to address therefore is: does the applicant have a good and sufficient cause to have the order made on </w:t>
      </w:r>
      <w:r w:rsidR="00304D48">
        <w:rPr>
          <w:rFonts w:ascii="Times New Roman" w:hAnsi="Times New Roman" w:cs="Times New Roman"/>
          <w:sz w:val="24"/>
          <w:szCs w:val="24"/>
        </w:rPr>
        <w:t xml:space="preserve"> </w:t>
      </w:r>
      <w:r w:rsidR="00DF5B48">
        <w:rPr>
          <w:rFonts w:ascii="Times New Roman" w:hAnsi="Times New Roman" w:cs="Times New Roman"/>
          <w:sz w:val="24"/>
          <w:szCs w:val="24"/>
        </w:rPr>
        <w:t>31 March 2015 rescinded</w:t>
      </w:r>
      <w:r w:rsidR="00426451">
        <w:rPr>
          <w:rFonts w:ascii="Times New Roman" w:hAnsi="Times New Roman" w:cs="Times New Roman"/>
          <w:sz w:val="24"/>
          <w:szCs w:val="24"/>
        </w:rPr>
        <w:t>. I</w:t>
      </w:r>
      <w:r w:rsidR="00DF5B48">
        <w:rPr>
          <w:rFonts w:ascii="Times New Roman" w:hAnsi="Times New Roman" w:cs="Times New Roman"/>
          <w:sz w:val="24"/>
          <w:szCs w:val="24"/>
        </w:rPr>
        <w:t xml:space="preserve">n that </w:t>
      </w:r>
      <w:r w:rsidR="00426451">
        <w:rPr>
          <w:rFonts w:ascii="Times New Roman" w:hAnsi="Times New Roman" w:cs="Times New Roman"/>
          <w:sz w:val="24"/>
          <w:szCs w:val="24"/>
        </w:rPr>
        <w:t xml:space="preserve">respect, she must satisfy a three legged test: that </w:t>
      </w:r>
      <w:r w:rsidR="00DF5B48">
        <w:rPr>
          <w:rFonts w:ascii="Times New Roman" w:hAnsi="Times New Roman" w:cs="Times New Roman"/>
          <w:sz w:val="24"/>
          <w:szCs w:val="24"/>
        </w:rPr>
        <w:t>she has a reasonable explanation for her default</w:t>
      </w:r>
      <w:r w:rsidR="00426451">
        <w:rPr>
          <w:rFonts w:ascii="Times New Roman" w:hAnsi="Times New Roman" w:cs="Times New Roman"/>
          <w:sz w:val="24"/>
          <w:szCs w:val="24"/>
        </w:rPr>
        <w:t>;</w:t>
      </w:r>
      <w:r>
        <w:rPr>
          <w:rFonts w:ascii="Times New Roman" w:hAnsi="Times New Roman" w:cs="Times New Roman"/>
          <w:sz w:val="24"/>
          <w:szCs w:val="24"/>
        </w:rPr>
        <w:t xml:space="preserve"> th</w:t>
      </w:r>
      <w:r w:rsidR="00426451">
        <w:rPr>
          <w:rFonts w:ascii="Times New Roman" w:hAnsi="Times New Roman" w:cs="Times New Roman"/>
          <w:sz w:val="24"/>
          <w:szCs w:val="24"/>
        </w:rPr>
        <w:t xml:space="preserve">at she is </w:t>
      </w:r>
      <w:r w:rsidRPr="00C104F3">
        <w:rPr>
          <w:rFonts w:ascii="Times New Roman" w:hAnsi="Times New Roman" w:cs="Times New Roman"/>
          <w:i/>
          <w:sz w:val="24"/>
          <w:szCs w:val="24"/>
        </w:rPr>
        <w:t xml:space="preserve">bona </w:t>
      </w:r>
      <w:r w:rsidR="00426451" w:rsidRPr="00C104F3">
        <w:rPr>
          <w:rFonts w:ascii="Times New Roman" w:hAnsi="Times New Roman" w:cs="Times New Roman"/>
          <w:i/>
          <w:sz w:val="24"/>
          <w:szCs w:val="24"/>
        </w:rPr>
        <w:t>fide</w:t>
      </w:r>
      <w:r w:rsidR="00426451">
        <w:rPr>
          <w:rFonts w:ascii="Times New Roman" w:hAnsi="Times New Roman" w:cs="Times New Roman"/>
          <w:i/>
          <w:sz w:val="24"/>
          <w:szCs w:val="24"/>
        </w:rPr>
        <w:t xml:space="preserve"> </w:t>
      </w:r>
      <w:r w:rsidR="00426451">
        <w:rPr>
          <w:rFonts w:ascii="Times New Roman" w:hAnsi="Times New Roman" w:cs="Times New Roman"/>
          <w:sz w:val="24"/>
          <w:szCs w:val="24"/>
        </w:rPr>
        <w:t xml:space="preserve">in seeking rescission; </w:t>
      </w:r>
      <w:r w:rsidR="00DF5B48">
        <w:rPr>
          <w:rFonts w:ascii="Times New Roman" w:hAnsi="Times New Roman" w:cs="Times New Roman"/>
          <w:sz w:val="24"/>
          <w:szCs w:val="24"/>
        </w:rPr>
        <w:t>and</w:t>
      </w:r>
      <w:r w:rsidR="00426451">
        <w:rPr>
          <w:rFonts w:ascii="Times New Roman" w:hAnsi="Times New Roman" w:cs="Times New Roman"/>
          <w:sz w:val="24"/>
          <w:szCs w:val="24"/>
        </w:rPr>
        <w:t xml:space="preserve"> that </w:t>
      </w:r>
      <w:r>
        <w:rPr>
          <w:rFonts w:ascii="Times New Roman" w:hAnsi="Times New Roman" w:cs="Times New Roman"/>
          <w:sz w:val="24"/>
          <w:szCs w:val="24"/>
        </w:rPr>
        <w:t xml:space="preserve">she </w:t>
      </w:r>
      <w:r w:rsidR="00DF5B48">
        <w:rPr>
          <w:rFonts w:ascii="Times New Roman" w:hAnsi="Times New Roman" w:cs="Times New Roman"/>
          <w:sz w:val="24"/>
          <w:szCs w:val="24"/>
        </w:rPr>
        <w:t xml:space="preserve">has a good and </w:t>
      </w:r>
      <w:r w:rsidR="00DF5B48" w:rsidRPr="00C104F3">
        <w:rPr>
          <w:rFonts w:ascii="Times New Roman" w:hAnsi="Times New Roman" w:cs="Times New Roman"/>
          <w:i/>
          <w:sz w:val="24"/>
          <w:szCs w:val="24"/>
        </w:rPr>
        <w:t>bona fide</w:t>
      </w:r>
      <w:r w:rsidR="00DF5B48">
        <w:rPr>
          <w:rFonts w:ascii="Times New Roman" w:hAnsi="Times New Roman" w:cs="Times New Roman"/>
          <w:sz w:val="24"/>
          <w:szCs w:val="24"/>
        </w:rPr>
        <w:t xml:space="preserve"> defence</w:t>
      </w:r>
      <w:r w:rsidR="00426451">
        <w:rPr>
          <w:rFonts w:ascii="Times New Roman" w:hAnsi="Times New Roman" w:cs="Times New Roman"/>
          <w:sz w:val="24"/>
          <w:szCs w:val="24"/>
        </w:rPr>
        <w:t xml:space="preserve">, on the merits, </w:t>
      </w:r>
      <w:r>
        <w:rPr>
          <w:rFonts w:ascii="Times New Roman" w:hAnsi="Times New Roman" w:cs="Times New Roman"/>
          <w:sz w:val="24"/>
          <w:szCs w:val="24"/>
        </w:rPr>
        <w:t>to the main matter</w:t>
      </w:r>
      <w:r w:rsidR="00426451">
        <w:rPr>
          <w:rFonts w:ascii="Times New Roman" w:hAnsi="Times New Roman" w:cs="Times New Roman"/>
          <w:sz w:val="24"/>
          <w:szCs w:val="24"/>
        </w:rPr>
        <w:t>,</w:t>
      </w:r>
      <w:r>
        <w:rPr>
          <w:rFonts w:ascii="Times New Roman" w:hAnsi="Times New Roman" w:cs="Times New Roman"/>
          <w:sz w:val="24"/>
          <w:szCs w:val="24"/>
        </w:rPr>
        <w:t xml:space="preserve"> </w:t>
      </w:r>
      <w:r w:rsidR="00DF5B48">
        <w:rPr>
          <w:rFonts w:ascii="Times New Roman" w:hAnsi="Times New Roman" w:cs="Times New Roman"/>
          <w:sz w:val="24"/>
          <w:szCs w:val="24"/>
        </w:rPr>
        <w:t>with some prospects of success.</w:t>
      </w:r>
      <w:r w:rsidR="00426451">
        <w:rPr>
          <w:rFonts w:ascii="Times New Roman" w:hAnsi="Times New Roman" w:cs="Times New Roman"/>
          <w:sz w:val="24"/>
          <w:szCs w:val="24"/>
        </w:rPr>
        <w:t xml:space="preserve"> These three legs of the test must be considered individually and cumulatively.</w:t>
      </w:r>
      <w:r w:rsidR="00426451">
        <w:rPr>
          <w:rStyle w:val="FootnoteReference"/>
          <w:rFonts w:ascii="Times New Roman" w:hAnsi="Times New Roman"/>
          <w:sz w:val="24"/>
          <w:szCs w:val="24"/>
        </w:rPr>
        <w:footnoteReference w:id="1"/>
      </w:r>
    </w:p>
    <w:p w:rsidR="00C104F3" w:rsidRPr="0039579C" w:rsidRDefault="001D2C5F" w:rsidP="00C104F3">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Because</w:t>
      </w:r>
      <w:r w:rsidR="00C104F3">
        <w:rPr>
          <w:rFonts w:ascii="Times New Roman" w:hAnsi="Times New Roman" w:cs="Times New Roman"/>
          <w:sz w:val="24"/>
          <w:szCs w:val="24"/>
        </w:rPr>
        <w:t xml:space="preserve"> rescission of judgment is an indulgence granted by the court</w:t>
      </w:r>
      <w:r w:rsidR="00183E4B">
        <w:rPr>
          <w:rFonts w:ascii="Times New Roman" w:hAnsi="Times New Roman" w:cs="Times New Roman"/>
          <w:sz w:val="24"/>
          <w:szCs w:val="24"/>
        </w:rPr>
        <w:t>,</w:t>
      </w:r>
      <w:r w:rsidR="00426451">
        <w:rPr>
          <w:rFonts w:ascii="Times New Roman" w:hAnsi="Times New Roman" w:cs="Times New Roman"/>
          <w:sz w:val="24"/>
          <w:szCs w:val="24"/>
        </w:rPr>
        <w:t xml:space="preserve"> </w:t>
      </w:r>
      <w:r w:rsidR="00C104F3">
        <w:rPr>
          <w:rFonts w:ascii="Times New Roman" w:hAnsi="Times New Roman" w:cs="Times New Roman"/>
          <w:sz w:val="24"/>
          <w:szCs w:val="24"/>
        </w:rPr>
        <w:t>it may not be granted were the default is wilful.</w:t>
      </w:r>
      <w:r w:rsidR="00085366">
        <w:rPr>
          <w:rStyle w:val="FootnoteReference"/>
          <w:rFonts w:ascii="Times New Roman" w:hAnsi="Times New Roman"/>
          <w:sz w:val="24"/>
          <w:szCs w:val="24"/>
        </w:rPr>
        <w:footnoteReference w:id="2"/>
      </w:r>
      <w:r w:rsidR="00C104F3">
        <w:rPr>
          <w:rFonts w:ascii="Times New Roman" w:hAnsi="Times New Roman" w:cs="Times New Roman"/>
          <w:sz w:val="24"/>
          <w:szCs w:val="24"/>
        </w:rPr>
        <w:t xml:space="preserve"> </w:t>
      </w:r>
    </w:p>
    <w:p w:rsidR="00BF2D1A" w:rsidRDefault="00BF2D1A" w:rsidP="001F7BE4">
      <w:pPr>
        <w:spacing w:after="0" w:line="360" w:lineRule="auto"/>
        <w:ind w:firstLine="720"/>
        <w:jc w:val="both"/>
        <w:rPr>
          <w:rFonts w:ascii="Times New Roman" w:hAnsi="Times New Roman" w:cs="Times New Roman"/>
          <w:sz w:val="24"/>
          <w:szCs w:val="24"/>
        </w:rPr>
      </w:pPr>
    </w:p>
    <w:p w:rsidR="00085366" w:rsidRPr="00085366" w:rsidRDefault="00085366" w:rsidP="00085366">
      <w:pPr>
        <w:spacing w:after="0" w:line="360" w:lineRule="auto"/>
        <w:jc w:val="both"/>
        <w:rPr>
          <w:rFonts w:ascii="Times New Roman" w:hAnsi="Times New Roman" w:cs="Times New Roman"/>
          <w:b/>
          <w:sz w:val="24"/>
          <w:szCs w:val="24"/>
        </w:rPr>
      </w:pPr>
      <w:r w:rsidRPr="00085366">
        <w:rPr>
          <w:rFonts w:ascii="Times New Roman" w:hAnsi="Times New Roman" w:cs="Times New Roman"/>
          <w:b/>
          <w:sz w:val="24"/>
          <w:szCs w:val="24"/>
        </w:rPr>
        <w:t>The reasonableness of the applicant’s explanation</w:t>
      </w:r>
    </w:p>
    <w:p w:rsidR="00644C68" w:rsidRDefault="00304D4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085366" w:rsidRPr="00085366">
        <w:rPr>
          <w:rFonts w:ascii="Times New Roman" w:hAnsi="Times New Roman" w:cs="Times New Roman"/>
          <w:sz w:val="24"/>
          <w:szCs w:val="24"/>
        </w:rPr>
        <w:t xml:space="preserve">pplicant </w:t>
      </w:r>
      <w:r w:rsidR="00085366">
        <w:rPr>
          <w:rFonts w:ascii="Times New Roman" w:hAnsi="Times New Roman" w:cs="Times New Roman"/>
          <w:sz w:val="24"/>
          <w:szCs w:val="24"/>
        </w:rPr>
        <w:t>lays the blame for</w:t>
      </w:r>
      <w:r w:rsidR="00085366" w:rsidRPr="00085366">
        <w:rPr>
          <w:rFonts w:ascii="Times New Roman" w:hAnsi="Times New Roman" w:cs="Times New Roman"/>
          <w:sz w:val="24"/>
          <w:szCs w:val="24"/>
        </w:rPr>
        <w:t xml:space="preserve"> her failure to prosecute her first application for rescission of judgment </w:t>
      </w:r>
      <w:r w:rsidR="00085366">
        <w:rPr>
          <w:rFonts w:ascii="Times New Roman" w:hAnsi="Times New Roman" w:cs="Times New Roman"/>
          <w:sz w:val="24"/>
          <w:szCs w:val="24"/>
        </w:rPr>
        <w:t xml:space="preserve">under HC 2612/13 squarely upon her legal practitioners, who, upon being properly served with the notice of set down, failed to inform her thereof, or to attend court themselves. By affidavit sworn to by Mr Blessing </w:t>
      </w:r>
      <w:proofErr w:type="spellStart"/>
      <w:r w:rsidR="00085366">
        <w:rPr>
          <w:rFonts w:ascii="Times New Roman" w:hAnsi="Times New Roman" w:cs="Times New Roman"/>
          <w:sz w:val="24"/>
          <w:szCs w:val="24"/>
        </w:rPr>
        <w:t>Nyamwanza</w:t>
      </w:r>
      <w:proofErr w:type="spellEnd"/>
      <w:r w:rsidR="00085366">
        <w:rPr>
          <w:rFonts w:ascii="Times New Roman" w:hAnsi="Times New Roman" w:cs="Times New Roman"/>
          <w:sz w:val="24"/>
          <w:szCs w:val="24"/>
        </w:rPr>
        <w:t xml:space="preserve">, the legal practitioners in their turn laid the blame on their </w:t>
      </w:r>
      <w:r w:rsidR="00183E4B">
        <w:rPr>
          <w:rFonts w:ascii="Times New Roman" w:hAnsi="Times New Roman" w:cs="Times New Roman"/>
          <w:sz w:val="24"/>
          <w:szCs w:val="24"/>
        </w:rPr>
        <w:t>receptionist</w:t>
      </w:r>
      <w:r w:rsidR="00085366">
        <w:rPr>
          <w:rFonts w:ascii="Times New Roman" w:hAnsi="Times New Roman" w:cs="Times New Roman"/>
          <w:sz w:val="24"/>
          <w:szCs w:val="24"/>
        </w:rPr>
        <w:t xml:space="preserve"> whom they claim </w:t>
      </w:r>
      <w:r w:rsidR="00644C68">
        <w:rPr>
          <w:rFonts w:ascii="Times New Roman" w:hAnsi="Times New Roman" w:cs="Times New Roman"/>
          <w:sz w:val="24"/>
          <w:szCs w:val="24"/>
        </w:rPr>
        <w:t>was a relief receptionist who failed to inform the lawyers of the set down.</w:t>
      </w:r>
    </w:p>
    <w:p w:rsidR="00644C68" w:rsidRDefault="00304D48"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w:t>
      </w:r>
      <w:r w:rsidR="00644C68">
        <w:rPr>
          <w:rFonts w:ascii="Times New Roman" w:hAnsi="Times New Roman" w:cs="Times New Roman"/>
          <w:sz w:val="24"/>
          <w:szCs w:val="24"/>
        </w:rPr>
        <w:t xml:space="preserve">espondent, quite rightly pointed out that the failure of </w:t>
      </w:r>
      <w:r>
        <w:rPr>
          <w:rFonts w:ascii="Times New Roman" w:hAnsi="Times New Roman" w:cs="Times New Roman"/>
          <w:sz w:val="24"/>
          <w:szCs w:val="24"/>
        </w:rPr>
        <w:t xml:space="preserve">the </w:t>
      </w:r>
      <w:r w:rsidR="00644C68">
        <w:rPr>
          <w:rFonts w:ascii="Times New Roman" w:hAnsi="Times New Roman" w:cs="Times New Roman"/>
          <w:sz w:val="24"/>
          <w:szCs w:val="24"/>
        </w:rPr>
        <w:t xml:space="preserve">applicant’s legal practitioners to act when required was her own failure. </w:t>
      </w:r>
      <w:r w:rsidR="00183E4B">
        <w:rPr>
          <w:rFonts w:ascii="Times New Roman" w:hAnsi="Times New Roman" w:cs="Times New Roman"/>
          <w:sz w:val="24"/>
          <w:szCs w:val="24"/>
        </w:rPr>
        <w:t>He</w:t>
      </w:r>
      <w:r w:rsidR="00644C68">
        <w:rPr>
          <w:rFonts w:ascii="Times New Roman" w:hAnsi="Times New Roman" w:cs="Times New Roman"/>
          <w:sz w:val="24"/>
          <w:szCs w:val="24"/>
        </w:rPr>
        <w:t xml:space="preserve"> therefore argued that she should be held liable for the legal practitioners’ negligence</w:t>
      </w:r>
      <w:r w:rsidR="00297CA5">
        <w:rPr>
          <w:rFonts w:ascii="Times New Roman" w:hAnsi="Times New Roman" w:cs="Times New Roman"/>
          <w:sz w:val="24"/>
          <w:szCs w:val="24"/>
        </w:rPr>
        <w:t xml:space="preserve">. For this argument, </w:t>
      </w:r>
      <w:r>
        <w:rPr>
          <w:rFonts w:ascii="Times New Roman" w:hAnsi="Times New Roman" w:cs="Times New Roman"/>
          <w:sz w:val="24"/>
          <w:szCs w:val="24"/>
        </w:rPr>
        <w:t xml:space="preserve">the </w:t>
      </w:r>
      <w:r w:rsidR="00297CA5">
        <w:rPr>
          <w:rFonts w:ascii="Times New Roman" w:hAnsi="Times New Roman" w:cs="Times New Roman"/>
          <w:sz w:val="24"/>
          <w:szCs w:val="24"/>
        </w:rPr>
        <w:t>respondent stands on good legal principles as enunciated in this jurisdiction</w:t>
      </w:r>
      <w:r w:rsidR="00DA37A4">
        <w:rPr>
          <w:rFonts w:ascii="Times New Roman" w:hAnsi="Times New Roman" w:cs="Times New Roman"/>
          <w:sz w:val="24"/>
          <w:szCs w:val="24"/>
        </w:rPr>
        <w:t>.</w:t>
      </w:r>
      <w:r w:rsidR="00297CA5">
        <w:rPr>
          <w:rStyle w:val="FootnoteReference"/>
          <w:rFonts w:ascii="Times New Roman" w:hAnsi="Times New Roman"/>
          <w:sz w:val="24"/>
          <w:szCs w:val="24"/>
        </w:rPr>
        <w:footnoteReference w:id="3"/>
      </w:r>
    </w:p>
    <w:p w:rsidR="00085366" w:rsidRDefault="00297CA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w:t>
      </w:r>
      <w:r w:rsidR="00644C68">
        <w:rPr>
          <w:rFonts w:ascii="Times New Roman" w:hAnsi="Times New Roman" w:cs="Times New Roman"/>
          <w:sz w:val="24"/>
          <w:szCs w:val="24"/>
        </w:rPr>
        <w:t xml:space="preserve">t is my view that mistakes like these do happen in an office. </w:t>
      </w:r>
      <w:r>
        <w:rPr>
          <w:rFonts w:ascii="Times New Roman" w:hAnsi="Times New Roman" w:cs="Times New Roman"/>
          <w:sz w:val="24"/>
          <w:szCs w:val="24"/>
        </w:rPr>
        <w:t>Therefore</w:t>
      </w:r>
      <w:r w:rsidR="00644C68">
        <w:rPr>
          <w:rFonts w:ascii="Times New Roman" w:hAnsi="Times New Roman" w:cs="Times New Roman"/>
          <w:sz w:val="24"/>
          <w:szCs w:val="24"/>
        </w:rPr>
        <w:t>, the extent to which a party should be excused from t</w:t>
      </w:r>
      <w:r w:rsidR="00085366" w:rsidRPr="00085366">
        <w:rPr>
          <w:rFonts w:ascii="Times New Roman" w:hAnsi="Times New Roman" w:cs="Times New Roman"/>
          <w:sz w:val="24"/>
          <w:szCs w:val="24"/>
        </w:rPr>
        <w:t>he failure of her</w:t>
      </w:r>
      <w:r w:rsidR="00644C68">
        <w:rPr>
          <w:rFonts w:ascii="Times New Roman" w:hAnsi="Times New Roman" w:cs="Times New Roman"/>
          <w:sz w:val="24"/>
          <w:szCs w:val="24"/>
        </w:rPr>
        <w:t xml:space="preserve"> legal practitioners must be determined by the circumstances </w:t>
      </w:r>
      <w:r>
        <w:rPr>
          <w:rFonts w:ascii="Times New Roman" w:hAnsi="Times New Roman" w:cs="Times New Roman"/>
          <w:sz w:val="24"/>
          <w:szCs w:val="24"/>
        </w:rPr>
        <w:t>o</w:t>
      </w:r>
      <w:r w:rsidR="00644C68">
        <w:rPr>
          <w:rFonts w:ascii="Times New Roman" w:hAnsi="Times New Roman" w:cs="Times New Roman"/>
          <w:sz w:val="24"/>
          <w:szCs w:val="24"/>
        </w:rPr>
        <w:t xml:space="preserve">f each case. </w:t>
      </w:r>
      <w:r w:rsidR="00085366" w:rsidRPr="00085366">
        <w:rPr>
          <w:rFonts w:ascii="Times New Roman" w:hAnsi="Times New Roman" w:cs="Times New Roman"/>
          <w:sz w:val="24"/>
          <w:szCs w:val="24"/>
        </w:rPr>
        <w:t xml:space="preserve"> </w:t>
      </w:r>
    </w:p>
    <w:p w:rsidR="00297CA5" w:rsidRDefault="00297CA5" w:rsidP="00297C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Wilful default has been defined as follows: </w:t>
      </w:r>
    </w:p>
    <w:p w:rsidR="00297CA5" w:rsidRDefault="00297CA5" w:rsidP="00297CA5">
      <w:pPr>
        <w:spacing w:after="0" w:line="360" w:lineRule="auto"/>
        <w:ind w:firstLine="720"/>
        <w:jc w:val="both"/>
        <w:rPr>
          <w:rFonts w:ascii="Times New Roman" w:hAnsi="Times New Roman" w:cs="Times New Roman"/>
          <w:sz w:val="24"/>
          <w:szCs w:val="24"/>
        </w:rPr>
      </w:pPr>
    </w:p>
    <w:p w:rsidR="00297CA5" w:rsidRDefault="00297CA5" w:rsidP="00297CA5">
      <w:pPr>
        <w:spacing w:after="0" w:line="240" w:lineRule="auto"/>
        <w:ind w:left="720"/>
        <w:jc w:val="both"/>
        <w:rPr>
          <w:rFonts w:ascii="Times New Roman" w:hAnsi="Times New Roman" w:cs="Times New Roman"/>
        </w:rPr>
      </w:pPr>
      <w:r w:rsidRPr="00956328">
        <w:rPr>
          <w:rFonts w:ascii="Times New Roman" w:hAnsi="Times New Roman" w:cs="Times New Roman"/>
        </w:rPr>
        <w:t>“….when a defendant with full knowledge of the set down and of the risks attendant on his default, freely takes a decision to refrain from appearing…”</w:t>
      </w:r>
      <w:r>
        <w:rPr>
          <w:rStyle w:val="FootnoteReference"/>
          <w:rFonts w:ascii="Times New Roman" w:hAnsi="Times New Roman"/>
        </w:rPr>
        <w:footnoteReference w:id="4"/>
      </w:r>
    </w:p>
    <w:p w:rsidR="00297CA5" w:rsidRPr="00956328" w:rsidRDefault="00297CA5" w:rsidP="00297CA5">
      <w:pPr>
        <w:spacing w:after="0" w:line="240" w:lineRule="auto"/>
        <w:ind w:left="720"/>
        <w:jc w:val="both"/>
        <w:rPr>
          <w:rFonts w:ascii="Times New Roman" w:hAnsi="Times New Roman" w:cs="Times New Roman"/>
        </w:rPr>
      </w:pPr>
    </w:p>
    <w:p w:rsidR="005E277C" w:rsidRDefault="00144CCB"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the courts have </w:t>
      </w:r>
      <w:r w:rsidR="00183E4B">
        <w:rPr>
          <w:rFonts w:ascii="Times New Roman" w:hAnsi="Times New Roman" w:cs="Times New Roman"/>
          <w:sz w:val="24"/>
          <w:szCs w:val="24"/>
        </w:rPr>
        <w:t xml:space="preserve">sometimes </w:t>
      </w:r>
      <w:r>
        <w:rPr>
          <w:rFonts w:ascii="Times New Roman" w:hAnsi="Times New Roman" w:cs="Times New Roman"/>
          <w:sz w:val="24"/>
          <w:szCs w:val="24"/>
        </w:rPr>
        <w:t>excused failure to act where a functionary in the office of a party, or legal practitioner has caused a breakdown in communication.</w:t>
      </w:r>
      <w:r>
        <w:rPr>
          <w:rStyle w:val="FootnoteReference"/>
          <w:rFonts w:ascii="Times New Roman" w:hAnsi="Times New Roman"/>
          <w:sz w:val="24"/>
          <w:szCs w:val="24"/>
        </w:rPr>
        <w:footnoteReference w:id="5"/>
      </w:r>
    </w:p>
    <w:p w:rsidR="00144CCB" w:rsidRDefault="005E277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Looking at the current application, I would be</w:t>
      </w:r>
      <w:r w:rsidR="00144CCB">
        <w:rPr>
          <w:rFonts w:ascii="Times New Roman" w:hAnsi="Times New Roman" w:cs="Times New Roman"/>
          <w:sz w:val="24"/>
          <w:szCs w:val="24"/>
        </w:rPr>
        <w:t xml:space="preserve"> inclined to condone the applicant’s failure in that neither she nor her lawyers had full knowledge of set down and freely chose not to appear. I </w:t>
      </w:r>
      <w:r>
        <w:rPr>
          <w:rFonts w:ascii="Times New Roman" w:hAnsi="Times New Roman" w:cs="Times New Roman"/>
          <w:sz w:val="24"/>
          <w:szCs w:val="24"/>
        </w:rPr>
        <w:t>would be</w:t>
      </w:r>
      <w:r w:rsidR="00144CCB">
        <w:rPr>
          <w:rFonts w:ascii="Times New Roman" w:hAnsi="Times New Roman" w:cs="Times New Roman"/>
          <w:sz w:val="24"/>
          <w:szCs w:val="24"/>
        </w:rPr>
        <w:t xml:space="preserve"> fortified in this indulgence </w:t>
      </w:r>
      <w:r>
        <w:rPr>
          <w:rFonts w:ascii="Times New Roman" w:hAnsi="Times New Roman" w:cs="Times New Roman"/>
          <w:sz w:val="24"/>
          <w:szCs w:val="24"/>
        </w:rPr>
        <w:t>by th</w:t>
      </w:r>
      <w:r w:rsidR="00144CCB">
        <w:rPr>
          <w:rFonts w:ascii="Times New Roman" w:hAnsi="Times New Roman" w:cs="Times New Roman"/>
          <w:sz w:val="24"/>
          <w:szCs w:val="24"/>
        </w:rPr>
        <w:t xml:space="preserve">e fact that it is not disputed that </w:t>
      </w:r>
      <w:r w:rsidR="00304D48">
        <w:rPr>
          <w:rFonts w:ascii="Times New Roman" w:hAnsi="Times New Roman" w:cs="Times New Roman"/>
          <w:sz w:val="24"/>
          <w:szCs w:val="24"/>
        </w:rPr>
        <w:t xml:space="preserve">the </w:t>
      </w:r>
      <w:r>
        <w:rPr>
          <w:rFonts w:ascii="Times New Roman" w:hAnsi="Times New Roman" w:cs="Times New Roman"/>
          <w:sz w:val="24"/>
          <w:szCs w:val="24"/>
        </w:rPr>
        <w:t>applicant</w:t>
      </w:r>
      <w:r w:rsidR="00144CCB">
        <w:rPr>
          <w:rFonts w:ascii="Times New Roman" w:hAnsi="Times New Roman" w:cs="Times New Roman"/>
          <w:sz w:val="24"/>
          <w:szCs w:val="24"/>
        </w:rPr>
        <w:t xml:space="preserve"> was personally following up on her matter diligently, and that is why she learnt that default judgment had been granted, even before her legal practitioners were aware of the fact.</w:t>
      </w:r>
      <w:r>
        <w:rPr>
          <w:rFonts w:ascii="Times New Roman" w:hAnsi="Times New Roman" w:cs="Times New Roman"/>
          <w:sz w:val="24"/>
          <w:szCs w:val="24"/>
        </w:rPr>
        <w:t xml:space="preserve"> </w:t>
      </w:r>
      <w:r w:rsidR="00144CCB">
        <w:rPr>
          <w:rFonts w:ascii="Times New Roman" w:hAnsi="Times New Roman" w:cs="Times New Roman"/>
          <w:sz w:val="24"/>
          <w:szCs w:val="24"/>
        </w:rPr>
        <w:t xml:space="preserve">And as soon as she discovered, on 25 September 2015, that her application had been </w:t>
      </w:r>
      <w:r w:rsidR="00443C94">
        <w:rPr>
          <w:rFonts w:ascii="Times New Roman" w:hAnsi="Times New Roman" w:cs="Times New Roman"/>
          <w:sz w:val="24"/>
          <w:szCs w:val="24"/>
        </w:rPr>
        <w:t>dismissed</w:t>
      </w:r>
      <w:r w:rsidR="00144CCB">
        <w:rPr>
          <w:rFonts w:ascii="Times New Roman" w:hAnsi="Times New Roman" w:cs="Times New Roman"/>
          <w:sz w:val="24"/>
          <w:szCs w:val="24"/>
        </w:rPr>
        <w:t xml:space="preserve"> in default of her attendance, she immediately caused this present application to </w:t>
      </w:r>
      <w:r w:rsidR="00443C94">
        <w:rPr>
          <w:rFonts w:ascii="Times New Roman" w:hAnsi="Times New Roman" w:cs="Times New Roman"/>
          <w:sz w:val="24"/>
          <w:szCs w:val="24"/>
        </w:rPr>
        <w:t xml:space="preserve">be </w:t>
      </w:r>
      <w:r w:rsidR="00144CCB">
        <w:rPr>
          <w:rFonts w:ascii="Times New Roman" w:hAnsi="Times New Roman" w:cs="Times New Roman"/>
          <w:sz w:val="24"/>
          <w:szCs w:val="24"/>
        </w:rPr>
        <w:t xml:space="preserve">filed on </w:t>
      </w:r>
      <w:r w:rsidR="00443C94">
        <w:rPr>
          <w:rFonts w:ascii="Times New Roman" w:hAnsi="Times New Roman" w:cs="Times New Roman"/>
          <w:sz w:val="24"/>
          <w:szCs w:val="24"/>
        </w:rPr>
        <w:t>5 October 2015.</w:t>
      </w:r>
    </w:p>
    <w:p w:rsidR="00077145" w:rsidRDefault="0007714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Taken in isolation, I am therefore loth to find that applicant acted in wilful disdain of the rules in this particular instance.</w:t>
      </w:r>
    </w:p>
    <w:p w:rsidR="00EB7E17" w:rsidRDefault="00EB7E17" w:rsidP="00EB7E17">
      <w:pPr>
        <w:spacing w:after="0" w:line="360" w:lineRule="auto"/>
        <w:jc w:val="both"/>
        <w:rPr>
          <w:rFonts w:ascii="Times New Roman" w:hAnsi="Times New Roman" w:cs="Times New Roman"/>
          <w:sz w:val="24"/>
          <w:szCs w:val="24"/>
        </w:rPr>
      </w:pPr>
    </w:p>
    <w:p w:rsidR="00443C94" w:rsidRPr="00443C94" w:rsidRDefault="00443C94" w:rsidP="00EB7E17">
      <w:pPr>
        <w:spacing w:after="0" w:line="360" w:lineRule="auto"/>
        <w:jc w:val="both"/>
        <w:rPr>
          <w:rFonts w:ascii="Times New Roman" w:hAnsi="Times New Roman" w:cs="Times New Roman"/>
          <w:b/>
          <w:sz w:val="24"/>
          <w:szCs w:val="24"/>
        </w:rPr>
      </w:pPr>
      <w:r w:rsidRPr="00443C94">
        <w:rPr>
          <w:rFonts w:ascii="Times New Roman" w:hAnsi="Times New Roman" w:cs="Times New Roman"/>
          <w:b/>
          <w:sz w:val="24"/>
          <w:szCs w:val="24"/>
        </w:rPr>
        <w:t xml:space="preserve">The </w:t>
      </w:r>
      <w:r w:rsidRPr="00487917">
        <w:rPr>
          <w:rFonts w:ascii="Times New Roman" w:hAnsi="Times New Roman" w:cs="Times New Roman"/>
          <w:b/>
          <w:i/>
          <w:sz w:val="24"/>
          <w:szCs w:val="24"/>
        </w:rPr>
        <w:t>bona fides</w:t>
      </w:r>
      <w:r w:rsidRPr="00443C94">
        <w:rPr>
          <w:rFonts w:ascii="Times New Roman" w:hAnsi="Times New Roman" w:cs="Times New Roman"/>
          <w:b/>
          <w:sz w:val="24"/>
          <w:szCs w:val="24"/>
        </w:rPr>
        <w:t xml:space="preserve"> of the application for rescission</w:t>
      </w:r>
    </w:p>
    <w:p w:rsidR="007245C7" w:rsidRDefault="005E277C" w:rsidP="000771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w:t>
      </w:r>
      <w:r w:rsidR="00077145">
        <w:rPr>
          <w:rFonts w:ascii="Times New Roman" w:hAnsi="Times New Roman" w:cs="Times New Roman"/>
          <w:sz w:val="24"/>
          <w:szCs w:val="24"/>
        </w:rPr>
        <w:t>taken holistically, I believe the</w:t>
      </w:r>
      <w:r w:rsidR="00443C94">
        <w:rPr>
          <w:rFonts w:ascii="Times New Roman" w:hAnsi="Times New Roman" w:cs="Times New Roman"/>
          <w:sz w:val="24"/>
          <w:szCs w:val="24"/>
        </w:rPr>
        <w:t xml:space="preserve"> applicant faces</w:t>
      </w:r>
      <w:r>
        <w:rPr>
          <w:rFonts w:ascii="Times New Roman" w:hAnsi="Times New Roman" w:cs="Times New Roman"/>
          <w:sz w:val="24"/>
          <w:szCs w:val="24"/>
        </w:rPr>
        <w:t xml:space="preserve"> </w:t>
      </w:r>
      <w:r w:rsidR="00077145">
        <w:rPr>
          <w:rFonts w:ascii="Times New Roman" w:hAnsi="Times New Roman" w:cs="Times New Roman"/>
          <w:sz w:val="24"/>
          <w:szCs w:val="24"/>
        </w:rPr>
        <w:t>the more difficult</w:t>
      </w:r>
      <w:r>
        <w:rPr>
          <w:rFonts w:ascii="Times New Roman" w:hAnsi="Times New Roman" w:cs="Times New Roman"/>
          <w:sz w:val="24"/>
          <w:szCs w:val="24"/>
        </w:rPr>
        <w:t xml:space="preserve"> challenge of</w:t>
      </w:r>
      <w:r w:rsidR="00443C94">
        <w:rPr>
          <w:rFonts w:ascii="Times New Roman" w:hAnsi="Times New Roman" w:cs="Times New Roman"/>
          <w:sz w:val="24"/>
          <w:szCs w:val="24"/>
        </w:rPr>
        <w:t xml:space="preserve"> proving the </w:t>
      </w:r>
      <w:r w:rsidR="00443C94" w:rsidRPr="002A1276">
        <w:rPr>
          <w:rFonts w:ascii="Times New Roman" w:hAnsi="Times New Roman" w:cs="Times New Roman"/>
          <w:i/>
          <w:sz w:val="24"/>
          <w:szCs w:val="24"/>
        </w:rPr>
        <w:t>bona fides</w:t>
      </w:r>
      <w:r w:rsidR="00443C94">
        <w:rPr>
          <w:rFonts w:ascii="Times New Roman" w:hAnsi="Times New Roman" w:cs="Times New Roman"/>
          <w:sz w:val="24"/>
          <w:szCs w:val="24"/>
        </w:rPr>
        <w:t xml:space="preserve"> of </w:t>
      </w:r>
      <w:r w:rsidR="002A1276">
        <w:rPr>
          <w:rFonts w:ascii="Times New Roman" w:hAnsi="Times New Roman" w:cs="Times New Roman"/>
          <w:sz w:val="24"/>
          <w:szCs w:val="24"/>
        </w:rPr>
        <w:t xml:space="preserve">both this current application and </w:t>
      </w:r>
      <w:r w:rsidR="00443C94">
        <w:rPr>
          <w:rFonts w:ascii="Times New Roman" w:hAnsi="Times New Roman" w:cs="Times New Roman"/>
          <w:sz w:val="24"/>
          <w:szCs w:val="24"/>
        </w:rPr>
        <w:t xml:space="preserve">her </w:t>
      </w:r>
      <w:r w:rsidR="00077145">
        <w:rPr>
          <w:rFonts w:ascii="Times New Roman" w:hAnsi="Times New Roman" w:cs="Times New Roman"/>
          <w:sz w:val="24"/>
          <w:szCs w:val="24"/>
        </w:rPr>
        <w:t xml:space="preserve">first </w:t>
      </w:r>
      <w:r w:rsidR="00443C94">
        <w:rPr>
          <w:rFonts w:ascii="Times New Roman" w:hAnsi="Times New Roman" w:cs="Times New Roman"/>
          <w:sz w:val="24"/>
          <w:szCs w:val="24"/>
        </w:rPr>
        <w:t xml:space="preserve">application for rescission of judgment in </w:t>
      </w:r>
      <w:r w:rsidR="00077145">
        <w:rPr>
          <w:rFonts w:ascii="Times New Roman" w:hAnsi="Times New Roman" w:cs="Times New Roman"/>
          <w:sz w:val="24"/>
          <w:szCs w:val="24"/>
        </w:rPr>
        <w:t>filed on 3 April 201</w:t>
      </w:r>
      <w:r w:rsidR="002A1276">
        <w:rPr>
          <w:rFonts w:ascii="Times New Roman" w:hAnsi="Times New Roman" w:cs="Times New Roman"/>
          <w:sz w:val="24"/>
          <w:szCs w:val="24"/>
        </w:rPr>
        <w:t>3.</w:t>
      </w:r>
      <w:r w:rsidR="00183E4B">
        <w:rPr>
          <w:rFonts w:ascii="Times New Roman" w:hAnsi="Times New Roman" w:cs="Times New Roman"/>
          <w:sz w:val="24"/>
          <w:szCs w:val="24"/>
        </w:rPr>
        <w:t xml:space="preserve"> </w:t>
      </w:r>
    </w:p>
    <w:p w:rsidR="00077145" w:rsidRDefault="00077145" w:rsidP="000771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more so when regard is had to the fact that the main order which is complained of was made on 7 June 2010. Despite the applicant being part to that matter, she defaulted in appearing before the court, a default which she also blames on her legal practitioners. </w:t>
      </w:r>
    </w:p>
    <w:p w:rsidR="00077145" w:rsidRDefault="00077145"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even though her failure to apply for rescission of the 2010 order timeously was condoned by this court in HC 10618/11, she went on again to fail to </w:t>
      </w:r>
      <w:r w:rsidR="007245C7">
        <w:rPr>
          <w:rFonts w:ascii="Times New Roman" w:hAnsi="Times New Roman" w:cs="Times New Roman"/>
          <w:sz w:val="24"/>
          <w:szCs w:val="24"/>
        </w:rPr>
        <w:t xml:space="preserve">capitalize on the court’s indulgence, by </w:t>
      </w:r>
      <w:r>
        <w:rPr>
          <w:rFonts w:ascii="Times New Roman" w:hAnsi="Times New Roman" w:cs="Times New Roman"/>
          <w:sz w:val="24"/>
          <w:szCs w:val="24"/>
        </w:rPr>
        <w:t>pursu</w:t>
      </w:r>
      <w:r w:rsidR="007245C7">
        <w:rPr>
          <w:rFonts w:ascii="Times New Roman" w:hAnsi="Times New Roman" w:cs="Times New Roman"/>
          <w:sz w:val="24"/>
          <w:szCs w:val="24"/>
        </w:rPr>
        <w:t>ing</w:t>
      </w:r>
      <w:r>
        <w:rPr>
          <w:rFonts w:ascii="Times New Roman" w:hAnsi="Times New Roman" w:cs="Times New Roman"/>
          <w:sz w:val="24"/>
          <w:szCs w:val="24"/>
        </w:rPr>
        <w:t xml:space="preserve"> her application for rescission until dismissal was sought, in default, by the respondent, on 31 March 2015.</w:t>
      </w:r>
    </w:p>
    <w:p w:rsidR="002655DC" w:rsidRDefault="007245C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077145">
        <w:rPr>
          <w:rFonts w:ascii="Times New Roman" w:hAnsi="Times New Roman" w:cs="Times New Roman"/>
          <w:sz w:val="24"/>
          <w:szCs w:val="24"/>
        </w:rPr>
        <w:t>, t</w:t>
      </w:r>
      <w:r w:rsidR="002A1276">
        <w:rPr>
          <w:rFonts w:ascii="Times New Roman" w:hAnsi="Times New Roman" w:cs="Times New Roman"/>
          <w:sz w:val="24"/>
          <w:szCs w:val="24"/>
        </w:rPr>
        <w:t xml:space="preserve">he heads of argument filed on </w:t>
      </w:r>
      <w:r w:rsidR="00304D48">
        <w:rPr>
          <w:rFonts w:ascii="Times New Roman" w:hAnsi="Times New Roman" w:cs="Times New Roman"/>
          <w:sz w:val="24"/>
          <w:szCs w:val="24"/>
        </w:rPr>
        <w:t xml:space="preserve">the </w:t>
      </w:r>
      <w:r w:rsidR="00183E4B">
        <w:rPr>
          <w:rFonts w:ascii="Times New Roman" w:hAnsi="Times New Roman" w:cs="Times New Roman"/>
          <w:sz w:val="24"/>
          <w:szCs w:val="24"/>
        </w:rPr>
        <w:t xml:space="preserve">applicant’s </w:t>
      </w:r>
      <w:r w:rsidR="002A1276">
        <w:rPr>
          <w:rFonts w:ascii="Times New Roman" w:hAnsi="Times New Roman" w:cs="Times New Roman"/>
          <w:sz w:val="24"/>
          <w:szCs w:val="24"/>
        </w:rPr>
        <w:t xml:space="preserve">behalf in support of </w:t>
      </w:r>
      <w:r>
        <w:rPr>
          <w:rFonts w:ascii="Times New Roman" w:hAnsi="Times New Roman" w:cs="Times New Roman"/>
          <w:sz w:val="24"/>
          <w:szCs w:val="24"/>
        </w:rPr>
        <w:t xml:space="preserve">the </w:t>
      </w:r>
      <w:r w:rsidR="00077145">
        <w:rPr>
          <w:rFonts w:ascii="Times New Roman" w:hAnsi="Times New Roman" w:cs="Times New Roman"/>
          <w:sz w:val="24"/>
          <w:szCs w:val="24"/>
        </w:rPr>
        <w:t>current</w:t>
      </w:r>
      <w:r w:rsidR="002A1276">
        <w:rPr>
          <w:rFonts w:ascii="Times New Roman" w:hAnsi="Times New Roman" w:cs="Times New Roman"/>
          <w:sz w:val="24"/>
          <w:szCs w:val="24"/>
        </w:rPr>
        <w:t xml:space="preserve"> application, are to say the least, most unhelpful to her cause as they are </w:t>
      </w:r>
      <w:r>
        <w:rPr>
          <w:rFonts w:ascii="Times New Roman" w:hAnsi="Times New Roman" w:cs="Times New Roman"/>
          <w:sz w:val="24"/>
          <w:szCs w:val="24"/>
        </w:rPr>
        <w:t xml:space="preserve">quite perfunctory and </w:t>
      </w:r>
      <w:r w:rsidR="002A1276">
        <w:rPr>
          <w:rFonts w:ascii="Times New Roman" w:hAnsi="Times New Roman" w:cs="Times New Roman"/>
          <w:sz w:val="24"/>
          <w:szCs w:val="24"/>
        </w:rPr>
        <w:t>mostly devoted to an application for rescission in terms of r</w:t>
      </w:r>
      <w:r w:rsidR="00304D48">
        <w:rPr>
          <w:rFonts w:ascii="Times New Roman" w:hAnsi="Times New Roman" w:cs="Times New Roman"/>
          <w:sz w:val="24"/>
          <w:szCs w:val="24"/>
        </w:rPr>
        <w:t xml:space="preserve"> </w:t>
      </w:r>
      <w:r w:rsidR="002A1276">
        <w:rPr>
          <w:rFonts w:ascii="Times New Roman" w:hAnsi="Times New Roman" w:cs="Times New Roman"/>
          <w:sz w:val="24"/>
          <w:szCs w:val="24"/>
        </w:rPr>
        <w:t xml:space="preserve">449, yet this application is </w:t>
      </w:r>
      <w:r w:rsidR="00077145">
        <w:rPr>
          <w:rFonts w:ascii="Times New Roman" w:hAnsi="Times New Roman" w:cs="Times New Roman"/>
          <w:sz w:val="24"/>
          <w:szCs w:val="24"/>
        </w:rPr>
        <w:t xml:space="preserve">made </w:t>
      </w:r>
      <w:r w:rsidR="002A1276">
        <w:rPr>
          <w:rFonts w:ascii="Times New Roman" w:hAnsi="Times New Roman" w:cs="Times New Roman"/>
          <w:sz w:val="24"/>
          <w:szCs w:val="24"/>
        </w:rPr>
        <w:t>in terms of r</w:t>
      </w:r>
      <w:r w:rsidR="00304D48">
        <w:rPr>
          <w:rFonts w:ascii="Times New Roman" w:hAnsi="Times New Roman" w:cs="Times New Roman"/>
          <w:sz w:val="24"/>
          <w:szCs w:val="24"/>
        </w:rPr>
        <w:t xml:space="preserve"> </w:t>
      </w:r>
      <w:r w:rsidR="002A1276">
        <w:rPr>
          <w:rFonts w:ascii="Times New Roman" w:hAnsi="Times New Roman" w:cs="Times New Roman"/>
          <w:sz w:val="24"/>
          <w:szCs w:val="24"/>
        </w:rPr>
        <w:t xml:space="preserve">63. </w:t>
      </w:r>
      <w:r w:rsidR="00077145">
        <w:rPr>
          <w:rFonts w:ascii="Times New Roman" w:hAnsi="Times New Roman" w:cs="Times New Roman"/>
          <w:sz w:val="24"/>
          <w:szCs w:val="24"/>
        </w:rPr>
        <w:t>In a</w:t>
      </w:r>
      <w:r>
        <w:rPr>
          <w:rFonts w:ascii="Times New Roman" w:hAnsi="Times New Roman" w:cs="Times New Roman"/>
          <w:sz w:val="24"/>
          <w:szCs w:val="24"/>
        </w:rPr>
        <w:t>ny event</w:t>
      </w:r>
      <w:r w:rsidR="00077145">
        <w:rPr>
          <w:rFonts w:ascii="Times New Roman" w:hAnsi="Times New Roman" w:cs="Times New Roman"/>
          <w:sz w:val="24"/>
          <w:szCs w:val="24"/>
        </w:rPr>
        <w:t>,</w:t>
      </w:r>
      <w:r w:rsidR="002655DC">
        <w:rPr>
          <w:rFonts w:ascii="Times New Roman" w:hAnsi="Times New Roman" w:cs="Times New Roman"/>
          <w:sz w:val="24"/>
          <w:szCs w:val="24"/>
        </w:rPr>
        <w:t xml:space="preserve"> no attempt is made</w:t>
      </w:r>
      <w:r w:rsidR="00077145">
        <w:rPr>
          <w:rFonts w:ascii="Times New Roman" w:hAnsi="Times New Roman" w:cs="Times New Roman"/>
          <w:sz w:val="24"/>
          <w:szCs w:val="24"/>
        </w:rPr>
        <w:t>, either in her pleadings or in her heads,</w:t>
      </w:r>
      <w:r w:rsidR="002655DC">
        <w:rPr>
          <w:rFonts w:ascii="Times New Roman" w:hAnsi="Times New Roman" w:cs="Times New Roman"/>
          <w:sz w:val="24"/>
          <w:szCs w:val="24"/>
        </w:rPr>
        <w:t xml:space="preserve"> to explain wh</w:t>
      </w:r>
      <w:r w:rsidR="00443C94">
        <w:rPr>
          <w:rFonts w:ascii="Times New Roman" w:hAnsi="Times New Roman" w:cs="Times New Roman"/>
          <w:sz w:val="24"/>
          <w:szCs w:val="24"/>
        </w:rPr>
        <w:t>y</w:t>
      </w:r>
      <w:r w:rsidR="002655DC">
        <w:rPr>
          <w:rFonts w:ascii="Times New Roman" w:hAnsi="Times New Roman" w:cs="Times New Roman"/>
          <w:sz w:val="24"/>
          <w:szCs w:val="24"/>
        </w:rPr>
        <w:t xml:space="preserve">, since 2010, </w:t>
      </w:r>
      <w:r w:rsidR="00304D48">
        <w:rPr>
          <w:rFonts w:ascii="Times New Roman" w:hAnsi="Times New Roman" w:cs="Times New Roman"/>
          <w:sz w:val="24"/>
          <w:szCs w:val="24"/>
        </w:rPr>
        <w:t xml:space="preserve">the </w:t>
      </w:r>
      <w:r w:rsidR="002655DC">
        <w:rPr>
          <w:rFonts w:ascii="Times New Roman" w:hAnsi="Times New Roman" w:cs="Times New Roman"/>
          <w:sz w:val="24"/>
          <w:szCs w:val="24"/>
        </w:rPr>
        <w:t xml:space="preserve">applicant has not diligently sought finality to this matter, thus impinging </w:t>
      </w:r>
      <w:r w:rsidR="00183E4B">
        <w:rPr>
          <w:rFonts w:ascii="Times New Roman" w:hAnsi="Times New Roman" w:cs="Times New Roman"/>
          <w:sz w:val="24"/>
          <w:szCs w:val="24"/>
        </w:rPr>
        <w:t xml:space="preserve">on </w:t>
      </w:r>
      <w:r w:rsidR="002655DC">
        <w:rPr>
          <w:rFonts w:ascii="Times New Roman" w:hAnsi="Times New Roman" w:cs="Times New Roman"/>
          <w:sz w:val="24"/>
          <w:szCs w:val="24"/>
        </w:rPr>
        <w:t>the principle of finality to litigation.</w:t>
      </w:r>
      <w:r w:rsidR="002655DC">
        <w:rPr>
          <w:rStyle w:val="FootnoteReference"/>
          <w:rFonts w:ascii="Times New Roman" w:hAnsi="Times New Roman"/>
          <w:sz w:val="24"/>
          <w:szCs w:val="24"/>
        </w:rPr>
        <w:footnoteReference w:id="6"/>
      </w:r>
      <w:r w:rsidR="00443C94">
        <w:rPr>
          <w:rFonts w:ascii="Times New Roman" w:hAnsi="Times New Roman" w:cs="Times New Roman"/>
          <w:sz w:val="24"/>
          <w:szCs w:val="24"/>
        </w:rPr>
        <w:t xml:space="preserve"> </w:t>
      </w:r>
    </w:p>
    <w:p w:rsidR="00185DDB" w:rsidRDefault="00185DDB"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that there ought to be a limit to which the court may continue to </w:t>
      </w:r>
      <w:r w:rsidR="007245C7">
        <w:rPr>
          <w:rFonts w:ascii="Times New Roman" w:hAnsi="Times New Roman" w:cs="Times New Roman"/>
          <w:sz w:val="24"/>
          <w:szCs w:val="24"/>
        </w:rPr>
        <w:t xml:space="preserve">grant indulgencies and </w:t>
      </w:r>
      <w:r>
        <w:rPr>
          <w:rFonts w:ascii="Times New Roman" w:hAnsi="Times New Roman" w:cs="Times New Roman"/>
          <w:sz w:val="24"/>
          <w:szCs w:val="24"/>
        </w:rPr>
        <w:t>allow a party to drag a matter through the court</w:t>
      </w:r>
      <w:r w:rsidR="00487917">
        <w:rPr>
          <w:rFonts w:ascii="Times New Roman" w:hAnsi="Times New Roman" w:cs="Times New Roman"/>
          <w:sz w:val="24"/>
          <w:szCs w:val="24"/>
        </w:rPr>
        <w:t>s</w:t>
      </w:r>
      <w:r>
        <w:rPr>
          <w:rFonts w:ascii="Times New Roman" w:hAnsi="Times New Roman" w:cs="Times New Roman"/>
          <w:sz w:val="24"/>
          <w:szCs w:val="24"/>
        </w:rPr>
        <w:t xml:space="preserve"> interminably</w:t>
      </w:r>
      <w:r w:rsidR="00487917">
        <w:rPr>
          <w:rFonts w:ascii="Times New Roman" w:hAnsi="Times New Roman" w:cs="Times New Roman"/>
          <w:sz w:val="24"/>
          <w:szCs w:val="24"/>
        </w:rPr>
        <w:t>, by always laying the blame on her legal practitioners, who are, after all her agents</w:t>
      </w:r>
      <w:r>
        <w:rPr>
          <w:rFonts w:ascii="Times New Roman" w:hAnsi="Times New Roman" w:cs="Times New Roman"/>
          <w:sz w:val="24"/>
          <w:szCs w:val="24"/>
        </w:rPr>
        <w:t>.</w:t>
      </w:r>
    </w:p>
    <w:p w:rsidR="00A77B0F" w:rsidRDefault="00487917"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particularly so, since, the present application is only intended to rescind the order dismissing her first application for rescission of judgment. Should I find in her favour</w:t>
      </w:r>
      <w:r w:rsidR="007245C7">
        <w:rPr>
          <w:rFonts w:ascii="Times New Roman" w:hAnsi="Times New Roman" w:cs="Times New Roman"/>
          <w:sz w:val="24"/>
          <w:szCs w:val="24"/>
        </w:rPr>
        <w:t xml:space="preserve"> in the current application</w:t>
      </w:r>
      <w:r>
        <w:rPr>
          <w:rFonts w:ascii="Times New Roman" w:hAnsi="Times New Roman" w:cs="Times New Roman"/>
          <w:sz w:val="24"/>
          <w:szCs w:val="24"/>
        </w:rPr>
        <w:t xml:space="preserve">, she will then </w:t>
      </w:r>
      <w:r w:rsidR="005E277C">
        <w:rPr>
          <w:rFonts w:ascii="Times New Roman" w:hAnsi="Times New Roman" w:cs="Times New Roman"/>
          <w:sz w:val="24"/>
          <w:szCs w:val="24"/>
        </w:rPr>
        <w:t xml:space="preserve">have to </w:t>
      </w:r>
      <w:r>
        <w:rPr>
          <w:rFonts w:ascii="Times New Roman" w:hAnsi="Times New Roman" w:cs="Times New Roman"/>
          <w:sz w:val="24"/>
          <w:szCs w:val="24"/>
        </w:rPr>
        <w:t>pursue her</w:t>
      </w:r>
      <w:r w:rsidR="007245C7">
        <w:rPr>
          <w:rFonts w:ascii="Times New Roman" w:hAnsi="Times New Roman" w:cs="Times New Roman"/>
          <w:sz w:val="24"/>
          <w:szCs w:val="24"/>
        </w:rPr>
        <w:t xml:space="preserve"> first </w:t>
      </w:r>
      <w:r>
        <w:rPr>
          <w:rFonts w:ascii="Times New Roman" w:hAnsi="Times New Roman" w:cs="Times New Roman"/>
          <w:sz w:val="24"/>
          <w:szCs w:val="24"/>
        </w:rPr>
        <w:t xml:space="preserve">application to rescind the order of 7 June 2010, seven years after the event. </w:t>
      </w:r>
    </w:p>
    <w:p w:rsidR="00487917" w:rsidRDefault="00A77B0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487917">
        <w:rPr>
          <w:rFonts w:ascii="Times New Roman" w:hAnsi="Times New Roman" w:cs="Times New Roman"/>
          <w:sz w:val="24"/>
          <w:szCs w:val="24"/>
        </w:rPr>
        <w:t xml:space="preserve">his </w:t>
      </w:r>
      <w:r>
        <w:rPr>
          <w:rFonts w:ascii="Times New Roman" w:hAnsi="Times New Roman" w:cs="Times New Roman"/>
          <w:sz w:val="24"/>
          <w:szCs w:val="24"/>
        </w:rPr>
        <w:t xml:space="preserve">state of affairs, taken holistically, </w:t>
      </w:r>
      <w:r w:rsidR="00487917">
        <w:rPr>
          <w:rFonts w:ascii="Times New Roman" w:hAnsi="Times New Roman" w:cs="Times New Roman"/>
          <w:sz w:val="24"/>
          <w:szCs w:val="24"/>
        </w:rPr>
        <w:t xml:space="preserve">does not seem to </w:t>
      </w:r>
      <w:r>
        <w:rPr>
          <w:rFonts w:ascii="Times New Roman" w:hAnsi="Times New Roman" w:cs="Times New Roman"/>
          <w:sz w:val="24"/>
          <w:szCs w:val="24"/>
        </w:rPr>
        <w:t xml:space="preserve">me to </w:t>
      </w:r>
      <w:r w:rsidR="00487917">
        <w:rPr>
          <w:rFonts w:ascii="Times New Roman" w:hAnsi="Times New Roman" w:cs="Times New Roman"/>
          <w:sz w:val="24"/>
          <w:szCs w:val="24"/>
        </w:rPr>
        <w:t xml:space="preserve">indicate any </w:t>
      </w:r>
      <w:r w:rsidR="00487917" w:rsidRPr="00487917">
        <w:rPr>
          <w:rFonts w:ascii="Times New Roman" w:hAnsi="Times New Roman" w:cs="Times New Roman"/>
          <w:i/>
          <w:sz w:val="24"/>
          <w:szCs w:val="24"/>
        </w:rPr>
        <w:t>bona fides</w:t>
      </w:r>
      <w:r w:rsidR="00487917">
        <w:rPr>
          <w:rFonts w:ascii="Times New Roman" w:hAnsi="Times New Roman" w:cs="Times New Roman"/>
          <w:sz w:val="24"/>
          <w:szCs w:val="24"/>
        </w:rPr>
        <w:t xml:space="preserve"> on the part of the applicant</w:t>
      </w:r>
      <w:r>
        <w:rPr>
          <w:rFonts w:ascii="Times New Roman" w:hAnsi="Times New Roman" w:cs="Times New Roman"/>
          <w:sz w:val="24"/>
          <w:szCs w:val="24"/>
        </w:rPr>
        <w:t xml:space="preserve"> in making this application</w:t>
      </w:r>
      <w:r w:rsidR="00487917">
        <w:rPr>
          <w:rFonts w:ascii="Times New Roman" w:hAnsi="Times New Roman" w:cs="Times New Roman"/>
          <w:sz w:val="24"/>
          <w:szCs w:val="24"/>
        </w:rPr>
        <w:t>, but that she seeks to frustrate the respondent from the enjoyment of property which he has bought, in circumstance where I am not convinced that such sale was illegal, or contrary to any court order</w:t>
      </w:r>
      <w:r>
        <w:rPr>
          <w:rFonts w:ascii="Times New Roman" w:hAnsi="Times New Roman" w:cs="Times New Roman"/>
          <w:sz w:val="24"/>
          <w:szCs w:val="24"/>
        </w:rPr>
        <w:t>.</w:t>
      </w:r>
    </w:p>
    <w:p w:rsidR="008360A6" w:rsidRDefault="005E277C" w:rsidP="00304D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Prospects of success on the merits</w:t>
      </w:r>
    </w:p>
    <w:p w:rsidR="005E277C" w:rsidRDefault="005E277C"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obviously brings me to the issue of her prospects of success on the merits, to set aside the order of 7 June 2010, or even to have the sale to the respondent declared illegal.</w:t>
      </w:r>
    </w:p>
    <w:p w:rsidR="00A77B0F" w:rsidRDefault="00A77B0F" w:rsidP="001F7B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of 1995, on which applicant premises her applications states, on the relevant part, as follows:</w:t>
      </w:r>
    </w:p>
    <w:p w:rsidR="00183E4B" w:rsidRDefault="00183E4B" w:rsidP="001F7BE4">
      <w:pPr>
        <w:spacing w:after="0" w:line="360" w:lineRule="auto"/>
        <w:ind w:firstLine="720"/>
        <w:jc w:val="both"/>
        <w:rPr>
          <w:rFonts w:ascii="Times New Roman" w:hAnsi="Times New Roman" w:cs="Times New Roman"/>
          <w:sz w:val="24"/>
          <w:szCs w:val="24"/>
        </w:rPr>
      </w:pPr>
    </w:p>
    <w:p w:rsidR="00A77B0F" w:rsidRPr="00C74280" w:rsidRDefault="00A77B0F" w:rsidP="00DA37A4">
      <w:pPr>
        <w:spacing w:after="0" w:line="240" w:lineRule="auto"/>
        <w:ind w:left="720" w:firstLine="720"/>
        <w:jc w:val="both"/>
        <w:rPr>
          <w:rFonts w:ascii="Times New Roman" w:hAnsi="Times New Roman" w:cs="Times New Roman"/>
        </w:rPr>
      </w:pPr>
      <w:r w:rsidRPr="00C74280">
        <w:rPr>
          <w:rFonts w:ascii="Times New Roman" w:hAnsi="Times New Roman" w:cs="Times New Roman"/>
        </w:rPr>
        <w:t>“4.</w:t>
      </w:r>
      <w:r w:rsidRPr="00C74280">
        <w:rPr>
          <w:rFonts w:ascii="Times New Roman" w:hAnsi="Times New Roman" w:cs="Times New Roman"/>
        </w:rPr>
        <w:tab/>
        <w:t xml:space="preserve">That the property, 44 </w:t>
      </w:r>
      <w:proofErr w:type="spellStart"/>
      <w:r w:rsidRPr="00C74280">
        <w:rPr>
          <w:rFonts w:ascii="Times New Roman" w:hAnsi="Times New Roman" w:cs="Times New Roman"/>
        </w:rPr>
        <w:t>Mubanga</w:t>
      </w:r>
      <w:proofErr w:type="spellEnd"/>
      <w:r w:rsidRPr="00C74280">
        <w:rPr>
          <w:rFonts w:ascii="Times New Roman" w:hAnsi="Times New Roman" w:cs="Times New Roman"/>
        </w:rPr>
        <w:t xml:space="preserve"> Street, </w:t>
      </w:r>
      <w:proofErr w:type="spellStart"/>
      <w:r w:rsidRPr="00C74280">
        <w:rPr>
          <w:rFonts w:ascii="Times New Roman" w:hAnsi="Times New Roman" w:cs="Times New Roman"/>
        </w:rPr>
        <w:t>Mabvuku</w:t>
      </w:r>
      <w:proofErr w:type="spellEnd"/>
      <w:r w:rsidRPr="00C74280">
        <w:rPr>
          <w:rFonts w:ascii="Times New Roman" w:hAnsi="Times New Roman" w:cs="Times New Roman"/>
        </w:rPr>
        <w:t xml:space="preserve"> be sold and proceeds be divided equally between the Plaintiff and Defendant provided that such a sale shall be executed only:-</w:t>
      </w:r>
    </w:p>
    <w:p w:rsidR="00A77B0F" w:rsidRPr="00C74280" w:rsidRDefault="00A77B0F" w:rsidP="00DA37A4">
      <w:pPr>
        <w:pStyle w:val="ListParagraph"/>
        <w:numPr>
          <w:ilvl w:val="0"/>
          <w:numId w:val="22"/>
        </w:numPr>
        <w:spacing w:after="0" w:line="240" w:lineRule="auto"/>
        <w:ind w:left="1800"/>
        <w:jc w:val="both"/>
        <w:rPr>
          <w:rFonts w:ascii="Times New Roman" w:hAnsi="Times New Roman" w:cs="Times New Roman"/>
        </w:rPr>
      </w:pPr>
      <w:r w:rsidRPr="00C74280">
        <w:rPr>
          <w:rFonts w:ascii="Times New Roman" w:hAnsi="Times New Roman" w:cs="Times New Roman"/>
        </w:rPr>
        <w:t>When defendant dies or remarries or</w:t>
      </w:r>
    </w:p>
    <w:p w:rsidR="00A77B0F" w:rsidRPr="00C74280" w:rsidRDefault="00A77B0F" w:rsidP="00DA37A4">
      <w:pPr>
        <w:pStyle w:val="ListParagraph"/>
        <w:numPr>
          <w:ilvl w:val="0"/>
          <w:numId w:val="22"/>
        </w:numPr>
        <w:spacing w:after="0" w:line="240" w:lineRule="auto"/>
        <w:ind w:left="1800"/>
        <w:jc w:val="both"/>
        <w:rPr>
          <w:rFonts w:ascii="Times New Roman" w:hAnsi="Times New Roman" w:cs="Times New Roman"/>
        </w:rPr>
      </w:pPr>
      <w:r w:rsidRPr="00C74280">
        <w:rPr>
          <w:rFonts w:ascii="Times New Roman" w:hAnsi="Times New Roman" w:cs="Times New Roman"/>
        </w:rPr>
        <w:t>When the defendant finds alternative comparable accommodation, or</w:t>
      </w:r>
    </w:p>
    <w:p w:rsidR="00A77B0F" w:rsidRPr="00C74280" w:rsidRDefault="00A77B0F" w:rsidP="00DA37A4">
      <w:pPr>
        <w:pStyle w:val="ListParagraph"/>
        <w:numPr>
          <w:ilvl w:val="0"/>
          <w:numId w:val="22"/>
        </w:numPr>
        <w:spacing w:after="0" w:line="240" w:lineRule="auto"/>
        <w:ind w:left="1800"/>
        <w:jc w:val="both"/>
        <w:rPr>
          <w:rFonts w:ascii="Times New Roman" w:hAnsi="Times New Roman" w:cs="Times New Roman"/>
        </w:rPr>
      </w:pPr>
      <w:r w:rsidRPr="00C74280">
        <w:rPr>
          <w:rFonts w:ascii="Times New Roman" w:hAnsi="Times New Roman" w:cs="Times New Roman"/>
        </w:rPr>
        <w:t xml:space="preserve"> When </w:t>
      </w:r>
      <w:r w:rsidR="00183E4B">
        <w:rPr>
          <w:rFonts w:ascii="Times New Roman" w:hAnsi="Times New Roman" w:cs="Times New Roman"/>
        </w:rPr>
        <w:t>the plaintiff finds her an</w:t>
      </w:r>
      <w:r w:rsidRPr="00C74280">
        <w:rPr>
          <w:rFonts w:ascii="Times New Roman" w:hAnsi="Times New Roman" w:cs="Times New Roman"/>
        </w:rPr>
        <w:t>d</w:t>
      </w:r>
      <w:r w:rsidR="00183E4B">
        <w:rPr>
          <w:rFonts w:ascii="Times New Roman" w:hAnsi="Times New Roman" w:cs="Times New Roman"/>
        </w:rPr>
        <w:t xml:space="preserve"> </w:t>
      </w:r>
      <w:r w:rsidRPr="00C74280">
        <w:rPr>
          <w:rFonts w:ascii="Times New Roman" w:hAnsi="Times New Roman" w:cs="Times New Roman"/>
        </w:rPr>
        <w:t>the minor children alternative comparable accommodation, or</w:t>
      </w:r>
    </w:p>
    <w:p w:rsidR="00A77B0F" w:rsidRPr="00C74280" w:rsidRDefault="00A77B0F" w:rsidP="00DA37A4">
      <w:pPr>
        <w:pStyle w:val="ListParagraph"/>
        <w:numPr>
          <w:ilvl w:val="0"/>
          <w:numId w:val="22"/>
        </w:numPr>
        <w:spacing w:after="0" w:line="240" w:lineRule="auto"/>
        <w:ind w:left="1800"/>
        <w:jc w:val="both"/>
        <w:rPr>
          <w:rFonts w:ascii="Times New Roman" w:hAnsi="Times New Roman" w:cs="Times New Roman"/>
        </w:rPr>
      </w:pPr>
      <w:r w:rsidRPr="00C74280">
        <w:rPr>
          <w:rFonts w:ascii="Times New Roman" w:hAnsi="Times New Roman" w:cs="Times New Roman"/>
        </w:rPr>
        <w:t xml:space="preserve">When the youngest </w:t>
      </w:r>
      <w:r w:rsidR="00C74280" w:rsidRPr="00C74280">
        <w:rPr>
          <w:rFonts w:ascii="Times New Roman" w:hAnsi="Times New Roman" w:cs="Times New Roman"/>
        </w:rPr>
        <w:t>minor child (Rodgers) becomes 18 years old.”</w:t>
      </w:r>
    </w:p>
    <w:p w:rsidR="00C74280" w:rsidRDefault="00C74280" w:rsidP="00401CC7">
      <w:pPr>
        <w:spacing w:after="0" w:line="360" w:lineRule="auto"/>
        <w:ind w:firstLine="720"/>
        <w:jc w:val="both"/>
        <w:rPr>
          <w:rFonts w:ascii="Times New Roman" w:hAnsi="Times New Roman" w:cs="Times New Roman"/>
          <w:sz w:val="24"/>
          <w:szCs w:val="24"/>
        </w:rPr>
      </w:pPr>
    </w:p>
    <w:p w:rsidR="00C74280" w:rsidRDefault="00C74280"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dispute that when the property was sold to</w:t>
      </w:r>
      <w:r w:rsidR="00304D48">
        <w:rPr>
          <w:rFonts w:ascii="Times New Roman" w:hAnsi="Times New Roman" w:cs="Times New Roman"/>
          <w:sz w:val="24"/>
          <w:szCs w:val="24"/>
        </w:rPr>
        <w:t xml:space="preserve"> the</w:t>
      </w:r>
      <w:r>
        <w:rPr>
          <w:rFonts w:ascii="Times New Roman" w:hAnsi="Times New Roman" w:cs="Times New Roman"/>
          <w:sz w:val="24"/>
          <w:szCs w:val="24"/>
        </w:rPr>
        <w:t xml:space="preserve"> respondent, the youngest child was over 18 years old. Therefore the sale was perfectly in accordance with the order of 1995.</w:t>
      </w:r>
    </w:p>
    <w:p w:rsidR="00AD24FE" w:rsidRDefault="00C74280"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nothing in th</w:t>
      </w:r>
      <w:r w:rsidR="007245C7">
        <w:rPr>
          <w:rFonts w:ascii="Times New Roman" w:hAnsi="Times New Roman" w:cs="Times New Roman"/>
          <w:sz w:val="24"/>
          <w:szCs w:val="24"/>
        </w:rPr>
        <w:t xml:space="preserve">at </w:t>
      </w:r>
      <w:r>
        <w:rPr>
          <w:rFonts w:ascii="Times New Roman" w:hAnsi="Times New Roman" w:cs="Times New Roman"/>
          <w:sz w:val="24"/>
          <w:szCs w:val="24"/>
        </w:rPr>
        <w:t xml:space="preserve">order saying that </w:t>
      </w:r>
      <w:r w:rsidR="00304D48">
        <w:rPr>
          <w:rFonts w:ascii="Times New Roman" w:hAnsi="Times New Roman" w:cs="Times New Roman"/>
          <w:sz w:val="24"/>
          <w:szCs w:val="24"/>
        </w:rPr>
        <w:t xml:space="preserve">the </w:t>
      </w:r>
      <w:r>
        <w:rPr>
          <w:rFonts w:ascii="Times New Roman" w:hAnsi="Times New Roman" w:cs="Times New Roman"/>
          <w:sz w:val="24"/>
          <w:szCs w:val="24"/>
        </w:rPr>
        <w:t>applicant was to be consulted in the management of the sale</w:t>
      </w:r>
      <w:r w:rsidR="007245C7">
        <w:rPr>
          <w:rFonts w:ascii="Times New Roman" w:hAnsi="Times New Roman" w:cs="Times New Roman"/>
          <w:sz w:val="24"/>
          <w:szCs w:val="24"/>
        </w:rPr>
        <w:t xml:space="preserve">, nor has applicant cited any authority to her assertion that the sale </w:t>
      </w:r>
      <w:r w:rsidR="00F179FD">
        <w:rPr>
          <w:rFonts w:ascii="Times New Roman" w:hAnsi="Times New Roman" w:cs="Times New Roman"/>
          <w:sz w:val="24"/>
          <w:szCs w:val="24"/>
        </w:rPr>
        <w:t xml:space="preserve">ought to have been </w:t>
      </w:r>
      <w:r w:rsidR="007245C7">
        <w:rPr>
          <w:rFonts w:ascii="Times New Roman" w:hAnsi="Times New Roman" w:cs="Times New Roman"/>
          <w:sz w:val="24"/>
          <w:szCs w:val="24"/>
        </w:rPr>
        <w:t>with her knowledge and consent</w:t>
      </w:r>
      <w:r>
        <w:rPr>
          <w:rFonts w:ascii="Times New Roman" w:hAnsi="Times New Roman" w:cs="Times New Roman"/>
          <w:sz w:val="24"/>
          <w:szCs w:val="24"/>
        </w:rPr>
        <w:t xml:space="preserve">. </w:t>
      </w:r>
      <w:r w:rsidR="00F179FD">
        <w:rPr>
          <w:rFonts w:ascii="Times New Roman" w:hAnsi="Times New Roman" w:cs="Times New Roman"/>
          <w:sz w:val="24"/>
          <w:szCs w:val="24"/>
        </w:rPr>
        <w:t>In any</w:t>
      </w:r>
      <w:r w:rsidR="00AD24FE">
        <w:rPr>
          <w:rFonts w:ascii="Times New Roman" w:hAnsi="Times New Roman" w:cs="Times New Roman"/>
          <w:sz w:val="24"/>
          <w:szCs w:val="24"/>
        </w:rPr>
        <w:t xml:space="preserve"> ev</w:t>
      </w:r>
      <w:r w:rsidR="00F179FD">
        <w:rPr>
          <w:rFonts w:ascii="Times New Roman" w:hAnsi="Times New Roman" w:cs="Times New Roman"/>
          <w:sz w:val="24"/>
          <w:szCs w:val="24"/>
        </w:rPr>
        <w:t xml:space="preserve">ent, the order of 1995, did not, in my view, </w:t>
      </w:r>
      <w:r w:rsidR="00AD24FE">
        <w:rPr>
          <w:rFonts w:ascii="Times New Roman" w:hAnsi="Times New Roman" w:cs="Times New Roman"/>
          <w:sz w:val="24"/>
          <w:szCs w:val="24"/>
        </w:rPr>
        <w:t xml:space="preserve">give her any right to the property, but only to the proceeds of the sale thereof. </w:t>
      </w:r>
    </w:p>
    <w:p w:rsidR="00E20C7E" w:rsidRDefault="00304D48"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AD24FE">
        <w:rPr>
          <w:rFonts w:ascii="Times New Roman" w:hAnsi="Times New Roman" w:cs="Times New Roman"/>
          <w:sz w:val="24"/>
          <w:szCs w:val="24"/>
        </w:rPr>
        <w:t>pplicant</w:t>
      </w:r>
      <w:r w:rsidR="00C74280">
        <w:rPr>
          <w:rFonts w:ascii="Times New Roman" w:hAnsi="Times New Roman" w:cs="Times New Roman"/>
          <w:sz w:val="24"/>
          <w:szCs w:val="24"/>
        </w:rPr>
        <w:t xml:space="preserve"> claims that the implication</w:t>
      </w:r>
      <w:r w:rsidR="00183E4B">
        <w:rPr>
          <w:rFonts w:ascii="Times New Roman" w:hAnsi="Times New Roman" w:cs="Times New Roman"/>
          <w:sz w:val="24"/>
          <w:szCs w:val="24"/>
        </w:rPr>
        <w:t xml:space="preserve"> of the order was that she should participate in the sale</w:t>
      </w:r>
      <w:r w:rsidR="00C74280">
        <w:rPr>
          <w:rFonts w:ascii="Times New Roman" w:hAnsi="Times New Roman" w:cs="Times New Roman"/>
          <w:sz w:val="24"/>
          <w:szCs w:val="24"/>
        </w:rPr>
        <w:t xml:space="preserve">, but sight must not be lost that the property was registered in the sole name of the applicant’s former husband. It was not possible for any agreement of sale to include the applicant. </w:t>
      </w:r>
      <w:r w:rsidR="00F179FD">
        <w:rPr>
          <w:rFonts w:ascii="Times New Roman" w:hAnsi="Times New Roman" w:cs="Times New Roman"/>
          <w:sz w:val="24"/>
          <w:szCs w:val="24"/>
        </w:rPr>
        <w:t>And if her knowledge and consent was a pre-requisite, then it ought to have been a term of the order.</w:t>
      </w:r>
    </w:p>
    <w:p w:rsidR="00C74280" w:rsidRDefault="00F179FD"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w:t>
      </w:r>
      <w:r w:rsidR="00C74280">
        <w:rPr>
          <w:rFonts w:ascii="Times New Roman" w:hAnsi="Times New Roman" w:cs="Times New Roman"/>
          <w:sz w:val="24"/>
          <w:szCs w:val="24"/>
        </w:rPr>
        <w:t xml:space="preserve">, </w:t>
      </w:r>
      <w:r>
        <w:rPr>
          <w:rFonts w:ascii="Times New Roman" w:hAnsi="Times New Roman" w:cs="Times New Roman"/>
          <w:sz w:val="24"/>
          <w:szCs w:val="24"/>
        </w:rPr>
        <w:t xml:space="preserve">it is my opinion that, </w:t>
      </w:r>
      <w:r w:rsidR="00C74280">
        <w:rPr>
          <w:rFonts w:ascii="Times New Roman" w:hAnsi="Times New Roman" w:cs="Times New Roman"/>
          <w:sz w:val="24"/>
          <w:szCs w:val="24"/>
        </w:rPr>
        <w:t>even when the respondent made his application to compel transfer, it was not necessary for him to include applicant on the papers as she had no rights to transfer</w:t>
      </w:r>
      <w:r>
        <w:rPr>
          <w:rFonts w:ascii="Times New Roman" w:hAnsi="Times New Roman" w:cs="Times New Roman"/>
          <w:sz w:val="24"/>
          <w:szCs w:val="24"/>
        </w:rPr>
        <w:t xml:space="preserve"> to him</w:t>
      </w:r>
      <w:r w:rsidR="00C74280">
        <w:rPr>
          <w:rFonts w:ascii="Times New Roman" w:hAnsi="Times New Roman" w:cs="Times New Roman"/>
          <w:sz w:val="24"/>
          <w:szCs w:val="24"/>
        </w:rPr>
        <w:t xml:space="preserve">. I want to assume that he </w:t>
      </w:r>
      <w:r w:rsidR="008E6752">
        <w:rPr>
          <w:rFonts w:ascii="Times New Roman" w:hAnsi="Times New Roman" w:cs="Times New Roman"/>
          <w:sz w:val="24"/>
          <w:szCs w:val="24"/>
        </w:rPr>
        <w:t>did</w:t>
      </w:r>
      <w:r w:rsidR="00C74280">
        <w:rPr>
          <w:rFonts w:ascii="Times New Roman" w:hAnsi="Times New Roman" w:cs="Times New Roman"/>
          <w:sz w:val="24"/>
          <w:szCs w:val="24"/>
        </w:rPr>
        <w:t xml:space="preserve"> that </w:t>
      </w:r>
      <w:r w:rsidR="00E20C7E">
        <w:rPr>
          <w:rFonts w:ascii="Times New Roman" w:hAnsi="Times New Roman" w:cs="Times New Roman"/>
          <w:sz w:val="24"/>
          <w:szCs w:val="24"/>
        </w:rPr>
        <w:t>out of an abundance of caution to ensure</w:t>
      </w:r>
      <w:r w:rsidR="00EB7E17">
        <w:rPr>
          <w:rFonts w:ascii="Times New Roman" w:hAnsi="Times New Roman" w:cs="Times New Roman"/>
          <w:sz w:val="24"/>
          <w:szCs w:val="24"/>
        </w:rPr>
        <w:t xml:space="preserve"> the</w:t>
      </w:r>
      <w:r w:rsidR="00E20C7E">
        <w:rPr>
          <w:rFonts w:ascii="Times New Roman" w:hAnsi="Times New Roman" w:cs="Times New Roman"/>
          <w:sz w:val="24"/>
          <w:szCs w:val="24"/>
        </w:rPr>
        <w:t xml:space="preserve"> applicant was aware that he had bought the property, and at some stage would require her to vacate in his favour.</w:t>
      </w:r>
    </w:p>
    <w:p w:rsidR="00C74280" w:rsidRDefault="00C74280"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seems to me therefore that the obligation to share the purchase price equally with the applicant rested solely on her erstwhile husband, the order so mandating being between the two of them and not enforceable against the whole world.</w:t>
      </w:r>
    </w:p>
    <w:p w:rsidR="00E20C7E" w:rsidRDefault="00C74280"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absence of a </w:t>
      </w:r>
      <w:r w:rsidRPr="008E6752">
        <w:rPr>
          <w:rFonts w:ascii="Times New Roman" w:hAnsi="Times New Roman" w:cs="Times New Roman"/>
          <w:i/>
          <w:sz w:val="24"/>
          <w:szCs w:val="24"/>
        </w:rPr>
        <w:t xml:space="preserve">caveat </w:t>
      </w:r>
      <w:r>
        <w:rPr>
          <w:rFonts w:ascii="Times New Roman" w:hAnsi="Times New Roman" w:cs="Times New Roman"/>
          <w:sz w:val="24"/>
          <w:szCs w:val="24"/>
        </w:rPr>
        <w:t>against the property predicated on the order, there was no way any innocent third party would or ought to have known that this was matrimonial property</w:t>
      </w:r>
      <w:r w:rsidR="00E20C7E">
        <w:rPr>
          <w:rFonts w:ascii="Times New Roman" w:hAnsi="Times New Roman" w:cs="Times New Roman"/>
          <w:sz w:val="24"/>
          <w:szCs w:val="24"/>
        </w:rPr>
        <w:t xml:space="preserve"> which</w:t>
      </w:r>
      <w:r>
        <w:rPr>
          <w:rFonts w:ascii="Times New Roman" w:hAnsi="Times New Roman" w:cs="Times New Roman"/>
          <w:sz w:val="24"/>
          <w:szCs w:val="24"/>
        </w:rPr>
        <w:t xml:space="preserve"> sale proceeds had to be shared with</w:t>
      </w:r>
      <w:r w:rsidR="00EB7E17">
        <w:rPr>
          <w:rFonts w:ascii="Times New Roman" w:hAnsi="Times New Roman" w:cs="Times New Roman"/>
          <w:sz w:val="24"/>
          <w:szCs w:val="24"/>
        </w:rPr>
        <w:t xml:space="preserve"> the</w:t>
      </w:r>
      <w:r>
        <w:rPr>
          <w:rFonts w:ascii="Times New Roman" w:hAnsi="Times New Roman" w:cs="Times New Roman"/>
          <w:sz w:val="24"/>
          <w:szCs w:val="24"/>
        </w:rPr>
        <w:t xml:space="preserve"> applicant. </w:t>
      </w:r>
    </w:p>
    <w:p w:rsidR="00E20C7E" w:rsidRDefault="00EB7E17"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E20C7E">
        <w:rPr>
          <w:rFonts w:ascii="Times New Roman" w:hAnsi="Times New Roman" w:cs="Times New Roman"/>
          <w:sz w:val="24"/>
          <w:szCs w:val="24"/>
        </w:rPr>
        <w:t xml:space="preserve">pplicant did not, in her pleadings, make any serious allegation that </w:t>
      </w:r>
      <w:r>
        <w:rPr>
          <w:rFonts w:ascii="Times New Roman" w:hAnsi="Times New Roman" w:cs="Times New Roman"/>
          <w:sz w:val="24"/>
          <w:szCs w:val="24"/>
        </w:rPr>
        <w:t xml:space="preserve">the </w:t>
      </w:r>
      <w:r w:rsidR="00E20C7E">
        <w:rPr>
          <w:rFonts w:ascii="Times New Roman" w:hAnsi="Times New Roman" w:cs="Times New Roman"/>
          <w:sz w:val="24"/>
          <w:szCs w:val="24"/>
        </w:rPr>
        <w:t xml:space="preserve">respondent was aware of the court order of 1995 or its terms, or the personal </w:t>
      </w:r>
      <w:r w:rsidR="00AD24FE">
        <w:rPr>
          <w:rFonts w:ascii="Times New Roman" w:hAnsi="Times New Roman" w:cs="Times New Roman"/>
          <w:sz w:val="24"/>
          <w:szCs w:val="24"/>
        </w:rPr>
        <w:t>circumstances</w:t>
      </w:r>
      <w:r w:rsidR="00E20C7E">
        <w:rPr>
          <w:rFonts w:ascii="Times New Roman" w:hAnsi="Times New Roman" w:cs="Times New Roman"/>
          <w:sz w:val="24"/>
          <w:szCs w:val="24"/>
        </w:rPr>
        <w:t xml:space="preserve"> between her and her husband. Her legal practitioner attempted to do </w:t>
      </w:r>
      <w:r w:rsidR="00AD24FE">
        <w:rPr>
          <w:rFonts w:ascii="Times New Roman" w:hAnsi="Times New Roman" w:cs="Times New Roman"/>
          <w:sz w:val="24"/>
          <w:szCs w:val="24"/>
        </w:rPr>
        <w:t>so in</w:t>
      </w:r>
      <w:r w:rsidR="00E20C7E">
        <w:rPr>
          <w:rFonts w:ascii="Times New Roman" w:hAnsi="Times New Roman" w:cs="Times New Roman"/>
          <w:sz w:val="24"/>
          <w:szCs w:val="24"/>
        </w:rPr>
        <w:t xml:space="preserve"> oral submissions at the hearing, but in the absence of any proof to that effect</w:t>
      </w:r>
      <w:r w:rsidR="008E6752">
        <w:rPr>
          <w:rFonts w:ascii="Times New Roman" w:hAnsi="Times New Roman" w:cs="Times New Roman"/>
          <w:sz w:val="24"/>
          <w:szCs w:val="24"/>
        </w:rPr>
        <w:t xml:space="preserve"> in her application</w:t>
      </w:r>
      <w:r w:rsidR="00E20C7E">
        <w:rPr>
          <w:rFonts w:ascii="Times New Roman" w:hAnsi="Times New Roman" w:cs="Times New Roman"/>
          <w:sz w:val="24"/>
          <w:szCs w:val="24"/>
        </w:rPr>
        <w:t>, I am not inclined to give any weight to th</w:t>
      </w:r>
      <w:r w:rsidR="008E6752">
        <w:rPr>
          <w:rFonts w:ascii="Times New Roman" w:hAnsi="Times New Roman" w:cs="Times New Roman"/>
          <w:sz w:val="24"/>
          <w:szCs w:val="24"/>
        </w:rPr>
        <w:t>ose</w:t>
      </w:r>
      <w:r w:rsidR="00E20C7E">
        <w:rPr>
          <w:rFonts w:ascii="Times New Roman" w:hAnsi="Times New Roman" w:cs="Times New Roman"/>
          <w:sz w:val="24"/>
          <w:szCs w:val="24"/>
        </w:rPr>
        <w:t xml:space="preserve"> averment</w:t>
      </w:r>
      <w:r w:rsidR="008E6752">
        <w:rPr>
          <w:rFonts w:ascii="Times New Roman" w:hAnsi="Times New Roman" w:cs="Times New Roman"/>
          <w:sz w:val="24"/>
          <w:szCs w:val="24"/>
        </w:rPr>
        <w:t>s</w:t>
      </w:r>
      <w:r w:rsidR="00E20C7E">
        <w:rPr>
          <w:rFonts w:ascii="Times New Roman" w:hAnsi="Times New Roman" w:cs="Times New Roman"/>
          <w:sz w:val="24"/>
          <w:szCs w:val="24"/>
        </w:rPr>
        <w:t>. In any event,</w:t>
      </w:r>
      <w:r>
        <w:rPr>
          <w:rFonts w:ascii="Times New Roman" w:hAnsi="Times New Roman" w:cs="Times New Roman"/>
          <w:sz w:val="24"/>
          <w:szCs w:val="24"/>
        </w:rPr>
        <w:t xml:space="preserve"> the</w:t>
      </w:r>
      <w:r w:rsidR="00E20C7E">
        <w:rPr>
          <w:rFonts w:ascii="Times New Roman" w:hAnsi="Times New Roman" w:cs="Times New Roman"/>
          <w:sz w:val="24"/>
          <w:szCs w:val="24"/>
        </w:rPr>
        <w:t xml:space="preserve"> respondent denied them.</w:t>
      </w:r>
    </w:p>
    <w:p w:rsidR="00FE29D3" w:rsidRDefault="00FE29D3" w:rsidP="003F60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that </w:t>
      </w:r>
      <w:r w:rsidR="00EB7E17">
        <w:rPr>
          <w:rFonts w:ascii="Times New Roman" w:hAnsi="Times New Roman" w:cs="Times New Roman"/>
          <w:sz w:val="24"/>
          <w:szCs w:val="24"/>
        </w:rPr>
        <w:t xml:space="preserve">the </w:t>
      </w:r>
      <w:r>
        <w:rPr>
          <w:rFonts w:ascii="Times New Roman" w:hAnsi="Times New Roman" w:cs="Times New Roman"/>
          <w:sz w:val="24"/>
          <w:szCs w:val="24"/>
        </w:rPr>
        <w:t xml:space="preserve">applicant </w:t>
      </w:r>
      <w:r w:rsidR="008C214E">
        <w:rPr>
          <w:rFonts w:ascii="Times New Roman" w:hAnsi="Times New Roman" w:cs="Times New Roman"/>
          <w:sz w:val="24"/>
          <w:szCs w:val="24"/>
        </w:rPr>
        <w:t>appealed to this court, unsuccessfully, against</w:t>
      </w:r>
      <w:r>
        <w:rPr>
          <w:rFonts w:ascii="Times New Roman" w:hAnsi="Times New Roman" w:cs="Times New Roman"/>
          <w:sz w:val="24"/>
          <w:szCs w:val="24"/>
        </w:rPr>
        <w:t xml:space="preserve"> her eviction from the premises pursuant to an or</w:t>
      </w:r>
      <w:r w:rsidR="008C214E">
        <w:rPr>
          <w:rFonts w:ascii="Times New Roman" w:hAnsi="Times New Roman" w:cs="Times New Roman"/>
          <w:sz w:val="24"/>
          <w:szCs w:val="24"/>
        </w:rPr>
        <w:t>der of the Magistrates Court in 294/11</w:t>
      </w:r>
      <w:r>
        <w:rPr>
          <w:rFonts w:ascii="Times New Roman" w:hAnsi="Times New Roman" w:cs="Times New Roman"/>
          <w:sz w:val="24"/>
          <w:szCs w:val="24"/>
        </w:rPr>
        <w:t xml:space="preserve">, based on the same grounds she raises herein: that the sale to the respondent was improper as she had not been consulted. </w:t>
      </w:r>
      <w:r w:rsidR="00F179FD">
        <w:rPr>
          <w:rFonts w:ascii="Times New Roman" w:hAnsi="Times New Roman" w:cs="Times New Roman"/>
          <w:sz w:val="24"/>
          <w:szCs w:val="24"/>
        </w:rPr>
        <w:t>As already stated in the summary of the facts, t</w:t>
      </w:r>
      <w:r w:rsidR="008C214E">
        <w:rPr>
          <w:rFonts w:ascii="Times New Roman" w:hAnsi="Times New Roman" w:cs="Times New Roman"/>
          <w:sz w:val="24"/>
          <w:szCs w:val="24"/>
        </w:rPr>
        <w:t xml:space="preserve">his matter went as far as the Supreme Court, </w:t>
      </w:r>
      <w:r w:rsidR="00F179FD">
        <w:rPr>
          <w:rFonts w:ascii="Times New Roman" w:hAnsi="Times New Roman" w:cs="Times New Roman"/>
          <w:sz w:val="24"/>
          <w:szCs w:val="24"/>
        </w:rPr>
        <w:t xml:space="preserve">and </w:t>
      </w:r>
      <w:r w:rsidR="008C214E">
        <w:rPr>
          <w:rFonts w:ascii="Times New Roman" w:hAnsi="Times New Roman" w:cs="Times New Roman"/>
          <w:sz w:val="24"/>
          <w:szCs w:val="24"/>
        </w:rPr>
        <w:t xml:space="preserve">for one reason or another, </w:t>
      </w:r>
      <w:r w:rsidR="00F179FD">
        <w:rPr>
          <w:rFonts w:ascii="Times New Roman" w:hAnsi="Times New Roman" w:cs="Times New Roman"/>
          <w:sz w:val="24"/>
          <w:szCs w:val="24"/>
        </w:rPr>
        <w:t>was</w:t>
      </w:r>
      <w:r w:rsidR="008C214E">
        <w:rPr>
          <w:rFonts w:ascii="Times New Roman" w:hAnsi="Times New Roman" w:cs="Times New Roman"/>
          <w:sz w:val="24"/>
          <w:szCs w:val="24"/>
        </w:rPr>
        <w:t xml:space="preserve"> unsuccessful. </w:t>
      </w:r>
    </w:p>
    <w:p w:rsidR="00E20C7E" w:rsidRDefault="00E20C7E"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seems to me therefore, that </w:t>
      </w:r>
      <w:r w:rsidR="00EB7E17">
        <w:rPr>
          <w:rFonts w:ascii="Times New Roman" w:hAnsi="Times New Roman" w:cs="Times New Roman"/>
          <w:sz w:val="24"/>
          <w:szCs w:val="24"/>
        </w:rPr>
        <w:t xml:space="preserve">the </w:t>
      </w:r>
      <w:r>
        <w:rPr>
          <w:rFonts w:ascii="Times New Roman" w:hAnsi="Times New Roman" w:cs="Times New Roman"/>
          <w:sz w:val="24"/>
          <w:szCs w:val="24"/>
        </w:rPr>
        <w:t xml:space="preserve">applicant’s prospects of success to have the sale set aside are next to nil. </w:t>
      </w:r>
      <w:r w:rsidR="00EB7E17">
        <w:rPr>
          <w:rFonts w:ascii="Times New Roman" w:hAnsi="Times New Roman" w:cs="Times New Roman"/>
          <w:sz w:val="24"/>
          <w:szCs w:val="24"/>
        </w:rPr>
        <w:t>The a</w:t>
      </w:r>
      <w:r>
        <w:rPr>
          <w:rFonts w:ascii="Times New Roman" w:hAnsi="Times New Roman" w:cs="Times New Roman"/>
          <w:sz w:val="24"/>
          <w:szCs w:val="24"/>
        </w:rPr>
        <w:t xml:space="preserve">pplicant ought, in my view, firstly, to have safeguarded her interest in the property by registering a </w:t>
      </w:r>
      <w:r w:rsidRPr="008E6752">
        <w:rPr>
          <w:rFonts w:ascii="Times New Roman" w:hAnsi="Times New Roman" w:cs="Times New Roman"/>
          <w:i/>
          <w:sz w:val="24"/>
          <w:szCs w:val="24"/>
        </w:rPr>
        <w:t>caveat</w:t>
      </w:r>
      <w:r>
        <w:rPr>
          <w:rFonts w:ascii="Times New Roman" w:hAnsi="Times New Roman" w:cs="Times New Roman"/>
          <w:sz w:val="24"/>
          <w:szCs w:val="24"/>
        </w:rPr>
        <w:t xml:space="preserve"> against its title, or as soon as she learnt of the sale in 2010, ought to have sued her former husband for her share of the proceeds of the sale</w:t>
      </w:r>
      <w:r w:rsidR="00AD24FE">
        <w:rPr>
          <w:rFonts w:ascii="Times New Roman" w:hAnsi="Times New Roman" w:cs="Times New Roman"/>
          <w:sz w:val="24"/>
          <w:szCs w:val="24"/>
        </w:rPr>
        <w:t xml:space="preserve"> before he squandered it all</w:t>
      </w:r>
      <w:r>
        <w:rPr>
          <w:rFonts w:ascii="Times New Roman" w:hAnsi="Times New Roman" w:cs="Times New Roman"/>
          <w:sz w:val="24"/>
          <w:szCs w:val="24"/>
        </w:rPr>
        <w:t>.</w:t>
      </w:r>
    </w:p>
    <w:p w:rsidR="00AD24FE" w:rsidRDefault="00AD24FE"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therefore find that the applicant has no prospects of success on the merits of this case. Cumulatively therefore, </w:t>
      </w:r>
      <w:r w:rsidR="00EB7E17">
        <w:rPr>
          <w:rFonts w:ascii="Times New Roman" w:hAnsi="Times New Roman" w:cs="Times New Roman"/>
          <w:sz w:val="24"/>
          <w:szCs w:val="24"/>
        </w:rPr>
        <w:t xml:space="preserve">the </w:t>
      </w:r>
      <w:r>
        <w:rPr>
          <w:rFonts w:ascii="Times New Roman" w:hAnsi="Times New Roman" w:cs="Times New Roman"/>
          <w:sz w:val="24"/>
          <w:szCs w:val="24"/>
        </w:rPr>
        <w:t>applicant has not established good and sufficient cause for rescission of the order in HC 2612/13 of 31 March 2015.</w:t>
      </w:r>
    </w:p>
    <w:p w:rsidR="003F6082" w:rsidRDefault="003F6082" w:rsidP="003F60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believe, it is time, for this court to put a stamp of finality to this </w:t>
      </w:r>
      <w:r w:rsidR="008E6752">
        <w:rPr>
          <w:rFonts w:ascii="Times New Roman" w:hAnsi="Times New Roman" w:cs="Times New Roman"/>
          <w:sz w:val="24"/>
          <w:szCs w:val="24"/>
        </w:rPr>
        <w:t>matter</w:t>
      </w:r>
      <w:r>
        <w:rPr>
          <w:rFonts w:ascii="Times New Roman" w:hAnsi="Times New Roman" w:cs="Times New Roman"/>
          <w:sz w:val="24"/>
          <w:szCs w:val="24"/>
        </w:rPr>
        <w:t xml:space="preserve"> by dismissing this application and giving the respondent some respite from th</w:t>
      </w:r>
      <w:r w:rsidR="008E6752">
        <w:rPr>
          <w:rFonts w:ascii="Times New Roman" w:hAnsi="Times New Roman" w:cs="Times New Roman"/>
          <w:sz w:val="24"/>
          <w:szCs w:val="24"/>
        </w:rPr>
        <w:t>e</w:t>
      </w:r>
      <w:r>
        <w:rPr>
          <w:rFonts w:ascii="Times New Roman" w:hAnsi="Times New Roman" w:cs="Times New Roman"/>
          <w:sz w:val="24"/>
          <w:szCs w:val="24"/>
        </w:rPr>
        <w:t xml:space="preserve"> incessant litigation</w:t>
      </w:r>
      <w:r w:rsidR="008E6752">
        <w:rPr>
          <w:rFonts w:ascii="Times New Roman" w:hAnsi="Times New Roman" w:cs="Times New Roman"/>
          <w:sz w:val="24"/>
          <w:szCs w:val="24"/>
        </w:rPr>
        <w:t xml:space="preserve"> in this case</w:t>
      </w:r>
      <w:r>
        <w:rPr>
          <w:rFonts w:ascii="Times New Roman" w:hAnsi="Times New Roman" w:cs="Times New Roman"/>
          <w:sz w:val="24"/>
          <w:szCs w:val="24"/>
        </w:rPr>
        <w:t>.</w:t>
      </w:r>
    </w:p>
    <w:p w:rsidR="00F179FD" w:rsidRDefault="00F179FD" w:rsidP="003F60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there was no impediment against the respondent disposing of the property to an innocent third party, whose rights should not be disturbed.</w:t>
      </w:r>
    </w:p>
    <w:p w:rsidR="00AD24FE" w:rsidRDefault="00AD24FE" w:rsidP="00401CC7">
      <w:pPr>
        <w:spacing w:after="0" w:line="360" w:lineRule="auto"/>
        <w:ind w:firstLine="720"/>
        <w:jc w:val="both"/>
        <w:rPr>
          <w:rFonts w:ascii="Times New Roman" w:hAnsi="Times New Roman" w:cs="Times New Roman"/>
          <w:sz w:val="24"/>
          <w:szCs w:val="24"/>
        </w:rPr>
      </w:pPr>
    </w:p>
    <w:p w:rsidR="00401CC7" w:rsidRDefault="00401CC7" w:rsidP="00401C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premises</w:t>
      </w:r>
      <w:r w:rsidR="00EB7E17">
        <w:rPr>
          <w:rFonts w:ascii="Times New Roman" w:hAnsi="Times New Roman" w:cs="Times New Roman"/>
          <w:sz w:val="24"/>
          <w:szCs w:val="24"/>
        </w:rPr>
        <w:t>,</w:t>
      </w:r>
      <w:r>
        <w:rPr>
          <w:rFonts w:ascii="Times New Roman" w:hAnsi="Times New Roman" w:cs="Times New Roman"/>
          <w:sz w:val="24"/>
          <w:szCs w:val="24"/>
        </w:rPr>
        <w:t xml:space="preserve"> I make the following order:</w:t>
      </w:r>
    </w:p>
    <w:p w:rsidR="00E90E05" w:rsidRDefault="00E90E05" w:rsidP="00401CC7">
      <w:pPr>
        <w:spacing w:after="0" w:line="360" w:lineRule="auto"/>
        <w:ind w:firstLine="720"/>
        <w:jc w:val="both"/>
        <w:rPr>
          <w:rFonts w:ascii="Times New Roman" w:hAnsi="Times New Roman" w:cs="Times New Roman"/>
          <w:sz w:val="24"/>
          <w:szCs w:val="24"/>
        </w:rPr>
      </w:pPr>
    </w:p>
    <w:p w:rsidR="008D33BF" w:rsidRPr="00401CC7" w:rsidRDefault="000B0663" w:rsidP="00401CC7">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w:t>
      </w:r>
      <w:r w:rsidR="00AD24FE">
        <w:rPr>
          <w:rFonts w:ascii="Times New Roman" w:hAnsi="Times New Roman" w:cs="Times New Roman"/>
          <w:sz w:val="24"/>
          <w:szCs w:val="24"/>
        </w:rPr>
        <w:t xml:space="preserve">rescission </w:t>
      </w:r>
      <w:r w:rsidR="00401CC7">
        <w:rPr>
          <w:rFonts w:ascii="Times New Roman" w:hAnsi="Times New Roman" w:cs="Times New Roman"/>
          <w:sz w:val="24"/>
          <w:szCs w:val="24"/>
        </w:rPr>
        <w:t xml:space="preserve">is </w:t>
      </w:r>
      <w:r w:rsidR="00704F1D">
        <w:rPr>
          <w:rFonts w:ascii="Times New Roman" w:hAnsi="Times New Roman" w:cs="Times New Roman"/>
          <w:sz w:val="24"/>
          <w:szCs w:val="24"/>
        </w:rPr>
        <w:t>d</w:t>
      </w:r>
      <w:r>
        <w:rPr>
          <w:rFonts w:ascii="Times New Roman" w:hAnsi="Times New Roman" w:cs="Times New Roman"/>
          <w:sz w:val="24"/>
          <w:szCs w:val="24"/>
        </w:rPr>
        <w:t>ismissed.</w:t>
      </w:r>
    </w:p>
    <w:p w:rsidR="00192891" w:rsidRDefault="005E1FC3" w:rsidP="00AD24FE">
      <w:pPr>
        <w:pStyle w:val="ListParagraph"/>
        <w:numPr>
          <w:ilvl w:val="0"/>
          <w:numId w:val="18"/>
        </w:numPr>
        <w:spacing w:after="0" w:line="360" w:lineRule="auto"/>
        <w:jc w:val="both"/>
        <w:rPr>
          <w:rFonts w:ascii="Times New Roman" w:hAnsi="Times New Roman" w:cs="Times New Roman"/>
          <w:sz w:val="24"/>
          <w:szCs w:val="24"/>
        </w:rPr>
      </w:pPr>
      <w:r w:rsidRPr="005E1FC3">
        <w:rPr>
          <w:rFonts w:ascii="Times New Roman" w:hAnsi="Times New Roman" w:cs="Times New Roman"/>
          <w:sz w:val="24"/>
          <w:szCs w:val="24"/>
        </w:rPr>
        <w:t>The</w:t>
      </w:r>
      <w:r w:rsidR="00704F1D">
        <w:rPr>
          <w:rFonts w:ascii="Times New Roman" w:hAnsi="Times New Roman" w:cs="Times New Roman"/>
          <w:sz w:val="24"/>
          <w:szCs w:val="24"/>
        </w:rPr>
        <w:t xml:space="preserve"> applicant</w:t>
      </w:r>
      <w:r w:rsidR="008D33BF">
        <w:rPr>
          <w:rFonts w:ascii="Times New Roman" w:hAnsi="Times New Roman" w:cs="Times New Roman"/>
          <w:sz w:val="24"/>
          <w:szCs w:val="24"/>
        </w:rPr>
        <w:t xml:space="preserve"> </w:t>
      </w:r>
      <w:r w:rsidRPr="005E1FC3">
        <w:rPr>
          <w:rFonts w:ascii="Times New Roman" w:hAnsi="Times New Roman" w:cs="Times New Roman"/>
          <w:sz w:val="24"/>
          <w:szCs w:val="24"/>
        </w:rPr>
        <w:t>to pay the</w:t>
      </w:r>
      <w:r w:rsidR="008D33BF">
        <w:rPr>
          <w:rFonts w:ascii="Times New Roman" w:hAnsi="Times New Roman" w:cs="Times New Roman"/>
          <w:sz w:val="24"/>
          <w:szCs w:val="24"/>
        </w:rPr>
        <w:t xml:space="preserve"> </w:t>
      </w:r>
      <w:r w:rsidR="00704F1D">
        <w:rPr>
          <w:rFonts w:ascii="Times New Roman" w:hAnsi="Times New Roman" w:cs="Times New Roman"/>
          <w:sz w:val="24"/>
          <w:szCs w:val="24"/>
        </w:rPr>
        <w:t>respondent</w:t>
      </w:r>
      <w:r w:rsidR="00AD24FE">
        <w:rPr>
          <w:rFonts w:ascii="Times New Roman" w:hAnsi="Times New Roman" w:cs="Times New Roman"/>
          <w:sz w:val="24"/>
          <w:szCs w:val="24"/>
        </w:rPr>
        <w:t xml:space="preserve">’s </w:t>
      </w:r>
      <w:r w:rsidRPr="005E1FC3">
        <w:rPr>
          <w:rFonts w:ascii="Times New Roman" w:hAnsi="Times New Roman" w:cs="Times New Roman"/>
          <w:sz w:val="24"/>
          <w:szCs w:val="24"/>
        </w:rPr>
        <w:t>costs of suit</w:t>
      </w:r>
      <w:r w:rsidR="00AD24FE">
        <w:rPr>
          <w:rFonts w:ascii="Times New Roman" w:hAnsi="Times New Roman" w:cs="Times New Roman"/>
          <w:sz w:val="24"/>
          <w:szCs w:val="24"/>
        </w:rPr>
        <w:t xml:space="preserve">. </w:t>
      </w:r>
    </w:p>
    <w:p w:rsidR="00EB7E17" w:rsidRPr="00EB7E17" w:rsidRDefault="00EB7E17" w:rsidP="00EB7E17">
      <w:pPr>
        <w:spacing w:after="0" w:line="360" w:lineRule="auto"/>
        <w:jc w:val="both"/>
        <w:rPr>
          <w:rFonts w:ascii="Times New Roman" w:hAnsi="Times New Roman" w:cs="Times New Roman"/>
          <w:sz w:val="24"/>
          <w:szCs w:val="24"/>
        </w:rPr>
      </w:pPr>
    </w:p>
    <w:p w:rsidR="00EB7E17" w:rsidRDefault="00EB7E17" w:rsidP="00192891">
      <w:pPr>
        <w:spacing w:after="0" w:line="360" w:lineRule="auto"/>
        <w:jc w:val="both"/>
        <w:rPr>
          <w:rFonts w:ascii="Times New Roman" w:hAnsi="Times New Roman" w:cs="Times New Roman"/>
          <w:sz w:val="24"/>
          <w:szCs w:val="24"/>
        </w:rPr>
      </w:pPr>
    </w:p>
    <w:p w:rsidR="00D611EB" w:rsidRPr="00D611EB" w:rsidRDefault="00F25A1B" w:rsidP="00192891">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Chambati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Mataka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Makonese</w:t>
      </w:r>
      <w:proofErr w:type="spellEnd"/>
      <w:r w:rsidR="00D611EB" w:rsidRPr="00D611EB">
        <w:rPr>
          <w:rFonts w:ascii="Times New Roman" w:hAnsi="Times New Roman" w:cs="Times New Roman"/>
          <w:sz w:val="24"/>
          <w:szCs w:val="24"/>
        </w:rPr>
        <w:t xml:space="preserve">, </w:t>
      </w:r>
      <w:r w:rsidR="00AA75D1">
        <w:rPr>
          <w:rFonts w:ascii="Times New Roman" w:hAnsi="Times New Roman" w:cs="Times New Roman"/>
          <w:sz w:val="24"/>
          <w:szCs w:val="24"/>
        </w:rPr>
        <w:t>applicant</w:t>
      </w:r>
      <w:r>
        <w:rPr>
          <w:rFonts w:ascii="Times New Roman" w:hAnsi="Times New Roman" w:cs="Times New Roman"/>
          <w:sz w:val="24"/>
          <w:szCs w:val="24"/>
        </w:rPr>
        <w:t>’</w:t>
      </w:r>
      <w:r w:rsidR="00D611EB" w:rsidRPr="00D611EB">
        <w:rPr>
          <w:rFonts w:ascii="Times New Roman" w:hAnsi="Times New Roman" w:cs="Times New Roman"/>
          <w:sz w:val="24"/>
          <w:szCs w:val="24"/>
        </w:rPr>
        <w:t>s legal practitioners</w:t>
      </w:r>
    </w:p>
    <w:p w:rsidR="001916DB" w:rsidRPr="001916DB" w:rsidRDefault="00F25A1B" w:rsidP="00192891">
      <w:pPr>
        <w:spacing w:after="0" w:line="240" w:lineRule="auto"/>
        <w:rPr>
          <w:rFonts w:ascii="Times New Roman" w:hAnsi="Times New Roman" w:cs="Times New Roman"/>
          <w:sz w:val="24"/>
          <w:szCs w:val="24"/>
        </w:rPr>
      </w:pPr>
      <w:proofErr w:type="spellStart"/>
      <w:r>
        <w:rPr>
          <w:rFonts w:ascii="Times New Roman" w:hAnsi="Times New Roman" w:cs="Times New Roman"/>
          <w:i/>
          <w:sz w:val="24"/>
          <w:szCs w:val="24"/>
        </w:rPr>
        <w:t>Dondo</w:t>
      </w:r>
      <w:proofErr w:type="spellEnd"/>
      <w:r>
        <w:rPr>
          <w:rFonts w:ascii="Times New Roman" w:hAnsi="Times New Roman" w:cs="Times New Roman"/>
          <w:i/>
          <w:sz w:val="24"/>
          <w:szCs w:val="24"/>
        </w:rPr>
        <w:t xml:space="preserve"> &amp; Partners</w:t>
      </w:r>
      <w:r w:rsidR="001916DB">
        <w:rPr>
          <w:rFonts w:ascii="Times New Roman" w:hAnsi="Times New Roman" w:cs="Times New Roman"/>
          <w:i/>
          <w:sz w:val="24"/>
          <w:szCs w:val="24"/>
        </w:rPr>
        <w:t xml:space="preserve">, </w:t>
      </w:r>
      <w:r w:rsidR="00DC6DF9">
        <w:rPr>
          <w:rFonts w:ascii="Times New Roman" w:hAnsi="Times New Roman" w:cs="Times New Roman"/>
          <w:sz w:val="24"/>
          <w:szCs w:val="24"/>
        </w:rPr>
        <w:t>respondent’s</w:t>
      </w:r>
      <w:r w:rsidR="001916DB">
        <w:rPr>
          <w:rFonts w:ascii="Times New Roman" w:hAnsi="Times New Roman" w:cs="Times New Roman"/>
          <w:sz w:val="24"/>
          <w:szCs w:val="24"/>
        </w:rPr>
        <w:t xml:space="preserve"> legal practitioners</w:t>
      </w:r>
    </w:p>
    <w:sectPr w:rsidR="001916DB" w:rsidRPr="001916DB">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16" w:rsidRDefault="00021F16" w:rsidP="00A5344D">
      <w:pPr>
        <w:spacing w:after="0" w:line="240" w:lineRule="auto"/>
      </w:pPr>
      <w:r>
        <w:separator/>
      </w:r>
    </w:p>
  </w:endnote>
  <w:endnote w:type="continuationSeparator" w:id="0">
    <w:p w:rsidR="00021F16" w:rsidRDefault="00021F16"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16" w:rsidRDefault="00021F16" w:rsidP="00A5344D">
      <w:pPr>
        <w:spacing w:after="0" w:line="240" w:lineRule="auto"/>
      </w:pPr>
      <w:r>
        <w:separator/>
      </w:r>
    </w:p>
  </w:footnote>
  <w:footnote w:type="continuationSeparator" w:id="0">
    <w:p w:rsidR="00021F16" w:rsidRDefault="00021F16" w:rsidP="00A5344D">
      <w:pPr>
        <w:spacing w:after="0" w:line="240" w:lineRule="auto"/>
      </w:pPr>
      <w:r>
        <w:continuationSeparator/>
      </w:r>
    </w:p>
  </w:footnote>
  <w:footnote w:id="1">
    <w:p w:rsidR="00085366" w:rsidRPr="00DA37A4" w:rsidRDefault="00426451">
      <w:pPr>
        <w:pStyle w:val="FootnoteText"/>
        <w:rPr>
          <w:rFonts w:ascii="Times New Roman" w:hAnsi="Times New Roman" w:cs="Times New Roman"/>
        </w:rPr>
      </w:pPr>
      <w:r w:rsidRPr="00DA37A4">
        <w:rPr>
          <w:rStyle w:val="FootnoteReference"/>
          <w:rFonts w:ascii="Times New Roman" w:hAnsi="Times New Roman"/>
        </w:rPr>
        <w:footnoteRef/>
      </w:r>
      <w:r w:rsidRPr="00DA37A4">
        <w:rPr>
          <w:rFonts w:ascii="Times New Roman" w:hAnsi="Times New Roman" w:cs="Times New Roman"/>
        </w:rPr>
        <w:t xml:space="preserve"> See </w:t>
      </w:r>
      <w:r w:rsidRPr="00DA37A4">
        <w:rPr>
          <w:rFonts w:ascii="Times New Roman" w:hAnsi="Times New Roman" w:cs="Times New Roman"/>
          <w:i/>
        </w:rPr>
        <w:t>Zimbabwe Banking Corporation</w:t>
      </w:r>
      <w:r w:rsidRPr="00DA37A4">
        <w:rPr>
          <w:rFonts w:ascii="Times New Roman" w:hAnsi="Times New Roman" w:cs="Times New Roman"/>
        </w:rPr>
        <w:t xml:space="preserve"> v </w:t>
      </w:r>
      <w:proofErr w:type="spellStart"/>
      <w:r w:rsidRPr="00DA37A4">
        <w:rPr>
          <w:rFonts w:ascii="Times New Roman" w:hAnsi="Times New Roman" w:cs="Times New Roman"/>
          <w:i/>
        </w:rPr>
        <w:t>Masendeke</w:t>
      </w:r>
      <w:proofErr w:type="spellEnd"/>
      <w:r w:rsidRPr="00DA37A4">
        <w:rPr>
          <w:rFonts w:ascii="Times New Roman" w:hAnsi="Times New Roman" w:cs="Times New Roman"/>
        </w:rPr>
        <w:t xml:space="preserve"> 1995 (2) ZLR 400(S), </w:t>
      </w:r>
      <w:r w:rsidRPr="00DA37A4">
        <w:rPr>
          <w:rFonts w:ascii="Times New Roman" w:hAnsi="Times New Roman" w:cs="Times New Roman"/>
          <w:i/>
        </w:rPr>
        <w:t xml:space="preserve">Barclays Bank of Zimbabwe Ltd </w:t>
      </w:r>
      <w:r w:rsidRPr="00DA37A4">
        <w:rPr>
          <w:rFonts w:ascii="Times New Roman" w:hAnsi="Times New Roman" w:cs="Times New Roman"/>
        </w:rPr>
        <w:t>v</w:t>
      </w:r>
      <w:r w:rsidRPr="00DA37A4">
        <w:rPr>
          <w:rFonts w:ascii="Times New Roman" w:hAnsi="Times New Roman" w:cs="Times New Roman"/>
          <w:i/>
        </w:rPr>
        <w:t xml:space="preserve"> C International (Pvt) Ltd &amp; </w:t>
      </w:r>
      <w:proofErr w:type="spellStart"/>
      <w:r w:rsidRPr="00DA37A4">
        <w:rPr>
          <w:rFonts w:ascii="Times New Roman" w:hAnsi="Times New Roman" w:cs="Times New Roman"/>
          <w:i/>
        </w:rPr>
        <w:t>Anor</w:t>
      </w:r>
      <w:proofErr w:type="spellEnd"/>
      <w:r w:rsidRPr="00DA37A4">
        <w:rPr>
          <w:rFonts w:ascii="Times New Roman" w:hAnsi="Times New Roman" w:cs="Times New Roman"/>
          <w:i/>
        </w:rPr>
        <w:t xml:space="preserve"> </w:t>
      </w:r>
      <w:r w:rsidRPr="00DA37A4">
        <w:rPr>
          <w:rFonts w:ascii="Times New Roman" w:hAnsi="Times New Roman" w:cs="Times New Roman"/>
        </w:rPr>
        <w:t xml:space="preserve">S-16-86, </w:t>
      </w:r>
      <w:proofErr w:type="spellStart"/>
      <w:r w:rsidRPr="00DA37A4">
        <w:rPr>
          <w:rFonts w:ascii="Times New Roman" w:hAnsi="Times New Roman" w:cs="Times New Roman"/>
          <w:i/>
        </w:rPr>
        <w:t>Stockil</w:t>
      </w:r>
      <w:proofErr w:type="spellEnd"/>
      <w:r w:rsidRPr="00DA37A4">
        <w:rPr>
          <w:rFonts w:ascii="Times New Roman" w:hAnsi="Times New Roman" w:cs="Times New Roman"/>
          <w:i/>
        </w:rPr>
        <w:t xml:space="preserve"> </w:t>
      </w:r>
      <w:r w:rsidRPr="00DA37A4">
        <w:rPr>
          <w:rFonts w:ascii="Times New Roman" w:hAnsi="Times New Roman" w:cs="Times New Roman"/>
        </w:rPr>
        <w:t>v</w:t>
      </w:r>
      <w:r w:rsidRPr="00DA37A4">
        <w:rPr>
          <w:rFonts w:ascii="Times New Roman" w:hAnsi="Times New Roman" w:cs="Times New Roman"/>
          <w:i/>
        </w:rPr>
        <w:t xml:space="preserve"> Griffiths</w:t>
      </w:r>
      <w:r w:rsidRPr="00DA37A4">
        <w:rPr>
          <w:rFonts w:ascii="Times New Roman" w:hAnsi="Times New Roman" w:cs="Times New Roman"/>
        </w:rPr>
        <w:t>1992 (1) ZLR 172 (S)</w:t>
      </w:r>
    </w:p>
  </w:footnote>
  <w:footnote w:id="2">
    <w:p w:rsidR="00085366" w:rsidRPr="00DA37A4" w:rsidRDefault="00085366" w:rsidP="00304D48">
      <w:pPr>
        <w:spacing w:after="0" w:line="360" w:lineRule="auto"/>
        <w:jc w:val="both"/>
        <w:rPr>
          <w:rFonts w:ascii="Times New Roman" w:hAnsi="Times New Roman" w:cs="Times New Roman"/>
          <w:i/>
          <w:sz w:val="20"/>
          <w:szCs w:val="20"/>
        </w:rPr>
      </w:pPr>
      <w:r w:rsidRPr="00DA37A4">
        <w:rPr>
          <w:rStyle w:val="FootnoteReference"/>
          <w:rFonts w:ascii="Times New Roman" w:hAnsi="Times New Roman"/>
          <w:sz w:val="20"/>
          <w:szCs w:val="20"/>
        </w:rPr>
        <w:footnoteRef/>
      </w:r>
      <w:r w:rsidRPr="00DA37A4">
        <w:rPr>
          <w:rFonts w:ascii="Times New Roman" w:hAnsi="Times New Roman" w:cs="Times New Roman"/>
          <w:sz w:val="20"/>
          <w:szCs w:val="20"/>
        </w:rPr>
        <w:t xml:space="preserve"> See </w:t>
      </w:r>
      <w:r w:rsidRPr="00DA37A4">
        <w:rPr>
          <w:rFonts w:ascii="Times New Roman" w:hAnsi="Times New Roman" w:cs="Times New Roman"/>
          <w:i/>
          <w:sz w:val="20"/>
          <w:szCs w:val="20"/>
        </w:rPr>
        <w:t xml:space="preserve">Du </w:t>
      </w:r>
      <w:proofErr w:type="spellStart"/>
      <w:r w:rsidRPr="00DA37A4">
        <w:rPr>
          <w:rFonts w:ascii="Times New Roman" w:hAnsi="Times New Roman" w:cs="Times New Roman"/>
          <w:i/>
          <w:sz w:val="20"/>
          <w:szCs w:val="20"/>
        </w:rPr>
        <w:t>Preez</w:t>
      </w:r>
      <w:proofErr w:type="spellEnd"/>
      <w:r w:rsidRPr="00DA37A4">
        <w:rPr>
          <w:rFonts w:ascii="Times New Roman" w:hAnsi="Times New Roman" w:cs="Times New Roman"/>
          <w:i/>
          <w:sz w:val="20"/>
          <w:szCs w:val="20"/>
        </w:rPr>
        <w:t xml:space="preserve"> </w:t>
      </w:r>
      <w:r w:rsidRPr="00DA37A4">
        <w:rPr>
          <w:rFonts w:ascii="Times New Roman" w:hAnsi="Times New Roman" w:cs="Times New Roman"/>
          <w:sz w:val="20"/>
          <w:szCs w:val="20"/>
        </w:rPr>
        <w:t>v</w:t>
      </w:r>
      <w:r w:rsidRPr="00DA37A4">
        <w:rPr>
          <w:rFonts w:ascii="Times New Roman" w:hAnsi="Times New Roman" w:cs="Times New Roman"/>
          <w:i/>
          <w:sz w:val="20"/>
          <w:szCs w:val="20"/>
        </w:rPr>
        <w:t xml:space="preserve"> Hughes NO </w:t>
      </w:r>
      <w:r w:rsidRPr="00DA37A4">
        <w:rPr>
          <w:rFonts w:ascii="Times New Roman" w:hAnsi="Times New Roman" w:cs="Times New Roman"/>
          <w:sz w:val="20"/>
          <w:szCs w:val="20"/>
        </w:rPr>
        <w:t>1957 R&amp;N 706 (SR).</w:t>
      </w:r>
    </w:p>
    <w:p w:rsidR="00085366" w:rsidRPr="00085366" w:rsidRDefault="00085366">
      <w:pPr>
        <w:pStyle w:val="FootnoteText"/>
        <w:rPr>
          <w:lang w:val="en-ZW"/>
        </w:rPr>
      </w:pPr>
    </w:p>
  </w:footnote>
  <w:footnote w:id="3">
    <w:p w:rsidR="00297CA5" w:rsidRPr="00DA37A4" w:rsidRDefault="00297CA5" w:rsidP="00304D48">
      <w:pPr>
        <w:spacing w:after="0" w:line="240" w:lineRule="auto"/>
        <w:jc w:val="both"/>
        <w:rPr>
          <w:rFonts w:ascii="Times New Roman" w:hAnsi="Times New Roman" w:cs="Times New Roman"/>
          <w:sz w:val="20"/>
          <w:szCs w:val="20"/>
        </w:rPr>
      </w:pPr>
      <w:r w:rsidRPr="00DA37A4">
        <w:rPr>
          <w:rStyle w:val="FootnoteReference"/>
          <w:rFonts w:ascii="Times New Roman" w:hAnsi="Times New Roman"/>
          <w:sz w:val="20"/>
          <w:szCs w:val="20"/>
        </w:rPr>
        <w:footnoteRef/>
      </w:r>
      <w:r w:rsidRPr="00DA37A4">
        <w:rPr>
          <w:rFonts w:ascii="Times New Roman" w:hAnsi="Times New Roman" w:cs="Times New Roman"/>
          <w:sz w:val="20"/>
          <w:szCs w:val="20"/>
        </w:rPr>
        <w:t xml:space="preserve"> See</w:t>
      </w:r>
      <w:r w:rsidRPr="00DA37A4">
        <w:rPr>
          <w:rFonts w:ascii="Times New Roman" w:hAnsi="Times New Roman" w:cs="Times New Roman"/>
          <w:i/>
          <w:sz w:val="20"/>
          <w:szCs w:val="20"/>
        </w:rPr>
        <w:t xml:space="preserve"> </w:t>
      </w:r>
      <w:proofErr w:type="spellStart"/>
      <w:r w:rsidR="002655DC" w:rsidRPr="00DA37A4">
        <w:rPr>
          <w:rFonts w:ascii="Times New Roman" w:hAnsi="Times New Roman" w:cs="Times New Roman"/>
          <w:i/>
          <w:sz w:val="20"/>
          <w:szCs w:val="20"/>
        </w:rPr>
        <w:t>Winnie</w:t>
      </w:r>
      <w:proofErr w:type="spellEnd"/>
      <w:r w:rsidR="002655DC" w:rsidRPr="00DA37A4">
        <w:rPr>
          <w:rFonts w:ascii="Times New Roman" w:hAnsi="Times New Roman" w:cs="Times New Roman"/>
          <w:i/>
          <w:sz w:val="20"/>
          <w:szCs w:val="20"/>
        </w:rPr>
        <w:t xml:space="preserve"> </w:t>
      </w:r>
      <w:proofErr w:type="spellStart"/>
      <w:r w:rsidR="002655DC" w:rsidRPr="00DA37A4">
        <w:rPr>
          <w:rFonts w:ascii="Times New Roman" w:hAnsi="Times New Roman" w:cs="Times New Roman"/>
          <w:i/>
          <w:sz w:val="20"/>
          <w:szCs w:val="20"/>
        </w:rPr>
        <w:t>Simbi</w:t>
      </w:r>
      <w:proofErr w:type="spellEnd"/>
      <w:r w:rsidR="002655DC" w:rsidRPr="00DA37A4">
        <w:rPr>
          <w:rFonts w:ascii="Times New Roman" w:hAnsi="Times New Roman" w:cs="Times New Roman"/>
          <w:i/>
          <w:sz w:val="20"/>
          <w:szCs w:val="20"/>
        </w:rPr>
        <w:t xml:space="preserve"> </w:t>
      </w:r>
      <w:r w:rsidR="002655DC" w:rsidRPr="00DA37A4">
        <w:rPr>
          <w:rFonts w:ascii="Times New Roman" w:hAnsi="Times New Roman" w:cs="Times New Roman"/>
          <w:sz w:val="20"/>
          <w:szCs w:val="20"/>
        </w:rPr>
        <w:t xml:space="preserve">v </w:t>
      </w:r>
      <w:proofErr w:type="spellStart"/>
      <w:r w:rsidR="002655DC" w:rsidRPr="00DA37A4">
        <w:rPr>
          <w:rFonts w:ascii="Times New Roman" w:hAnsi="Times New Roman" w:cs="Times New Roman"/>
          <w:i/>
          <w:sz w:val="20"/>
          <w:szCs w:val="20"/>
        </w:rPr>
        <w:t>Rugare</w:t>
      </w:r>
      <w:proofErr w:type="spellEnd"/>
      <w:r w:rsidR="002655DC" w:rsidRPr="00DA37A4">
        <w:rPr>
          <w:rFonts w:ascii="Times New Roman" w:hAnsi="Times New Roman" w:cs="Times New Roman"/>
          <w:i/>
          <w:sz w:val="20"/>
          <w:szCs w:val="20"/>
        </w:rPr>
        <w:t xml:space="preserve"> </w:t>
      </w:r>
      <w:proofErr w:type="spellStart"/>
      <w:r w:rsidR="002655DC" w:rsidRPr="00DA37A4">
        <w:rPr>
          <w:rFonts w:ascii="Times New Roman" w:hAnsi="Times New Roman" w:cs="Times New Roman"/>
          <w:i/>
          <w:sz w:val="20"/>
          <w:szCs w:val="20"/>
        </w:rPr>
        <w:t>Simbi</w:t>
      </w:r>
      <w:proofErr w:type="spellEnd"/>
      <w:r w:rsidR="002655DC" w:rsidRPr="00DA37A4">
        <w:rPr>
          <w:rFonts w:ascii="Times New Roman" w:hAnsi="Times New Roman" w:cs="Times New Roman"/>
          <w:sz w:val="20"/>
          <w:szCs w:val="20"/>
        </w:rPr>
        <w:t xml:space="preserve"> SC 164/04, </w:t>
      </w:r>
      <w:proofErr w:type="spellStart"/>
      <w:r w:rsidRPr="00DA37A4">
        <w:rPr>
          <w:rFonts w:ascii="Times New Roman" w:hAnsi="Times New Roman" w:cs="Times New Roman"/>
          <w:i/>
          <w:sz w:val="20"/>
          <w:szCs w:val="20"/>
        </w:rPr>
        <w:t>Beitbridge</w:t>
      </w:r>
      <w:proofErr w:type="spellEnd"/>
      <w:r w:rsidRPr="00DA37A4">
        <w:rPr>
          <w:rFonts w:ascii="Times New Roman" w:hAnsi="Times New Roman" w:cs="Times New Roman"/>
          <w:i/>
          <w:sz w:val="20"/>
          <w:szCs w:val="20"/>
        </w:rPr>
        <w:t xml:space="preserve"> Rural District Council </w:t>
      </w:r>
      <w:r w:rsidRPr="00DA37A4">
        <w:rPr>
          <w:rFonts w:ascii="Times New Roman" w:hAnsi="Times New Roman" w:cs="Times New Roman"/>
          <w:sz w:val="20"/>
          <w:szCs w:val="20"/>
        </w:rPr>
        <w:t>v</w:t>
      </w:r>
      <w:r w:rsidRPr="00DA37A4">
        <w:rPr>
          <w:rFonts w:ascii="Times New Roman" w:hAnsi="Times New Roman" w:cs="Times New Roman"/>
          <w:i/>
          <w:sz w:val="20"/>
          <w:szCs w:val="20"/>
        </w:rPr>
        <w:t xml:space="preserve"> Russell Construction Co (Pvt) Ltd</w:t>
      </w:r>
      <w:r w:rsidRPr="00DA37A4">
        <w:rPr>
          <w:rFonts w:ascii="Times New Roman" w:hAnsi="Times New Roman" w:cs="Times New Roman"/>
          <w:sz w:val="20"/>
          <w:szCs w:val="20"/>
        </w:rPr>
        <w:t xml:space="preserve"> 1998 (2) ZLR 190(S)</w:t>
      </w:r>
      <w:r w:rsidRPr="00DA37A4">
        <w:rPr>
          <w:rFonts w:ascii="Times New Roman" w:hAnsi="Times New Roman" w:cs="Times New Roman"/>
          <w:i/>
          <w:sz w:val="20"/>
          <w:szCs w:val="20"/>
        </w:rPr>
        <w:t xml:space="preserve"> </w:t>
      </w:r>
      <w:r w:rsidRPr="00DA37A4">
        <w:rPr>
          <w:rFonts w:ascii="Times New Roman" w:hAnsi="Times New Roman" w:cs="Times New Roman"/>
          <w:sz w:val="20"/>
          <w:szCs w:val="20"/>
        </w:rPr>
        <w:t xml:space="preserve">at190 and </w:t>
      </w:r>
      <w:r w:rsidRPr="00DA37A4">
        <w:rPr>
          <w:rFonts w:ascii="Times New Roman" w:hAnsi="Times New Roman" w:cs="Times New Roman"/>
          <w:i/>
          <w:sz w:val="20"/>
          <w:szCs w:val="20"/>
        </w:rPr>
        <w:t xml:space="preserve">S </w:t>
      </w:r>
      <w:r w:rsidRPr="00DA37A4">
        <w:rPr>
          <w:rFonts w:ascii="Times New Roman" w:hAnsi="Times New Roman" w:cs="Times New Roman"/>
          <w:sz w:val="20"/>
          <w:szCs w:val="20"/>
        </w:rPr>
        <w:t>v</w:t>
      </w:r>
      <w:r w:rsidRPr="00DA37A4">
        <w:rPr>
          <w:rFonts w:ascii="Times New Roman" w:hAnsi="Times New Roman" w:cs="Times New Roman"/>
          <w:i/>
          <w:sz w:val="20"/>
          <w:szCs w:val="20"/>
        </w:rPr>
        <w:t xml:space="preserve"> </w:t>
      </w:r>
      <w:proofErr w:type="spellStart"/>
      <w:r w:rsidRPr="00DA37A4">
        <w:rPr>
          <w:rFonts w:ascii="Times New Roman" w:hAnsi="Times New Roman" w:cs="Times New Roman"/>
          <w:i/>
          <w:sz w:val="20"/>
          <w:szCs w:val="20"/>
        </w:rPr>
        <w:t>McNab</w:t>
      </w:r>
      <w:proofErr w:type="spellEnd"/>
      <w:r w:rsidRPr="00DA37A4">
        <w:rPr>
          <w:rFonts w:ascii="Times New Roman" w:hAnsi="Times New Roman" w:cs="Times New Roman"/>
          <w:i/>
          <w:sz w:val="20"/>
          <w:szCs w:val="20"/>
        </w:rPr>
        <w:t xml:space="preserve"> </w:t>
      </w:r>
      <w:r w:rsidR="00304D48" w:rsidRPr="00DA37A4">
        <w:rPr>
          <w:rFonts w:ascii="Times New Roman" w:hAnsi="Times New Roman" w:cs="Times New Roman"/>
          <w:sz w:val="20"/>
          <w:szCs w:val="20"/>
        </w:rPr>
        <w:t>1986 (2) ZLR 280 (S) at 284A-E.</w:t>
      </w:r>
    </w:p>
  </w:footnote>
  <w:footnote w:id="4">
    <w:p w:rsidR="00297CA5" w:rsidRPr="00DA37A4" w:rsidRDefault="00297CA5" w:rsidP="00304D48">
      <w:pPr>
        <w:pStyle w:val="FootnoteText"/>
        <w:rPr>
          <w:rFonts w:ascii="Times New Roman" w:hAnsi="Times New Roman" w:cs="Times New Roman"/>
        </w:rPr>
      </w:pPr>
      <w:r w:rsidRPr="00DA37A4">
        <w:rPr>
          <w:rStyle w:val="FootnoteReference"/>
          <w:rFonts w:ascii="Times New Roman" w:hAnsi="Times New Roman"/>
        </w:rPr>
        <w:footnoteRef/>
      </w:r>
      <w:r w:rsidRPr="00DA37A4">
        <w:rPr>
          <w:rFonts w:ascii="Times New Roman" w:hAnsi="Times New Roman" w:cs="Times New Roman"/>
        </w:rPr>
        <w:t xml:space="preserve"> </w:t>
      </w:r>
      <w:proofErr w:type="spellStart"/>
      <w:r w:rsidRPr="00DA37A4">
        <w:rPr>
          <w:rFonts w:ascii="Times New Roman" w:hAnsi="Times New Roman" w:cs="Times New Roman"/>
          <w:i/>
        </w:rPr>
        <w:t>Neuman</w:t>
      </w:r>
      <w:proofErr w:type="spellEnd"/>
      <w:r w:rsidRPr="00DA37A4">
        <w:rPr>
          <w:rFonts w:ascii="Times New Roman" w:hAnsi="Times New Roman" w:cs="Times New Roman"/>
          <w:i/>
        </w:rPr>
        <w:t xml:space="preserve"> (Pvt) Ltd</w:t>
      </w:r>
      <w:r w:rsidRPr="00DA37A4">
        <w:rPr>
          <w:rFonts w:ascii="Times New Roman" w:hAnsi="Times New Roman" w:cs="Times New Roman"/>
        </w:rPr>
        <w:t xml:space="preserve"> v</w:t>
      </w:r>
      <w:r w:rsidRPr="00DA37A4">
        <w:rPr>
          <w:rFonts w:ascii="Times New Roman" w:hAnsi="Times New Roman" w:cs="Times New Roman"/>
          <w:i/>
        </w:rPr>
        <w:t xml:space="preserve"> Marks </w:t>
      </w:r>
      <w:r w:rsidRPr="00DA37A4">
        <w:rPr>
          <w:rFonts w:ascii="Times New Roman" w:hAnsi="Times New Roman" w:cs="Times New Roman"/>
        </w:rPr>
        <w:t>1960 (SA) 170 (SR) at 173 A-D</w:t>
      </w:r>
      <w:r w:rsidR="00144CCB" w:rsidRPr="00DA37A4">
        <w:rPr>
          <w:rFonts w:ascii="Times New Roman" w:hAnsi="Times New Roman" w:cs="Times New Roman"/>
        </w:rPr>
        <w:t xml:space="preserve"> per Murray CJ</w:t>
      </w:r>
    </w:p>
  </w:footnote>
  <w:footnote w:id="5">
    <w:p w:rsidR="00144CCB" w:rsidRPr="00144CCB" w:rsidRDefault="00144CCB" w:rsidP="00304D48">
      <w:pPr>
        <w:pStyle w:val="FootnoteText"/>
      </w:pPr>
      <w:r w:rsidRPr="00DA37A4">
        <w:rPr>
          <w:rStyle w:val="FootnoteReference"/>
          <w:rFonts w:ascii="Times New Roman" w:hAnsi="Times New Roman"/>
        </w:rPr>
        <w:footnoteRef/>
      </w:r>
      <w:r w:rsidRPr="00DA37A4">
        <w:rPr>
          <w:rFonts w:ascii="Times New Roman" w:hAnsi="Times New Roman" w:cs="Times New Roman"/>
        </w:rPr>
        <w:t xml:space="preserve"> </w:t>
      </w:r>
      <w:r w:rsidRPr="00DA37A4">
        <w:rPr>
          <w:rFonts w:ascii="Times New Roman" w:hAnsi="Times New Roman" w:cs="Times New Roman"/>
          <w:i/>
        </w:rPr>
        <w:t xml:space="preserve">Zimbabwe Banking Corporation </w:t>
      </w:r>
      <w:r w:rsidRPr="00DA37A4">
        <w:rPr>
          <w:rFonts w:ascii="Times New Roman" w:hAnsi="Times New Roman" w:cs="Times New Roman"/>
        </w:rPr>
        <w:t>v</w:t>
      </w:r>
      <w:r w:rsidRPr="00DA37A4">
        <w:rPr>
          <w:rFonts w:ascii="Times New Roman" w:hAnsi="Times New Roman" w:cs="Times New Roman"/>
          <w:i/>
        </w:rPr>
        <w:t xml:space="preserve"> </w:t>
      </w:r>
      <w:proofErr w:type="spellStart"/>
      <w:r w:rsidRPr="00DA37A4">
        <w:rPr>
          <w:rFonts w:ascii="Times New Roman" w:hAnsi="Times New Roman" w:cs="Times New Roman"/>
          <w:i/>
        </w:rPr>
        <w:t>Masendeke</w:t>
      </w:r>
      <w:proofErr w:type="spellEnd"/>
      <w:r w:rsidRPr="00DA37A4">
        <w:rPr>
          <w:rFonts w:ascii="Times New Roman" w:hAnsi="Times New Roman" w:cs="Times New Roman"/>
        </w:rPr>
        <w:t xml:space="preserve"> (supra)</w:t>
      </w:r>
    </w:p>
  </w:footnote>
  <w:footnote w:id="6">
    <w:p w:rsidR="002655DC" w:rsidRPr="00DA37A4" w:rsidRDefault="002655DC">
      <w:pPr>
        <w:pStyle w:val="FootnoteText"/>
      </w:pPr>
      <w:r w:rsidRPr="00DA37A4">
        <w:rPr>
          <w:rStyle w:val="FootnoteReference"/>
          <w:rFonts w:ascii="Times New Roman" w:hAnsi="Times New Roman"/>
        </w:rPr>
        <w:footnoteRef/>
      </w:r>
      <w:r w:rsidRPr="00DA37A4">
        <w:rPr>
          <w:rFonts w:ascii="Times New Roman" w:hAnsi="Times New Roman" w:cs="Times New Roman"/>
        </w:rPr>
        <w:t xml:space="preserve"> See </w:t>
      </w:r>
      <w:r w:rsidRPr="00DA37A4">
        <w:rPr>
          <w:rFonts w:ascii="Times New Roman" w:hAnsi="Times New Roman" w:cs="Times New Roman"/>
          <w:i/>
        </w:rPr>
        <w:t xml:space="preserve">Grace </w:t>
      </w:r>
      <w:proofErr w:type="spellStart"/>
      <w:r w:rsidRPr="00DA37A4">
        <w:rPr>
          <w:rFonts w:ascii="Times New Roman" w:hAnsi="Times New Roman" w:cs="Times New Roman"/>
          <w:i/>
        </w:rPr>
        <w:t>Chikuni</w:t>
      </w:r>
      <w:proofErr w:type="spellEnd"/>
      <w:r w:rsidRPr="00DA37A4">
        <w:rPr>
          <w:rFonts w:ascii="Times New Roman" w:hAnsi="Times New Roman" w:cs="Times New Roman"/>
          <w:i/>
        </w:rPr>
        <w:t xml:space="preserve"> </w:t>
      </w:r>
      <w:proofErr w:type="spellStart"/>
      <w:r w:rsidRPr="00DA37A4">
        <w:rPr>
          <w:rFonts w:ascii="Times New Roman" w:hAnsi="Times New Roman" w:cs="Times New Roman"/>
          <w:i/>
        </w:rPr>
        <w:t>Chinyepe</w:t>
      </w:r>
      <w:proofErr w:type="spellEnd"/>
      <w:r w:rsidRPr="00DA37A4">
        <w:rPr>
          <w:rFonts w:ascii="Times New Roman" w:hAnsi="Times New Roman" w:cs="Times New Roman"/>
          <w:i/>
        </w:rPr>
        <w:t xml:space="preserve"> </w:t>
      </w:r>
      <w:r w:rsidRPr="00DA37A4">
        <w:rPr>
          <w:rFonts w:ascii="Times New Roman" w:hAnsi="Times New Roman" w:cs="Times New Roman"/>
        </w:rPr>
        <w:t>v</w:t>
      </w:r>
      <w:r w:rsidRPr="00DA37A4">
        <w:rPr>
          <w:rFonts w:ascii="Times New Roman" w:hAnsi="Times New Roman" w:cs="Times New Roman"/>
          <w:i/>
        </w:rPr>
        <w:t xml:space="preserve"> Nicholas </w:t>
      </w:r>
      <w:proofErr w:type="spellStart"/>
      <w:r w:rsidRPr="00DA37A4">
        <w:rPr>
          <w:rFonts w:ascii="Times New Roman" w:hAnsi="Times New Roman" w:cs="Times New Roman"/>
          <w:i/>
        </w:rPr>
        <w:t>Mapfumo</w:t>
      </w:r>
      <w:proofErr w:type="spellEnd"/>
      <w:r w:rsidRPr="00DA37A4">
        <w:rPr>
          <w:rFonts w:ascii="Times New Roman" w:hAnsi="Times New Roman" w:cs="Times New Roman"/>
          <w:i/>
        </w:rPr>
        <w:t xml:space="preserve"> </w:t>
      </w:r>
      <w:proofErr w:type="spellStart"/>
      <w:r w:rsidRPr="00DA37A4">
        <w:rPr>
          <w:rFonts w:ascii="Times New Roman" w:hAnsi="Times New Roman" w:cs="Times New Roman"/>
          <w:i/>
        </w:rPr>
        <w:t>Tsikira</w:t>
      </w:r>
      <w:proofErr w:type="spellEnd"/>
      <w:r w:rsidRPr="00DA37A4">
        <w:rPr>
          <w:rFonts w:ascii="Times New Roman" w:hAnsi="Times New Roman" w:cs="Times New Roman"/>
          <w:i/>
        </w:rPr>
        <w:t xml:space="preserve"> SC 187/94,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0960785"/>
      <w:docPartObj>
        <w:docPartGallery w:val="Page Numbers (Top of Page)"/>
        <w:docPartUnique/>
      </w:docPartObj>
    </w:sdtPr>
    <w:sdtEndPr>
      <w:rPr>
        <w:noProof/>
      </w:rPr>
    </w:sdtEndPr>
    <w:sdtContent>
      <w:p w:rsidR="00AD30D7" w:rsidRDefault="00AD30D7">
        <w:pPr>
          <w:pStyle w:val="Header"/>
          <w:jc w:val="right"/>
          <w:rPr>
            <w:noProof/>
          </w:rPr>
        </w:pPr>
        <w:r>
          <w:fldChar w:fldCharType="begin"/>
        </w:r>
        <w:r>
          <w:instrText xml:space="preserve"> PAGE   \* MERGEFORMAT </w:instrText>
        </w:r>
        <w:r>
          <w:fldChar w:fldCharType="separate"/>
        </w:r>
        <w:r w:rsidR="00215839">
          <w:rPr>
            <w:noProof/>
          </w:rPr>
          <w:t>1</w:t>
        </w:r>
        <w:r>
          <w:rPr>
            <w:noProof/>
          </w:rPr>
          <w:fldChar w:fldCharType="end"/>
        </w:r>
      </w:p>
      <w:p w:rsidR="001A7735" w:rsidRDefault="001A7735">
        <w:pPr>
          <w:pStyle w:val="Header"/>
          <w:jc w:val="right"/>
          <w:rPr>
            <w:noProof/>
          </w:rPr>
        </w:pPr>
        <w:r>
          <w:rPr>
            <w:noProof/>
          </w:rPr>
          <w:t>HH</w:t>
        </w:r>
        <w:r w:rsidR="0007298F">
          <w:rPr>
            <w:noProof/>
          </w:rPr>
          <w:t xml:space="preserve"> </w:t>
        </w:r>
        <w:r w:rsidR="00F32B82">
          <w:rPr>
            <w:noProof/>
          </w:rPr>
          <w:t>251-17</w:t>
        </w:r>
      </w:p>
      <w:p w:rsidR="00F823BA" w:rsidRDefault="00AD30D7" w:rsidP="00F25A1B">
        <w:pPr>
          <w:pStyle w:val="Header"/>
          <w:jc w:val="right"/>
          <w:rPr>
            <w:noProof/>
          </w:rPr>
        </w:pPr>
        <w:r>
          <w:rPr>
            <w:noProof/>
          </w:rPr>
          <w:t>HC</w:t>
        </w:r>
        <w:r w:rsidR="00DC6DF9">
          <w:rPr>
            <w:noProof/>
          </w:rPr>
          <w:t xml:space="preserve"> </w:t>
        </w:r>
        <w:r w:rsidR="00F25A1B">
          <w:rPr>
            <w:noProof/>
          </w:rPr>
          <w:t>2612/13</w:t>
        </w:r>
      </w:p>
      <w:p w:rsidR="00AD30D7" w:rsidRDefault="00021F16">
        <w:pPr>
          <w:pStyle w:val="Header"/>
          <w:jc w:val="right"/>
        </w:pPr>
      </w:p>
    </w:sdtContent>
  </w:sdt>
  <w:p w:rsidR="00AD30D7" w:rsidRDefault="00AD30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F5448E8"/>
    <w:multiLevelType w:val="hybridMultilevel"/>
    <w:tmpl w:val="08A87A22"/>
    <w:lvl w:ilvl="0" w:tplc="2D346C9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nsid w:val="4229673C"/>
    <w:multiLevelType w:val="hybridMultilevel"/>
    <w:tmpl w:val="7A823720"/>
    <w:lvl w:ilvl="0" w:tplc="18502F0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7242513"/>
    <w:multiLevelType w:val="hybridMultilevel"/>
    <w:tmpl w:val="EE6421EE"/>
    <w:lvl w:ilvl="0" w:tplc="5D641F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3AB43AC"/>
    <w:multiLevelType w:val="hybridMultilevel"/>
    <w:tmpl w:val="F82C5EA2"/>
    <w:lvl w:ilvl="0" w:tplc="F3245AD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2"/>
  </w:num>
  <w:num w:numId="2">
    <w:abstractNumId w:val="4"/>
  </w:num>
  <w:num w:numId="3">
    <w:abstractNumId w:val="1"/>
  </w:num>
  <w:num w:numId="4">
    <w:abstractNumId w:val="17"/>
  </w:num>
  <w:num w:numId="5">
    <w:abstractNumId w:val="19"/>
  </w:num>
  <w:num w:numId="6">
    <w:abstractNumId w:val="21"/>
  </w:num>
  <w:num w:numId="7">
    <w:abstractNumId w:val="7"/>
  </w:num>
  <w:num w:numId="8">
    <w:abstractNumId w:val="11"/>
  </w:num>
  <w:num w:numId="9">
    <w:abstractNumId w:val="16"/>
  </w:num>
  <w:num w:numId="10">
    <w:abstractNumId w:val="5"/>
  </w:num>
  <w:num w:numId="11">
    <w:abstractNumId w:val="13"/>
  </w:num>
  <w:num w:numId="12">
    <w:abstractNumId w:val="6"/>
  </w:num>
  <w:num w:numId="13">
    <w:abstractNumId w:val="10"/>
  </w:num>
  <w:num w:numId="14">
    <w:abstractNumId w:val="15"/>
  </w:num>
  <w:num w:numId="15">
    <w:abstractNumId w:val="20"/>
  </w:num>
  <w:num w:numId="16">
    <w:abstractNumId w:val="9"/>
  </w:num>
  <w:num w:numId="17">
    <w:abstractNumId w:val="2"/>
  </w:num>
  <w:num w:numId="18">
    <w:abstractNumId w:val="0"/>
  </w:num>
  <w:num w:numId="19">
    <w:abstractNumId w:val="18"/>
  </w:num>
  <w:num w:numId="20">
    <w:abstractNumId w:val="14"/>
  </w:num>
  <w:num w:numId="21">
    <w:abstractNumId w:val="3"/>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BF"/>
    <w:rsid w:val="00002FFA"/>
    <w:rsid w:val="0001033C"/>
    <w:rsid w:val="000147B5"/>
    <w:rsid w:val="00020429"/>
    <w:rsid w:val="00021F16"/>
    <w:rsid w:val="00036056"/>
    <w:rsid w:val="00051357"/>
    <w:rsid w:val="00065992"/>
    <w:rsid w:val="0007298F"/>
    <w:rsid w:val="00072CCD"/>
    <w:rsid w:val="000769D5"/>
    <w:rsid w:val="00077145"/>
    <w:rsid w:val="000807CC"/>
    <w:rsid w:val="00080C6C"/>
    <w:rsid w:val="0008185F"/>
    <w:rsid w:val="00083CFF"/>
    <w:rsid w:val="00085366"/>
    <w:rsid w:val="00090BBF"/>
    <w:rsid w:val="000B0663"/>
    <w:rsid w:val="000B46C2"/>
    <w:rsid w:val="000C1585"/>
    <w:rsid w:val="000C65B2"/>
    <w:rsid w:val="000D56AD"/>
    <w:rsid w:val="000E4F4E"/>
    <w:rsid w:val="000F6C31"/>
    <w:rsid w:val="001015A9"/>
    <w:rsid w:val="00111B1C"/>
    <w:rsid w:val="00122EC5"/>
    <w:rsid w:val="00123797"/>
    <w:rsid w:val="00123FD7"/>
    <w:rsid w:val="0012618A"/>
    <w:rsid w:val="0013647D"/>
    <w:rsid w:val="00144CCB"/>
    <w:rsid w:val="00150E93"/>
    <w:rsid w:val="00165726"/>
    <w:rsid w:val="00183D71"/>
    <w:rsid w:val="00183E4B"/>
    <w:rsid w:val="0018401E"/>
    <w:rsid w:val="00185DDB"/>
    <w:rsid w:val="00190755"/>
    <w:rsid w:val="00191489"/>
    <w:rsid w:val="001916DB"/>
    <w:rsid w:val="00192891"/>
    <w:rsid w:val="001A7735"/>
    <w:rsid w:val="001C077F"/>
    <w:rsid w:val="001C5AA9"/>
    <w:rsid w:val="001C6384"/>
    <w:rsid w:val="001D0D75"/>
    <w:rsid w:val="001D2C5F"/>
    <w:rsid w:val="001D3F4C"/>
    <w:rsid w:val="001E0BDC"/>
    <w:rsid w:val="001E416C"/>
    <w:rsid w:val="001F0CCD"/>
    <w:rsid w:val="001F7BE4"/>
    <w:rsid w:val="00202A27"/>
    <w:rsid w:val="00215839"/>
    <w:rsid w:val="00216B3D"/>
    <w:rsid w:val="00226660"/>
    <w:rsid w:val="002319D6"/>
    <w:rsid w:val="002405FA"/>
    <w:rsid w:val="00242E6F"/>
    <w:rsid w:val="0025507C"/>
    <w:rsid w:val="002564A8"/>
    <w:rsid w:val="00263B64"/>
    <w:rsid w:val="00264214"/>
    <w:rsid w:val="002655DC"/>
    <w:rsid w:val="00266D40"/>
    <w:rsid w:val="00273F92"/>
    <w:rsid w:val="00293728"/>
    <w:rsid w:val="00297CA5"/>
    <w:rsid w:val="002A1276"/>
    <w:rsid w:val="002A6D8A"/>
    <w:rsid w:val="002D52A9"/>
    <w:rsid w:val="002D62E1"/>
    <w:rsid w:val="002E5B08"/>
    <w:rsid w:val="002F3DB8"/>
    <w:rsid w:val="00304D48"/>
    <w:rsid w:val="00320282"/>
    <w:rsid w:val="00325A54"/>
    <w:rsid w:val="0034675B"/>
    <w:rsid w:val="00355C36"/>
    <w:rsid w:val="00384346"/>
    <w:rsid w:val="00390E7B"/>
    <w:rsid w:val="003B20BF"/>
    <w:rsid w:val="003C1A80"/>
    <w:rsid w:val="003C1FBC"/>
    <w:rsid w:val="003C2681"/>
    <w:rsid w:val="003C5EE9"/>
    <w:rsid w:val="003D3E83"/>
    <w:rsid w:val="003D670B"/>
    <w:rsid w:val="003F2824"/>
    <w:rsid w:val="003F3A45"/>
    <w:rsid w:val="003F6082"/>
    <w:rsid w:val="0040093B"/>
    <w:rsid w:val="00401CC7"/>
    <w:rsid w:val="004203A1"/>
    <w:rsid w:val="00422895"/>
    <w:rsid w:val="00426451"/>
    <w:rsid w:val="00443C94"/>
    <w:rsid w:val="004445DA"/>
    <w:rsid w:val="004475E6"/>
    <w:rsid w:val="004500CB"/>
    <w:rsid w:val="00451135"/>
    <w:rsid w:val="00460F6B"/>
    <w:rsid w:val="004639FA"/>
    <w:rsid w:val="004735E9"/>
    <w:rsid w:val="00482DE2"/>
    <w:rsid w:val="00485DC3"/>
    <w:rsid w:val="00487917"/>
    <w:rsid w:val="004A06CC"/>
    <w:rsid w:val="004A7F82"/>
    <w:rsid w:val="004C78B7"/>
    <w:rsid w:val="004C7B4C"/>
    <w:rsid w:val="004D4139"/>
    <w:rsid w:val="004D768A"/>
    <w:rsid w:val="004E4BA6"/>
    <w:rsid w:val="004F2909"/>
    <w:rsid w:val="005023C5"/>
    <w:rsid w:val="00503A3D"/>
    <w:rsid w:val="005066B5"/>
    <w:rsid w:val="005213E9"/>
    <w:rsid w:val="00521501"/>
    <w:rsid w:val="0053181F"/>
    <w:rsid w:val="00532124"/>
    <w:rsid w:val="00542B0B"/>
    <w:rsid w:val="005432BC"/>
    <w:rsid w:val="00553215"/>
    <w:rsid w:val="00553418"/>
    <w:rsid w:val="00557E46"/>
    <w:rsid w:val="0057413E"/>
    <w:rsid w:val="00592B58"/>
    <w:rsid w:val="00595F6A"/>
    <w:rsid w:val="005A6410"/>
    <w:rsid w:val="005A73C4"/>
    <w:rsid w:val="005D2DFA"/>
    <w:rsid w:val="005D41DC"/>
    <w:rsid w:val="005E1FC3"/>
    <w:rsid w:val="005E277C"/>
    <w:rsid w:val="005F5D5C"/>
    <w:rsid w:val="005F63AD"/>
    <w:rsid w:val="00610D6E"/>
    <w:rsid w:val="0062597B"/>
    <w:rsid w:val="006302DD"/>
    <w:rsid w:val="006343F5"/>
    <w:rsid w:val="0064067B"/>
    <w:rsid w:val="00644C68"/>
    <w:rsid w:val="00651153"/>
    <w:rsid w:val="0065609B"/>
    <w:rsid w:val="006651EB"/>
    <w:rsid w:val="00667710"/>
    <w:rsid w:val="00676928"/>
    <w:rsid w:val="006775AC"/>
    <w:rsid w:val="00677BE3"/>
    <w:rsid w:val="006802A1"/>
    <w:rsid w:val="006A02F3"/>
    <w:rsid w:val="006A05B9"/>
    <w:rsid w:val="006A2509"/>
    <w:rsid w:val="006A65B3"/>
    <w:rsid w:val="006B3F67"/>
    <w:rsid w:val="006B7F5C"/>
    <w:rsid w:val="006D7AEF"/>
    <w:rsid w:val="006D7F55"/>
    <w:rsid w:val="00700560"/>
    <w:rsid w:val="00704F1D"/>
    <w:rsid w:val="00705117"/>
    <w:rsid w:val="0072318E"/>
    <w:rsid w:val="0072321F"/>
    <w:rsid w:val="007245C7"/>
    <w:rsid w:val="0072559B"/>
    <w:rsid w:val="007275F2"/>
    <w:rsid w:val="007455BE"/>
    <w:rsid w:val="0076341D"/>
    <w:rsid w:val="00766DB1"/>
    <w:rsid w:val="00774C0E"/>
    <w:rsid w:val="00775EC9"/>
    <w:rsid w:val="0078216B"/>
    <w:rsid w:val="00783C63"/>
    <w:rsid w:val="00790FA2"/>
    <w:rsid w:val="00795201"/>
    <w:rsid w:val="007A13DA"/>
    <w:rsid w:val="007A2882"/>
    <w:rsid w:val="007A3A71"/>
    <w:rsid w:val="007B4B9D"/>
    <w:rsid w:val="007B6BCE"/>
    <w:rsid w:val="007B7D1C"/>
    <w:rsid w:val="007C2219"/>
    <w:rsid w:val="007D7A7A"/>
    <w:rsid w:val="007D7E4B"/>
    <w:rsid w:val="00800D9E"/>
    <w:rsid w:val="008019FB"/>
    <w:rsid w:val="00804275"/>
    <w:rsid w:val="008061A2"/>
    <w:rsid w:val="00831025"/>
    <w:rsid w:val="008360A6"/>
    <w:rsid w:val="0084006B"/>
    <w:rsid w:val="00843C2C"/>
    <w:rsid w:val="00843C41"/>
    <w:rsid w:val="0085384E"/>
    <w:rsid w:val="00862C84"/>
    <w:rsid w:val="0086329F"/>
    <w:rsid w:val="00864E52"/>
    <w:rsid w:val="0086651B"/>
    <w:rsid w:val="00894730"/>
    <w:rsid w:val="008A7603"/>
    <w:rsid w:val="008B04F7"/>
    <w:rsid w:val="008B0512"/>
    <w:rsid w:val="008C0E55"/>
    <w:rsid w:val="008C214E"/>
    <w:rsid w:val="008D33BF"/>
    <w:rsid w:val="008D5B14"/>
    <w:rsid w:val="008E6752"/>
    <w:rsid w:val="009049A6"/>
    <w:rsid w:val="009160A2"/>
    <w:rsid w:val="00921972"/>
    <w:rsid w:val="00924F5C"/>
    <w:rsid w:val="00936404"/>
    <w:rsid w:val="00940045"/>
    <w:rsid w:val="00944AE6"/>
    <w:rsid w:val="009522E9"/>
    <w:rsid w:val="00964A1D"/>
    <w:rsid w:val="00991ACA"/>
    <w:rsid w:val="00996296"/>
    <w:rsid w:val="009970F2"/>
    <w:rsid w:val="009A1665"/>
    <w:rsid w:val="009A1FFD"/>
    <w:rsid w:val="009B6C41"/>
    <w:rsid w:val="009E3F68"/>
    <w:rsid w:val="009F1758"/>
    <w:rsid w:val="009F2941"/>
    <w:rsid w:val="00A06556"/>
    <w:rsid w:val="00A224BE"/>
    <w:rsid w:val="00A2642B"/>
    <w:rsid w:val="00A32902"/>
    <w:rsid w:val="00A33497"/>
    <w:rsid w:val="00A465F8"/>
    <w:rsid w:val="00A5344D"/>
    <w:rsid w:val="00A53790"/>
    <w:rsid w:val="00A63DCC"/>
    <w:rsid w:val="00A66595"/>
    <w:rsid w:val="00A70274"/>
    <w:rsid w:val="00A71BC1"/>
    <w:rsid w:val="00A74CDA"/>
    <w:rsid w:val="00A77B0F"/>
    <w:rsid w:val="00A820E4"/>
    <w:rsid w:val="00A91397"/>
    <w:rsid w:val="00AA75D1"/>
    <w:rsid w:val="00AB6264"/>
    <w:rsid w:val="00AC014C"/>
    <w:rsid w:val="00AC368F"/>
    <w:rsid w:val="00AC5598"/>
    <w:rsid w:val="00AD24FE"/>
    <w:rsid w:val="00AD30D7"/>
    <w:rsid w:val="00B00361"/>
    <w:rsid w:val="00B019E8"/>
    <w:rsid w:val="00B13657"/>
    <w:rsid w:val="00B2441C"/>
    <w:rsid w:val="00B33DBC"/>
    <w:rsid w:val="00B3468F"/>
    <w:rsid w:val="00B349AE"/>
    <w:rsid w:val="00B37BD6"/>
    <w:rsid w:val="00B6195C"/>
    <w:rsid w:val="00B61EB9"/>
    <w:rsid w:val="00B92437"/>
    <w:rsid w:val="00B92C66"/>
    <w:rsid w:val="00BA715A"/>
    <w:rsid w:val="00BB1D1B"/>
    <w:rsid w:val="00BB24DC"/>
    <w:rsid w:val="00BB3651"/>
    <w:rsid w:val="00BC5EBB"/>
    <w:rsid w:val="00BE25F4"/>
    <w:rsid w:val="00BF2D1A"/>
    <w:rsid w:val="00BF3061"/>
    <w:rsid w:val="00BF6A37"/>
    <w:rsid w:val="00C104A1"/>
    <w:rsid w:val="00C104F3"/>
    <w:rsid w:val="00C210AF"/>
    <w:rsid w:val="00C36767"/>
    <w:rsid w:val="00C63838"/>
    <w:rsid w:val="00C65A52"/>
    <w:rsid w:val="00C74280"/>
    <w:rsid w:val="00C773D1"/>
    <w:rsid w:val="00C84DF1"/>
    <w:rsid w:val="00CD1665"/>
    <w:rsid w:val="00CF106B"/>
    <w:rsid w:val="00CF6279"/>
    <w:rsid w:val="00D02FD2"/>
    <w:rsid w:val="00D12F8B"/>
    <w:rsid w:val="00D3143A"/>
    <w:rsid w:val="00D37968"/>
    <w:rsid w:val="00D40A47"/>
    <w:rsid w:val="00D43339"/>
    <w:rsid w:val="00D51414"/>
    <w:rsid w:val="00D55DD3"/>
    <w:rsid w:val="00D611EB"/>
    <w:rsid w:val="00D71A82"/>
    <w:rsid w:val="00D828DE"/>
    <w:rsid w:val="00D87187"/>
    <w:rsid w:val="00D96EF2"/>
    <w:rsid w:val="00DA37A4"/>
    <w:rsid w:val="00DB5BB1"/>
    <w:rsid w:val="00DC6DF9"/>
    <w:rsid w:val="00DC77DA"/>
    <w:rsid w:val="00DE793E"/>
    <w:rsid w:val="00DF5B48"/>
    <w:rsid w:val="00DF7AE0"/>
    <w:rsid w:val="00E07CBF"/>
    <w:rsid w:val="00E15273"/>
    <w:rsid w:val="00E20C7E"/>
    <w:rsid w:val="00E35E50"/>
    <w:rsid w:val="00E5163E"/>
    <w:rsid w:val="00E66010"/>
    <w:rsid w:val="00E81695"/>
    <w:rsid w:val="00E84641"/>
    <w:rsid w:val="00E85705"/>
    <w:rsid w:val="00E90E05"/>
    <w:rsid w:val="00EB605A"/>
    <w:rsid w:val="00EB7E17"/>
    <w:rsid w:val="00EF3939"/>
    <w:rsid w:val="00EF3A9B"/>
    <w:rsid w:val="00F00E80"/>
    <w:rsid w:val="00F10FD3"/>
    <w:rsid w:val="00F179FD"/>
    <w:rsid w:val="00F2368E"/>
    <w:rsid w:val="00F25A1B"/>
    <w:rsid w:val="00F32B82"/>
    <w:rsid w:val="00F41839"/>
    <w:rsid w:val="00F44250"/>
    <w:rsid w:val="00F7027B"/>
    <w:rsid w:val="00F823BA"/>
    <w:rsid w:val="00FA5BAB"/>
    <w:rsid w:val="00FA6187"/>
    <w:rsid w:val="00FD7503"/>
    <w:rsid w:val="00FE29D3"/>
    <w:rsid w:val="00FE34F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84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843C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2828E-778D-4101-8130-CC758B28D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cp:lastPrinted>2017-04-20T19:44:00Z</cp:lastPrinted>
  <dcterms:created xsi:type="dcterms:W3CDTF">2017-04-28T08:37:00Z</dcterms:created>
  <dcterms:modified xsi:type="dcterms:W3CDTF">2017-04-28T08:37:00Z</dcterms:modified>
</cp:coreProperties>
</file>