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F5" w:rsidRDefault="00085AD7" w:rsidP="00085AD7">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1D43D9">
        <w:rPr>
          <w:rFonts w:asciiTheme="majorHAnsi" w:hAnsiTheme="majorHAnsi"/>
          <w:b/>
          <w:sz w:val="24"/>
          <w:szCs w:val="24"/>
        </w:rPr>
        <w:t>744</w:t>
      </w:r>
      <w:r>
        <w:rPr>
          <w:rFonts w:asciiTheme="majorHAnsi" w:hAnsiTheme="majorHAnsi"/>
          <w:b/>
          <w:sz w:val="24"/>
          <w:szCs w:val="24"/>
        </w:rPr>
        <w:t>/16</w:t>
      </w:r>
    </w:p>
    <w:p w:rsidR="00085AD7" w:rsidRDefault="001D43D9" w:rsidP="00085AD7">
      <w:pPr>
        <w:spacing w:line="360" w:lineRule="auto"/>
        <w:jc w:val="both"/>
        <w:rPr>
          <w:rFonts w:asciiTheme="majorHAnsi" w:hAnsiTheme="majorHAnsi"/>
          <w:b/>
          <w:sz w:val="24"/>
          <w:szCs w:val="24"/>
        </w:rPr>
      </w:pPr>
      <w:r>
        <w:rPr>
          <w:rFonts w:asciiTheme="majorHAnsi" w:hAnsiTheme="majorHAnsi"/>
          <w:b/>
          <w:sz w:val="24"/>
          <w:szCs w:val="24"/>
        </w:rPr>
        <w:t xml:space="preserve">HELD </w:t>
      </w:r>
      <w:r w:rsidR="00085AD7">
        <w:rPr>
          <w:rFonts w:asciiTheme="majorHAnsi" w:hAnsiTheme="majorHAnsi"/>
          <w:b/>
          <w:sz w:val="24"/>
          <w:szCs w:val="24"/>
        </w:rPr>
        <w:t xml:space="preserve">AT HARARE </w:t>
      </w:r>
      <w:r w:rsidR="00DC5747">
        <w:rPr>
          <w:rFonts w:asciiTheme="majorHAnsi" w:hAnsiTheme="majorHAnsi"/>
          <w:b/>
          <w:sz w:val="24"/>
          <w:szCs w:val="24"/>
        </w:rPr>
        <w:t>14 OCTOBER 2016</w:t>
      </w:r>
      <w:r w:rsidR="00085AD7">
        <w:rPr>
          <w:rFonts w:asciiTheme="majorHAnsi" w:hAnsiTheme="majorHAnsi"/>
          <w:b/>
          <w:sz w:val="24"/>
          <w:szCs w:val="24"/>
        </w:rPr>
        <w:tab/>
      </w:r>
      <w:r w:rsidR="00085AD7">
        <w:rPr>
          <w:rFonts w:asciiTheme="majorHAnsi" w:hAnsiTheme="majorHAnsi"/>
          <w:b/>
          <w:sz w:val="24"/>
          <w:szCs w:val="24"/>
        </w:rPr>
        <w:tab/>
      </w:r>
      <w:r w:rsidR="00085AD7">
        <w:rPr>
          <w:rFonts w:asciiTheme="majorHAnsi" w:hAnsiTheme="majorHAnsi"/>
          <w:b/>
          <w:sz w:val="24"/>
          <w:szCs w:val="24"/>
        </w:rPr>
        <w:tab/>
        <w:t>CASE NO LC/H/1145/14</w:t>
      </w:r>
    </w:p>
    <w:p w:rsidR="00085AD7" w:rsidRDefault="00085AD7" w:rsidP="00085AD7">
      <w:pPr>
        <w:spacing w:line="360" w:lineRule="auto"/>
        <w:jc w:val="both"/>
        <w:rPr>
          <w:rFonts w:asciiTheme="majorHAnsi" w:hAnsiTheme="majorHAnsi"/>
          <w:b/>
          <w:sz w:val="24"/>
          <w:szCs w:val="24"/>
        </w:rPr>
      </w:pPr>
      <w:r>
        <w:rPr>
          <w:rFonts w:asciiTheme="majorHAnsi" w:hAnsiTheme="majorHAnsi"/>
          <w:b/>
          <w:sz w:val="24"/>
          <w:szCs w:val="24"/>
        </w:rPr>
        <w:t>&amp; 18 NOVEMBER 2016</w:t>
      </w:r>
    </w:p>
    <w:p w:rsidR="00085AD7" w:rsidRDefault="00085AD7" w:rsidP="00085AD7">
      <w:pPr>
        <w:spacing w:line="360" w:lineRule="auto"/>
        <w:jc w:val="both"/>
        <w:rPr>
          <w:rFonts w:asciiTheme="majorHAnsi" w:hAnsiTheme="majorHAnsi"/>
          <w:sz w:val="24"/>
          <w:szCs w:val="24"/>
        </w:rPr>
      </w:pPr>
      <w:r>
        <w:rPr>
          <w:rFonts w:asciiTheme="majorHAnsi" w:hAnsiTheme="majorHAnsi"/>
          <w:sz w:val="24"/>
          <w:szCs w:val="24"/>
        </w:rPr>
        <w:t>In the matter between:</w:t>
      </w:r>
    </w:p>
    <w:p w:rsidR="00085AD7" w:rsidRDefault="00C14FC4" w:rsidP="00085AD7">
      <w:pPr>
        <w:spacing w:line="360" w:lineRule="auto"/>
        <w:jc w:val="both"/>
        <w:rPr>
          <w:rFonts w:asciiTheme="majorHAnsi" w:hAnsiTheme="majorHAnsi"/>
          <w:b/>
          <w:sz w:val="24"/>
          <w:szCs w:val="24"/>
        </w:rPr>
      </w:pPr>
      <w:r>
        <w:rPr>
          <w:rFonts w:asciiTheme="majorHAnsi" w:hAnsiTheme="majorHAnsi"/>
          <w:b/>
          <w:sz w:val="24"/>
          <w:szCs w:val="24"/>
        </w:rPr>
        <w:t>ELIAS TSIKWA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085AD7">
        <w:rPr>
          <w:rFonts w:asciiTheme="majorHAnsi" w:hAnsiTheme="majorHAnsi"/>
          <w:b/>
          <w:sz w:val="24"/>
          <w:szCs w:val="24"/>
        </w:rPr>
        <w:tab/>
      </w:r>
      <w:r w:rsidR="00085AD7">
        <w:rPr>
          <w:rFonts w:asciiTheme="majorHAnsi" w:hAnsiTheme="majorHAnsi"/>
          <w:b/>
          <w:sz w:val="24"/>
          <w:szCs w:val="24"/>
        </w:rPr>
        <w:tab/>
      </w:r>
      <w:r w:rsidR="00085AD7">
        <w:rPr>
          <w:rFonts w:asciiTheme="majorHAnsi" w:hAnsiTheme="majorHAnsi"/>
          <w:b/>
          <w:sz w:val="24"/>
          <w:szCs w:val="24"/>
        </w:rPr>
        <w:tab/>
        <w:t>Appellant</w:t>
      </w:r>
    </w:p>
    <w:p w:rsidR="00085AD7" w:rsidRDefault="00085AD7" w:rsidP="00085AD7">
      <w:pPr>
        <w:spacing w:line="360" w:lineRule="auto"/>
        <w:jc w:val="both"/>
        <w:rPr>
          <w:rFonts w:asciiTheme="majorHAnsi" w:hAnsiTheme="majorHAnsi"/>
          <w:b/>
          <w:sz w:val="24"/>
          <w:szCs w:val="24"/>
        </w:rPr>
      </w:pPr>
      <w:r>
        <w:rPr>
          <w:rFonts w:asciiTheme="majorHAnsi" w:hAnsiTheme="majorHAnsi"/>
          <w:b/>
          <w:sz w:val="24"/>
          <w:szCs w:val="24"/>
        </w:rPr>
        <w:t>And</w:t>
      </w:r>
    </w:p>
    <w:p w:rsidR="00085AD7" w:rsidRDefault="00C14FC4" w:rsidP="00085AD7">
      <w:pPr>
        <w:spacing w:line="360" w:lineRule="auto"/>
        <w:jc w:val="both"/>
        <w:rPr>
          <w:rFonts w:asciiTheme="majorHAnsi" w:hAnsiTheme="majorHAnsi"/>
          <w:b/>
          <w:sz w:val="24"/>
          <w:szCs w:val="24"/>
        </w:rPr>
      </w:pPr>
      <w:r>
        <w:rPr>
          <w:rFonts w:asciiTheme="majorHAnsi" w:hAnsiTheme="majorHAnsi"/>
          <w:b/>
          <w:sz w:val="24"/>
          <w:szCs w:val="24"/>
        </w:rPr>
        <w:t>GOLDEN ACRES FARM</w:t>
      </w:r>
      <w:r>
        <w:rPr>
          <w:rFonts w:asciiTheme="majorHAnsi" w:hAnsiTheme="majorHAnsi"/>
          <w:b/>
          <w:sz w:val="24"/>
          <w:szCs w:val="24"/>
        </w:rPr>
        <w:tab/>
      </w:r>
      <w:r>
        <w:rPr>
          <w:rFonts w:asciiTheme="majorHAnsi" w:hAnsiTheme="majorHAnsi"/>
          <w:b/>
          <w:sz w:val="24"/>
          <w:szCs w:val="24"/>
        </w:rPr>
        <w:tab/>
      </w:r>
      <w:bookmarkStart w:id="0" w:name="_GoBack"/>
      <w:bookmarkEnd w:id="0"/>
      <w:r w:rsidR="00085AD7">
        <w:rPr>
          <w:rFonts w:asciiTheme="majorHAnsi" w:hAnsiTheme="majorHAnsi"/>
          <w:b/>
          <w:sz w:val="24"/>
          <w:szCs w:val="24"/>
        </w:rPr>
        <w:tab/>
      </w:r>
      <w:r w:rsidR="00085AD7">
        <w:rPr>
          <w:rFonts w:asciiTheme="majorHAnsi" w:hAnsiTheme="majorHAnsi"/>
          <w:b/>
          <w:sz w:val="24"/>
          <w:szCs w:val="24"/>
        </w:rPr>
        <w:tab/>
      </w:r>
      <w:r w:rsidR="00085AD7">
        <w:rPr>
          <w:rFonts w:asciiTheme="majorHAnsi" w:hAnsiTheme="majorHAnsi"/>
          <w:b/>
          <w:sz w:val="24"/>
          <w:szCs w:val="24"/>
        </w:rPr>
        <w:tab/>
      </w:r>
      <w:r w:rsidR="00085AD7">
        <w:rPr>
          <w:rFonts w:asciiTheme="majorHAnsi" w:hAnsiTheme="majorHAnsi"/>
          <w:b/>
          <w:sz w:val="24"/>
          <w:szCs w:val="24"/>
        </w:rPr>
        <w:tab/>
        <w:t>Respondent</w:t>
      </w:r>
    </w:p>
    <w:p w:rsidR="00085AD7" w:rsidRDefault="00085AD7" w:rsidP="00085AD7">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Muchawa</w:t>
      </w:r>
      <w:proofErr w:type="spellEnd"/>
      <w:r>
        <w:rPr>
          <w:rFonts w:asciiTheme="majorHAnsi" w:hAnsiTheme="majorHAnsi"/>
          <w:sz w:val="24"/>
          <w:szCs w:val="24"/>
        </w:rPr>
        <w:t>, J</w:t>
      </w:r>
    </w:p>
    <w:p w:rsidR="00085AD7" w:rsidRDefault="00DC5747" w:rsidP="00085AD7">
      <w:pPr>
        <w:spacing w:line="360" w:lineRule="auto"/>
        <w:jc w:val="both"/>
        <w:rPr>
          <w:rFonts w:asciiTheme="majorHAnsi" w:hAnsiTheme="majorHAnsi"/>
          <w:b/>
          <w:sz w:val="24"/>
          <w:szCs w:val="24"/>
        </w:rPr>
      </w:pPr>
      <w:r>
        <w:rPr>
          <w:rFonts w:asciiTheme="majorHAnsi" w:hAnsiTheme="majorHAnsi"/>
          <w:b/>
          <w:sz w:val="24"/>
          <w:szCs w:val="24"/>
        </w:rPr>
        <w:t>(IN CHAMBERS)</w:t>
      </w:r>
    </w:p>
    <w:p w:rsidR="00085AD7" w:rsidRDefault="00085AD7" w:rsidP="00085AD7">
      <w:pPr>
        <w:spacing w:line="360" w:lineRule="auto"/>
        <w:jc w:val="both"/>
        <w:rPr>
          <w:rFonts w:asciiTheme="majorHAnsi" w:hAnsiTheme="majorHAnsi"/>
          <w:b/>
          <w:sz w:val="24"/>
          <w:szCs w:val="24"/>
        </w:rPr>
      </w:pPr>
      <w:r>
        <w:rPr>
          <w:rFonts w:asciiTheme="majorHAnsi" w:hAnsiTheme="majorHAnsi"/>
          <w:b/>
          <w:sz w:val="24"/>
          <w:szCs w:val="24"/>
        </w:rPr>
        <w:t>MUCHAWA J:</w:t>
      </w:r>
    </w:p>
    <w:p w:rsidR="00085AD7" w:rsidRDefault="00085AD7" w:rsidP="00085AD7">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appeal against an arbitral award which I am proceeding to determine on the record in terms of section 89 (2) (a)</w:t>
      </w:r>
      <w:r>
        <w:rPr>
          <w:rFonts w:asciiTheme="majorHAnsi" w:hAnsiTheme="majorHAnsi"/>
          <w:b/>
          <w:sz w:val="24"/>
          <w:szCs w:val="24"/>
        </w:rPr>
        <w:t xml:space="preserve"> </w:t>
      </w:r>
      <w:r>
        <w:rPr>
          <w:rFonts w:asciiTheme="majorHAnsi" w:hAnsiTheme="majorHAnsi"/>
          <w:sz w:val="24"/>
          <w:szCs w:val="24"/>
        </w:rPr>
        <w:t>(i)</w:t>
      </w:r>
      <w:r w:rsidR="00CF2AAE">
        <w:rPr>
          <w:rFonts w:asciiTheme="majorHAnsi" w:hAnsiTheme="majorHAnsi"/>
          <w:sz w:val="24"/>
          <w:szCs w:val="24"/>
        </w:rPr>
        <w:t xml:space="preserve"> of the Labour Act due to non-</w:t>
      </w:r>
      <w:r>
        <w:rPr>
          <w:rFonts w:asciiTheme="majorHAnsi" w:hAnsiTheme="majorHAnsi"/>
          <w:sz w:val="24"/>
          <w:szCs w:val="24"/>
        </w:rPr>
        <w:t>compliance with Practice Direction 1 of 2014.</w:t>
      </w:r>
    </w:p>
    <w:p w:rsidR="00085AD7" w:rsidRDefault="00085AD7" w:rsidP="00085AD7">
      <w:pPr>
        <w:spacing w:line="360" w:lineRule="auto"/>
        <w:jc w:val="both"/>
        <w:rPr>
          <w:rFonts w:asciiTheme="majorHAnsi" w:hAnsiTheme="majorHAnsi"/>
          <w:sz w:val="24"/>
          <w:szCs w:val="24"/>
        </w:rPr>
      </w:pPr>
      <w:r>
        <w:rPr>
          <w:rFonts w:asciiTheme="majorHAnsi" w:hAnsiTheme="majorHAnsi"/>
          <w:sz w:val="24"/>
          <w:szCs w:val="24"/>
        </w:rPr>
        <w:tab/>
        <w:t xml:space="preserve">The </w:t>
      </w:r>
      <w:proofErr w:type="gramStart"/>
      <w:r>
        <w:rPr>
          <w:rFonts w:asciiTheme="majorHAnsi" w:hAnsiTheme="majorHAnsi"/>
          <w:sz w:val="24"/>
          <w:szCs w:val="24"/>
        </w:rPr>
        <w:t>appellant</w:t>
      </w:r>
      <w:proofErr w:type="gramEnd"/>
      <w:r>
        <w:rPr>
          <w:rFonts w:asciiTheme="majorHAnsi" w:hAnsiTheme="majorHAnsi"/>
          <w:sz w:val="24"/>
          <w:szCs w:val="24"/>
        </w:rPr>
        <w:t xml:space="preserve"> who was employed initially as a general hand, then assigned clerical duties alleged constructive dismissal.  This was alleged to have arisen from his demotion from clerical work to general</w:t>
      </w:r>
      <w:r w:rsidR="00DC5747">
        <w:rPr>
          <w:rFonts w:asciiTheme="majorHAnsi" w:hAnsiTheme="majorHAnsi"/>
          <w:sz w:val="24"/>
          <w:szCs w:val="24"/>
        </w:rPr>
        <w:t xml:space="preserve"> work</w:t>
      </w:r>
      <w:r>
        <w:rPr>
          <w:rFonts w:asciiTheme="majorHAnsi" w:hAnsiTheme="majorHAnsi"/>
          <w:sz w:val="24"/>
          <w:szCs w:val="24"/>
        </w:rPr>
        <w:t xml:space="preserve">.  Whilst performing such general work the respondent’s manager started recording the appellant with his </w:t>
      </w:r>
      <w:proofErr w:type="spellStart"/>
      <w:r>
        <w:rPr>
          <w:rFonts w:asciiTheme="majorHAnsi" w:hAnsiTheme="majorHAnsi"/>
          <w:sz w:val="24"/>
          <w:szCs w:val="24"/>
        </w:rPr>
        <w:t>cellphone</w:t>
      </w:r>
      <w:proofErr w:type="spellEnd"/>
      <w:r>
        <w:rPr>
          <w:rFonts w:asciiTheme="majorHAnsi" w:hAnsiTheme="majorHAnsi"/>
          <w:sz w:val="24"/>
          <w:szCs w:val="24"/>
        </w:rPr>
        <w:t xml:space="preserve"> camera.  The appellant attempted to take the camera from the manager resulting in a scuffle.</w:t>
      </w:r>
    </w:p>
    <w:p w:rsidR="00085AD7" w:rsidRDefault="00085AD7" w:rsidP="00085AD7">
      <w:pPr>
        <w:spacing w:line="360" w:lineRule="auto"/>
        <w:jc w:val="both"/>
        <w:rPr>
          <w:rFonts w:asciiTheme="majorHAnsi" w:hAnsiTheme="majorHAnsi"/>
          <w:sz w:val="24"/>
          <w:szCs w:val="24"/>
        </w:rPr>
      </w:pPr>
      <w:r>
        <w:rPr>
          <w:rFonts w:asciiTheme="majorHAnsi" w:hAnsiTheme="majorHAnsi"/>
          <w:sz w:val="24"/>
          <w:szCs w:val="24"/>
        </w:rPr>
        <w:tab/>
        <w:t>A day after these events, on 25 June 2014 appellant lodged a complaint of unfair labour practice and constructive dismissal with the National Employment Council for the Agricultural Industry.</w:t>
      </w:r>
    </w:p>
    <w:p w:rsidR="00085AD7" w:rsidRDefault="00085AD7" w:rsidP="00085AD7">
      <w:pPr>
        <w:spacing w:line="360" w:lineRule="auto"/>
        <w:jc w:val="both"/>
        <w:rPr>
          <w:rFonts w:asciiTheme="majorHAnsi" w:hAnsiTheme="majorHAnsi"/>
          <w:sz w:val="24"/>
          <w:szCs w:val="24"/>
        </w:rPr>
      </w:pPr>
      <w:r>
        <w:rPr>
          <w:rFonts w:asciiTheme="majorHAnsi" w:hAnsiTheme="majorHAnsi"/>
          <w:sz w:val="24"/>
          <w:szCs w:val="24"/>
        </w:rPr>
        <w:tab/>
        <w:t xml:space="preserve">Meanwhile, on 26 June 2014, the respondent charged the appellant with acts or conduct inconsistent with his contract of employment, threatening and </w:t>
      </w:r>
      <w:r w:rsidR="00DC5747">
        <w:rPr>
          <w:rFonts w:asciiTheme="majorHAnsi" w:hAnsiTheme="majorHAnsi"/>
          <w:sz w:val="24"/>
          <w:szCs w:val="24"/>
        </w:rPr>
        <w:t xml:space="preserve">riotous </w:t>
      </w:r>
      <w:r>
        <w:rPr>
          <w:rFonts w:asciiTheme="majorHAnsi" w:hAnsiTheme="majorHAnsi"/>
          <w:sz w:val="24"/>
          <w:szCs w:val="24"/>
        </w:rPr>
        <w:t>behaviour and wilful and deliberate disobedience to a lawful order</w:t>
      </w:r>
      <w:r w:rsidR="00CF2AAE">
        <w:rPr>
          <w:rFonts w:asciiTheme="majorHAnsi" w:hAnsiTheme="majorHAnsi"/>
          <w:sz w:val="24"/>
          <w:szCs w:val="24"/>
        </w:rPr>
        <w:t>.  A disciplinary committee was set up to deal with the misconduct. Both workers’ representatives and union representatives did not participate in the hearing as they walked out with the appellant.  The appellant was found guilty as charged and dismissed from employment.</w:t>
      </w:r>
    </w:p>
    <w:p w:rsidR="00CF2AAE" w:rsidRDefault="00CF2AAE" w:rsidP="00085AD7">
      <w:pPr>
        <w:spacing w:line="360" w:lineRule="auto"/>
        <w:jc w:val="both"/>
        <w:rPr>
          <w:rFonts w:asciiTheme="majorHAnsi" w:hAnsiTheme="majorHAnsi"/>
          <w:sz w:val="24"/>
          <w:szCs w:val="24"/>
        </w:rPr>
      </w:pPr>
      <w:r>
        <w:rPr>
          <w:rFonts w:asciiTheme="majorHAnsi" w:hAnsiTheme="majorHAnsi"/>
          <w:sz w:val="24"/>
          <w:szCs w:val="24"/>
        </w:rPr>
        <w:lastRenderedPageBreak/>
        <w:tab/>
        <w:t>The arbitrator concluded that there were no clear facts submitted to him in support of an unfair labour practice and he dismissed this claim.</w:t>
      </w:r>
    </w:p>
    <w:p w:rsidR="00CF2AAE" w:rsidRDefault="00CF2AAE" w:rsidP="00085AD7">
      <w:pPr>
        <w:spacing w:line="360" w:lineRule="auto"/>
        <w:jc w:val="both"/>
        <w:rPr>
          <w:rFonts w:asciiTheme="majorHAnsi" w:hAnsiTheme="majorHAnsi"/>
          <w:sz w:val="24"/>
          <w:szCs w:val="24"/>
        </w:rPr>
      </w:pPr>
      <w:r>
        <w:rPr>
          <w:rFonts w:asciiTheme="majorHAnsi" w:hAnsiTheme="majorHAnsi"/>
          <w:sz w:val="24"/>
          <w:szCs w:val="24"/>
        </w:rPr>
        <w:tab/>
        <w:t>The constructive dismissal allegation was found to be frivolous and it too was dismissed.</w:t>
      </w:r>
    </w:p>
    <w:p w:rsidR="00CF2AAE" w:rsidRDefault="00CF2AAE" w:rsidP="00085AD7">
      <w:pPr>
        <w:spacing w:line="360" w:lineRule="auto"/>
        <w:jc w:val="both"/>
        <w:rPr>
          <w:rFonts w:asciiTheme="majorHAnsi" w:hAnsiTheme="majorHAnsi"/>
          <w:sz w:val="24"/>
          <w:szCs w:val="24"/>
        </w:rPr>
      </w:pPr>
      <w:r>
        <w:rPr>
          <w:rFonts w:asciiTheme="majorHAnsi" w:hAnsiTheme="majorHAnsi"/>
          <w:sz w:val="24"/>
          <w:szCs w:val="24"/>
        </w:rPr>
        <w:tab/>
        <w:t>Disgruntled, the appellant has filed this appeal on these grounds;</w:t>
      </w:r>
    </w:p>
    <w:p w:rsidR="00CF2AAE" w:rsidRPr="00AC0311" w:rsidRDefault="00CF2AAE" w:rsidP="00CF2AAE">
      <w:pPr>
        <w:spacing w:line="240" w:lineRule="auto"/>
        <w:ind w:left="1440"/>
        <w:jc w:val="both"/>
        <w:rPr>
          <w:rFonts w:asciiTheme="majorHAnsi" w:hAnsiTheme="majorHAnsi"/>
          <w:sz w:val="20"/>
          <w:szCs w:val="20"/>
        </w:rPr>
      </w:pPr>
      <w:r w:rsidRPr="00AC0311">
        <w:rPr>
          <w:rFonts w:asciiTheme="majorHAnsi" w:hAnsiTheme="majorHAnsi"/>
          <w:sz w:val="20"/>
          <w:szCs w:val="20"/>
        </w:rPr>
        <w:t>“1. That the honourable arbitrator grossly erred by not considering t</w:t>
      </w:r>
      <w:r w:rsidR="00AC0311" w:rsidRPr="00AC0311">
        <w:rPr>
          <w:rFonts w:asciiTheme="majorHAnsi" w:hAnsiTheme="majorHAnsi"/>
          <w:sz w:val="20"/>
          <w:szCs w:val="20"/>
        </w:rPr>
        <w:t>h</w:t>
      </w:r>
      <w:r w:rsidRPr="00AC0311">
        <w:rPr>
          <w:rFonts w:asciiTheme="majorHAnsi" w:hAnsiTheme="majorHAnsi"/>
          <w:sz w:val="20"/>
          <w:szCs w:val="20"/>
        </w:rPr>
        <w:t>e tendered evidence before him.</w:t>
      </w:r>
    </w:p>
    <w:p w:rsidR="00CF2AAE" w:rsidRPr="00AC0311" w:rsidRDefault="00CF2AAE" w:rsidP="00CF2AAE">
      <w:pPr>
        <w:spacing w:line="240" w:lineRule="auto"/>
        <w:ind w:left="1440"/>
        <w:jc w:val="both"/>
        <w:rPr>
          <w:rFonts w:asciiTheme="majorHAnsi" w:hAnsiTheme="majorHAnsi"/>
          <w:sz w:val="20"/>
          <w:szCs w:val="20"/>
        </w:rPr>
      </w:pPr>
      <w:r w:rsidRPr="00AC0311">
        <w:rPr>
          <w:rFonts w:asciiTheme="majorHAnsi" w:hAnsiTheme="majorHAnsi"/>
          <w:sz w:val="20"/>
          <w:szCs w:val="20"/>
        </w:rPr>
        <w:t>2. Despite clear evidence, the honourable arbitrator</w:t>
      </w:r>
      <w:r w:rsidR="00AC0311" w:rsidRPr="00AC0311">
        <w:rPr>
          <w:rFonts w:asciiTheme="majorHAnsi" w:hAnsiTheme="majorHAnsi"/>
          <w:sz w:val="20"/>
          <w:szCs w:val="20"/>
        </w:rPr>
        <w:t xml:space="preserve"> misdirected his </w:t>
      </w:r>
      <w:r w:rsidRPr="00AC0311">
        <w:rPr>
          <w:rFonts w:asciiTheme="majorHAnsi" w:hAnsiTheme="majorHAnsi"/>
          <w:sz w:val="20"/>
          <w:szCs w:val="20"/>
        </w:rPr>
        <w:t>mind.  Hence made a wrong finding and arrived to unreasonable decision. (</w:t>
      </w:r>
      <w:proofErr w:type="gramStart"/>
      <w:r w:rsidRPr="00AC0311">
        <w:rPr>
          <w:rFonts w:asciiTheme="majorHAnsi" w:hAnsiTheme="majorHAnsi"/>
          <w:sz w:val="20"/>
          <w:szCs w:val="20"/>
        </w:rPr>
        <w:t>sic</w:t>
      </w:r>
      <w:proofErr w:type="gramEnd"/>
      <w:r w:rsidRPr="00AC0311">
        <w:rPr>
          <w:rFonts w:asciiTheme="majorHAnsi" w:hAnsiTheme="majorHAnsi"/>
          <w:sz w:val="20"/>
          <w:szCs w:val="20"/>
        </w:rPr>
        <w:t>)”</w:t>
      </w:r>
    </w:p>
    <w:p w:rsidR="00085AD7" w:rsidRDefault="00CF2AAE" w:rsidP="00CF2AAE">
      <w:pPr>
        <w:spacing w:line="240" w:lineRule="auto"/>
        <w:jc w:val="both"/>
        <w:rPr>
          <w:rFonts w:asciiTheme="majorHAnsi" w:hAnsiTheme="majorHAnsi"/>
          <w:sz w:val="24"/>
          <w:szCs w:val="24"/>
        </w:rPr>
      </w:pPr>
      <w:r>
        <w:rPr>
          <w:rFonts w:asciiTheme="majorHAnsi" w:hAnsiTheme="majorHAnsi"/>
          <w:sz w:val="24"/>
          <w:szCs w:val="24"/>
        </w:rPr>
        <w:tab/>
        <w:t>In response, the respondent takes issue</w:t>
      </w:r>
      <w:r w:rsidR="00DC5747">
        <w:rPr>
          <w:rFonts w:asciiTheme="majorHAnsi" w:hAnsiTheme="majorHAnsi"/>
          <w:sz w:val="24"/>
          <w:szCs w:val="24"/>
        </w:rPr>
        <w:t xml:space="preserve"> with the two grounds of appeal.</w:t>
      </w:r>
    </w:p>
    <w:p w:rsidR="00CF2AAE" w:rsidRDefault="00CF2AAE" w:rsidP="00CF2AAE">
      <w:pPr>
        <w:spacing w:line="240" w:lineRule="auto"/>
        <w:jc w:val="both"/>
        <w:rPr>
          <w:rFonts w:asciiTheme="majorHAnsi" w:hAnsiTheme="majorHAnsi"/>
          <w:sz w:val="24"/>
          <w:szCs w:val="24"/>
        </w:rPr>
      </w:pPr>
      <w:r>
        <w:rPr>
          <w:rFonts w:asciiTheme="majorHAnsi" w:hAnsiTheme="majorHAnsi"/>
          <w:sz w:val="24"/>
          <w:szCs w:val="24"/>
        </w:rPr>
        <w:tab/>
      </w:r>
    </w:p>
    <w:p w:rsidR="00CF2AAE" w:rsidRDefault="00CF2AAE" w:rsidP="00AC0311">
      <w:pPr>
        <w:spacing w:line="360" w:lineRule="auto"/>
        <w:jc w:val="both"/>
        <w:rPr>
          <w:rFonts w:asciiTheme="majorHAnsi" w:hAnsiTheme="majorHAnsi"/>
          <w:sz w:val="24"/>
          <w:szCs w:val="24"/>
        </w:rPr>
      </w:pPr>
      <w:r>
        <w:rPr>
          <w:rFonts w:asciiTheme="majorHAnsi" w:hAnsiTheme="majorHAnsi"/>
          <w:sz w:val="24"/>
          <w:szCs w:val="24"/>
        </w:rPr>
        <w:tab/>
        <w:t xml:space="preserve">It is averred that the first ground of </w:t>
      </w:r>
      <w:r w:rsidR="00DC5747">
        <w:rPr>
          <w:rFonts w:asciiTheme="majorHAnsi" w:hAnsiTheme="majorHAnsi"/>
          <w:sz w:val="24"/>
          <w:szCs w:val="24"/>
        </w:rPr>
        <w:t>appeal</w:t>
      </w:r>
      <w:r>
        <w:rPr>
          <w:rFonts w:asciiTheme="majorHAnsi" w:hAnsiTheme="majorHAnsi"/>
          <w:sz w:val="24"/>
          <w:szCs w:val="24"/>
        </w:rPr>
        <w:t xml:space="preserve"> is not predicated</w:t>
      </w:r>
      <w:r w:rsidR="00AC0311">
        <w:rPr>
          <w:rFonts w:asciiTheme="majorHAnsi" w:hAnsiTheme="majorHAnsi"/>
          <w:sz w:val="24"/>
          <w:szCs w:val="24"/>
        </w:rPr>
        <w:t xml:space="preserve"> on any point of law, is inadequate as it is devoid of pertinent details as to which evidence the arbitrator ignored.</w:t>
      </w:r>
    </w:p>
    <w:p w:rsidR="00AC0311" w:rsidRDefault="00AC0311" w:rsidP="00AC0311">
      <w:pPr>
        <w:spacing w:line="360" w:lineRule="auto"/>
        <w:jc w:val="both"/>
        <w:rPr>
          <w:rFonts w:asciiTheme="majorHAnsi" w:hAnsiTheme="majorHAnsi"/>
          <w:sz w:val="24"/>
          <w:szCs w:val="24"/>
        </w:rPr>
      </w:pPr>
      <w:r>
        <w:rPr>
          <w:rFonts w:asciiTheme="majorHAnsi" w:hAnsiTheme="majorHAnsi"/>
          <w:sz w:val="24"/>
          <w:szCs w:val="24"/>
        </w:rPr>
        <w:tab/>
        <w:t>The second ground of appeal is said to be a mere bold accusation which is without merit.</w:t>
      </w:r>
    </w:p>
    <w:p w:rsidR="00AC0311" w:rsidRDefault="00AC0311" w:rsidP="00AC0311">
      <w:pPr>
        <w:spacing w:line="360" w:lineRule="auto"/>
        <w:jc w:val="both"/>
        <w:rPr>
          <w:rFonts w:asciiTheme="majorHAnsi" w:hAnsiTheme="majorHAnsi"/>
          <w:sz w:val="24"/>
          <w:szCs w:val="24"/>
        </w:rPr>
      </w:pPr>
      <w:r>
        <w:rPr>
          <w:rFonts w:asciiTheme="majorHAnsi" w:hAnsiTheme="majorHAnsi"/>
          <w:sz w:val="24"/>
          <w:szCs w:val="24"/>
        </w:rPr>
        <w:tab/>
        <w:t xml:space="preserve">In the case of </w:t>
      </w:r>
      <w:proofErr w:type="spellStart"/>
      <w:r>
        <w:rPr>
          <w:rFonts w:asciiTheme="majorHAnsi" w:hAnsiTheme="majorHAnsi"/>
          <w:i/>
          <w:sz w:val="24"/>
          <w:szCs w:val="24"/>
        </w:rPr>
        <w:t>Chimaiwache</w:t>
      </w:r>
      <w:proofErr w:type="spellEnd"/>
      <w:r>
        <w:rPr>
          <w:rFonts w:asciiTheme="majorHAnsi" w:hAnsiTheme="majorHAnsi"/>
          <w:i/>
          <w:sz w:val="24"/>
          <w:szCs w:val="24"/>
        </w:rPr>
        <w:t xml:space="preserve"> </w:t>
      </w:r>
      <w:r>
        <w:rPr>
          <w:rFonts w:asciiTheme="majorHAnsi" w:hAnsiTheme="majorHAnsi"/>
          <w:sz w:val="24"/>
          <w:szCs w:val="24"/>
        </w:rPr>
        <w:t xml:space="preserve">v </w:t>
      </w:r>
      <w:r>
        <w:rPr>
          <w:rFonts w:asciiTheme="majorHAnsi" w:hAnsiTheme="majorHAnsi"/>
          <w:i/>
          <w:sz w:val="24"/>
          <w:szCs w:val="24"/>
        </w:rPr>
        <w:t xml:space="preserve">The State </w:t>
      </w:r>
      <w:r>
        <w:rPr>
          <w:rFonts w:asciiTheme="majorHAnsi" w:hAnsiTheme="majorHAnsi"/>
          <w:sz w:val="24"/>
          <w:szCs w:val="24"/>
        </w:rPr>
        <w:t>SC 18/13, the Supreme Court stated this position;</w:t>
      </w:r>
    </w:p>
    <w:p w:rsidR="00AC0311" w:rsidRDefault="00AC0311" w:rsidP="0062680C">
      <w:pPr>
        <w:spacing w:line="240" w:lineRule="auto"/>
        <w:ind w:left="1440"/>
        <w:jc w:val="both"/>
        <w:rPr>
          <w:rFonts w:asciiTheme="majorHAnsi" w:hAnsiTheme="majorHAnsi"/>
          <w:sz w:val="20"/>
          <w:szCs w:val="20"/>
        </w:rPr>
      </w:pPr>
      <w:r>
        <w:rPr>
          <w:rFonts w:asciiTheme="majorHAnsi" w:hAnsiTheme="majorHAnsi"/>
          <w:sz w:val="20"/>
          <w:szCs w:val="20"/>
        </w:rPr>
        <w:t>“What is trite is that a ground of appeal must be clear and specific.  It shou</w:t>
      </w:r>
      <w:r w:rsidR="0062680C">
        <w:rPr>
          <w:rFonts w:asciiTheme="majorHAnsi" w:hAnsiTheme="majorHAnsi"/>
          <w:sz w:val="20"/>
          <w:szCs w:val="20"/>
        </w:rPr>
        <w:t>l</w:t>
      </w:r>
      <w:r>
        <w:rPr>
          <w:rFonts w:asciiTheme="majorHAnsi" w:hAnsiTheme="majorHAnsi"/>
          <w:sz w:val="20"/>
          <w:szCs w:val="20"/>
        </w:rPr>
        <w:t>d not be vague</w:t>
      </w:r>
      <w:proofErr w:type="gramStart"/>
      <w:r w:rsidR="0062680C">
        <w:rPr>
          <w:rFonts w:asciiTheme="majorHAnsi" w:hAnsiTheme="majorHAnsi"/>
          <w:sz w:val="20"/>
          <w:szCs w:val="20"/>
        </w:rPr>
        <w:t>..”</w:t>
      </w:r>
      <w:proofErr w:type="gramEnd"/>
    </w:p>
    <w:p w:rsidR="0062680C" w:rsidRDefault="0062680C" w:rsidP="0062680C">
      <w:pPr>
        <w:spacing w:line="240" w:lineRule="auto"/>
        <w:jc w:val="both"/>
        <w:rPr>
          <w:rFonts w:asciiTheme="majorHAnsi" w:hAnsiTheme="majorHAnsi"/>
          <w:sz w:val="20"/>
          <w:szCs w:val="20"/>
        </w:rPr>
      </w:pPr>
    </w:p>
    <w:p w:rsidR="0062680C" w:rsidRDefault="0062680C" w:rsidP="0062680C">
      <w:pPr>
        <w:spacing w:line="360" w:lineRule="auto"/>
        <w:jc w:val="both"/>
        <w:rPr>
          <w:rFonts w:asciiTheme="majorHAnsi" w:hAnsiTheme="majorHAnsi"/>
          <w:sz w:val="24"/>
          <w:szCs w:val="24"/>
        </w:rPr>
      </w:pPr>
      <w:r>
        <w:rPr>
          <w:rFonts w:asciiTheme="majorHAnsi" w:hAnsiTheme="majorHAnsi"/>
          <w:sz w:val="20"/>
          <w:szCs w:val="20"/>
        </w:rPr>
        <w:tab/>
      </w:r>
      <w:r>
        <w:rPr>
          <w:rFonts w:asciiTheme="majorHAnsi" w:hAnsiTheme="majorHAnsi"/>
          <w:sz w:val="24"/>
          <w:szCs w:val="24"/>
        </w:rPr>
        <w:t xml:space="preserve">Further the learned authors, </w:t>
      </w:r>
      <w:proofErr w:type="spellStart"/>
      <w:r>
        <w:rPr>
          <w:rFonts w:asciiTheme="majorHAnsi" w:hAnsiTheme="majorHAnsi"/>
          <w:sz w:val="24"/>
          <w:szCs w:val="24"/>
        </w:rPr>
        <w:t>Herbstein</w:t>
      </w:r>
      <w:proofErr w:type="spellEnd"/>
      <w:r>
        <w:rPr>
          <w:rFonts w:asciiTheme="majorHAnsi" w:hAnsiTheme="majorHAnsi"/>
          <w:sz w:val="24"/>
          <w:szCs w:val="24"/>
        </w:rPr>
        <w:t xml:space="preserve"> and van </w:t>
      </w:r>
      <w:proofErr w:type="spellStart"/>
      <w:r>
        <w:rPr>
          <w:rFonts w:asciiTheme="majorHAnsi" w:hAnsiTheme="majorHAnsi"/>
          <w:sz w:val="24"/>
          <w:szCs w:val="24"/>
        </w:rPr>
        <w:t>Winsen</w:t>
      </w:r>
      <w:proofErr w:type="spellEnd"/>
      <w:r>
        <w:rPr>
          <w:rFonts w:asciiTheme="majorHAnsi" w:hAnsiTheme="majorHAnsi"/>
          <w:sz w:val="24"/>
          <w:szCs w:val="24"/>
        </w:rPr>
        <w:t xml:space="preserve"> in “</w:t>
      </w:r>
      <w:r w:rsidRPr="0062680C">
        <w:rPr>
          <w:rFonts w:asciiTheme="majorHAnsi" w:hAnsiTheme="majorHAnsi"/>
          <w:i/>
          <w:sz w:val="24"/>
          <w:szCs w:val="24"/>
        </w:rPr>
        <w:t>The Civil Practice of</w:t>
      </w:r>
      <w:r>
        <w:rPr>
          <w:rFonts w:asciiTheme="majorHAnsi" w:hAnsiTheme="majorHAnsi"/>
          <w:sz w:val="24"/>
          <w:szCs w:val="24"/>
        </w:rPr>
        <w:t xml:space="preserve"> </w:t>
      </w:r>
      <w:r w:rsidRPr="0062680C">
        <w:rPr>
          <w:rFonts w:asciiTheme="majorHAnsi" w:hAnsiTheme="majorHAnsi"/>
          <w:i/>
          <w:sz w:val="24"/>
          <w:szCs w:val="24"/>
        </w:rPr>
        <w:t>the High Court of South Africa</w:t>
      </w:r>
      <w:r>
        <w:rPr>
          <w:rFonts w:asciiTheme="majorHAnsi" w:hAnsiTheme="majorHAnsi"/>
          <w:sz w:val="24"/>
          <w:szCs w:val="24"/>
        </w:rPr>
        <w:t xml:space="preserve">, 5 </w:t>
      </w:r>
      <w:proofErr w:type="spellStart"/>
      <w:r>
        <w:rPr>
          <w:rFonts w:asciiTheme="majorHAnsi" w:hAnsiTheme="majorHAnsi"/>
          <w:sz w:val="24"/>
          <w:szCs w:val="24"/>
        </w:rPr>
        <w:t>ed</w:t>
      </w:r>
      <w:proofErr w:type="spellEnd"/>
      <w:r>
        <w:rPr>
          <w:rFonts w:asciiTheme="majorHAnsi" w:hAnsiTheme="majorHAnsi"/>
          <w:sz w:val="24"/>
          <w:szCs w:val="24"/>
        </w:rPr>
        <w:t>, Volume 2 at p 1158 state,</w:t>
      </w:r>
    </w:p>
    <w:p w:rsidR="0062680C" w:rsidRDefault="0062680C" w:rsidP="0062680C">
      <w:pPr>
        <w:spacing w:line="240" w:lineRule="auto"/>
        <w:ind w:left="1440"/>
        <w:jc w:val="both"/>
        <w:rPr>
          <w:rFonts w:asciiTheme="majorHAnsi" w:hAnsiTheme="majorHAnsi"/>
          <w:sz w:val="20"/>
          <w:szCs w:val="20"/>
        </w:rPr>
      </w:pPr>
      <w:r>
        <w:rPr>
          <w:rFonts w:asciiTheme="majorHAnsi" w:hAnsiTheme="majorHAnsi"/>
          <w:sz w:val="20"/>
          <w:szCs w:val="20"/>
        </w:rPr>
        <w:t>“It has been held that the grounds of appeal … must be clearly and succinctly set out in clear and unambiguous terms so as to enable the court and the respondent to be fully informed of the case which the applicant seeks to make out and which the respondent is to meet in opposing the application for leave to appeal.”</w:t>
      </w:r>
    </w:p>
    <w:p w:rsidR="0062680C" w:rsidRDefault="0062680C" w:rsidP="0062680C">
      <w:pPr>
        <w:spacing w:line="240" w:lineRule="auto"/>
        <w:jc w:val="both"/>
        <w:rPr>
          <w:rFonts w:asciiTheme="majorHAnsi" w:hAnsiTheme="majorHAnsi"/>
          <w:sz w:val="20"/>
          <w:szCs w:val="20"/>
        </w:rPr>
      </w:pPr>
    </w:p>
    <w:p w:rsidR="0062680C" w:rsidRDefault="0062680C" w:rsidP="0062680C">
      <w:pPr>
        <w:spacing w:line="360" w:lineRule="auto"/>
        <w:jc w:val="both"/>
        <w:rPr>
          <w:rFonts w:asciiTheme="majorHAnsi" w:hAnsiTheme="majorHAnsi"/>
          <w:sz w:val="24"/>
          <w:szCs w:val="24"/>
        </w:rPr>
      </w:pPr>
      <w:r>
        <w:rPr>
          <w:rFonts w:asciiTheme="majorHAnsi" w:hAnsiTheme="majorHAnsi"/>
          <w:sz w:val="20"/>
          <w:szCs w:val="20"/>
        </w:rPr>
        <w:tab/>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 xml:space="preserve">the appellant’s grounds of appeal are woefully inadequate.  Both the court and the respondent are left clueless as to the evidence it is alleged, was not </w:t>
      </w:r>
      <w:r>
        <w:rPr>
          <w:rFonts w:asciiTheme="majorHAnsi" w:hAnsiTheme="majorHAnsi"/>
          <w:sz w:val="24"/>
          <w:szCs w:val="24"/>
        </w:rPr>
        <w:lastRenderedPageBreak/>
        <w:t>considered.  This puts the respondent in the embarrassing position of failing to properly respond to the appeal.  At best such grounds of appeal are vague and embarrassing.</w:t>
      </w:r>
    </w:p>
    <w:p w:rsidR="0062680C" w:rsidRDefault="0062680C" w:rsidP="0062680C">
      <w:pPr>
        <w:spacing w:line="360" w:lineRule="auto"/>
        <w:jc w:val="both"/>
        <w:rPr>
          <w:rFonts w:asciiTheme="majorHAnsi" w:hAnsiTheme="majorHAnsi"/>
          <w:sz w:val="24"/>
          <w:szCs w:val="24"/>
        </w:rPr>
      </w:pPr>
      <w:r>
        <w:rPr>
          <w:rFonts w:asciiTheme="majorHAnsi" w:hAnsiTheme="majorHAnsi"/>
          <w:sz w:val="24"/>
          <w:szCs w:val="24"/>
        </w:rPr>
        <w:tab/>
        <w:t>This is a fatal flaw to the appeal.</w:t>
      </w:r>
    </w:p>
    <w:p w:rsidR="0062680C" w:rsidRPr="0062680C" w:rsidRDefault="0062680C" w:rsidP="0062680C">
      <w:pPr>
        <w:spacing w:line="360" w:lineRule="auto"/>
        <w:jc w:val="both"/>
        <w:rPr>
          <w:rFonts w:asciiTheme="majorHAnsi" w:hAnsiTheme="majorHAnsi"/>
          <w:sz w:val="24"/>
          <w:szCs w:val="24"/>
        </w:rPr>
      </w:pPr>
      <w:r>
        <w:rPr>
          <w:rFonts w:asciiTheme="majorHAnsi" w:hAnsiTheme="majorHAnsi"/>
          <w:sz w:val="24"/>
          <w:szCs w:val="24"/>
        </w:rPr>
        <w:tab/>
        <w:t>Accordingly this appeal is struck off the roll.</w:t>
      </w:r>
    </w:p>
    <w:sectPr w:rsidR="0062680C" w:rsidRPr="0062680C" w:rsidSect="00AC031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54" w:rsidRDefault="00920E54" w:rsidP="00AC0311">
      <w:pPr>
        <w:spacing w:after="0" w:line="240" w:lineRule="auto"/>
      </w:pPr>
      <w:r>
        <w:separator/>
      </w:r>
    </w:p>
  </w:endnote>
  <w:endnote w:type="continuationSeparator" w:id="0">
    <w:p w:rsidR="00920E54" w:rsidRDefault="00920E54" w:rsidP="00AC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3091"/>
      <w:docPartObj>
        <w:docPartGallery w:val="Page Numbers (Bottom of Page)"/>
        <w:docPartUnique/>
      </w:docPartObj>
    </w:sdtPr>
    <w:sdtEndPr>
      <w:rPr>
        <w:noProof/>
      </w:rPr>
    </w:sdtEndPr>
    <w:sdtContent>
      <w:p w:rsidR="0062680C" w:rsidRDefault="0062680C">
        <w:pPr>
          <w:pStyle w:val="Footer"/>
          <w:jc w:val="right"/>
        </w:pPr>
        <w:r>
          <w:fldChar w:fldCharType="begin"/>
        </w:r>
        <w:r>
          <w:instrText xml:space="preserve"> PAGE   \* MERGEFORMAT </w:instrText>
        </w:r>
        <w:r>
          <w:fldChar w:fldCharType="separate"/>
        </w:r>
        <w:r w:rsidR="00C14FC4">
          <w:rPr>
            <w:noProof/>
          </w:rPr>
          <w:t>3</w:t>
        </w:r>
        <w:r>
          <w:rPr>
            <w:noProof/>
          </w:rPr>
          <w:fldChar w:fldCharType="end"/>
        </w:r>
      </w:p>
    </w:sdtContent>
  </w:sdt>
  <w:p w:rsidR="0062680C" w:rsidRDefault="0062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54" w:rsidRDefault="00920E54" w:rsidP="00AC0311">
      <w:pPr>
        <w:spacing w:after="0" w:line="240" w:lineRule="auto"/>
      </w:pPr>
      <w:r>
        <w:separator/>
      </w:r>
    </w:p>
  </w:footnote>
  <w:footnote w:type="continuationSeparator" w:id="0">
    <w:p w:rsidR="00920E54" w:rsidRDefault="00920E54" w:rsidP="00AC0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11" w:rsidRDefault="00AC0311" w:rsidP="00AC0311">
    <w:pPr>
      <w:spacing w:line="360" w:lineRule="auto"/>
      <w:ind w:left="5760"/>
      <w:jc w:val="both"/>
      <w:rPr>
        <w:rFonts w:asciiTheme="majorHAnsi" w:hAnsiTheme="majorHAnsi"/>
        <w:b/>
        <w:sz w:val="24"/>
        <w:szCs w:val="24"/>
      </w:rPr>
    </w:pPr>
    <w:r>
      <w:rPr>
        <w:rFonts w:asciiTheme="majorHAnsi" w:hAnsiTheme="majorHAnsi"/>
        <w:b/>
        <w:sz w:val="24"/>
        <w:szCs w:val="24"/>
      </w:rPr>
      <w:t>JUDGMENT NO LC/H/</w:t>
    </w:r>
    <w:r w:rsidR="001D43D9">
      <w:rPr>
        <w:rFonts w:asciiTheme="majorHAnsi" w:hAnsiTheme="majorHAnsi"/>
        <w:b/>
        <w:sz w:val="24"/>
        <w:szCs w:val="24"/>
      </w:rPr>
      <w:t>744</w:t>
    </w:r>
    <w:r>
      <w:rPr>
        <w:rFonts w:asciiTheme="majorHAnsi" w:hAnsiTheme="majorHAnsi"/>
        <w:b/>
        <w:sz w:val="24"/>
        <w:szCs w:val="24"/>
      </w:rPr>
      <w:t>/16</w:t>
    </w:r>
  </w:p>
  <w:p w:rsidR="00AC0311" w:rsidRPr="00AC0311" w:rsidRDefault="00AC0311" w:rsidP="00AC0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D7"/>
    <w:rsid w:val="00085AD7"/>
    <w:rsid w:val="001D43D9"/>
    <w:rsid w:val="00613D85"/>
    <w:rsid w:val="0062680C"/>
    <w:rsid w:val="007B5BF5"/>
    <w:rsid w:val="007D4CE4"/>
    <w:rsid w:val="007F5B40"/>
    <w:rsid w:val="00920E54"/>
    <w:rsid w:val="00AC0311"/>
    <w:rsid w:val="00B5704E"/>
    <w:rsid w:val="00C14FC4"/>
    <w:rsid w:val="00CD35F4"/>
    <w:rsid w:val="00CF2AAE"/>
    <w:rsid w:val="00DC57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311"/>
  </w:style>
  <w:style w:type="paragraph" w:styleId="Footer">
    <w:name w:val="footer"/>
    <w:basedOn w:val="Normal"/>
    <w:link w:val="FooterChar"/>
    <w:uiPriority w:val="99"/>
    <w:unhideWhenUsed/>
    <w:rsid w:val="00AC0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311"/>
  </w:style>
  <w:style w:type="paragraph" w:styleId="Footer">
    <w:name w:val="footer"/>
    <w:basedOn w:val="Normal"/>
    <w:link w:val="FooterChar"/>
    <w:uiPriority w:val="99"/>
    <w:unhideWhenUsed/>
    <w:rsid w:val="00AC0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43A5-A2F6-43D7-A147-42010FCC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2016-11-16T09:01:00Z</cp:lastPrinted>
  <dcterms:created xsi:type="dcterms:W3CDTF">2016-11-11T07:54:00Z</dcterms:created>
  <dcterms:modified xsi:type="dcterms:W3CDTF">2016-11-17T09:43:00Z</dcterms:modified>
</cp:coreProperties>
</file>