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CEEC5" w14:textId="44B1D752" w:rsidR="00674A39" w:rsidRDefault="00B914C7" w:rsidP="00B914C7">
      <w:pPr>
        <w:spacing w:line="480" w:lineRule="auto"/>
        <w:rPr>
          <w:rFonts w:ascii="Times New Roman" w:hAnsi="Times New Roman" w:cs="Times New Roman"/>
          <w:b/>
          <w:sz w:val="24"/>
          <w:szCs w:val="24"/>
          <w:u w:val="single"/>
        </w:rPr>
      </w:pPr>
      <w:bookmarkStart w:id="0" w:name="_GoBack"/>
      <w:bookmarkEnd w:id="0"/>
      <w:r w:rsidRPr="00B914C7">
        <w:rPr>
          <w:rFonts w:ascii="Times New Roman" w:hAnsi="Times New Roman" w:cs="Times New Roman"/>
          <w:b/>
          <w:sz w:val="24"/>
          <w:szCs w:val="24"/>
          <w:u w:val="single"/>
        </w:rPr>
        <w:t>REPORTABLE (</w:t>
      </w:r>
      <w:r w:rsidR="00F84669">
        <w:rPr>
          <w:rFonts w:ascii="Times New Roman" w:hAnsi="Times New Roman" w:cs="Times New Roman"/>
          <w:b/>
          <w:sz w:val="24"/>
          <w:szCs w:val="24"/>
          <w:u w:val="single"/>
        </w:rPr>
        <w:t>29</w:t>
      </w:r>
      <w:r w:rsidRPr="00B914C7">
        <w:rPr>
          <w:rFonts w:ascii="Times New Roman" w:hAnsi="Times New Roman" w:cs="Times New Roman"/>
          <w:b/>
          <w:sz w:val="24"/>
          <w:szCs w:val="24"/>
          <w:u w:val="single"/>
        </w:rPr>
        <w:t>)</w:t>
      </w:r>
    </w:p>
    <w:p w14:paraId="6657C446" w14:textId="77777777" w:rsidR="001D189C" w:rsidRPr="00B914C7" w:rsidRDefault="001D189C" w:rsidP="001D189C">
      <w:pPr>
        <w:spacing w:after="0" w:line="240" w:lineRule="auto"/>
        <w:rPr>
          <w:rFonts w:ascii="Times New Roman" w:hAnsi="Times New Roman" w:cs="Times New Roman"/>
          <w:b/>
          <w:sz w:val="24"/>
          <w:szCs w:val="24"/>
          <w:u w:val="single"/>
        </w:rPr>
      </w:pPr>
    </w:p>
    <w:p w14:paraId="5063AF82" w14:textId="1A5A09F5" w:rsidR="00E02BA3" w:rsidRPr="00B914C7" w:rsidRDefault="00B914C7" w:rsidP="00B914C7">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ELIAS     </w:t>
      </w:r>
      <w:r w:rsidR="00E02BA3" w:rsidRPr="00B914C7">
        <w:rPr>
          <w:rFonts w:ascii="Times New Roman" w:hAnsi="Times New Roman" w:cs="Times New Roman"/>
          <w:b/>
          <w:sz w:val="24"/>
          <w:szCs w:val="24"/>
        </w:rPr>
        <w:t>MUDENDA</w:t>
      </w:r>
      <w:r>
        <w:rPr>
          <w:rFonts w:ascii="Times New Roman" w:hAnsi="Times New Roman" w:cs="Times New Roman"/>
          <w:b/>
          <w:sz w:val="24"/>
          <w:szCs w:val="24"/>
        </w:rPr>
        <w:t xml:space="preserve">     (2)     </w:t>
      </w:r>
      <w:r w:rsidR="00E02BA3" w:rsidRPr="00B914C7">
        <w:rPr>
          <w:rFonts w:ascii="Times New Roman" w:hAnsi="Times New Roman" w:cs="Times New Roman"/>
          <w:b/>
          <w:sz w:val="24"/>
          <w:szCs w:val="24"/>
        </w:rPr>
        <w:t xml:space="preserve">AGRIPPA </w:t>
      </w:r>
      <w:r>
        <w:rPr>
          <w:rFonts w:ascii="Times New Roman" w:hAnsi="Times New Roman" w:cs="Times New Roman"/>
          <w:b/>
          <w:sz w:val="24"/>
          <w:szCs w:val="24"/>
        </w:rPr>
        <w:t xml:space="preserve">    </w:t>
      </w:r>
      <w:r w:rsidR="00E02BA3" w:rsidRPr="00B914C7">
        <w:rPr>
          <w:rFonts w:ascii="Times New Roman" w:hAnsi="Times New Roman" w:cs="Times New Roman"/>
          <w:b/>
          <w:sz w:val="24"/>
          <w:szCs w:val="24"/>
        </w:rPr>
        <w:t>MLOYI</w:t>
      </w:r>
    </w:p>
    <w:p w14:paraId="1B50F88D" w14:textId="1E5A06C7" w:rsidR="00E02BA3" w:rsidRPr="00B914C7" w:rsidRDefault="00B914C7" w:rsidP="00B914C7">
      <w:pPr>
        <w:pStyle w:val="ListParagraph"/>
        <w:spacing w:after="0" w:line="240" w:lineRule="auto"/>
        <w:ind w:left="1080"/>
        <w:jc w:val="center"/>
        <w:rPr>
          <w:rFonts w:ascii="Times New Roman" w:hAnsi="Times New Roman" w:cs="Times New Roman"/>
          <w:b/>
          <w:sz w:val="24"/>
          <w:szCs w:val="24"/>
        </w:rPr>
      </w:pPr>
      <w:r w:rsidRPr="00B914C7">
        <w:rPr>
          <w:rFonts w:ascii="Times New Roman" w:hAnsi="Times New Roman" w:cs="Times New Roman"/>
          <w:b/>
          <w:sz w:val="24"/>
          <w:szCs w:val="24"/>
        </w:rPr>
        <w:t>v</w:t>
      </w:r>
    </w:p>
    <w:p w14:paraId="0C5C0966" w14:textId="0E382116" w:rsidR="00E02BA3" w:rsidRPr="00B914C7" w:rsidRDefault="00B914C7" w:rsidP="00B914C7">
      <w:pPr>
        <w:pStyle w:val="ListParagraph"/>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E02BA3" w:rsidRPr="00B914C7">
        <w:rPr>
          <w:rFonts w:ascii="Times New Roman" w:hAnsi="Times New Roman" w:cs="Times New Roman"/>
          <w:b/>
          <w:sz w:val="24"/>
          <w:szCs w:val="24"/>
        </w:rPr>
        <w:t>STATE</w:t>
      </w:r>
    </w:p>
    <w:p w14:paraId="41E14F2B" w14:textId="77777777" w:rsidR="00E02BA3" w:rsidRPr="00B914C7" w:rsidRDefault="00E02BA3" w:rsidP="00B914C7">
      <w:pPr>
        <w:pStyle w:val="ListParagraph"/>
        <w:spacing w:line="480" w:lineRule="auto"/>
        <w:ind w:left="1080"/>
        <w:rPr>
          <w:rFonts w:ascii="Times New Roman" w:hAnsi="Times New Roman" w:cs="Times New Roman"/>
          <w:b/>
          <w:sz w:val="24"/>
          <w:szCs w:val="24"/>
        </w:rPr>
      </w:pPr>
    </w:p>
    <w:p w14:paraId="4F99B0C1" w14:textId="77777777" w:rsidR="00E02BA3" w:rsidRPr="00B914C7" w:rsidRDefault="00E02BA3" w:rsidP="00B914C7">
      <w:pPr>
        <w:spacing w:after="0" w:line="240" w:lineRule="auto"/>
        <w:rPr>
          <w:rFonts w:ascii="Times New Roman" w:hAnsi="Times New Roman" w:cs="Times New Roman"/>
          <w:b/>
          <w:sz w:val="24"/>
          <w:szCs w:val="24"/>
        </w:rPr>
      </w:pPr>
      <w:r w:rsidRPr="00B914C7">
        <w:rPr>
          <w:rFonts w:ascii="Times New Roman" w:hAnsi="Times New Roman" w:cs="Times New Roman"/>
          <w:b/>
          <w:sz w:val="24"/>
          <w:szCs w:val="24"/>
        </w:rPr>
        <w:t>SUPREME COURT OF ZIMBABWE</w:t>
      </w:r>
    </w:p>
    <w:p w14:paraId="561EC83C" w14:textId="77777777" w:rsidR="00E02BA3" w:rsidRPr="00B914C7" w:rsidRDefault="00E02BA3" w:rsidP="00B914C7">
      <w:pPr>
        <w:spacing w:after="0" w:line="240" w:lineRule="auto"/>
        <w:rPr>
          <w:rFonts w:ascii="Times New Roman" w:hAnsi="Times New Roman" w:cs="Times New Roman"/>
          <w:b/>
          <w:sz w:val="24"/>
          <w:szCs w:val="24"/>
        </w:rPr>
      </w:pPr>
      <w:r w:rsidRPr="00B914C7">
        <w:rPr>
          <w:rFonts w:ascii="Times New Roman" w:hAnsi="Times New Roman" w:cs="Times New Roman"/>
          <w:b/>
          <w:sz w:val="24"/>
          <w:szCs w:val="24"/>
        </w:rPr>
        <w:t>GWAUNZA DCJ, MAKONI JA &amp; CHATUKUTA JA</w:t>
      </w:r>
    </w:p>
    <w:p w14:paraId="75F483C1" w14:textId="64FF6893" w:rsidR="00E02BA3" w:rsidRPr="00B914C7" w:rsidRDefault="00E02BA3" w:rsidP="00B914C7">
      <w:pPr>
        <w:spacing w:after="0" w:line="240" w:lineRule="auto"/>
        <w:rPr>
          <w:rFonts w:ascii="Times New Roman" w:hAnsi="Times New Roman" w:cs="Times New Roman"/>
          <w:sz w:val="24"/>
          <w:szCs w:val="24"/>
        </w:rPr>
      </w:pPr>
      <w:r w:rsidRPr="00B914C7">
        <w:rPr>
          <w:rFonts w:ascii="Times New Roman" w:hAnsi="Times New Roman" w:cs="Times New Roman"/>
          <w:b/>
          <w:sz w:val="24"/>
          <w:szCs w:val="24"/>
        </w:rPr>
        <w:t xml:space="preserve">BULAWAYO: 21 NOVEMBER 2024 </w:t>
      </w:r>
    </w:p>
    <w:p w14:paraId="0FC5DAEB" w14:textId="77777777" w:rsidR="00674A39" w:rsidRPr="00B914C7" w:rsidRDefault="00674A39" w:rsidP="00B914C7">
      <w:pPr>
        <w:spacing w:after="0" w:line="480" w:lineRule="auto"/>
        <w:rPr>
          <w:rFonts w:ascii="Times New Roman" w:hAnsi="Times New Roman" w:cs="Times New Roman"/>
          <w:sz w:val="24"/>
          <w:szCs w:val="24"/>
        </w:rPr>
      </w:pPr>
    </w:p>
    <w:p w14:paraId="346C2CCF" w14:textId="77777777" w:rsidR="00E02BA3" w:rsidRPr="00B914C7" w:rsidRDefault="00E02BA3" w:rsidP="00B914C7">
      <w:pPr>
        <w:spacing w:after="0" w:line="480" w:lineRule="auto"/>
        <w:rPr>
          <w:rFonts w:ascii="Times New Roman" w:hAnsi="Times New Roman" w:cs="Times New Roman"/>
          <w:sz w:val="24"/>
          <w:szCs w:val="24"/>
        </w:rPr>
      </w:pPr>
      <w:r w:rsidRPr="00B914C7">
        <w:rPr>
          <w:rFonts w:ascii="Times New Roman" w:hAnsi="Times New Roman" w:cs="Times New Roman"/>
          <w:i/>
          <w:sz w:val="24"/>
          <w:szCs w:val="24"/>
        </w:rPr>
        <w:t>T. Tavengwa</w:t>
      </w:r>
      <w:r w:rsidRPr="00B914C7">
        <w:rPr>
          <w:rFonts w:ascii="Times New Roman" w:hAnsi="Times New Roman" w:cs="Times New Roman"/>
          <w:sz w:val="24"/>
          <w:szCs w:val="24"/>
        </w:rPr>
        <w:t>, for the appellants</w:t>
      </w:r>
    </w:p>
    <w:p w14:paraId="4FA65C74" w14:textId="759E4658" w:rsidR="00674A39" w:rsidRDefault="00E02BA3" w:rsidP="00F84669">
      <w:pPr>
        <w:tabs>
          <w:tab w:val="left" w:pos="6150"/>
        </w:tabs>
        <w:spacing w:after="0" w:line="480" w:lineRule="auto"/>
        <w:rPr>
          <w:rFonts w:ascii="Times New Roman" w:hAnsi="Times New Roman" w:cs="Times New Roman"/>
          <w:sz w:val="24"/>
          <w:szCs w:val="24"/>
        </w:rPr>
      </w:pPr>
      <w:r w:rsidRPr="00B914C7">
        <w:rPr>
          <w:rFonts w:ascii="Times New Roman" w:hAnsi="Times New Roman" w:cs="Times New Roman"/>
          <w:i/>
          <w:sz w:val="24"/>
          <w:szCs w:val="24"/>
        </w:rPr>
        <w:t>B. Gundani</w:t>
      </w:r>
      <w:r w:rsidRPr="00B914C7">
        <w:rPr>
          <w:rFonts w:ascii="Times New Roman" w:hAnsi="Times New Roman" w:cs="Times New Roman"/>
          <w:sz w:val="24"/>
          <w:szCs w:val="24"/>
        </w:rPr>
        <w:t>, for the respondent</w:t>
      </w:r>
      <w:r w:rsidR="00F84669">
        <w:rPr>
          <w:rFonts w:ascii="Times New Roman" w:hAnsi="Times New Roman" w:cs="Times New Roman"/>
          <w:sz w:val="24"/>
          <w:szCs w:val="24"/>
        </w:rPr>
        <w:tab/>
      </w:r>
    </w:p>
    <w:p w14:paraId="5C0EA5AD" w14:textId="77777777" w:rsidR="00B914C7" w:rsidRPr="00B914C7" w:rsidRDefault="00B914C7" w:rsidP="00B914C7">
      <w:pPr>
        <w:spacing w:after="0" w:line="240" w:lineRule="auto"/>
        <w:rPr>
          <w:rFonts w:ascii="Times New Roman" w:hAnsi="Times New Roman" w:cs="Times New Roman"/>
          <w:sz w:val="24"/>
          <w:szCs w:val="24"/>
        </w:rPr>
      </w:pPr>
    </w:p>
    <w:p w14:paraId="72D30A55" w14:textId="6CDC5751" w:rsidR="00E02BA3" w:rsidRPr="00B914C7" w:rsidRDefault="00E02BA3" w:rsidP="00B914C7">
      <w:pPr>
        <w:spacing w:after="0" w:line="480" w:lineRule="auto"/>
        <w:rPr>
          <w:rFonts w:ascii="Times New Roman" w:hAnsi="Times New Roman" w:cs="Times New Roman"/>
          <w:b/>
          <w:sz w:val="24"/>
          <w:szCs w:val="24"/>
        </w:rPr>
      </w:pPr>
      <w:r w:rsidRPr="00B914C7">
        <w:rPr>
          <w:rFonts w:ascii="Times New Roman" w:hAnsi="Times New Roman" w:cs="Times New Roman"/>
          <w:b/>
          <w:sz w:val="24"/>
          <w:szCs w:val="24"/>
        </w:rPr>
        <w:t>MAKONI JA:</w:t>
      </w:r>
    </w:p>
    <w:p w14:paraId="254062D4" w14:textId="25462A8C" w:rsidR="00E02BA3" w:rsidRPr="00E160D5" w:rsidRDefault="00E02BA3" w:rsidP="00B914C7">
      <w:pPr>
        <w:pStyle w:val="ListParagraph"/>
        <w:numPr>
          <w:ilvl w:val="0"/>
          <w:numId w:val="2"/>
        </w:numPr>
        <w:spacing w:line="480" w:lineRule="auto"/>
        <w:ind w:left="426" w:hanging="426"/>
        <w:jc w:val="both"/>
        <w:rPr>
          <w:rFonts w:ascii="Times New Roman" w:hAnsi="Times New Roman" w:cs="Times New Roman"/>
          <w:b/>
          <w:sz w:val="24"/>
          <w:szCs w:val="24"/>
        </w:rPr>
      </w:pPr>
      <w:r w:rsidRPr="00B914C7">
        <w:rPr>
          <w:rFonts w:ascii="Times New Roman" w:hAnsi="Times New Roman" w:cs="Times New Roman"/>
          <w:sz w:val="24"/>
          <w:szCs w:val="24"/>
        </w:rPr>
        <w:t xml:space="preserve">This is an appeal against </w:t>
      </w:r>
      <w:r w:rsidR="00F91410" w:rsidRPr="00B914C7">
        <w:rPr>
          <w:rFonts w:ascii="Times New Roman" w:hAnsi="Times New Roman" w:cs="Times New Roman"/>
          <w:sz w:val="24"/>
          <w:szCs w:val="24"/>
        </w:rPr>
        <w:t>the whole</w:t>
      </w:r>
      <w:r w:rsidRPr="00B914C7">
        <w:rPr>
          <w:rFonts w:ascii="Times New Roman" w:hAnsi="Times New Roman" w:cs="Times New Roman"/>
          <w:sz w:val="24"/>
          <w:szCs w:val="24"/>
        </w:rPr>
        <w:t xml:space="preserve"> judgment of the High Court of Zimbabwe (“the court </w:t>
      </w:r>
      <w:r w:rsidR="00E160D5">
        <w:rPr>
          <w:rFonts w:ascii="Times New Roman" w:hAnsi="Times New Roman" w:cs="Times New Roman"/>
          <w:sz w:val="24"/>
          <w:szCs w:val="24"/>
        </w:rPr>
        <w:t xml:space="preserve">                    </w:t>
      </w:r>
      <w:r w:rsidRPr="00B914C7">
        <w:rPr>
          <w:rFonts w:ascii="Times New Roman" w:hAnsi="Times New Roman" w:cs="Times New Roman"/>
          <w:i/>
          <w:sz w:val="24"/>
          <w:szCs w:val="24"/>
        </w:rPr>
        <w:t>a quo</w:t>
      </w:r>
      <w:r w:rsidRPr="00B914C7">
        <w:rPr>
          <w:rFonts w:ascii="Times New Roman" w:hAnsi="Times New Roman" w:cs="Times New Roman"/>
          <w:sz w:val="24"/>
          <w:szCs w:val="24"/>
        </w:rPr>
        <w:t>”),</w:t>
      </w:r>
      <w:r w:rsidR="00F43DD7" w:rsidRPr="00B914C7">
        <w:rPr>
          <w:rFonts w:ascii="Times New Roman" w:hAnsi="Times New Roman" w:cs="Times New Roman"/>
          <w:sz w:val="24"/>
          <w:szCs w:val="24"/>
        </w:rPr>
        <w:t xml:space="preserve"> </w:t>
      </w:r>
      <w:r w:rsidRPr="00B914C7">
        <w:rPr>
          <w:rFonts w:ascii="Times New Roman" w:hAnsi="Times New Roman" w:cs="Times New Roman"/>
          <w:sz w:val="24"/>
          <w:szCs w:val="24"/>
        </w:rPr>
        <w:t xml:space="preserve">sitting as an appellate court at </w:t>
      </w:r>
      <w:r w:rsidR="00F43DD7" w:rsidRPr="00B914C7">
        <w:rPr>
          <w:rFonts w:ascii="Times New Roman" w:hAnsi="Times New Roman" w:cs="Times New Roman"/>
          <w:sz w:val="24"/>
          <w:szCs w:val="24"/>
        </w:rPr>
        <w:t>Bulawayo,</w:t>
      </w:r>
      <w:r w:rsidR="00F91410" w:rsidRPr="00B914C7">
        <w:rPr>
          <w:rFonts w:ascii="Times New Roman" w:hAnsi="Times New Roman" w:cs="Times New Roman"/>
          <w:sz w:val="24"/>
          <w:szCs w:val="24"/>
        </w:rPr>
        <w:t xml:space="preserve"> dated 21</w:t>
      </w:r>
      <w:r w:rsidR="00F43DD7" w:rsidRPr="00B914C7">
        <w:rPr>
          <w:rFonts w:ascii="Times New Roman" w:hAnsi="Times New Roman" w:cs="Times New Roman"/>
          <w:sz w:val="24"/>
          <w:szCs w:val="24"/>
        </w:rPr>
        <w:t xml:space="preserve"> June 2018. </w:t>
      </w:r>
      <w:r w:rsidR="00E160D5">
        <w:rPr>
          <w:rFonts w:ascii="Times New Roman" w:hAnsi="Times New Roman" w:cs="Times New Roman"/>
          <w:sz w:val="24"/>
          <w:szCs w:val="24"/>
        </w:rPr>
        <w:t xml:space="preserve"> </w:t>
      </w:r>
      <w:r w:rsidR="00F43DD7" w:rsidRPr="00B914C7">
        <w:rPr>
          <w:rFonts w:ascii="Times New Roman" w:hAnsi="Times New Roman" w:cs="Times New Roman"/>
          <w:sz w:val="24"/>
          <w:szCs w:val="24"/>
        </w:rPr>
        <w:t xml:space="preserve">The </w:t>
      </w:r>
      <w:r w:rsidR="00F91410" w:rsidRPr="00B914C7">
        <w:rPr>
          <w:rFonts w:ascii="Times New Roman" w:hAnsi="Times New Roman" w:cs="Times New Roman"/>
          <w:sz w:val="24"/>
          <w:szCs w:val="24"/>
        </w:rPr>
        <w:t>appellants appeal</w:t>
      </w:r>
      <w:r w:rsidR="00F43DD7" w:rsidRPr="00B914C7">
        <w:rPr>
          <w:rFonts w:ascii="Times New Roman" w:hAnsi="Times New Roman" w:cs="Times New Roman"/>
          <w:sz w:val="24"/>
          <w:szCs w:val="24"/>
        </w:rPr>
        <w:t xml:space="preserve"> against the dismissal, by the court </w:t>
      </w:r>
      <w:r w:rsidR="00F43DD7" w:rsidRPr="00B914C7">
        <w:rPr>
          <w:rFonts w:ascii="Times New Roman" w:hAnsi="Times New Roman" w:cs="Times New Roman"/>
          <w:i/>
          <w:sz w:val="24"/>
          <w:szCs w:val="24"/>
        </w:rPr>
        <w:t>a quo</w:t>
      </w:r>
      <w:r w:rsidR="00F43DD7" w:rsidRPr="00B914C7">
        <w:rPr>
          <w:rFonts w:ascii="Times New Roman" w:hAnsi="Times New Roman" w:cs="Times New Roman"/>
          <w:sz w:val="24"/>
          <w:szCs w:val="24"/>
        </w:rPr>
        <w:t>, of the</w:t>
      </w:r>
      <w:r w:rsidR="00F91410" w:rsidRPr="00B914C7">
        <w:rPr>
          <w:rFonts w:ascii="Times New Roman" w:hAnsi="Times New Roman" w:cs="Times New Roman"/>
          <w:sz w:val="24"/>
          <w:szCs w:val="24"/>
        </w:rPr>
        <w:t>ir</w:t>
      </w:r>
      <w:r w:rsidR="00F43DD7" w:rsidRPr="00B914C7">
        <w:rPr>
          <w:rFonts w:ascii="Times New Roman" w:hAnsi="Times New Roman" w:cs="Times New Roman"/>
          <w:sz w:val="24"/>
          <w:szCs w:val="24"/>
        </w:rPr>
        <w:t xml:space="preserve"> appeal against both conviction and sentence. After hearing submissions from counsel, </w:t>
      </w:r>
      <w:r w:rsidR="00F91410" w:rsidRPr="00B914C7">
        <w:rPr>
          <w:rFonts w:ascii="Times New Roman" w:hAnsi="Times New Roman" w:cs="Times New Roman"/>
          <w:sz w:val="24"/>
          <w:szCs w:val="24"/>
        </w:rPr>
        <w:t xml:space="preserve">the court </w:t>
      </w:r>
      <w:r w:rsidR="00F43DD7" w:rsidRPr="00B914C7">
        <w:rPr>
          <w:rFonts w:ascii="Times New Roman" w:hAnsi="Times New Roman" w:cs="Times New Roman"/>
          <w:sz w:val="24"/>
          <w:szCs w:val="24"/>
        </w:rPr>
        <w:t xml:space="preserve">dismissed the appeal </w:t>
      </w:r>
      <w:r w:rsidR="00F91410" w:rsidRPr="00B914C7">
        <w:rPr>
          <w:rFonts w:ascii="Times New Roman" w:hAnsi="Times New Roman" w:cs="Times New Roman"/>
          <w:sz w:val="24"/>
          <w:szCs w:val="24"/>
        </w:rPr>
        <w:t xml:space="preserve">and advised that </w:t>
      </w:r>
      <w:r w:rsidR="00F43DD7" w:rsidRPr="00B914C7">
        <w:rPr>
          <w:rFonts w:ascii="Times New Roman" w:hAnsi="Times New Roman" w:cs="Times New Roman"/>
          <w:sz w:val="24"/>
          <w:szCs w:val="24"/>
        </w:rPr>
        <w:t xml:space="preserve">reasons </w:t>
      </w:r>
      <w:r w:rsidR="00F91410" w:rsidRPr="00B914C7">
        <w:rPr>
          <w:rFonts w:ascii="Times New Roman" w:hAnsi="Times New Roman" w:cs="Times New Roman"/>
          <w:sz w:val="24"/>
          <w:szCs w:val="24"/>
        </w:rPr>
        <w:t>would</w:t>
      </w:r>
      <w:r w:rsidR="006E3D8C" w:rsidRPr="00B914C7">
        <w:rPr>
          <w:rFonts w:ascii="Times New Roman" w:hAnsi="Times New Roman" w:cs="Times New Roman"/>
          <w:sz w:val="24"/>
          <w:szCs w:val="24"/>
        </w:rPr>
        <w:t xml:space="preserve"> be</w:t>
      </w:r>
      <w:r w:rsidR="00F91410" w:rsidRPr="00B914C7">
        <w:rPr>
          <w:rFonts w:ascii="Times New Roman" w:hAnsi="Times New Roman" w:cs="Times New Roman"/>
          <w:sz w:val="24"/>
          <w:szCs w:val="24"/>
        </w:rPr>
        <w:t xml:space="preserve"> </w:t>
      </w:r>
      <w:r w:rsidR="00F43DD7" w:rsidRPr="00B914C7">
        <w:rPr>
          <w:rFonts w:ascii="Times New Roman" w:hAnsi="Times New Roman" w:cs="Times New Roman"/>
          <w:sz w:val="24"/>
          <w:szCs w:val="24"/>
        </w:rPr>
        <w:t>f</w:t>
      </w:r>
      <w:r w:rsidR="00655240" w:rsidRPr="00B914C7">
        <w:rPr>
          <w:rFonts w:ascii="Times New Roman" w:hAnsi="Times New Roman" w:cs="Times New Roman"/>
          <w:sz w:val="24"/>
          <w:szCs w:val="24"/>
        </w:rPr>
        <w:t>urnished</w:t>
      </w:r>
      <w:r w:rsidR="00CD59A6">
        <w:rPr>
          <w:rFonts w:ascii="Times New Roman" w:hAnsi="Times New Roman" w:cs="Times New Roman"/>
          <w:sz w:val="24"/>
          <w:szCs w:val="24"/>
        </w:rPr>
        <w:t xml:space="preserve"> in due course.  </w:t>
      </w:r>
      <w:r w:rsidR="00F43DD7" w:rsidRPr="00B914C7">
        <w:rPr>
          <w:rFonts w:ascii="Times New Roman" w:hAnsi="Times New Roman" w:cs="Times New Roman"/>
          <w:sz w:val="24"/>
          <w:szCs w:val="24"/>
        </w:rPr>
        <w:t>These are they:</w:t>
      </w:r>
    </w:p>
    <w:p w14:paraId="31862463" w14:textId="77777777" w:rsidR="00E160D5" w:rsidRPr="00B914C7" w:rsidRDefault="00E160D5" w:rsidP="00DE13DB">
      <w:pPr>
        <w:pStyle w:val="ListParagraph"/>
        <w:spacing w:after="0" w:line="240" w:lineRule="auto"/>
        <w:ind w:left="426"/>
        <w:jc w:val="both"/>
        <w:rPr>
          <w:rFonts w:ascii="Times New Roman" w:hAnsi="Times New Roman" w:cs="Times New Roman"/>
          <w:b/>
          <w:sz w:val="24"/>
          <w:szCs w:val="24"/>
        </w:rPr>
      </w:pPr>
    </w:p>
    <w:p w14:paraId="321C33E9" w14:textId="77777777" w:rsidR="00F43DD7" w:rsidRPr="00B914C7" w:rsidRDefault="00F43DD7" w:rsidP="00E160D5">
      <w:pPr>
        <w:spacing w:after="0" w:line="480" w:lineRule="auto"/>
        <w:jc w:val="both"/>
        <w:rPr>
          <w:rFonts w:ascii="Times New Roman" w:hAnsi="Times New Roman" w:cs="Times New Roman"/>
          <w:b/>
          <w:sz w:val="24"/>
          <w:szCs w:val="24"/>
          <w:u w:val="single"/>
        </w:rPr>
      </w:pPr>
      <w:r w:rsidRPr="00B914C7">
        <w:rPr>
          <w:rFonts w:ascii="Times New Roman" w:hAnsi="Times New Roman" w:cs="Times New Roman"/>
          <w:b/>
          <w:sz w:val="24"/>
          <w:szCs w:val="24"/>
          <w:u w:val="single"/>
        </w:rPr>
        <w:t>FACTS</w:t>
      </w:r>
    </w:p>
    <w:p w14:paraId="23F9C292" w14:textId="17E81BF4" w:rsidR="00DB0944" w:rsidRPr="00F62E75" w:rsidRDefault="00F62E75" w:rsidP="00F62E75">
      <w:pPr>
        <w:pStyle w:val="ListParagraph"/>
        <w:numPr>
          <w:ilvl w:val="0"/>
          <w:numId w:val="2"/>
        </w:numPr>
        <w:spacing w:line="480" w:lineRule="auto"/>
        <w:ind w:left="426" w:hanging="426"/>
        <w:jc w:val="both"/>
        <w:rPr>
          <w:rFonts w:ascii="Times New Roman" w:hAnsi="Times New Roman" w:cs="Times New Roman"/>
          <w:b/>
          <w:sz w:val="24"/>
          <w:szCs w:val="24"/>
          <w:u w:val="single"/>
        </w:rPr>
      </w:pPr>
      <w:r>
        <w:rPr>
          <w:rFonts w:ascii="Times New Roman" w:hAnsi="Times New Roman" w:cs="Times New Roman"/>
          <w:sz w:val="24"/>
          <w:szCs w:val="24"/>
        </w:rPr>
        <w:t xml:space="preserve">The </w:t>
      </w:r>
      <w:r w:rsidR="00296405" w:rsidRPr="00B914C7">
        <w:rPr>
          <w:rFonts w:ascii="Times New Roman" w:hAnsi="Times New Roman" w:cs="Times New Roman"/>
          <w:sz w:val="24"/>
          <w:szCs w:val="24"/>
        </w:rPr>
        <w:t xml:space="preserve">appellants were tried, convicted and sentenced in the Provincial Magistrates Court at Bulawayo for the crimes of unlawful entry and theft in terms of </w:t>
      </w:r>
      <w:r w:rsidR="006F1B0D" w:rsidRPr="00B914C7">
        <w:rPr>
          <w:rFonts w:ascii="Times New Roman" w:hAnsi="Times New Roman" w:cs="Times New Roman"/>
          <w:sz w:val="24"/>
          <w:szCs w:val="24"/>
        </w:rPr>
        <w:t>s</w:t>
      </w:r>
      <w:r w:rsidR="00C83D78" w:rsidRPr="00B914C7">
        <w:rPr>
          <w:rFonts w:ascii="Times New Roman" w:hAnsi="Times New Roman" w:cs="Times New Roman"/>
          <w:sz w:val="24"/>
          <w:szCs w:val="24"/>
        </w:rPr>
        <w:t>s</w:t>
      </w:r>
      <w:r w:rsidR="006F1B0D" w:rsidRPr="00B914C7">
        <w:rPr>
          <w:rFonts w:ascii="Times New Roman" w:hAnsi="Times New Roman" w:cs="Times New Roman"/>
          <w:sz w:val="24"/>
          <w:szCs w:val="24"/>
        </w:rPr>
        <w:t xml:space="preserve"> 131 and 113 of the Criminal Law (Codification and Reform) Act [</w:t>
      </w:r>
      <w:r w:rsidR="006F1B0D" w:rsidRPr="00B914C7">
        <w:rPr>
          <w:rFonts w:ascii="Times New Roman" w:hAnsi="Times New Roman" w:cs="Times New Roman"/>
          <w:i/>
          <w:sz w:val="24"/>
          <w:szCs w:val="24"/>
        </w:rPr>
        <w:t>Chapter 9:23</w:t>
      </w:r>
      <w:r w:rsidR="006F1B0D" w:rsidRPr="00B914C7">
        <w:rPr>
          <w:rFonts w:ascii="Times New Roman" w:hAnsi="Times New Roman" w:cs="Times New Roman"/>
          <w:sz w:val="24"/>
          <w:szCs w:val="24"/>
        </w:rPr>
        <w:t>] (“the Code”)</w:t>
      </w:r>
      <w:r w:rsidR="00C83D78" w:rsidRPr="00B914C7">
        <w:rPr>
          <w:rFonts w:ascii="Times New Roman" w:hAnsi="Times New Roman" w:cs="Times New Roman"/>
          <w:sz w:val="24"/>
          <w:szCs w:val="24"/>
        </w:rPr>
        <w:t>,</w:t>
      </w:r>
      <w:r w:rsidR="006F1B0D" w:rsidRPr="00B914C7">
        <w:rPr>
          <w:rFonts w:ascii="Times New Roman" w:hAnsi="Times New Roman" w:cs="Times New Roman"/>
          <w:sz w:val="24"/>
          <w:szCs w:val="24"/>
        </w:rPr>
        <w:t xml:space="preserve"> </w:t>
      </w:r>
      <w:r w:rsidRPr="00B914C7">
        <w:rPr>
          <w:rFonts w:ascii="Times New Roman" w:hAnsi="Times New Roman" w:cs="Times New Roman"/>
          <w:sz w:val="24"/>
          <w:szCs w:val="24"/>
        </w:rPr>
        <w:t>respectively.</w:t>
      </w:r>
      <w:r w:rsidRPr="00F62E75">
        <w:rPr>
          <w:rFonts w:ascii="Times New Roman" w:hAnsi="Times New Roman" w:cs="Times New Roman"/>
          <w:sz w:val="24"/>
          <w:szCs w:val="24"/>
        </w:rPr>
        <w:t xml:space="preserve"> Th</w:t>
      </w:r>
      <w:r>
        <w:rPr>
          <w:rFonts w:ascii="Times New Roman" w:hAnsi="Times New Roman" w:cs="Times New Roman"/>
          <w:sz w:val="24"/>
          <w:szCs w:val="24"/>
        </w:rPr>
        <w:t xml:space="preserve">ey </w:t>
      </w:r>
      <w:r w:rsidR="009B1DF3" w:rsidRPr="00F62E75">
        <w:rPr>
          <w:rFonts w:ascii="Times New Roman" w:hAnsi="Times New Roman" w:cs="Times New Roman"/>
          <w:sz w:val="24"/>
          <w:szCs w:val="24"/>
        </w:rPr>
        <w:t>were charged with five counts of unlawful entry and</w:t>
      </w:r>
      <w:r w:rsidR="000400CC" w:rsidRPr="00F62E75">
        <w:rPr>
          <w:rFonts w:ascii="Times New Roman" w:hAnsi="Times New Roman" w:cs="Times New Roman"/>
          <w:sz w:val="24"/>
          <w:szCs w:val="24"/>
        </w:rPr>
        <w:t xml:space="preserve"> </w:t>
      </w:r>
      <w:r w:rsidR="00825067" w:rsidRPr="00F62E75">
        <w:rPr>
          <w:rFonts w:ascii="Times New Roman" w:hAnsi="Times New Roman" w:cs="Times New Roman"/>
          <w:sz w:val="24"/>
          <w:szCs w:val="24"/>
        </w:rPr>
        <w:t>co</w:t>
      </w:r>
      <w:r w:rsidR="000B08FA">
        <w:rPr>
          <w:rFonts w:ascii="Times New Roman" w:hAnsi="Times New Roman" w:cs="Times New Roman"/>
          <w:sz w:val="24"/>
          <w:szCs w:val="24"/>
        </w:rPr>
        <w:t>r</w:t>
      </w:r>
      <w:r w:rsidR="00825067" w:rsidRPr="00F62E75">
        <w:rPr>
          <w:rFonts w:ascii="Times New Roman" w:hAnsi="Times New Roman" w:cs="Times New Roman"/>
          <w:sz w:val="24"/>
          <w:szCs w:val="24"/>
        </w:rPr>
        <w:t>relating counts</w:t>
      </w:r>
      <w:r w:rsidR="009B1DF3" w:rsidRPr="00F62E75">
        <w:rPr>
          <w:rFonts w:ascii="Times New Roman" w:hAnsi="Times New Roman" w:cs="Times New Roman"/>
          <w:sz w:val="24"/>
          <w:szCs w:val="24"/>
        </w:rPr>
        <w:t xml:space="preserve"> of theft</w:t>
      </w:r>
      <w:r w:rsidR="00C83D78" w:rsidRPr="00F62E75">
        <w:rPr>
          <w:rFonts w:ascii="Times New Roman" w:hAnsi="Times New Roman" w:cs="Times New Roman"/>
          <w:sz w:val="24"/>
          <w:szCs w:val="24"/>
        </w:rPr>
        <w:t>,</w:t>
      </w:r>
      <w:r w:rsidR="009B1DF3" w:rsidRPr="00F62E75">
        <w:rPr>
          <w:rFonts w:ascii="Times New Roman" w:hAnsi="Times New Roman" w:cs="Times New Roman"/>
          <w:sz w:val="24"/>
          <w:szCs w:val="24"/>
        </w:rPr>
        <w:t xml:space="preserve"> wherein it was alleged</w:t>
      </w:r>
      <w:r w:rsidR="005D180D" w:rsidRPr="00F62E75">
        <w:rPr>
          <w:rFonts w:ascii="Times New Roman" w:hAnsi="Times New Roman" w:cs="Times New Roman"/>
          <w:sz w:val="24"/>
          <w:szCs w:val="24"/>
        </w:rPr>
        <w:t>,</w:t>
      </w:r>
      <w:r w:rsidR="009B1DF3" w:rsidRPr="00F62E75">
        <w:rPr>
          <w:rFonts w:ascii="Times New Roman" w:hAnsi="Times New Roman" w:cs="Times New Roman"/>
          <w:sz w:val="24"/>
          <w:szCs w:val="24"/>
        </w:rPr>
        <w:t xml:space="preserve"> by the State</w:t>
      </w:r>
      <w:r w:rsidR="005D180D" w:rsidRPr="00F62E75">
        <w:rPr>
          <w:rFonts w:ascii="Times New Roman" w:hAnsi="Times New Roman" w:cs="Times New Roman"/>
          <w:sz w:val="24"/>
          <w:szCs w:val="24"/>
        </w:rPr>
        <w:t>,</w:t>
      </w:r>
      <w:r w:rsidR="009B1DF3" w:rsidRPr="00F62E75">
        <w:rPr>
          <w:rFonts w:ascii="Times New Roman" w:hAnsi="Times New Roman" w:cs="Times New Roman"/>
          <w:sz w:val="24"/>
          <w:szCs w:val="24"/>
        </w:rPr>
        <w:t xml:space="preserve"> that they </w:t>
      </w:r>
      <w:r w:rsidR="00F91410" w:rsidRPr="00F62E75">
        <w:rPr>
          <w:rFonts w:ascii="Times New Roman" w:hAnsi="Times New Roman" w:cs="Times New Roman"/>
          <w:sz w:val="24"/>
          <w:szCs w:val="24"/>
        </w:rPr>
        <w:t xml:space="preserve">unlawfully </w:t>
      </w:r>
      <w:r w:rsidR="009B1DF3" w:rsidRPr="00F62E75">
        <w:rPr>
          <w:rFonts w:ascii="Times New Roman" w:hAnsi="Times New Roman" w:cs="Times New Roman"/>
          <w:sz w:val="24"/>
          <w:szCs w:val="24"/>
        </w:rPr>
        <w:t xml:space="preserve">entered the premises </w:t>
      </w:r>
      <w:r w:rsidR="00E160D5" w:rsidRPr="00F62E75">
        <w:rPr>
          <w:rFonts w:ascii="Times New Roman" w:hAnsi="Times New Roman" w:cs="Times New Roman"/>
          <w:sz w:val="24"/>
          <w:szCs w:val="24"/>
        </w:rPr>
        <w:t xml:space="preserve">of </w:t>
      </w:r>
      <w:r w:rsidR="009B1DF3" w:rsidRPr="00F62E75">
        <w:rPr>
          <w:rFonts w:ascii="Times New Roman" w:hAnsi="Times New Roman" w:cs="Times New Roman"/>
          <w:sz w:val="24"/>
          <w:szCs w:val="24"/>
        </w:rPr>
        <w:t>five complainants and stole property</w:t>
      </w:r>
      <w:r w:rsidR="00655240" w:rsidRPr="00F62E75">
        <w:rPr>
          <w:rFonts w:ascii="Times New Roman" w:hAnsi="Times New Roman" w:cs="Times New Roman"/>
          <w:sz w:val="24"/>
          <w:szCs w:val="24"/>
        </w:rPr>
        <w:t xml:space="preserve"> in the form of hard cash</w:t>
      </w:r>
      <w:r w:rsidR="00E160D5" w:rsidRPr="00F62E75">
        <w:rPr>
          <w:rFonts w:ascii="Times New Roman" w:hAnsi="Times New Roman" w:cs="Times New Roman"/>
          <w:sz w:val="24"/>
          <w:szCs w:val="24"/>
        </w:rPr>
        <w:t xml:space="preserve">.  </w:t>
      </w:r>
      <w:r w:rsidR="009B1DF3" w:rsidRPr="00F62E75">
        <w:rPr>
          <w:rFonts w:ascii="Times New Roman" w:hAnsi="Times New Roman" w:cs="Times New Roman"/>
          <w:sz w:val="24"/>
          <w:szCs w:val="24"/>
        </w:rPr>
        <w:t xml:space="preserve">Both appellants were each found not guilty and acquitted </w:t>
      </w:r>
      <w:r w:rsidR="009B1DF3" w:rsidRPr="00F62E75">
        <w:rPr>
          <w:rFonts w:ascii="Times New Roman" w:hAnsi="Times New Roman" w:cs="Times New Roman"/>
          <w:sz w:val="24"/>
          <w:szCs w:val="24"/>
        </w:rPr>
        <w:lastRenderedPageBreak/>
        <w:t xml:space="preserve">on four </w:t>
      </w:r>
      <w:r w:rsidR="00F91410" w:rsidRPr="00F62E75">
        <w:rPr>
          <w:rFonts w:ascii="Times New Roman" w:hAnsi="Times New Roman" w:cs="Times New Roman"/>
          <w:sz w:val="24"/>
          <w:szCs w:val="24"/>
        </w:rPr>
        <w:t xml:space="preserve">of the </w:t>
      </w:r>
      <w:r w:rsidR="009B1DF3" w:rsidRPr="00F62E75">
        <w:rPr>
          <w:rFonts w:ascii="Times New Roman" w:hAnsi="Times New Roman" w:cs="Times New Roman"/>
          <w:sz w:val="24"/>
          <w:szCs w:val="24"/>
        </w:rPr>
        <w:t xml:space="preserve">counts of unlawful </w:t>
      </w:r>
      <w:r w:rsidR="009C6F1B" w:rsidRPr="00F62E75">
        <w:rPr>
          <w:rFonts w:ascii="Times New Roman" w:hAnsi="Times New Roman" w:cs="Times New Roman"/>
          <w:sz w:val="24"/>
          <w:szCs w:val="24"/>
        </w:rPr>
        <w:t xml:space="preserve">entry and four counts of theft. </w:t>
      </w:r>
      <w:r w:rsidR="009B1DF3" w:rsidRPr="00F62E75">
        <w:rPr>
          <w:rFonts w:ascii="Times New Roman" w:hAnsi="Times New Roman" w:cs="Times New Roman"/>
          <w:sz w:val="24"/>
          <w:szCs w:val="24"/>
        </w:rPr>
        <w:t>The</w:t>
      </w:r>
      <w:r w:rsidR="005D180D" w:rsidRPr="00F62E75">
        <w:rPr>
          <w:rFonts w:ascii="Times New Roman" w:hAnsi="Times New Roman" w:cs="Times New Roman"/>
          <w:sz w:val="24"/>
          <w:szCs w:val="24"/>
        </w:rPr>
        <w:t xml:space="preserve"> trial court however convicted</w:t>
      </w:r>
      <w:r w:rsidR="009B1DF3" w:rsidRPr="00F62E75">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B1DF3" w:rsidRPr="00F62E75">
        <w:rPr>
          <w:rFonts w:ascii="Times New Roman" w:hAnsi="Times New Roman" w:cs="Times New Roman"/>
          <w:sz w:val="24"/>
          <w:szCs w:val="24"/>
        </w:rPr>
        <w:t>first appellant on count</w:t>
      </w:r>
      <w:r w:rsidR="009C6F1B" w:rsidRPr="00F62E75">
        <w:rPr>
          <w:rFonts w:ascii="Times New Roman" w:hAnsi="Times New Roman" w:cs="Times New Roman"/>
          <w:sz w:val="24"/>
          <w:szCs w:val="24"/>
        </w:rPr>
        <w:t>s</w:t>
      </w:r>
      <w:r w:rsidR="009B1DF3" w:rsidRPr="00F62E75">
        <w:rPr>
          <w:rFonts w:ascii="Times New Roman" w:hAnsi="Times New Roman" w:cs="Times New Roman"/>
          <w:sz w:val="24"/>
          <w:szCs w:val="24"/>
        </w:rPr>
        <w:t xml:space="preserve"> </w:t>
      </w:r>
      <w:r w:rsidR="000400CC" w:rsidRPr="00F62E75">
        <w:rPr>
          <w:rFonts w:ascii="Times New Roman" w:hAnsi="Times New Roman" w:cs="Times New Roman"/>
          <w:sz w:val="24"/>
          <w:szCs w:val="24"/>
        </w:rPr>
        <w:t>seven</w:t>
      </w:r>
      <w:r w:rsidR="009B1DF3" w:rsidRPr="00F62E75">
        <w:rPr>
          <w:rFonts w:ascii="Times New Roman" w:hAnsi="Times New Roman" w:cs="Times New Roman"/>
          <w:sz w:val="24"/>
          <w:szCs w:val="24"/>
        </w:rPr>
        <w:t xml:space="preserve"> and </w:t>
      </w:r>
      <w:r w:rsidR="000400CC" w:rsidRPr="00F62E75">
        <w:rPr>
          <w:rFonts w:ascii="Times New Roman" w:hAnsi="Times New Roman" w:cs="Times New Roman"/>
          <w:sz w:val="24"/>
          <w:szCs w:val="24"/>
        </w:rPr>
        <w:t xml:space="preserve">eight </w:t>
      </w:r>
      <w:r w:rsidR="005D180D" w:rsidRPr="00F62E75">
        <w:rPr>
          <w:rFonts w:ascii="Times New Roman" w:hAnsi="Times New Roman" w:cs="Times New Roman"/>
          <w:sz w:val="24"/>
          <w:szCs w:val="24"/>
        </w:rPr>
        <w:t xml:space="preserve">and </w:t>
      </w:r>
      <w:r w:rsidR="009B1DF3" w:rsidRPr="00F62E75">
        <w:rPr>
          <w:rFonts w:ascii="Times New Roman" w:hAnsi="Times New Roman" w:cs="Times New Roman"/>
          <w:sz w:val="24"/>
          <w:szCs w:val="24"/>
        </w:rPr>
        <w:t xml:space="preserve">the second appellant on </w:t>
      </w:r>
      <w:r w:rsidR="000400CC" w:rsidRPr="00F62E75">
        <w:rPr>
          <w:rFonts w:ascii="Times New Roman" w:hAnsi="Times New Roman" w:cs="Times New Roman"/>
          <w:sz w:val="24"/>
          <w:szCs w:val="24"/>
        </w:rPr>
        <w:t xml:space="preserve">counts nine </w:t>
      </w:r>
      <w:r w:rsidR="009B1DF3" w:rsidRPr="00F62E75">
        <w:rPr>
          <w:rFonts w:ascii="Times New Roman" w:hAnsi="Times New Roman" w:cs="Times New Roman"/>
          <w:sz w:val="24"/>
          <w:szCs w:val="24"/>
        </w:rPr>
        <w:t>and</w:t>
      </w:r>
      <w:r w:rsidR="000400CC" w:rsidRPr="00F62E75">
        <w:rPr>
          <w:rFonts w:ascii="Times New Roman" w:hAnsi="Times New Roman" w:cs="Times New Roman"/>
          <w:sz w:val="24"/>
          <w:szCs w:val="24"/>
        </w:rPr>
        <w:t xml:space="preserve"> ten</w:t>
      </w:r>
      <w:r w:rsidR="009B1DF3" w:rsidRPr="00F62E75">
        <w:rPr>
          <w:rFonts w:ascii="Times New Roman" w:hAnsi="Times New Roman" w:cs="Times New Roman"/>
          <w:sz w:val="24"/>
          <w:szCs w:val="24"/>
        </w:rPr>
        <w:t>.</w:t>
      </w:r>
    </w:p>
    <w:p w14:paraId="286DD1ED" w14:textId="77777777" w:rsidR="00E160D5" w:rsidRPr="00E160D5" w:rsidRDefault="00E160D5" w:rsidP="00E160D5">
      <w:pPr>
        <w:spacing w:after="0" w:line="240" w:lineRule="auto"/>
        <w:jc w:val="both"/>
        <w:rPr>
          <w:rFonts w:ascii="Times New Roman" w:hAnsi="Times New Roman" w:cs="Times New Roman"/>
          <w:b/>
          <w:sz w:val="24"/>
          <w:szCs w:val="24"/>
          <w:u w:val="single"/>
        </w:rPr>
      </w:pPr>
    </w:p>
    <w:p w14:paraId="3FAA3002" w14:textId="77777777" w:rsidR="009C6F1B" w:rsidRPr="00B914C7" w:rsidRDefault="009C6F1B" w:rsidP="00E160D5">
      <w:pPr>
        <w:spacing w:after="0" w:line="480" w:lineRule="auto"/>
        <w:jc w:val="both"/>
        <w:rPr>
          <w:rFonts w:ascii="Times New Roman" w:hAnsi="Times New Roman" w:cs="Times New Roman"/>
          <w:b/>
          <w:sz w:val="24"/>
          <w:szCs w:val="24"/>
          <w:u w:val="single"/>
        </w:rPr>
      </w:pPr>
      <w:r w:rsidRPr="00B914C7">
        <w:rPr>
          <w:rFonts w:ascii="Times New Roman" w:hAnsi="Times New Roman" w:cs="Times New Roman"/>
          <w:b/>
          <w:sz w:val="24"/>
          <w:szCs w:val="24"/>
          <w:u w:val="single"/>
        </w:rPr>
        <w:t>PROCEEDINGS BEFORE THE TRIAL COURT</w:t>
      </w:r>
    </w:p>
    <w:p w14:paraId="267AE372" w14:textId="78D63502" w:rsidR="006D6DBE" w:rsidRDefault="009C6F1B" w:rsidP="00E160D5">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Both appellants pleaded not guilty to all the charges leve</w:t>
      </w:r>
      <w:r w:rsidR="00C40D77" w:rsidRPr="00B914C7">
        <w:rPr>
          <w:rFonts w:ascii="Times New Roman" w:hAnsi="Times New Roman" w:cs="Times New Roman"/>
          <w:sz w:val="24"/>
          <w:szCs w:val="24"/>
        </w:rPr>
        <w:t>l</w:t>
      </w:r>
      <w:r w:rsidRPr="00B914C7">
        <w:rPr>
          <w:rFonts w:ascii="Times New Roman" w:hAnsi="Times New Roman" w:cs="Times New Roman"/>
          <w:sz w:val="24"/>
          <w:szCs w:val="24"/>
        </w:rPr>
        <w:t>led against them.</w:t>
      </w:r>
      <w:r w:rsidR="00E160D5">
        <w:rPr>
          <w:rFonts w:ascii="Times New Roman" w:hAnsi="Times New Roman" w:cs="Times New Roman"/>
          <w:sz w:val="24"/>
          <w:szCs w:val="24"/>
        </w:rPr>
        <w:t xml:space="preserve">  </w:t>
      </w:r>
      <w:r w:rsidR="003703A7" w:rsidRPr="00B914C7">
        <w:rPr>
          <w:rFonts w:ascii="Times New Roman" w:hAnsi="Times New Roman" w:cs="Times New Roman"/>
          <w:sz w:val="24"/>
          <w:szCs w:val="24"/>
        </w:rPr>
        <w:t>They denied the allegations</w:t>
      </w:r>
      <w:r w:rsidR="00455863">
        <w:rPr>
          <w:rFonts w:ascii="Times New Roman" w:hAnsi="Times New Roman" w:cs="Times New Roman"/>
          <w:sz w:val="24"/>
          <w:szCs w:val="24"/>
        </w:rPr>
        <w:t xml:space="preserve"> and raised the defence of alibi </w:t>
      </w:r>
      <w:r w:rsidR="00F84669">
        <w:rPr>
          <w:rFonts w:ascii="Times New Roman" w:hAnsi="Times New Roman" w:cs="Times New Roman"/>
          <w:sz w:val="24"/>
          <w:szCs w:val="24"/>
        </w:rPr>
        <w:t xml:space="preserve">by </w:t>
      </w:r>
      <w:r w:rsidR="00F84669" w:rsidRPr="00B914C7">
        <w:rPr>
          <w:rFonts w:ascii="Times New Roman" w:hAnsi="Times New Roman" w:cs="Times New Roman"/>
          <w:sz w:val="24"/>
          <w:szCs w:val="24"/>
        </w:rPr>
        <w:t>stating</w:t>
      </w:r>
      <w:r w:rsidR="003703A7" w:rsidRPr="00B914C7">
        <w:rPr>
          <w:rFonts w:ascii="Times New Roman" w:hAnsi="Times New Roman" w:cs="Times New Roman"/>
          <w:sz w:val="24"/>
          <w:szCs w:val="24"/>
        </w:rPr>
        <w:t xml:space="preserve"> that they were never at the scenes of the crime</w:t>
      </w:r>
      <w:r w:rsidR="00455863">
        <w:rPr>
          <w:rFonts w:ascii="Times New Roman" w:hAnsi="Times New Roman" w:cs="Times New Roman"/>
          <w:sz w:val="24"/>
          <w:szCs w:val="24"/>
        </w:rPr>
        <w:t>.</w:t>
      </w:r>
      <w:r w:rsidR="00E160D5">
        <w:rPr>
          <w:rFonts w:ascii="Times New Roman" w:hAnsi="Times New Roman" w:cs="Times New Roman"/>
          <w:sz w:val="24"/>
          <w:szCs w:val="24"/>
        </w:rPr>
        <w:t xml:space="preserve">  </w:t>
      </w:r>
      <w:r w:rsidR="003703A7" w:rsidRPr="00B914C7">
        <w:rPr>
          <w:rFonts w:ascii="Times New Roman" w:hAnsi="Times New Roman" w:cs="Times New Roman"/>
          <w:sz w:val="24"/>
          <w:szCs w:val="24"/>
        </w:rPr>
        <w:t xml:space="preserve">The appellants claimed that they were with their families at the times </w:t>
      </w:r>
      <w:r w:rsidR="006D6DBE" w:rsidRPr="00B914C7">
        <w:rPr>
          <w:rFonts w:ascii="Times New Roman" w:hAnsi="Times New Roman" w:cs="Times New Roman"/>
          <w:sz w:val="24"/>
          <w:szCs w:val="24"/>
        </w:rPr>
        <w:t xml:space="preserve">they </w:t>
      </w:r>
      <w:r w:rsidR="00F91410" w:rsidRPr="00B914C7">
        <w:rPr>
          <w:rFonts w:ascii="Times New Roman" w:hAnsi="Times New Roman" w:cs="Times New Roman"/>
          <w:sz w:val="24"/>
          <w:szCs w:val="24"/>
        </w:rPr>
        <w:t xml:space="preserve">are </w:t>
      </w:r>
      <w:r w:rsidR="00440E7B" w:rsidRPr="00B914C7">
        <w:rPr>
          <w:rFonts w:ascii="Times New Roman" w:hAnsi="Times New Roman" w:cs="Times New Roman"/>
          <w:sz w:val="24"/>
          <w:szCs w:val="24"/>
        </w:rPr>
        <w:t>alleged</w:t>
      </w:r>
      <w:r w:rsidR="00F91410" w:rsidRPr="00B914C7">
        <w:rPr>
          <w:rFonts w:ascii="Times New Roman" w:hAnsi="Times New Roman" w:cs="Times New Roman"/>
          <w:sz w:val="24"/>
          <w:szCs w:val="24"/>
        </w:rPr>
        <w:t xml:space="preserve"> to </w:t>
      </w:r>
      <w:r w:rsidR="00717832" w:rsidRPr="00B914C7">
        <w:rPr>
          <w:rFonts w:ascii="Times New Roman" w:hAnsi="Times New Roman" w:cs="Times New Roman"/>
          <w:sz w:val="24"/>
          <w:szCs w:val="24"/>
        </w:rPr>
        <w:t>have committed</w:t>
      </w:r>
      <w:r w:rsidR="00F84669">
        <w:rPr>
          <w:rFonts w:ascii="Times New Roman" w:hAnsi="Times New Roman" w:cs="Times New Roman"/>
          <w:sz w:val="24"/>
          <w:szCs w:val="24"/>
        </w:rPr>
        <w:t xml:space="preserve"> the offences.  </w:t>
      </w:r>
      <w:r w:rsidR="003703A7" w:rsidRPr="00B914C7">
        <w:rPr>
          <w:rFonts w:ascii="Times New Roman" w:hAnsi="Times New Roman" w:cs="Times New Roman"/>
          <w:sz w:val="24"/>
          <w:szCs w:val="24"/>
        </w:rPr>
        <w:t xml:space="preserve">Further, the appellants alleged that they were severely assaulted by the police and threatened with death if they did not admit to the allegations. </w:t>
      </w:r>
      <w:r w:rsidR="00E160D5">
        <w:rPr>
          <w:rFonts w:ascii="Times New Roman" w:hAnsi="Times New Roman" w:cs="Times New Roman"/>
          <w:sz w:val="24"/>
          <w:szCs w:val="24"/>
        </w:rPr>
        <w:t xml:space="preserve"> </w:t>
      </w:r>
      <w:r w:rsidR="003703A7" w:rsidRPr="00B914C7">
        <w:rPr>
          <w:rFonts w:ascii="Times New Roman" w:hAnsi="Times New Roman" w:cs="Times New Roman"/>
          <w:sz w:val="24"/>
          <w:szCs w:val="24"/>
        </w:rPr>
        <w:t>Additionally, they claimed that when the police raided their houses, they did not recover any stolen property.</w:t>
      </w:r>
    </w:p>
    <w:p w14:paraId="4A8381EF" w14:textId="77777777" w:rsidR="00E160D5" w:rsidRPr="00E160D5" w:rsidRDefault="00E160D5" w:rsidP="00E160D5">
      <w:pPr>
        <w:pStyle w:val="ListParagraph"/>
        <w:spacing w:after="0" w:line="240" w:lineRule="auto"/>
        <w:ind w:left="426"/>
        <w:jc w:val="both"/>
        <w:rPr>
          <w:rFonts w:ascii="Times New Roman" w:hAnsi="Times New Roman" w:cs="Times New Roman"/>
          <w:sz w:val="24"/>
          <w:szCs w:val="24"/>
        </w:rPr>
      </w:pPr>
    </w:p>
    <w:p w14:paraId="77D2684C" w14:textId="7E7AAFE9" w:rsidR="00E160D5" w:rsidRDefault="00C40D77" w:rsidP="00E160D5">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During the</w:t>
      </w:r>
      <w:r w:rsidR="00717832" w:rsidRPr="00B914C7">
        <w:rPr>
          <w:rFonts w:ascii="Times New Roman" w:hAnsi="Times New Roman" w:cs="Times New Roman"/>
          <w:sz w:val="24"/>
          <w:szCs w:val="24"/>
        </w:rPr>
        <w:t xml:space="preserve"> trial</w:t>
      </w:r>
      <w:r w:rsidRPr="00B914C7">
        <w:rPr>
          <w:rFonts w:ascii="Times New Roman" w:hAnsi="Times New Roman" w:cs="Times New Roman"/>
          <w:sz w:val="24"/>
          <w:szCs w:val="24"/>
        </w:rPr>
        <w:t>, the State</w:t>
      </w:r>
      <w:r w:rsidR="00655240" w:rsidRPr="00B914C7">
        <w:rPr>
          <w:rFonts w:ascii="Times New Roman" w:hAnsi="Times New Roman" w:cs="Times New Roman"/>
          <w:sz w:val="24"/>
          <w:szCs w:val="24"/>
        </w:rPr>
        <w:t xml:space="preserve"> relied mainly on</w:t>
      </w:r>
      <w:r w:rsidRPr="00B914C7">
        <w:rPr>
          <w:rFonts w:ascii="Times New Roman" w:hAnsi="Times New Roman" w:cs="Times New Roman"/>
          <w:sz w:val="24"/>
          <w:szCs w:val="24"/>
        </w:rPr>
        <w:t xml:space="preserve"> fingerprint</w:t>
      </w:r>
      <w:r w:rsidR="00655240" w:rsidRPr="00B914C7">
        <w:rPr>
          <w:rFonts w:ascii="Times New Roman" w:hAnsi="Times New Roman" w:cs="Times New Roman"/>
          <w:sz w:val="24"/>
          <w:szCs w:val="24"/>
        </w:rPr>
        <w:t xml:space="preserve"> evidence. </w:t>
      </w:r>
      <w:r w:rsidR="00E160D5">
        <w:rPr>
          <w:rFonts w:ascii="Times New Roman" w:hAnsi="Times New Roman" w:cs="Times New Roman"/>
          <w:sz w:val="24"/>
          <w:szCs w:val="24"/>
        </w:rPr>
        <w:t xml:space="preserve"> </w:t>
      </w:r>
      <w:r w:rsidR="00655240" w:rsidRPr="00B914C7">
        <w:rPr>
          <w:rFonts w:ascii="Times New Roman" w:hAnsi="Times New Roman" w:cs="Times New Roman"/>
          <w:sz w:val="24"/>
          <w:szCs w:val="24"/>
        </w:rPr>
        <w:t>It was its case that fingerprints of both appellants</w:t>
      </w:r>
      <w:r w:rsidRPr="00B914C7">
        <w:rPr>
          <w:rFonts w:ascii="Times New Roman" w:hAnsi="Times New Roman" w:cs="Times New Roman"/>
          <w:sz w:val="24"/>
          <w:szCs w:val="24"/>
        </w:rPr>
        <w:t xml:space="preserve"> had been found at </w:t>
      </w:r>
      <w:r w:rsidR="00860AB1" w:rsidRPr="00B914C7">
        <w:rPr>
          <w:rFonts w:ascii="Times New Roman" w:hAnsi="Times New Roman" w:cs="Times New Roman"/>
          <w:sz w:val="24"/>
          <w:szCs w:val="24"/>
        </w:rPr>
        <w:t xml:space="preserve">some of </w:t>
      </w:r>
      <w:r w:rsidRPr="00B914C7">
        <w:rPr>
          <w:rFonts w:ascii="Times New Roman" w:hAnsi="Times New Roman" w:cs="Times New Roman"/>
          <w:sz w:val="24"/>
          <w:szCs w:val="24"/>
        </w:rPr>
        <w:t>the crime scenes</w:t>
      </w:r>
      <w:r w:rsidR="00655240" w:rsidRPr="00B914C7">
        <w:rPr>
          <w:rFonts w:ascii="Times New Roman" w:hAnsi="Times New Roman" w:cs="Times New Roman"/>
          <w:sz w:val="24"/>
          <w:szCs w:val="24"/>
        </w:rPr>
        <w:t>.</w:t>
      </w:r>
      <w:r w:rsidRPr="00B914C7">
        <w:rPr>
          <w:rFonts w:ascii="Times New Roman" w:hAnsi="Times New Roman" w:cs="Times New Roman"/>
          <w:sz w:val="24"/>
          <w:szCs w:val="24"/>
        </w:rPr>
        <w:t xml:space="preserve"> </w:t>
      </w:r>
      <w:r w:rsidR="00E160D5">
        <w:rPr>
          <w:rFonts w:ascii="Times New Roman" w:hAnsi="Times New Roman" w:cs="Times New Roman"/>
          <w:sz w:val="24"/>
          <w:szCs w:val="24"/>
        </w:rPr>
        <w:t xml:space="preserve"> </w:t>
      </w:r>
      <w:r w:rsidR="003703A7" w:rsidRPr="00B914C7">
        <w:rPr>
          <w:rFonts w:ascii="Times New Roman" w:hAnsi="Times New Roman" w:cs="Times New Roman"/>
          <w:sz w:val="24"/>
          <w:szCs w:val="24"/>
        </w:rPr>
        <w:t xml:space="preserve">The State called </w:t>
      </w:r>
      <w:r w:rsidR="003703A7" w:rsidRPr="00B914C7">
        <w:rPr>
          <w:rFonts w:ascii="Times New Roman" w:hAnsi="Times New Roman" w:cs="Times New Roman"/>
          <w:iCs/>
          <w:sz w:val="24"/>
          <w:szCs w:val="24"/>
        </w:rPr>
        <w:t>Iscariot Chimbalanga</w:t>
      </w:r>
      <w:r w:rsidR="003703A7" w:rsidRPr="00B914C7">
        <w:rPr>
          <w:rFonts w:ascii="Times New Roman" w:hAnsi="Times New Roman" w:cs="Times New Roman"/>
          <w:sz w:val="24"/>
          <w:szCs w:val="24"/>
        </w:rPr>
        <w:t>, a finger print expert who testified that he received fingerprints belonging to the two appellants s</w:t>
      </w:r>
      <w:r w:rsidR="00655240" w:rsidRPr="00B914C7">
        <w:rPr>
          <w:rFonts w:ascii="Times New Roman" w:hAnsi="Times New Roman" w:cs="Times New Roman"/>
          <w:sz w:val="24"/>
          <w:szCs w:val="24"/>
        </w:rPr>
        <w:t>o</w:t>
      </w:r>
      <w:r w:rsidR="003703A7" w:rsidRPr="00B914C7">
        <w:rPr>
          <w:rFonts w:ascii="Times New Roman" w:hAnsi="Times New Roman" w:cs="Times New Roman"/>
          <w:sz w:val="24"/>
          <w:szCs w:val="24"/>
        </w:rPr>
        <w:t xml:space="preserve"> that he would </w:t>
      </w:r>
      <w:r w:rsidR="00655240" w:rsidRPr="00B914C7">
        <w:rPr>
          <w:rFonts w:ascii="Times New Roman" w:hAnsi="Times New Roman" w:cs="Times New Roman"/>
          <w:sz w:val="24"/>
          <w:szCs w:val="24"/>
        </w:rPr>
        <w:t xml:space="preserve">analyze them and determine whether they </w:t>
      </w:r>
      <w:r w:rsidR="003703A7" w:rsidRPr="00B914C7">
        <w:rPr>
          <w:rFonts w:ascii="Times New Roman" w:hAnsi="Times New Roman" w:cs="Times New Roman"/>
          <w:sz w:val="24"/>
          <w:szCs w:val="24"/>
        </w:rPr>
        <w:t>match</w:t>
      </w:r>
      <w:r w:rsidR="00655240" w:rsidRPr="00B914C7">
        <w:rPr>
          <w:rFonts w:ascii="Times New Roman" w:hAnsi="Times New Roman" w:cs="Times New Roman"/>
          <w:sz w:val="24"/>
          <w:szCs w:val="24"/>
        </w:rPr>
        <w:t xml:space="preserve">ed </w:t>
      </w:r>
      <w:r w:rsidR="005D180D" w:rsidRPr="00B914C7">
        <w:rPr>
          <w:rFonts w:ascii="Times New Roman" w:hAnsi="Times New Roman" w:cs="Times New Roman"/>
          <w:sz w:val="24"/>
          <w:szCs w:val="24"/>
        </w:rPr>
        <w:t>any crime</w:t>
      </w:r>
      <w:r w:rsidR="003703A7" w:rsidRPr="00B914C7">
        <w:rPr>
          <w:rFonts w:ascii="Times New Roman" w:hAnsi="Times New Roman" w:cs="Times New Roman"/>
          <w:sz w:val="24"/>
          <w:szCs w:val="24"/>
        </w:rPr>
        <w:t xml:space="preserve"> scenes</w:t>
      </w:r>
      <w:r w:rsidR="00C16A81">
        <w:rPr>
          <w:rFonts w:ascii="Times New Roman" w:hAnsi="Times New Roman" w:cs="Times New Roman"/>
          <w:sz w:val="24"/>
          <w:szCs w:val="24"/>
        </w:rPr>
        <w:t xml:space="preserve">.  </w:t>
      </w:r>
      <w:r w:rsidR="00BA567E" w:rsidRPr="00B914C7">
        <w:rPr>
          <w:rFonts w:ascii="Times New Roman" w:hAnsi="Times New Roman" w:cs="Times New Roman"/>
          <w:sz w:val="24"/>
          <w:szCs w:val="24"/>
        </w:rPr>
        <w:t>He found that the first appellant’s prints matched those found at Greens Super</w:t>
      </w:r>
      <w:r w:rsidR="0065131F" w:rsidRPr="00B914C7">
        <w:rPr>
          <w:rFonts w:ascii="Times New Roman" w:hAnsi="Times New Roman" w:cs="Times New Roman"/>
          <w:sz w:val="24"/>
          <w:szCs w:val="24"/>
        </w:rPr>
        <w:t xml:space="preserve">market </w:t>
      </w:r>
      <w:r w:rsidR="00860AB1" w:rsidRPr="00B914C7">
        <w:rPr>
          <w:rFonts w:ascii="Times New Roman" w:hAnsi="Times New Roman" w:cs="Times New Roman"/>
          <w:sz w:val="24"/>
          <w:szCs w:val="24"/>
        </w:rPr>
        <w:t xml:space="preserve">relating to </w:t>
      </w:r>
      <w:r w:rsidR="0065131F" w:rsidRPr="00B914C7">
        <w:rPr>
          <w:rFonts w:ascii="Times New Roman" w:hAnsi="Times New Roman" w:cs="Times New Roman"/>
          <w:sz w:val="24"/>
          <w:szCs w:val="24"/>
        </w:rPr>
        <w:t xml:space="preserve">count </w:t>
      </w:r>
      <w:r w:rsidR="00440E7B" w:rsidRPr="00B914C7">
        <w:rPr>
          <w:rFonts w:ascii="Times New Roman" w:hAnsi="Times New Roman" w:cs="Times New Roman"/>
          <w:sz w:val="24"/>
          <w:szCs w:val="24"/>
        </w:rPr>
        <w:t>7</w:t>
      </w:r>
      <w:r w:rsidR="006D6DBE" w:rsidRPr="00B914C7">
        <w:rPr>
          <w:rFonts w:ascii="Times New Roman" w:hAnsi="Times New Roman" w:cs="Times New Roman"/>
          <w:sz w:val="24"/>
          <w:szCs w:val="24"/>
        </w:rPr>
        <w:t>,</w:t>
      </w:r>
      <w:r w:rsidR="0065131F" w:rsidRPr="00B914C7">
        <w:rPr>
          <w:rFonts w:ascii="Times New Roman" w:hAnsi="Times New Roman" w:cs="Times New Roman"/>
          <w:sz w:val="24"/>
          <w:szCs w:val="24"/>
        </w:rPr>
        <w:t xml:space="preserve"> </w:t>
      </w:r>
      <w:r w:rsidR="00BA567E" w:rsidRPr="00B914C7">
        <w:rPr>
          <w:rFonts w:ascii="Times New Roman" w:hAnsi="Times New Roman" w:cs="Times New Roman"/>
          <w:sz w:val="24"/>
          <w:szCs w:val="24"/>
        </w:rPr>
        <w:t xml:space="preserve">while those of the second appellant matched the prints found at </w:t>
      </w:r>
      <w:r w:rsidR="00CA2C6E" w:rsidRPr="00B914C7">
        <w:rPr>
          <w:rFonts w:ascii="Times New Roman" w:hAnsi="Times New Roman" w:cs="Times New Roman"/>
          <w:sz w:val="24"/>
          <w:szCs w:val="24"/>
        </w:rPr>
        <w:t>Wholesale Liquor</w:t>
      </w:r>
      <w:r w:rsidR="00312157">
        <w:rPr>
          <w:rFonts w:ascii="Times New Roman" w:hAnsi="Times New Roman" w:cs="Times New Roman"/>
          <w:sz w:val="24"/>
          <w:szCs w:val="24"/>
        </w:rPr>
        <w:t xml:space="preserve"> pertaining </w:t>
      </w:r>
      <w:r w:rsidR="00F84669">
        <w:rPr>
          <w:rFonts w:ascii="Times New Roman" w:hAnsi="Times New Roman" w:cs="Times New Roman"/>
          <w:sz w:val="24"/>
          <w:szCs w:val="24"/>
        </w:rPr>
        <w:t xml:space="preserve">to </w:t>
      </w:r>
      <w:r w:rsidR="00F84669" w:rsidRPr="00B914C7">
        <w:rPr>
          <w:rFonts w:ascii="Times New Roman" w:hAnsi="Times New Roman" w:cs="Times New Roman"/>
          <w:sz w:val="24"/>
          <w:szCs w:val="24"/>
        </w:rPr>
        <w:t>count</w:t>
      </w:r>
      <w:r w:rsidR="0065131F" w:rsidRPr="00B914C7">
        <w:rPr>
          <w:rFonts w:ascii="Times New Roman" w:hAnsi="Times New Roman" w:cs="Times New Roman"/>
          <w:sz w:val="24"/>
          <w:szCs w:val="24"/>
        </w:rPr>
        <w:t xml:space="preserve"> </w:t>
      </w:r>
      <w:r w:rsidR="00440E7B" w:rsidRPr="00B914C7">
        <w:rPr>
          <w:rFonts w:ascii="Times New Roman" w:hAnsi="Times New Roman" w:cs="Times New Roman"/>
          <w:sz w:val="24"/>
          <w:szCs w:val="24"/>
        </w:rPr>
        <w:t>9</w:t>
      </w:r>
      <w:r w:rsidR="00CA2C6E" w:rsidRPr="00B914C7">
        <w:rPr>
          <w:rFonts w:ascii="Times New Roman" w:hAnsi="Times New Roman" w:cs="Times New Roman"/>
          <w:sz w:val="24"/>
          <w:szCs w:val="24"/>
        </w:rPr>
        <w:t>.</w:t>
      </w:r>
    </w:p>
    <w:p w14:paraId="081121FA" w14:textId="77777777" w:rsidR="00E160D5" w:rsidRPr="00E160D5" w:rsidRDefault="00E160D5" w:rsidP="00E160D5">
      <w:pPr>
        <w:spacing w:after="0" w:line="240" w:lineRule="auto"/>
        <w:jc w:val="both"/>
        <w:rPr>
          <w:rFonts w:ascii="Times New Roman" w:hAnsi="Times New Roman" w:cs="Times New Roman"/>
          <w:sz w:val="24"/>
          <w:szCs w:val="24"/>
        </w:rPr>
      </w:pPr>
    </w:p>
    <w:p w14:paraId="378370C4" w14:textId="318375B7" w:rsidR="006D6DBE" w:rsidRDefault="00C40D77" w:rsidP="00E160D5">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 xml:space="preserve">In denying the </w:t>
      </w:r>
      <w:r w:rsidR="00CA2C6E" w:rsidRPr="00B914C7">
        <w:rPr>
          <w:rFonts w:ascii="Times New Roman" w:hAnsi="Times New Roman" w:cs="Times New Roman"/>
          <w:sz w:val="24"/>
          <w:szCs w:val="24"/>
        </w:rPr>
        <w:t>finge</w:t>
      </w:r>
      <w:r w:rsidR="00717832" w:rsidRPr="00B914C7">
        <w:rPr>
          <w:rFonts w:ascii="Times New Roman" w:hAnsi="Times New Roman" w:cs="Times New Roman"/>
          <w:sz w:val="24"/>
          <w:szCs w:val="24"/>
        </w:rPr>
        <w:t>r</w:t>
      </w:r>
      <w:r w:rsidR="00CA2C6E" w:rsidRPr="00B914C7">
        <w:rPr>
          <w:rFonts w:ascii="Times New Roman" w:hAnsi="Times New Roman" w:cs="Times New Roman"/>
          <w:sz w:val="24"/>
          <w:szCs w:val="24"/>
        </w:rPr>
        <w:t xml:space="preserve">print evidence against them, both appellants alleged that the police could have uplifted their </w:t>
      </w:r>
      <w:r w:rsidR="00717832" w:rsidRPr="00B914C7">
        <w:rPr>
          <w:rFonts w:ascii="Times New Roman" w:hAnsi="Times New Roman" w:cs="Times New Roman"/>
          <w:sz w:val="24"/>
          <w:szCs w:val="24"/>
        </w:rPr>
        <w:t>finger</w:t>
      </w:r>
      <w:r w:rsidR="00CA2C6E" w:rsidRPr="00B914C7">
        <w:rPr>
          <w:rFonts w:ascii="Times New Roman" w:hAnsi="Times New Roman" w:cs="Times New Roman"/>
          <w:sz w:val="24"/>
          <w:szCs w:val="24"/>
        </w:rPr>
        <w:t>prints</w:t>
      </w:r>
      <w:r w:rsidR="00860AB1" w:rsidRPr="00B914C7">
        <w:rPr>
          <w:rFonts w:ascii="Times New Roman" w:hAnsi="Times New Roman" w:cs="Times New Roman"/>
          <w:sz w:val="24"/>
          <w:szCs w:val="24"/>
        </w:rPr>
        <w:t>, which were used in comparison</w:t>
      </w:r>
      <w:r w:rsidR="005D180D" w:rsidRPr="00B914C7">
        <w:rPr>
          <w:rFonts w:ascii="Times New Roman" w:hAnsi="Times New Roman" w:cs="Times New Roman"/>
          <w:sz w:val="24"/>
          <w:szCs w:val="24"/>
        </w:rPr>
        <w:t xml:space="preserve"> to their inked fingerprints</w:t>
      </w:r>
      <w:r w:rsidR="00860AB1" w:rsidRPr="00B914C7">
        <w:rPr>
          <w:rFonts w:ascii="Times New Roman" w:hAnsi="Times New Roman" w:cs="Times New Roman"/>
          <w:sz w:val="24"/>
          <w:szCs w:val="24"/>
        </w:rPr>
        <w:t>,</w:t>
      </w:r>
      <w:r w:rsidR="00CA2C6E" w:rsidRPr="00B914C7">
        <w:rPr>
          <w:rFonts w:ascii="Times New Roman" w:hAnsi="Times New Roman" w:cs="Times New Roman"/>
          <w:sz w:val="24"/>
          <w:szCs w:val="24"/>
        </w:rPr>
        <w:t xml:space="preserve"> from the water bottles</w:t>
      </w:r>
      <w:r w:rsidR="00717832" w:rsidRPr="00B914C7">
        <w:rPr>
          <w:rFonts w:ascii="Times New Roman" w:hAnsi="Times New Roman" w:cs="Times New Roman"/>
          <w:sz w:val="24"/>
          <w:szCs w:val="24"/>
        </w:rPr>
        <w:t xml:space="preserve"> they were made to touch </w:t>
      </w:r>
      <w:r w:rsidR="00860AB1" w:rsidRPr="00B914C7">
        <w:rPr>
          <w:rFonts w:ascii="Times New Roman" w:hAnsi="Times New Roman" w:cs="Times New Roman"/>
          <w:sz w:val="24"/>
          <w:szCs w:val="24"/>
        </w:rPr>
        <w:t>while at</w:t>
      </w:r>
      <w:r w:rsidR="00CA2C6E" w:rsidRPr="00B914C7">
        <w:rPr>
          <w:rFonts w:ascii="Times New Roman" w:hAnsi="Times New Roman" w:cs="Times New Roman"/>
          <w:sz w:val="24"/>
          <w:szCs w:val="24"/>
        </w:rPr>
        <w:t xml:space="preserve"> the police station</w:t>
      </w:r>
      <w:r w:rsidR="00717832" w:rsidRPr="00B914C7">
        <w:rPr>
          <w:rFonts w:ascii="Times New Roman" w:hAnsi="Times New Roman" w:cs="Times New Roman"/>
          <w:sz w:val="24"/>
          <w:szCs w:val="24"/>
        </w:rPr>
        <w:t xml:space="preserve"> during the course </w:t>
      </w:r>
      <w:r w:rsidR="00717832" w:rsidRPr="00B914C7">
        <w:rPr>
          <w:rFonts w:ascii="Times New Roman" w:hAnsi="Times New Roman" w:cs="Times New Roman"/>
          <w:sz w:val="24"/>
          <w:szCs w:val="24"/>
        </w:rPr>
        <w:lastRenderedPageBreak/>
        <w:t xml:space="preserve">of </w:t>
      </w:r>
      <w:r w:rsidR="00860AB1" w:rsidRPr="00B914C7">
        <w:rPr>
          <w:rFonts w:ascii="Times New Roman" w:hAnsi="Times New Roman" w:cs="Times New Roman"/>
          <w:sz w:val="24"/>
          <w:szCs w:val="24"/>
        </w:rPr>
        <w:t>investigations</w:t>
      </w:r>
      <w:r w:rsidR="00CA2C6E" w:rsidRPr="00B914C7">
        <w:rPr>
          <w:rFonts w:ascii="Times New Roman" w:hAnsi="Times New Roman" w:cs="Times New Roman"/>
          <w:sz w:val="24"/>
          <w:szCs w:val="24"/>
        </w:rPr>
        <w:t>.</w:t>
      </w:r>
      <w:r w:rsidR="005469BF" w:rsidRPr="00B914C7">
        <w:rPr>
          <w:rFonts w:ascii="Times New Roman" w:hAnsi="Times New Roman" w:cs="Times New Roman"/>
          <w:sz w:val="24"/>
          <w:szCs w:val="24"/>
        </w:rPr>
        <w:t xml:space="preserve"> </w:t>
      </w:r>
      <w:r w:rsidR="00E160D5">
        <w:rPr>
          <w:rFonts w:ascii="Times New Roman" w:hAnsi="Times New Roman" w:cs="Times New Roman"/>
          <w:sz w:val="24"/>
          <w:szCs w:val="24"/>
        </w:rPr>
        <w:t xml:space="preserve"> </w:t>
      </w:r>
      <w:r w:rsidR="005469BF" w:rsidRPr="00B914C7">
        <w:rPr>
          <w:rFonts w:ascii="Times New Roman" w:hAnsi="Times New Roman" w:cs="Times New Roman"/>
          <w:sz w:val="24"/>
          <w:szCs w:val="24"/>
        </w:rPr>
        <w:t>The State pointed out that the finger prints were only positive in count</w:t>
      </w:r>
      <w:r w:rsidR="00717832" w:rsidRPr="00B914C7">
        <w:rPr>
          <w:rFonts w:ascii="Times New Roman" w:hAnsi="Times New Roman" w:cs="Times New Roman"/>
          <w:sz w:val="24"/>
          <w:szCs w:val="24"/>
        </w:rPr>
        <w:t xml:space="preserve"> seven </w:t>
      </w:r>
      <w:r w:rsidR="005469BF" w:rsidRPr="00B914C7">
        <w:rPr>
          <w:rFonts w:ascii="Times New Roman" w:hAnsi="Times New Roman" w:cs="Times New Roman"/>
          <w:sz w:val="24"/>
          <w:szCs w:val="24"/>
        </w:rPr>
        <w:t xml:space="preserve">for the first appellant and count </w:t>
      </w:r>
      <w:r w:rsidR="00717832" w:rsidRPr="00B914C7">
        <w:rPr>
          <w:rFonts w:ascii="Times New Roman" w:hAnsi="Times New Roman" w:cs="Times New Roman"/>
          <w:sz w:val="24"/>
          <w:szCs w:val="24"/>
        </w:rPr>
        <w:t>nine</w:t>
      </w:r>
      <w:r w:rsidR="005469BF" w:rsidRPr="00B914C7">
        <w:rPr>
          <w:rFonts w:ascii="Times New Roman" w:hAnsi="Times New Roman" w:cs="Times New Roman"/>
          <w:sz w:val="24"/>
          <w:szCs w:val="24"/>
        </w:rPr>
        <w:t xml:space="preserve"> for the second appellant</w:t>
      </w:r>
      <w:r w:rsidR="00717832" w:rsidRPr="00B914C7">
        <w:rPr>
          <w:rFonts w:ascii="Times New Roman" w:hAnsi="Times New Roman" w:cs="Times New Roman"/>
          <w:sz w:val="24"/>
          <w:szCs w:val="24"/>
        </w:rPr>
        <w:t xml:space="preserve">. If </w:t>
      </w:r>
      <w:r w:rsidR="005469BF" w:rsidRPr="00B914C7">
        <w:rPr>
          <w:rFonts w:ascii="Times New Roman" w:hAnsi="Times New Roman" w:cs="Times New Roman"/>
          <w:sz w:val="24"/>
          <w:szCs w:val="24"/>
        </w:rPr>
        <w:t xml:space="preserve">the </w:t>
      </w:r>
      <w:r w:rsidR="00860AB1" w:rsidRPr="00B914C7">
        <w:rPr>
          <w:rFonts w:ascii="Times New Roman" w:hAnsi="Times New Roman" w:cs="Times New Roman"/>
          <w:sz w:val="24"/>
          <w:szCs w:val="24"/>
        </w:rPr>
        <w:t>State had</w:t>
      </w:r>
      <w:r w:rsidR="00717832" w:rsidRPr="00B914C7">
        <w:rPr>
          <w:rFonts w:ascii="Times New Roman" w:hAnsi="Times New Roman" w:cs="Times New Roman"/>
          <w:sz w:val="24"/>
          <w:szCs w:val="24"/>
        </w:rPr>
        <w:t xml:space="preserve"> </w:t>
      </w:r>
      <w:r w:rsidR="005469BF" w:rsidRPr="00B914C7">
        <w:rPr>
          <w:rFonts w:ascii="Times New Roman" w:hAnsi="Times New Roman" w:cs="Times New Roman"/>
          <w:sz w:val="24"/>
          <w:szCs w:val="24"/>
        </w:rPr>
        <w:t xml:space="preserve">tempered with the evidence, it would have tied the appellants to all the crime scenes. </w:t>
      </w:r>
    </w:p>
    <w:p w14:paraId="1B47C1C7" w14:textId="77777777" w:rsidR="00E160D5" w:rsidRPr="00E160D5" w:rsidRDefault="00E160D5" w:rsidP="00E160D5">
      <w:pPr>
        <w:spacing w:after="0" w:line="240" w:lineRule="auto"/>
        <w:jc w:val="both"/>
        <w:rPr>
          <w:rFonts w:ascii="Times New Roman" w:hAnsi="Times New Roman" w:cs="Times New Roman"/>
          <w:sz w:val="24"/>
          <w:szCs w:val="24"/>
        </w:rPr>
      </w:pPr>
    </w:p>
    <w:p w14:paraId="7CBB2862" w14:textId="07EE2B23" w:rsidR="00DB59C3" w:rsidRPr="00B914C7" w:rsidRDefault="00672469" w:rsidP="00E160D5">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 xml:space="preserve">In its </w:t>
      </w:r>
      <w:r w:rsidRPr="00B914C7">
        <w:rPr>
          <w:rFonts w:ascii="Times New Roman" w:hAnsi="Times New Roman" w:cs="Times New Roman"/>
          <w:i/>
          <w:sz w:val="24"/>
          <w:szCs w:val="24"/>
        </w:rPr>
        <w:t>ratio</w:t>
      </w:r>
      <w:r w:rsidRPr="00B914C7">
        <w:rPr>
          <w:rFonts w:ascii="Times New Roman" w:hAnsi="Times New Roman" w:cs="Times New Roman"/>
          <w:sz w:val="24"/>
          <w:szCs w:val="24"/>
        </w:rPr>
        <w:t xml:space="preserve">, the trial court noted that the </w:t>
      </w:r>
      <w:r w:rsidR="006D6DBE" w:rsidRPr="00B914C7">
        <w:rPr>
          <w:rFonts w:ascii="Times New Roman" w:hAnsi="Times New Roman" w:cs="Times New Roman"/>
          <w:sz w:val="24"/>
          <w:szCs w:val="24"/>
        </w:rPr>
        <w:t>S</w:t>
      </w:r>
      <w:r w:rsidRPr="00B914C7">
        <w:rPr>
          <w:rFonts w:ascii="Times New Roman" w:hAnsi="Times New Roman" w:cs="Times New Roman"/>
          <w:sz w:val="24"/>
          <w:szCs w:val="24"/>
        </w:rPr>
        <w:t xml:space="preserve">tate relied on the evidence of the finger prints that were uplifted from the </w:t>
      </w:r>
      <w:r w:rsidR="0065131F" w:rsidRPr="00B914C7">
        <w:rPr>
          <w:rFonts w:ascii="Times New Roman" w:hAnsi="Times New Roman" w:cs="Times New Roman"/>
          <w:sz w:val="24"/>
          <w:szCs w:val="24"/>
        </w:rPr>
        <w:t>crime scenes</w:t>
      </w:r>
      <w:r w:rsidRPr="00B914C7">
        <w:rPr>
          <w:rFonts w:ascii="Times New Roman" w:hAnsi="Times New Roman" w:cs="Times New Roman"/>
          <w:sz w:val="24"/>
          <w:szCs w:val="24"/>
        </w:rPr>
        <w:t xml:space="preserve"> which was confirmed</w:t>
      </w:r>
      <w:r w:rsidR="00860AB1" w:rsidRPr="00B914C7">
        <w:rPr>
          <w:rFonts w:ascii="Times New Roman" w:hAnsi="Times New Roman" w:cs="Times New Roman"/>
          <w:sz w:val="24"/>
          <w:szCs w:val="24"/>
        </w:rPr>
        <w:t>,</w:t>
      </w:r>
      <w:r w:rsidRPr="00B914C7">
        <w:rPr>
          <w:rFonts w:ascii="Times New Roman" w:hAnsi="Times New Roman" w:cs="Times New Roman"/>
          <w:sz w:val="24"/>
          <w:szCs w:val="24"/>
        </w:rPr>
        <w:t xml:space="preserve"> by the expert witness</w:t>
      </w:r>
      <w:r w:rsidR="00F3476E" w:rsidRPr="00B914C7">
        <w:rPr>
          <w:rFonts w:ascii="Times New Roman" w:hAnsi="Times New Roman" w:cs="Times New Roman"/>
          <w:sz w:val="24"/>
          <w:szCs w:val="24"/>
        </w:rPr>
        <w:t>,</w:t>
      </w:r>
      <w:r w:rsidRPr="00B914C7">
        <w:rPr>
          <w:rFonts w:ascii="Times New Roman" w:hAnsi="Times New Roman" w:cs="Times New Roman"/>
          <w:sz w:val="24"/>
          <w:szCs w:val="24"/>
        </w:rPr>
        <w:t xml:space="preserve"> as belonging </w:t>
      </w:r>
      <w:r w:rsidR="00E160D5">
        <w:rPr>
          <w:rFonts w:ascii="Times New Roman" w:hAnsi="Times New Roman" w:cs="Times New Roman"/>
          <w:sz w:val="24"/>
          <w:szCs w:val="24"/>
        </w:rPr>
        <w:t xml:space="preserve">to both appellants.  </w:t>
      </w:r>
      <w:r w:rsidR="0065131F" w:rsidRPr="00B914C7">
        <w:rPr>
          <w:rFonts w:ascii="Times New Roman" w:hAnsi="Times New Roman" w:cs="Times New Roman"/>
          <w:sz w:val="24"/>
          <w:szCs w:val="24"/>
        </w:rPr>
        <w:t xml:space="preserve">The court found that the expert witness was reliable and his evidence unquestionable. </w:t>
      </w:r>
      <w:r w:rsidR="00E160D5">
        <w:rPr>
          <w:rFonts w:ascii="Times New Roman" w:hAnsi="Times New Roman" w:cs="Times New Roman"/>
          <w:sz w:val="24"/>
          <w:szCs w:val="24"/>
        </w:rPr>
        <w:t xml:space="preserve"> </w:t>
      </w:r>
      <w:r w:rsidR="006D6DBE" w:rsidRPr="00B914C7">
        <w:rPr>
          <w:rFonts w:ascii="Times New Roman" w:hAnsi="Times New Roman" w:cs="Times New Roman"/>
          <w:sz w:val="24"/>
          <w:szCs w:val="24"/>
        </w:rPr>
        <w:t>I</w:t>
      </w:r>
      <w:r w:rsidR="00440E7B" w:rsidRPr="00B914C7">
        <w:rPr>
          <w:rFonts w:ascii="Times New Roman" w:hAnsi="Times New Roman" w:cs="Times New Roman"/>
          <w:sz w:val="24"/>
          <w:szCs w:val="24"/>
        </w:rPr>
        <w:t>t</w:t>
      </w:r>
      <w:r w:rsidR="006D6DBE" w:rsidRPr="00B914C7">
        <w:rPr>
          <w:rFonts w:ascii="Times New Roman" w:hAnsi="Times New Roman" w:cs="Times New Roman"/>
          <w:sz w:val="24"/>
          <w:szCs w:val="24"/>
        </w:rPr>
        <w:t xml:space="preserve"> held that h</w:t>
      </w:r>
      <w:r w:rsidR="0065131F" w:rsidRPr="00B914C7">
        <w:rPr>
          <w:rFonts w:ascii="Times New Roman" w:hAnsi="Times New Roman" w:cs="Times New Roman"/>
          <w:sz w:val="24"/>
          <w:szCs w:val="24"/>
        </w:rPr>
        <w:t xml:space="preserve">ad the State wanted to manipulate the finger print evidence, then it could have tied the appellants to all the crime scenes and not just </w:t>
      </w:r>
      <w:r w:rsidR="00AD6019" w:rsidRPr="00B914C7">
        <w:rPr>
          <w:rFonts w:ascii="Times New Roman" w:hAnsi="Times New Roman" w:cs="Times New Roman"/>
          <w:sz w:val="24"/>
          <w:szCs w:val="24"/>
        </w:rPr>
        <w:t>t</w:t>
      </w:r>
      <w:r w:rsidR="00312157">
        <w:rPr>
          <w:rFonts w:ascii="Times New Roman" w:hAnsi="Times New Roman" w:cs="Times New Roman"/>
          <w:sz w:val="24"/>
          <w:szCs w:val="24"/>
        </w:rPr>
        <w:t>o</w:t>
      </w:r>
      <w:r w:rsidR="00AD6019" w:rsidRPr="00B914C7">
        <w:rPr>
          <w:rFonts w:ascii="Times New Roman" w:hAnsi="Times New Roman" w:cs="Times New Roman"/>
          <w:sz w:val="24"/>
          <w:szCs w:val="24"/>
        </w:rPr>
        <w:t xml:space="preserve"> t</w:t>
      </w:r>
      <w:r w:rsidR="00E160D5">
        <w:rPr>
          <w:rFonts w:ascii="Times New Roman" w:hAnsi="Times New Roman" w:cs="Times New Roman"/>
          <w:sz w:val="24"/>
          <w:szCs w:val="24"/>
        </w:rPr>
        <w:t xml:space="preserve">wo.  </w:t>
      </w:r>
      <w:r w:rsidR="0065131F" w:rsidRPr="00B914C7">
        <w:rPr>
          <w:rFonts w:ascii="Times New Roman" w:hAnsi="Times New Roman" w:cs="Times New Roman"/>
          <w:sz w:val="24"/>
          <w:szCs w:val="24"/>
        </w:rPr>
        <w:t xml:space="preserve">Therefore, the court found that the first appellant was guilty of count </w:t>
      </w:r>
      <w:r w:rsidR="00AD6019" w:rsidRPr="00B914C7">
        <w:rPr>
          <w:rFonts w:ascii="Times New Roman" w:hAnsi="Times New Roman" w:cs="Times New Roman"/>
          <w:sz w:val="24"/>
          <w:szCs w:val="24"/>
        </w:rPr>
        <w:t>seven</w:t>
      </w:r>
      <w:r w:rsidR="0065131F" w:rsidRPr="00B914C7">
        <w:rPr>
          <w:rFonts w:ascii="Times New Roman" w:hAnsi="Times New Roman" w:cs="Times New Roman"/>
          <w:sz w:val="24"/>
          <w:szCs w:val="24"/>
        </w:rPr>
        <w:t xml:space="preserve"> and </w:t>
      </w:r>
      <w:r w:rsidR="00AD6019" w:rsidRPr="00B914C7">
        <w:rPr>
          <w:rFonts w:ascii="Times New Roman" w:hAnsi="Times New Roman" w:cs="Times New Roman"/>
          <w:sz w:val="24"/>
          <w:szCs w:val="24"/>
        </w:rPr>
        <w:t>eight</w:t>
      </w:r>
      <w:r w:rsidR="0065131F" w:rsidRPr="00B914C7">
        <w:rPr>
          <w:rFonts w:ascii="Times New Roman" w:hAnsi="Times New Roman" w:cs="Times New Roman"/>
          <w:sz w:val="24"/>
          <w:szCs w:val="24"/>
        </w:rPr>
        <w:t xml:space="preserve"> while the second appellant was guilty of count </w:t>
      </w:r>
      <w:r w:rsidR="00AD6019" w:rsidRPr="00B914C7">
        <w:rPr>
          <w:rFonts w:ascii="Times New Roman" w:hAnsi="Times New Roman" w:cs="Times New Roman"/>
          <w:sz w:val="24"/>
          <w:szCs w:val="24"/>
        </w:rPr>
        <w:t>nine</w:t>
      </w:r>
      <w:r w:rsidR="0065131F" w:rsidRPr="00B914C7">
        <w:rPr>
          <w:rFonts w:ascii="Times New Roman" w:hAnsi="Times New Roman" w:cs="Times New Roman"/>
          <w:sz w:val="24"/>
          <w:szCs w:val="24"/>
        </w:rPr>
        <w:t xml:space="preserve"> and</w:t>
      </w:r>
      <w:r w:rsidR="00AD6019" w:rsidRPr="00B914C7">
        <w:rPr>
          <w:rFonts w:ascii="Times New Roman" w:hAnsi="Times New Roman" w:cs="Times New Roman"/>
          <w:sz w:val="24"/>
          <w:szCs w:val="24"/>
        </w:rPr>
        <w:t xml:space="preserve"> ten</w:t>
      </w:r>
      <w:r w:rsidR="0065131F" w:rsidRPr="00B914C7">
        <w:rPr>
          <w:rFonts w:ascii="Times New Roman" w:hAnsi="Times New Roman" w:cs="Times New Roman"/>
          <w:sz w:val="24"/>
          <w:szCs w:val="24"/>
        </w:rPr>
        <w:t>.</w:t>
      </w:r>
    </w:p>
    <w:p w14:paraId="39929788" w14:textId="77777777" w:rsidR="006D6DBE" w:rsidRPr="00B914C7" w:rsidRDefault="006D6DBE" w:rsidP="00E160D5">
      <w:pPr>
        <w:pStyle w:val="ListParagraph"/>
        <w:spacing w:after="0" w:line="480" w:lineRule="auto"/>
        <w:ind w:left="1080"/>
        <w:jc w:val="both"/>
        <w:rPr>
          <w:rFonts w:ascii="Times New Roman" w:hAnsi="Times New Roman" w:cs="Times New Roman"/>
          <w:sz w:val="24"/>
          <w:szCs w:val="24"/>
        </w:rPr>
      </w:pPr>
    </w:p>
    <w:p w14:paraId="3309382E" w14:textId="77777777" w:rsidR="0065131F" w:rsidRPr="00B914C7" w:rsidRDefault="0065131F" w:rsidP="00E160D5">
      <w:pPr>
        <w:spacing w:after="0" w:line="480" w:lineRule="auto"/>
        <w:jc w:val="both"/>
        <w:rPr>
          <w:rFonts w:ascii="Times New Roman" w:hAnsi="Times New Roman" w:cs="Times New Roman"/>
          <w:b/>
          <w:sz w:val="24"/>
          <w:szCs w:val="24"/>
          <w:u w:val="single"/>
        </w:rPr>
      </w:pPr>
      <w:r w:rsidRPr="00B914C7">
        <w:rPr>
          <w:rFonts w:ascii="Times New Roman" w:hAnsi="Times New Roman" w:cs="Times New Roman"/>
          <w:b/>
          <w:sz w:val="24"/>
          <w:szCs w:val="24"/>
          <w:u w:val="single"/>
        </w:rPr>
        <w:t xml:space="preserve">PROCEEDINGS IN THE COURT </w:t>
      </w:r>
      <w:r w:rsidRPr="00B914C7">
        <w:rPr>
          <w:rFonts w:ascii="Times New Roman" w:hAnsi="Times New Roman" w:cs="Times New Roman"/>
          <w:b/>
          <w:i/>
          <w:sz w:val="24"/>
          <w:szCs w:val="24"/>
          <w:u w:val="single"/>
        </w:rPr>
        <w:t>A QUO</w:t>
      </w:r>
    </w:p>
    <w:p w14:paraId="03BD0ADD" w14:textId="2FCE9393" w:rsidR="0065131F" w:rsidRPr="00B914C7" w:rsidRDefault="0065131F" w:rsidP="00E160D5">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 xml:space="preserve">Aggrieved by the decision of the trial court, the appellants appealed to the court </w:t>
      </w:r>
      <w:r w:rsidRPr="00B914C7">
        <w:rPr>
          <w:rFonts w:ascii="Times New Roman" w:hAnsi="Times New Roman" w:cs="Times New Roman"/>
          <w:i/>
          <w:sz w:val="24"/>
          <w:szCs w:val="24"/>
        </w:rPr>
        <w:t>a quo</w:t>
      </w:r>
      <w:r w:rsidR="00057D3F" w:rsidRPr="00B914C7">
        <w:rPr>
          <w:rFonts w:ascii="Times New Roman" w:hAnsi="Times New Roman" w:cs="Times New Roman"/>
          <w:sz w:val="24"/>
          <w:szCs w:val="24"/>
        </w:rPr>
        <w:t xml:space="preserve"> stating that the trial court erred by relying on hearsay evidence which painted them as bad character</w:t>
      </w:r>
      <w:r w:rsidR="005D180D" w:rsidRPr="00B914C7">
        <w:rPr>
          <w:rFonts w:ascii="Times New Roman" w:hAnsi="Times New Roman" w:cs="Times New Roman"/>
          <w:sz w:val="24"/>
          <w:szCs w:val="24"/>
        </w:rPr>
        <w:t>s</w:t>
      </w:r>
      <w:r w:rsidR="00057D3F" w:rsidRPr="00B914C7">
        <w:rPr>
          <w:rFonts w:ascii="Times New Roman" w:hAnsi="Times New Roman" w:cs="Times New Roman"/>
          <w:sz w:val="24"/>
          <w:szCs w:val="24"/>
        </w:rPr>
        <w:t xml:space="preserve">; the acceptance of the inadmissible confessions they made to the police as well as the </w:t>
      </w:r>
      <w:r w:rsidR="00F01F97" w:rsidRPr="00B914C7">
        <w:rPr>
          <w:rFonts w:ascii="Times New Roman" w:hAnsi="Times New Roman" w:cs="Times New Roman"/>
          <w:sz w:val="24"/>
          <w:szCs w:val="24"/>
        </w:rPr>
        <w:t>phony</w:t>
      </w:r>
      <w:r w:rsidR="00057D3F" w:rsidRPr="00B914C7">
        <w:rPr>
          <w:rFonts w:ascii="Times New Roman" w:hAnsi="Times New Roman" w:cs="Times New Roman"/>
          <w:sz w:val="24"/>
          <w:szCs w:val="24"/>
        </w:rPr>
        <w:t xml:space="preserve"> indications they were subjected to.</w:t>
      </w:r>
    </w:p>
    <w:p w14:paraId="7C71160B" w14:textId="77777777" w:rsidR="006D6DBE" w:rsidRPr="00B914C7" w:rsidRDefault="006D6DBE" w:rsidP="00E160D5">
      <w:pPr>
        <w:pStyle w:val="ListParagraph"/>
        <w:spacing w:after="0" w:line="240" w:lineRule="auto"/>
        <w:ind w:left="1080"/>
        <w:jc w:val="both"/>
        <w:rPr>
          <w:rFonts w:ascii="Times New Roman" w:hAnsi="Times New Roman" w:cs="Times New Roman"/>
          <w:sz w:val="24"/>
          <w:szCs w:val="24"/>
        </w:rPr>
      </w:pPr>
    </w:p>
    <w:p w14:paraId="12734E3D" w14:textId="56F99E60" w:rsidR="006D6DBE" w:rsidRPr="001D189C" w:rsidRDefault="00C448B2" w:rsidP="00BD6EFB">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 xml:space="preserve">During the proceedings in the court </w:t>
      </w:r>
      <w:r w:rsidRPr="00B914C7">
        <w:rPr>
          <w:rFonts w:ascii="Times New Roman" w:hAnsi="Times New Roman" w:cs="Times New Roman"/>
          <w:i/>
          <w:sz w:val="24"/>
          <w:szCs w:val="24"/>
        </w:rPr>
        <w:t>a quo</w:t>
      </w:r>
      <w:r w:rsidRPr="00B914C7">
        <w:rPr>
          <w:rFonts w:ascii="Times New Roman" w:hAnsi="Times New Roman" w:cs="Times New Roman"/>
          <w:sz w:val="24"/>
          <w:szCs w:val="24"/>
        </w:rPr>
        <w:t>, the State highlighted that the essence of the appellants’ attack on their convictions should be the finge</w:t>
      </w:r>
      <w:r w:rsidR="005D180D" w:rsidRPr="00B914C7">
        <w:rPr>
          <w:rFonts w:ascii="Times New Roman" w:hAnsi="Times New Roman" w:cs="Times New Roman"/>
          <w:sz w:val="24"/>
          <w:szCs w:val="24"/>
        </w:rPr>
        <w:t>r</w:t>
      </w:r>
      <w:r w:rsidRPr="00B914C7">
        <w:rPr>
          <w:rFonts w:ascii="Times New Roman" w:hAnsi="Times New Roman" w:cs="Times New Roman"/>
          <w:sz w:val="24"/>
          <w:szCs w:val="24"/>
        </w:rPr>
        <w:t xml:space="preserve">print evidence upon which their convictions were based. </w:t>
      </w:r>
      <w:r w:rsidR="00BD6EFB">
        <w:rPr>
          <w:rFonts w:ascii="Times New Roman" w:hAnsi="Times New Roman" w:cs="Times New Roman"/>
          <w:sz w:val="24"/>
          <w:szCs w:val="24"/>
        </w:rPr>
        <w:t xml:space="preserve"> </w:t>
      </w:r>
      <w:r w:rsidRPr="00B914C7">
        <w:rPr>
          <w:rFonts w:ascii="Times New Roman" w:hAnsi="Times New Roman" w:cs="Times New Roman"/>
          <w:sz w:val="24"/>
          <w:szCs w:val="24"/>
        </w:rPr>
        <w:t>The State noted that all the other issues brought</w:t>
      </w:r>
      <w:r w:rsidR="00F3476E" w:rsidRPr="00B914C7">
        <w:rPr>
          <w:rFonts w:ascii="Times New Roman" w:hAnsi="Times New Roman" w:cs="Times New Roman"/>
          <w:sz w:val="24"/>
          <w:szCs w:val="24"/>
        </w:rPr>
        <w:t xml:space="preserve"> </w:t>
      </w:r>
      <w:r w:rsidR="005D180D" w:rsidRPr="00B914C7">
        <w:rPr>
          <w:rFonts w:ascii="Times New Roman" w:hAnsi="Times New Roman" w:cs="Times New Roman"/>
          <w:sz w:val="24"/>
          <w:szCs w:val="24"/>
        </w:rPr>
        <w:t>up by</w:t>
      </w:r>
      <w:r w:rsidRPr="00B914C7">
        <w:rPr>
          <w:rFonts w:ascii="Times New Roman" w:hAnsi="Times New Roman" w:cs="Times New Roman"/>
          <w:sz w:val="24"/>
          <w:szCs w:val="24"/>
        </w:rPr>
        <w:t xml:space="preserve"> the appellants had nothing to do with their conviction</w:t>
      </w:r>
      <w:r w:rsidR="00AD6019" w:rsidRPr="00B914C7">
        <w:rPr>
          <w:rFonts w:ascii="Times New Roman" w:hAnsi="Times New Roman" w:cs="Times New Roman"/>
          <w:sz w:val="24"/>
          <w:szCs w:val="24"/>
        </w:rPr>
        <w:t>s</w:t>
      </w:r>
      <w:r w:rsidRPr="00B914C7">
        <w:rPr>
          <w:rFonts w:ascii="Times New Roman" w:hAnsi="Times New Roman" w:cs="Times New Roman"/>
          <w:sz w:val="24"/>
          <w:szCs w:val="24"/>
        </w:rPr>
        <w:t xml:space="preserve"> and</w:t>
      </w:r>
      <w:r w:rsidR="005D180D" w:rsidRPr="00B914C7">
        <w:rPr>
          <w:rFonts w:ascii="Times New Roman" w:hAnsi="Times New Roman" w:cs="Times New Roman"/>
          <w:sz w:val="24"/>
          <w:szCs w:val="24"/>
        </w:rPr>
        <w:t xml:space="preserve"> </w:t>
      </w:r>
      <w:r w:rsidR="00BD6EFB" w:rsidRPr="00B914C7">
        <w:rPr>
          <w:rFonts w:ascii="Times New Roman" w:hAnsi="Times New Roman" w:cs="Times New Roman"/>
          <w:sz w:val="24"/>
          <w:szCs w:val="24"/>
        </w:rPr>
        <w:t>that they</w:t>
      </w:r>
      <w:r w:rsidRPr="00B914C7">
        <w:rPr>
          <w:rFonts w:ascii="Times New Roman" w:hAnsi="Times New Roman" w:cs="Times New Roman"/>
          <w:sz w:val="24"/>
          <w:szCs w:val="24"/>
        </w:rPr>
        <w:t xml:space="preserve"> had been acquitted in respect of all the other charges w</w:t>
      </w:r>
      <w:r w:rsidR="006D6DBE" w:rsidRPr="00B914C7">
        <w:rPr>
          <w:rFonts w:ascii="Times New Roman" w:hAnsi="Times New Roman" w:cs="Times New Roman"/>
          <w:sz w:val="24"/>
          <w:szCs w:val="24"/>
        </w:rPr>
        <w:t>h</w:t>
      </w:r>
      <w:r w:rsidRPr="00B914C7">
        <w:rPr>
          <w:rFonts w:ascii="Times New Roman" w:hAnsi="Times New Roman" w:cs="Times New Roman"/>
          <w:sz w:val="24"/>
          <w:szCs w:val="24"/>
        </w:rPr>
        <w:t>ere the same evidence</w:t>
      </w:r>
      <w:r w:rsidR="00F01F97">
        <w:rPr>
          <w:rFonts w:ascii="Times New Roman" w:hAnsi="Times New Roman" w:cs="Times New Roman"/>
          <w:sz w:val="24"/>
          <w:szCs w:val="24"/>
        </w:rPr>
        <w:t xml:space="preserve"> </w:t>
      </w:r>
      <w:r w:rsidR="00AD6019" w:rsidRPr="00B914C7">
        <w:rPr>
          <w:rFonts w:ascii="Times New Roman" w:hAnsi="Times New Roman" w:cs="Times New Roman"/>
          <w:sz w:val="24"/>
          <w:szCs w:val="24"/>
        </w:rPr>
        <w:t>complained of</w:t>
      </w:r>
      <w:r w:rsidR="00BD6EFB" w:rsidRPr="00B914C7">
        <w:rPr>
          <w:rFonts w:ascii="Times New Roman" w:hAnsi="Times New Roman" w:cs="Times New Roman"/>
          <w:sz w:val="24"/>
          <w:szCs w:val="24"/>
        </w:rPr>
        <w:t>, was</w:t>
      </w:r>
      <w:r w:rsidR="001D189C">
        <w:rPr>
          <w:rFonts w:ascii="Times New Roman" w:hAnsi="Times New Roman" w:cs="Times New Roman"/>
          <w:sz w:val="24"/>
          <w:szCs w:val="24"/>
        </w:rPr>
        <w:t xml:space="preserve"> led</w:t>
      </w:r>
      <w:r w:rsidR="00312157">
        <w:rPr>
          <w:rFonts w:ascii="Times New Roman" w:hAnsi="Times New Roman" w:cs="Times New Roman"/>
          <w:sz w:val="24"/>
          <w:szCs w:val="24"/>
        </w:rPr>
        <w:t>.</w:t>
      </w:r>
    </w:p>
    <w:p w14:paraId="403BD3A3" w14:textId="60C6F766" w:rsidR="00C448B2" w:rsidRPr="00B914C7" w:rsidRDefault="00C448B2" w:rsidP="00BD6EFB">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lastRenderedPageBreak/>
        <w:t xml:space="preserve">The appellants </w:t>
      </w:r>
      <w:r w:rsidR="00DA78B5" w:rsidRPr="00B914C7">
        <w:rPr>
          <w:rFonts w:ascii="Times New Roman" w:hAnsi="Times New Roman" w:cs="Times New Roman"/>
          <w:sz w:val="24"/>
          <w:szCs w:val="24"/>
        </w:rPr>
        <w:t xml:space="preserve">maintained their </w:t>
      </w:r>
      <w:r w:rsidR="00AD6019" w:rsidRPr="00B914C7">
        <w:rPr>
          <w:rFonts w:ascii="Times New Roman" w:hAnsi="Times New Roman" w:cs="Times New Roman"/>
          <w:sz w:val="24"/>
          <w:szCs w:val="24"/>
        </w:rPr>
        <w:t>argument</w:t>
      </w:r>
      <w:r w:rsidRPr="00B914C7">
        <w:rPr>
          <w:rFonts w:ascii="Times New Roman" w:hAnsi="Times New Roman" w:cs="Times New Roman"/>
          <w:sz w:val="24"/>
          <w:szCs w:val="24"/>
        </w:rPr>
        <w:t xml:space="preserve"> that the police fabricated the finge</w:t>
      </w:r>
      <w:r w:rsidR="005D180D" w:rsidRPr="00B914C7">
        <w:rPr>
          <w:rFonts w:ascii="Times New Roman" w:hAnsi="Times New Roman" w:cs="Times New Roman"/>
          <w:sz w:val="24"/>
          <w:szCs w:val="24"/>
        </w:rPr>
        <w:t>r</w:t>
      </w:r>
      <w:r w:rsidRPr="00B914C7">
        <w:rPr>
          <w:rFonts w:ascii="Times New Roman" w:hAnsi="Times New Roman" w:cs="Times New Roman"/>
          <w:sz w:val="24"/>
          <w:szCs w:val="24"/>
        </w:rPr>
        <w:t>print results. They suggested that the police must have uplifted their finger prints from the water bottles they were made to touch during t</w:t>
      </w:r>
      <w:r w:rsidR="00BD6EFB">
        <w:rPr>
          <w:rFonts w:ascii="Times New Roman" w:hAnsi="Times New Roman" w:cs="Times New Roman"/>
          <w:sz w:val="24"/>
          <w:szCs w:val="24"/>
        </w:rPr>
        <w:t xml:space="preserve">he course of the investigation.  </w:t>
      </w:r>
      <w:r w:rsidRPr="00B914C7">
        <w:rPr>
          <w:rFonts w:ascii="Times New Roman" w:hAnsi="Times New Roman" w:cs="Times New Roman"/>
          <w:sz w:val="24"/>
          <w:szCs w:val="24"/>
        </w:rPr>
        <w:t>It was submitted by the appellants that since they had challenged the fingerprint evidence, the State ought to have called the attending detail who uplifted the prints from the crime scenes to come and testify. The State did not do so but relied on the evidence of the expert witness which</w:t>
      </w:r>
      <w:r w:rsidR="006D6DBE" w:rsidRPr="00B914C7">
        <w:rPr>
          <w:rFonts w:ascii="Times New Roman" w:hAnsi="Times New Roman" w:cs="Times New Roman"/>
          <w:sz w:val="24"/>
          <w:szCs w:val="24"/>
        </w:rPr>
        <w:t>,</w:t>
      </w:r>
      <w:r w:rsidRPr="00B914C7">
        <w:rPr>
          <w:rFonts w:ascii="Times New Roman" w:hAnsi="Times New Roman" w:cs="Times New Roman"/>
          <w:sz w:val="24"/>
          <w:szCs w:val="24"/>
        </w:rPr>
        <w:t xml:space="preserve"> therefore</w:t>
      </w:r>
      <w:r w:rsidR="006D6DBE" w:rsidRPr="00B914C7">
        <w:rPr>
          <w:rFonts w:ascii="Times New Roman" w:hAnsi="Times New Roman" w:cs="Times New Roman"/>
          <w:sz w:val="24"/>
          <w:szCs w:val="24"/>
        </w:rPr>
        <w:t>,</w:t>
      </w:r>
      <w:r w:rsidRPr="00B914C7">
        <w:rPr>
          <w:rFonts w:ascii="Times New Roman" w:hAnsi="Times New Roman" w:cs="Times New Roman"/>
          <w:sz w:val="24"/>
          <w:szCs w:val="24"/>
        </w:rPr>
        <w:t xml:space="preserve"> raised the </w:t>
      </w:r>
      <w:r w:rsidR="00AD6019" w:rsidRPr="00B914C7">
        <w:rPr>
          <w:rFonts w:ascii="Times New Roman" w:hAnsi="Times New Roman" w:cs="Times New Roman"/>
          <w:sz w:val="24"/>
          <w:szCs w:val="24"/>
        </w:rPr>
        <w:t>question</w:t>
      </w:r>
      <w:r w:rsidRPr="00B914C7">
        <w:rPr>
          <w:rFonts w:ascii="Times New Roman" w:hAnsi="Times New Roman" w:cs="Times New Roman"/>
          <w:sz w:val="24"/>
          <w:szCs w:val="24"/>
        </w:rPr>
        <w:t xml:space="preserve"> whether the investigating team could have forwarded fake finger prints to the expert for analysis.</w:t>
      </w:r>
    </w:p>
    <w:p w14:paraId="3A273E85" w14:textId="77777777" w:rsidR="006D6DBE" w:rsidRPr="00B914C7" w:rsidRDefault="006D6DBE" w:rsidP="00BD6EFB">
      <w:pPr>
        <w:pStyle w:val="ListParagraph"/>
        <w:spacing w:after="0" w:line="240" w:lineRule="auto"/>
        <w:ind w:left="1080"/>
        <w:jc w:val="both"/>
        <w:rPr>
          <w:rFonts w:ascii="Times New Roman" w:hAnsi="Times New Roman" w:cs="Times New Roman"/>
          <w:sz w:val="24"/>
          <w:szCs w:val="24"/>
        </w:rPr>
      </w:pPr>
    </w:p>
    <w:p w14:paraId="5232F4B9" w14:textId="0CA5AAE5" w:rsidR="000C5CCC" w:rsidRDefault="000C5CCC" w:rsidP="00BD6EFB">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 xml:space="preserve">Concerning their sentences, the appellants </w:t>
      </w:r>
      <w:r w:rsidR="006D6DBE" w:rsidRPr="00B914C7">
        <w:rPr>
          <w:rFonts w:ascii="Times New Roman" w:hAnsi="Times New Roman" w:cs="Times New Roman"/>
          <w:sz w:val="24"/>
          <w:szCs w:val="24"/>
        </w:rPr>
        <w:t xml:space="preserve">contended </w:t>
      </w:r>
      <w:r w:rsidRPr="00B914C7">
        <w:rPr>
          <w:rFonts w:ascii="Times New Roman" w:hAnsi="Times New Roman" w:cs="Times New Roman"/>
          <w:sz w:val="24"/>
          <w:szCs w:val="24"/>
        </w:rPr>
        <w:t xml:space="preserve">that the values of the prejudice were astronomical and unproved and that the court should have treated the </w:t>
      </w:r>
      <w:r w:rsidR="00312157">
        <w:rPr>
          <w:rFonts w:ascii="Times New Roman" w:hAnsi="Times New Roman" w:cs="Times New Roman"/>
          <w:sz w:val="24"/>
          <w:szCs w:val="24"/>
        </w:rPr>
        <w:t xml:space="preserve">corelating </w:t>
      </w:r>
      <w:r w:rsidRPr="00B914C7">
        <w:rPr>
          <w:rFonts w:ascii="Times New Roman" w:hAnsi="Times New Roman" w:cs="Times New Roman"/>
          <w:sz w:val="24"/>
          <w:szCs w:val="24"/>
        </w:rPr>
        <w:t>counts in each case as one for purposes of sentence or ordered the sentences to run concurrently.</w:t>
      </w:r>
    </w:p>
    <w:p w14:paraId="18176631" w14:textId="77777777" w:rsidR="00BD6EFB" w:rsidRPr="00F84669" w:rsidRDefault="00BD6EFB" w:rsidP="00F84669">
      <w:pPr>
        <w:spacing w:after="0" w:line="240" w:lineRule="auto"/>
        <w:jc w:val="both"/>
        <w:rPr>
          <w:rFonts w:ascii="Times New Roman" w:hAnsi="Times New Roman" w:cs="Times New Roman"/>
          <w:sz w:val="24"/>
          <w:szCs w:val="24"/>
        </w:rPr>
      </w:pPr>
    </w:p>
    <w:p w14:paraId="07E33540" w14:textId="77777777" w:rsidR="00C448B2" w:rsidRPr="00B914C7" w:rsidRDefault="00C448B2" w:rsidP="00BD6EFB">
      <w:pPr>
        <w:spacing w:after="0" w:line="480" w:lineRule="auto"/>
        <w:jc w:val="both"/>
        <w:rPr>
          <w:rFonts w:ascii="Times New Roman" w:hAnsi="Times New Roman" w:cs="Times New Roman"/>
          <w:b/>
          <w:i/>
          <w:sz w:val="24"/>
          <w:szCs w:val="24"/>
          <w:u w:val="single"/>
        </w:rPr>
      </w:pPr>
      <w:r w:rsidRPr="00B914C7">
        <w:rPr>
          <w:rFonts w:ascii="Times New Roman" w:hAnsi="Times New Roman" w:cs="Times New Roman"/>
          <w:b/>
          <w:sz w:val="24"/>
          <w:szCs w:val="24"/>
          <w:u w:val="single"/>
        </w:rPr>
        <w:t xml:space="preserve">FINDINGS BY THE COURT </w:t>
      </w:r>
      <w:r w:rsidRPr="00B914C7">
        <w:rPr>
          <w:rFonts w:ascii="Times New Roman" w:hAnsi="Times New Roman" w:cs="Times New Roman"/>
          <w:b/>
          <w:i/>
          <w:sz w:val="24"/>
          <w:szCs w:val="24"/>
          <w:u w:val="single"/>
        </w:rPr>
        <w:t>A QUO</w:t>
      </w:r>
    </w:p>
    <w:p w14:paraId="327E9C23" w14:textId="57D4EE9E" w:rsidR="00EC3D0D" w:rsidRPr="00B914C7" w:rsidRDefault="00C448B2" w:rsidP="00BD6EFB">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The question which</w:t>
      </w:r>
      <w:r w:rsidR="00F50A79" w:rsidRPr="00B914C7">
        <w:rPr>
          <w:rFonts w:ascii="Times New Roman" w:hAnsi="Times New Roman" w:cs="Times New Roman"/>
          <w:sz w:val="24"/>
          <w:szCs w:val="24"/>
        </w:rPr>
        <w:t>,</w:t>
      </w:r>
      <w:r w:rsidRPr="00B914C7">
        <w:rPr>
          <w:rFonts w:ascii="Times New Roman" w:hAnsi="Times New Roman" w:cs="Times New Roman"/>
          <w:sz w:val="24"/>
          <w:szCs w:val="24"/>
        </w:rPr>
        <w:t xml:space="preserve"> therefore</w:t>
      </w:r>
      <w:r w:rsidR="00F50A79" w:rsidRPr="00B914C7">
        <w:rPr>
          <w:rFonts w:ascii="Times New Roman" w:hAnsi="Times New Roman" w:cs="Times New Roman"/>
          <w:sz w:val="24"/>
          <w:szCs w:val="24"/>
        </w:rPr>
        <w:t>,</w:t>
      </w:r>
      <w:r w:rsidRPr="00B914C7">
        <w:rPr>
          <w:rFonts w:ascii="Times New Roman" w:hAnsi="Times New Roman" w:cs="Times New Roman"/>
          <w:sz w:val="24"/>
          <w:szCs w:val="24"/>
        </w:rPr>
        <w:t xml:space="preserve"> exercised the court </w:t>
      </w:r>
      <w:r w:rsidRPr="00B914C7">
        <w:rPr>
          <w:rFonts w:ascii="Times New Roman" w:hAnsi="Times New Roman" w:cs="Times New Roman"/>
          <w:i/>
          <w:sz w:val="24"/>
          <w:szCs w:val="24"/>
        </w:rPr>
        <w:t>a quo</w:t>
      </w:r>
      <w:r w:rsidRPr="00B914C7">
        <w:rPr>
          <w:rFonts w:ascii="Times New Roman" w:hAnsi="Times New Roman" w:cs="Times New Roman"/>
          <w:sz w:val="24"/>
          <w:szCs w:val="24"/>
        </w:rPr>
        <w:t>’s mind was whether the explanation proffered by the appellants was reasonable enough as to excite some doubt in the court’s mind.</w:t>
      </w:r>
      <w:r w:rsidR="00EC3D0D" w:rsidRPr="00B914C7">
        <w:rPr>
          <w:rFonts w:ascii="Times New Roman" w:hAnsi="Times New Roman" w:cs="Times New Roman"/>
          <w:sz w:val="24"/>
          <w:szCs w:val="24"/>
        </w:rPr>
        <w:t xml:space="preserve"> In its </w:t>
      </w:r>
      <w:r w:rsidR="00EC3D0D" w:rsidRPr="00B914C7">
        <w:rPr>
          <w:rFonts w:ascii="Times New Roman" w:hAnsi="Times New Roman" w:cs="Times New Roman"/>
          <w:i/>
          <w:sz w:val="24"/>
          <w:szCs w:val="24"/>
        </w:rPr>
        <w:t>ratio,</w:t>
      </w:r>
      <w:r w:rsidR="00EC3D0D" w:rsidRPr="00B914C7">
        <w:rPr>
          <w:rFonts w:ascii="Times New Roman" w:hAnsi="Times New Roman" w:cs="Times New Roman"/>
          <w:sz w:val="24"/>
          <w:szCs w:val="24"/>
        </w:rPr>
        <w:t xml:space="preserve"> the court </w:t>
      </w:r>
      <w:r w:rsidR="00EC3D0D" w:rsidRPr="00B914C7">
        <w:rPr>
          <w:rFonts w:ascii="Times New Roman" w:hAnsi="Times New Roman" w:cs="Times New Roman"/>
          <w:i/>
          <w:sz w:val="24"/>
          <w:szCs w:val="24"/>
        </w:rPr>
        <w:t>a quo</w:t>
      </w:r>
      <w:r w:rsidR="00EC3D0D" w:rsidRPr="00B914C7">
        <w:rPr>
          <w:rFonts w:ascii="Times New Roman" w:hAnsi="Times New Roman" w:cs="Times New Roman"/>
          <w:sz w:val="24"/>
          <w:szCs w:val="24"/>
        </w:rPr>
        <w:t xml:space="preserve"> reasoned that finger print </w:t>
      </w:r>
      <w:r w:rsidR="00F3476E" w:rsidRPr="00B914C7">
        <w:rPr>
          <w:rFonts w:ascii="Times New Roman" w:hAnsi="Times New Roman" w:cs="Times New Roman"/>
          <w:sz w:val="24"/>
          <w:szCs w:val="24"/>
        </w:rPr>
        <w:t>e</w:t>
      </w:r>
      <w:r w:rsidR="00EC3D0D" w:rsidRPr="00B914C7">
        <w:rPr>
          <w:rFonts w:ascii="Times New Roman" w:hAnsi="Times New Roman" w:cs="Times New Roman"/>
          <w:sz w:val="24"/>
          <w:szCs w:val="24"/>
        </w:rPr>
        <w:t>vidence is led to show that an accused person was present at the place where the crime was committed.</w:t>
      </w:r>
      <w:r w:rsidR="00BD6EFB">
        <w:rPr>
          <w:rFonts w:ascii="Times New Roman" w:hAnsi="Times New Roman" w:cs="Times New Roman"/>
          <w:sz w:val="24"/>
          <w:szCs w:val="24"/>
        </w:rPr>
        <w:t xml:space="preserve"> </w:t>
      </w:r>
      <w:r w:rsidR="00EC3D0D" w:rsidRPr="00B914C7">
        <w:rPr>
          <w:rFonts w:ascii="Times New Roman" w:hAnsi="Times New Roman" w:cs="Times New Roman"/>
          <w:sz w:val="24"/>
          <w:szCs w:val="24"/>
        </w:rPr>
        <w:t xml:space="preserve"> The court found that the only </w:t>
      </w:r>
      <w:r w:rsidR="00312157">
        <w:rPr>
          <w:rFonts w:ascii="Times New Roman" w:hAnsi="Times New Roman" w:cs="Times New Roman"/>
          <w:sz w:val="24"/>
          <w:szCs w:val="24"/>
        </w:rPr>
        <w:t xml:space="preserve">significant </w:t>
      </w:r>
      <w:r w:rsidR="00EC3D0D" w:rsidRPr="00B914C7">
        <w:rPr>
          <w:rFonts w:ascii="Times New Roman" w:hAnsi="Times New Roman" w:cs="Times New Roman"/>
          <w:sz w:val="24"/>
          <w:szCs w:val="24"/>
        </w:rPr>
        <w:t xml:space="preserve">argument advanced by the appellants was that the </w:t>
      </w:r>
      <w:r w:rsidR="00F50A79" w:rsidRPr="00B914C7">
        <w:rPr>
          <w:rFonts w:ascii="Times New Roman" w:hAnsi="Times New Roman" w:cs="Times New Roman"/>
          <w:sz w:val="24"/>
          <w:szCs w:val="24"/>
        </w:rPr>
        <w:t xml:space="preserve">finger </w:t>
      </w:r>
      <w:r w:rsidR="00EC3D0D" w:rsidRPr="00B914C7">
        <w:rPr>
          <w:rFonts w:ascii="Times New Roman" w:hAnsi="Times New Roman" w:cs="Times New Roman"/>
          <w:sz w:val="24"/>
          <w:szCs w:val="24"/>
        </w:rPr>
        <w:t>prints forwarded to the expert for analysis had been taken from water bottles at the police station and not at the scenes of crime.</w:t>
      </w:r>
    </w:p>
    <w:p w14:paraId="20064D68" w14:textId="77777777" w:rsidR="00F50A79" w:rsidRPr="00B914C7" w:rsidRDefault="00F50A79" w:rsidP="001D189C">
      <w:pPr>
        <w:pStyle w:val="ListParagraph"/>
        <w:tabs>
          <w:tab w:val="left" w:pos="1134"/>
        </w:tabs>
        <w:spacing w:after="0" w:line="240" w:lineRule="auto"/>
        <w:ind w:left="1080"/>
        <w:jc w:val="both"/>
        <w:rPr>
          <w:rFonts w:ascii="Times New Roman" w:hAnsi="Times New Roman" w:cs="Times New Roman"/>
          <w:sz w:val="24"/>
          <w:szCs w:val="24"/>
        </w:rPr>
      </w:pPr>
    </w:p>
    <w:p w14:paraId="3E38B3EC" w14:textId="6BA43D76" w:rsidR="00C448B2" w:rsidRPr="00B914C7" w:rsidRDefault="00F3476E" w:rsidP="00BD6EFB">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T</w:t>
      </w:r>
      <w:r w:rsidR="00EC3D0D" w:rsidRPr="00B914C7">
        <w:rPr>
          <w:rFonts w:ascii="Times New Roman" w:hAnsi="Times New Roman" w:cs="Times New Roman"/>
          <w:sz w:val="24"/>
          <w:szCs w:val="24"/>
        </w:rPr>
        <w:t>he court</w:t>
      </w:r>
      <w:r w:rsidRPr="00B914C7">
        <w:rPr>
          <w:rFonts w:ascii="Times New Roman" w:hAnsi="Times New Roman" w:cs="Times New Roman"/>
          <w:sz w:val="24"/>
          <w:szCs w:val="24"/>
        </w:rPr>
        <w:t xml:space="preserve"> </w:t>
      </w:r>
      <w:r w:rsidRPr="00BD6EFB">
        <w:rPr>
          <w:rFonts w:ascii="Times New Roman" w:hAnsi="Times New Roman" w:cs="Times New Roman"/>
          <w:i/>
          <w:sz w:val="24"/>
          <w:szCs w:val="24"/>
        </w:rPr>
        <w:t xml:space="preserve">a </w:t>
      </w:r>
      <w:r w:rsidR="005D180D" w:rsidRPr="00BD6EFB">
        <w:rPr>
          <w:rFonts w:ascii="Times New Roman" w:hAnsi="Times New Roman" w:cs="Times New Roman"/>
          <w:i/>
          <w:sz w:val="24"/>
          <w:szCs w:val="24"/>
        </w:rPr>
        <w:t>quo</w:t>
      </w:r>
      <w:r w:rsidR="005D180D" w:rsidRPr="00B914C7">
        <w:rPr>
          <w:rFonts w:ascii="Times New Roman" w:hAnsi="Times New Roman" w:cs="Times New Roman"/>
          <w:sz w:val="24"/>
          <w:szCs w:val="24"/>
        </w:rPr>
        <w:t xml:space="preserve"> found</w:t>
      </w:r>
      <w:r w:rsidR="00EC3D0D" w:rsidRPr="00B914C7">
        <w:rPr>
          <w:rFonts w:ascii="Times New Roman" w:hAnsi="Times New Roman" w:cs="Times New Roman"/>
          <w:sz w:val="24"/>
          <w:szCs w:val="24"/>
        </w:rPr>
        <w:t xml:space="preserve"> the argument to be speculative as n</w:t>
      </w:r>
      <w:r w:rsidR="00312157">
        <w:rPr>
          <w:rFonts w:ascii="Times New Roman" w:hAnsi="Times New Roman" w:cs="Times New Roman"/>
          <w:sz w:val="24"/>
          <w:szCs w:val="24"/>
        </w:rPr>
        <w:t>either the appellants nor anyone else</w:t>
      </w:r>
      <w:r w:rsidR="00312157" w:rsidRPr="00B914C7">
        <w:rPr>
          <w:rFonts w:ascii="Times New Roman" w:hAnsi="Times New Roman" w:cs="Times New Roman"/>
          <w:sz w:val="24"/>
          <w:szCs w:val="24"/>
        </w:rPr>
        <w:t xml:space="preserve"> saw</w:t>
      </w:r>
      <w:r w:rsidR="00EC3D0D" w:rsidRPr="00B914C7">
        <w:rPr>
          <w:rFonts w:ascii="Times New Roman" w:hAnsi="Times New Roman" w:cs="Times New Roman"/>
          <w:sz w:val="24"/>
          <w:szCs w:val="24"/>
        </w:rPr>
        <w:t xml:space="preserve"> the police officers doing </w:t>
      </w:r>
      <w:r w:rsidR="00312157" w:rsidRPr="00B914C7">
        <w:rPr>
          <w:rFonts w:ascii="Times New Roman" w:hAnsi="Times New Roman" w:cs="Times New Roman"/>
          <w:sz w:val="24"/>
          <w:szCs w:val="24"/>
        </w:rPr>
        <w:t>so</w:t>
      </w:r>
      <w:r w:rsidR="00F84669" w:rsidRPr="00B914C7">
        <w:rPr>
          <w:rFonts w:ascii="Times New Roman" w:hAnsi="Times New Roman" w:cs="Times New Roman"/>
          <w:sz w:val="24"/>
          <w:szCs w:val="24"/>
        </w:rPr>
        <w:t>.</w:t>
      </w:r>
      <w:r w:rsidR="0040652C">
        <w:rPr>
          <w:rFonts w:ascii="Times New Roman" w:hAnsi="Times New Roman" w:cs="Times New Roman"/>
          <w:sz w:val="24"/>
          <w:szCs w:val="24"/>
        </w:rPr>
        <w:t xml:space="preserve">  </w:t>
      </w:r>
      <w:r w:rsidR="00312157">
        <w:rPr>
          <w:rFonts w:ascii="Times New Roman" w:hAnsi="Times New Roman" w:cs="Times New Roman"/>
          <w:sz w:val="24"/>
          <w:szCs w:val="24"/>
        </w:rPr>
        <w:t xml:space="preserve">It </w:t>
      </w:r>
      <w:r w:rsidR="00312157" w:rsidRPr="00B914C7">
        <w:rPr>
          <w:rFonts w:ascii="Times New Roman" w:hAnsi="Times New Roman" w:cs="Times New Roman"/>
          <w:sz w:val="24"/>
          <w:szCs w:val="24"/>
        </w:rPr>
        <w:t>also</w:t>
      </w:r>
      <w:r w:rsidR="00312157">
        <w:rPr>
          <w:rFonts w:ascii="Times New Roman" w:hAnsi="Times New Roman" w:cs="Times New Roman"/>
          <w:sz w:val="24"/>
          <w:szCs w:val="24"/>
        </w:rPr>
        <w:t xml:space="preserve"> found </w:t>
      </w:r>
      <w:r w:rsidR="00312157" w:rsidRPr="00B914C7">
        <w:rPr>
          <w:rFonts w:ascii="Times New Roman" w:hAnsi="Times New Roman" w:cs="Times New Roman"/>
          <w:sz w:val="24"/>
          <w:szCs w:val="24"/>
        </w:rPr>
        <w:t>that</w:t>
      </w:r>
      <w:r w:rsidR="00EC3D0D" w:rsidRPr="00B914C7">
        <w:rPr>
          <w:rFonts w:ascii="Times New Roman" w:hAnsi="Times New Roman" w:cs="Times New Roman"/>
          <w:sz w:val="24"/>
          <w:szCs w:val="24"/>
        </w:rPr>
        <w:t xml:space="preserve"> the latent impressions uplifted at the </w:t>
      </w:r>
      <w:r w:rsidR="00AD6019" w:rsidRPr="00B914C7">
        <w:rPr>
          <w:rFonts w:ascii="Times New Roman" w:hAnsi="Times New Roman" w:cs="Times New Roman"/>
          <w:sz w:val="24"/>
          <w:szCs w:val="24"/>
        </w:rPr>
        <w:t xml:space="preserve">crime </w:t>
      </w:r>
      <w:r w:rsidR="00EC3D0D" w:rsidRPr="00B914C7">
        <w:rPr>
          <w:rFonts w:ascii="Times New Roman" w:hAnsi="Times New Roman" w:cs="Times New Roman"/>
          <w:sz w:val="24"/>
          <w:szCs w:val="24"/>
        </w:rPr>
        <w:t xml:space="preserve">scenes were </w:t>
      </w:r>
      <w:r w:rsidR="00312157" w:rsidRPr="00B914C7">
        <w:rPr>
          <w:rFonts w:ascii="Times New Roman" w:hAnsi="Times New Roman" w:cs="Times New Roman"/>
          <w:sz w:val="24"/>
          <w:szCs w:val="24"/>
        </w:rPr>
        <w:t>p</w:t>
      </w:r>
      <w:r w:rsidR="00312157">
        <w:rPr>
          <w:rFonts w:ascii="Times New Roman" w:hAnsi="Times New Roman" w:cs="Times New Roman"/>
          <w:sz w:val="24"/>
          <w:szCs w:val="24"/>
        </w:rPr>
        <w:t xml:space="preserve">asted </w:t>
      </w:r>
      <w:r w:rsidR="00312157" w:rsidRPr="00B914C7">
        <w:rPr>
          <w:rFonts w:ascii="Times New Roman" w:hAnsi="Times New Roman" w:cs="Times New Roman"/>
          <w:sz w:val="24"/>
          <w:szCs w:val="24"/>
        </w:rPr>
        <w:t>on</w:t>
      </w:r>
      <w:r w:rsidR="00EC3D0D" w:rsidRPr="00B914C7">
        <w:rPr>
          <w:rFonts w:ascii="Times New Roman" w:hAnsi="Times New Roman" w:cs="Times New Roman"/>
          <w:sz w:val="24"/>
          <w:szCs w:val="24"/>
        </w:rPr>
        <w:t xml:space="preserve"> tape </w:t>
      </w:r>
      <w:r w:rsidR="00F84669" w:rsidRPr="00B914C7">
        <w:rPr>
          <w:rFonts w:ascii="Times New Roman" w:hAnsi="Times New Roman" w:cs="Times New Roman"/>
          <w:sz w:val="24"/>
          <w:szCs w:val="24"/>
        </w:rPr>
        <w:t>cards that</w:t>
      </w:r>
      <w:r w:rsidR="00AD6019" w:rsidRPr="00B914C7">
        <w:rPr>
          <w:rFonts w:ascii="Times New Roman" w:hAnsi="Times New Roman" w:cs="Times New Roman"/>
          <w:sz w:val="24"/>
          <w:szCs w:val="24"/>
        </w:rPr>
        <w:t xml:space="preserve"> is Form 240</w:t>
      </w:r>
      <w:r w:rsidR="005D180D" w:rsidRPr="00B914C7">
        <w:rPr>
          <w:rFonts w:ascii="Times New Roman" w:hAnsi="Times New Roman" w:cs="Times New Roman"/>
          <w:sz w:val="24"/>
          <w:szCs w:val="24"/>
        </w:rPr>
        <w:t>,</w:t>
      </w:r>
      <w:r w:rsidR="00EC3D0D" w:rsidRPr="00B914C7">
        <w:rPr>
          <w:rFonts w:ascii="Times New Roman" w:hAnsi="Times New Roman" w:cs="Times New Roman"/>
          <w:sz w:val="24"/>
          <w:szCs w:val="24"/>
        </w:rPr>
        <w:t xml:space="preserve"> several weeks</w:t>
      </w:r>
      <w:r w:rsidR="00312157">
        <w:rPr>
          <w:rFonts w:ascii="Times New Roman" w:hAnsi="Times New Roman" w:cs="Times New Roman"/>
          <w:sz w:val="24"/>
          <w:szCs w:val="24"/>
        </w:rPr>
        <w:t xml:space="preserve"> before the appellants were </w:t>
      </w:r>
      <w:r w:rsidR="00312157">
        <w:rPr>
          <w:rFonts w:ascii="Times New Roman" w:hAnsi="Times New Roman" w:cs="Times New Roman"/>
          <w:sz w:val="24"/>
          <w:szCs w:val="24"/>
        </w:rPr>
        <w:lastRenderedPageBreak/>
        <w:t>arrested.</w:t>
      </w:r>
      <w:r w:rsidR="00EC3D0D" w:rsidRPr="00B914C7">
        <w:rPr>
          <w:rFonts w:ascii="Times New Roman" w:hAnsi="Times New Roman" w:cs="Times New Roman"/>
          <w:sz w:val="24"/>
          <w:szCs w:val="24"/>
        </w:rPr>
        <w:t xml:space="preserve"> Therefore, the court held that if</w:t>
      </w:r>
      <w:r w:rsidR="00312157">
        <w:rPr>
          <w:rFonts w:ascii="Times New Roman" w:hAnsi="Times New Roman" w:cs="Times New Roman"/>
          <w:sz w:val="24"/>
          <w:szCs w:val="24"/>
        </w:rPr>
        <w:t xml:space="preserve"> any</w:t>
      </w:r>
      <w:r w:rsidR="00EC3D0D" w:rsidRPr="00B914C7">
        <w:rPr>
          <w:rFonts w:ascii="Times New Roman" w:hAnsi="Times New Roman" w:cs="Times New Roman"/>
          <w:sz w:val="24"/>
          <w:szCs w:val="24"/>
        </w:rPr>
        <w:t xml:space="preserve"> fingerprints</w:t>
      </w:r>
      <w:r w:rsidR="00312157">
        <w:rPr>
          <w:rFonts w:ascii="Times New Roman" w:hAnsi="Times New Roman" w:cs="Times New Roman"/>
          <w:sz w:val="24"/>
          <w:szCs w:val="24"/>
        </w:rPr>
        <w:t xml:space="preserve"> </w:t>
      </w:r>
      <w:r w:rsidR="00F84669">
        <w:rPr>
          <w:rFonts w:ascii="Times New Roman" w:hAnsi="Times New Roman" w:cs="Times New Roman"/>
          <w:sz w:val="24"/>
          <w:szCs w:val="24"/>
        </w:rPr>
        <w:t xml:space="preserve">were </w:t>
      </w:r>
      <w:r w:rsidR="00F84669" w:rsidRPr="00B914C7">
        <w:rPr>
          <w:rFonts w:ascii="Times New Roman" w:hAnsi="Times New Roman" w:cs="Times New Roman"/>
          <w:sz w:val="24"/>
          <w:szCs w:val="24"/>
        </w:rPr>
        <w:t>uplifted</w:t>
      </w:r>
      <w:r w:rsidR="00EC3D0D" w:rsidRPr="00B914C7">
        <w:rPr>
          <w:rFonts w:ascii="Times New Roman" w:hAnsi="Times New Roman" w:cs="Times New Roman"/>
          <w:sz w:val="24"/>
          <w:szCs w:val="24"/>
        </w:rPr>
        <w:t xml:space="preserve"> from water bottles, they were not the ones which </w:t>
      </w:r>
      <w:r w:rsidR="00EC3D0D" w:rsidRPr="00B914C7">
        <w:rPr>
          <w:rFonts w:ascii="Times New Roman" w:hAnsi="Times New Roman" w:cs="Times New Roman"/>
          <w:iCs/>
          <w:sz w:val="24"/>
          <w:szCs w:val="24"/>
        </w:rPr>
        <w:t>Iscariot Chimbalanga</w:t>
      </w:r>
      <w:r w:rsidR="00EC3D0D" w:rsidRPr="00B914C7">
        <w:rPr>
          <w:rFonts w:ascii="Times New Roman" w:hAnsi="Times New Roman" w:cs="Times New Roman"/>
          <w:sz w:val="24"/>
          <w:szCs w:val="24"/>
        </w:rPr>
        <w:t xml:space="preserve">, the finger print expert examined. </w:t>
      </w:r>
      <w:r w:rsidR="00BD6EFB">
        <w:rPr>
          <w:rFonts w:ascii="Times New Roman" w:hAnsi="Times New Roman" w:cs="Times New Roman"/>
          <w:sz w:val="24"/>
          <w:szCs w:val="24"/>
        </w:rPr>
        <w:t xml:space="preserve"> </w:t>
      </w:r>
      <w:r w:rsidR="00EC3D0D" w:rsidRPr="00B914C7">
        <w:rPr>
          <w:rFonts w:ascii="Times New Roman" w:hAnsi="Times New Roman" w:cs="Times New Roman"/>
          <w:sz w:val="24"/>
          <w:szCs w:val="24"/>
        </w:rPr>
        <w:t>Accordingly, the court concluded that the conviction of the appellants was safe and proper in the circumstances.</w:t>
      </w:r>
    </w:p>
    <w:p w14:paraId="7987AA4F" w14:textId="77777777" w:rsidR="00F50A79" w:rsidRPr="00BD6EFB" w:rsidRDefault="00F50A79" w:rsidP="00BD6EFB">
      <w:pPr>
        <w:spacing w:after="0" w:line="240" w:lineRule="auto"/>
        <w:jc w:val="both"/>
        <w:rPr>
          <w:rFonts w:ascii="Times New Roman" w:hAnsi="Times New Roman" w:cs="Times New Roman"/>
          <w:sz w:val="24"/>
          <w:szCs w:val="24"/>
        </w:rPr>
      </w:pPr>
    </w:p>
    <w:p w14:paraId="205B29F8" w14:textId="397A2F4D" w:rsidR="00EC3D0D" w:rsidRPr="00B914C7" w:rsidRDefault="000C5CCC" w:rsidP="00BD6EFB">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Regarding the sentenc</w:t>
      </w:r>
      <w:r w:rsidR="007E321D" w:rsidRPr="00B914C7">
        <w:rPr>
          <w:rFonts w:ascii="Times New Roman" w:hAnsi="Times New Roman" w:cs="Times New Roman"/>
          <w:sz w:val="24"/>
          <w:szCs w:val="24"/>
        </w:rPr>
        <w:t>e</w:t>
      </w:r>
      <w:r w:rsidRPr="00B914C7">
        <w:rPr>
          <w:rFonts w:ascii="Times New Roman" w:hAnsi="Times New Roman" w:cs="Times New Roman"/>
          <w:sz w:val="24"/>
          <w:szCs w:val="24"/>
        </w:rPr>
        <w:t>, the court</w:t>
      </w:r>
      <w:r w:rsidR="007E321D" w:rsidRPr="00B914C7">
        <w:rPr>
          <w:rFonts w:ascii="Times New Roman" w:hAnsi="Times New Roman" w:cs="Times New Roman"/>
          <w:sz w:val="24"/>
          <w:szCs w:val="24"/>
        </w:rPr>
        <w:t xml:space="preserve"> a </w:t>
      </w:r>
      <w:r w:rsidR="007E321D" w:rsidRPr="00B914C7">
        <w:rPr>
          <w:rFonts w:ascii="Times New Roman" w:hAnsi="Times New Roman" w:cs="Times New Roman"/>
          <w:i/>
          <w:iCs/>
          <w:sz w:val="24"/>
          <w:szCs w:val="24"/>
        </w:rPr>
        <w:t xml:space="preserve">quo </w:t>
      </w:r>
      <w:r w:rsidR="007E321D" w:rsidRPr="00B914C7">
        <w:rPr>
          <w:rFonts w:ascii="Times New Roman" w:hAnsi="Times New Roman" w:cs="Times New Roman"/>
          <w:sz w:val="24"/>
          <w:szCs w:val="24"/>
        </w:rPr>
        <w:t>found</w:t>
      </w:r>
      <w:r w:rsidRPr="00B914C7">
        <w:rPr>
          <w:rFonts w:ascii="Times New Roman" w:hAnsi="Times New Roman" w:cs="Times New Roman"/>
          <w:sz w:val="24"/>
          <w:szCs w:val="24"/>
        </w:rPr>
        <w:t xml:space="preserve"> that in both situations, hard cash was stolen from safe boxes which were opened using a grinder. </w:t>
      </w:r>
      <w:r w:rsidR="00BD6EFB">
        <w:rPr>
          <w:rFonts w:ascii="Times New Roman" w:hAnsi="Times New Roman" w:cs="Times New Roman"/>
          <w:sz w:val="24"/>
          <w:szCs w:val="24"/>
        </w:rPr>
        <w:t xml:space="preserve"> </w:t>
      </w:r>
      <w:r w:rsidRPr="00B914C7">
        <w:rPr>
          <w:rFonts w:ascii="Times New Roman" w:hAnsi="Times New Roman" w:cs="Times New Roman"/>
          <w:sz w:val="24"/>
          <w:szCs w:val="24"/>
        </w:rPr>
        <w:t xml:space="preserve">The court also found that the cash stolen was ascertainable and not disputed by the appellants. </w:t>
      </w:r>
      <w:r w:rsidR="00BD6EFB">
        <w:rPr>
          <w:rFonts w:ascii="Times New Roman" w:hAnsi="Times New Roman" w:cs="Times New Roman"/>
          <w:sz w:val="24"/>
          <w:szCs w:val="24"/>
        </w:rPr>
        <w:t xml:space="preserve"> </w:t>
      </w:r>
      <w:r w:rsidRPr="00B914C7">
        <w:rPr>
          <w:rFonts w:ascii="Times New Roman" w:hAnsi="Times New Roman" w:cs="Times New Roman"/>
          <w:sz w:val="24"/>
          <w:szCs w:val="24"/>
        </w:rPr>
        <w:t>It held that sentencing was within the discretion of the trial court to assess a sentence based on the</w:t>
      </w:r>
      <w:r w:rsidR="0045525C">
        <w:rPr>
          <w:rFonts w:ascii="Times New Roman" w:hAnsi="Times New Roman" w:cs="Times New Roman"/>
          <w:sz w:val="24"/>
          <w:szCs w:val="24"/>
        </w:rPr>
        <w:t xml:space="preserve"> value stolen</w:t>
      </w:r>
      <w:r w:rsidRPr="00B914C7">
        <w:rPr>
          <w:rFonts w:ascii="Times New Roman" w:hAnsi="Times New Roman" w:cs="Times New Roman"/>
          <w:sz w:val="24"/>
          <w:szCs w:val="24"/>
        </w:rPr>
        <w:t>.</w:t>
      </w:r>
      <w:r w:rsidR="00F62EB8" w:rsidRPr="00B914C7">
        <w:rPr>
          <w:rFonts w:ascii="Times New Roman" w:hAnsi="Times New Roman" w:cs="Times New Roman"/>
          <w:sz w:val="24"/>
          <w:szCs w:val="24"/>
        </w:rPr>
        <w:t xml:space="preserve"> </w:t>
      </w:r>
      <w:r w:rsidR="00BD6EFB">
        <w:rPr>
          <w:rFonts w:ascii="Times New Roman" w:hAnsi="Times New Roman" w:cs="Times New Roman"/>
          <w:sz w:val="24"/>
          <w:szCs w:val="24"/>
        </w:rPr>
        <w:t xml:space="preserve"> </w:t>
      </w:r>
      <w:r w:rsidR="00F62EB8" w:rsidRPr="00B914C7">
        <w:rPr>
          <w:rFonts w:ascii="Times New Roman" w:hAnsi="Times New Roman" w:cs="Times New Roman"/>
          <w:sz w:val="24"/>
          <w:szCs w:val="24"/>
        </w:rPr>
        <w:t xml:space="preserve">As a result, the court </w:t>
      </w:r>
      <w:r w:rsidR="00F62EB8" w:rsidRPr="00B914C7">
        <w:rPr>
          <w:rFonts w:ascii="Times New Roman" w:hAnsi="Times New Roman" w:cs="Times New Roman"/>
          <w:i/>
          <w:sz w:val="24"/>
          <w:szCs w:val="24"/>
        </w:rPr>
        <w:t>a quo</w:t>
      </w:r>
      <w:r w:rsidR="00F62EB8" w:rsidRPr="00B914C7">
        <w:rPr>
          <w:rFonts w:ascii="Times New Roman" w:hAnsi="Times New Roman" w:cs="Times New Roman"/>
          <w:sz w:val="24"/>
          <w:szCs w:val="24"/>
        </w:rPr>
        <w:t xml:space="preserve"> upheld the sentenc</w:t>
      </w:r>
      <w:r w:rsidR="0045525C">
        <w:rPr>
          <w:rFonts w:ascii="Times New Roman" w:hAnsi="Times New Roman" w:cs="Times New Roman"/>
          <w:sz w:val="24"/>
          <w:szCs w:val="24"/>
        </w:rPr>
        <w:t xml:space="preserve">e imposed </w:t>
      </w:r>
      <w:r w:rsidR="00F84669">
        <w:rPr>
          <w:rFonts w:ascii="Times New Roman" w:hAnsi="Times New Roman" w:cs="Times New Roman"/>
          <w:sz w:val="24"/>
          <w:szCs w:val="24"/>
        </w:rPr>
        <w:t xml:space="preserve">by </w:t>
      </w:r>
      <w:r w:rsidR="00F84669" w:rsidRPr="00B914C7">
        <w:rPr>
          <w:rFonts w:ascii="Times New Roman" w:hAnsi="Times New Roman" w:cs="Times New Roman"/>
          <w:sz w:val="24"/>
          <w:szCs w:val="24"/>
        </w:rPr>
        <w:t>the</w:t>
      </w:r>
      <w:r w:rsidR="00F62EB8" w:rsidRPr="00B914C7">
        <w:rPr>
          <w:rFonts w:ascii="Times New Roman" w:hAnsi="Times New Roman" w:cs="Times New Roman"/>
          <w:sz w:val="24"/>
          <w:szCs w:val="24"/>
        </w:rPr>
        <w:t xml:space="preserve"> trial court.</w:t>
      </w:r>
    </w:p>
    <w:p w14:paraId="7703C09B" w14:textId="77777777" w:rsidR="00F50A79" w:rsidRPr="00B914C7" w:rsidRDefault="00F50A79" w:rsidP="00BD6EFB">
      <w:pPr>
        <w:pStyle w:val="ListParagraph"/>
        <w:spacing w:after="0" w:line="240" w:lineRule="auto"/>
        <w:ind w:left="1080"/>
        <w:jc w:val="both"/>
        <w:rPr>
          <w:rFonts w:ascii="Times New Roman" w:hAnsi="Times New Roman" w:cs="Times New Roman"/>
          <w:sz w:val="24"/>
          <w:szCs w:val="24"/>
        </w:rPr>
      </w:pPr>
    </w:p>
    <w:p w14:paraId="6465E2A3" w14:textId="4B6357E8" w:rsidR="00F62EB8" w:rsidRDefault="00F50A79" w:rsidP="00B914C7">
      <w:pPr>
        <w:pStyle w:val="ListParagraph"/>
        <w:numPr>
          <w:ilvl w:val="0"/>
          <w:numId w:val="2"/>
        </w:numPr>
        <w:spacing w:line="480" w:lineRule="auto"/>
        <w:jc w:val="both"/>
        <w:rPr>
          <w:rFonts w:ascii="Times New Roman" w:hAnsi="Times New Roman" w:cs="Times New Roman"/>
          <w:sz w:val="24"/>
          <w:szCs w:val="24"/>
        </w:rPr>
      </w:pPr>
      <w:r w:rsidRPr="00B914C7">
        <w:rPr>
          <w:rFonts w:ascii="Times New Roman" w:hAnsi="Times New Roman" w:cs="Times New Roman"/>
          <w:sz w:val="24"/>
          <w:szCs w:val="24"/>
        </w:rPr>
        <w:t xml:space="preserve"> </w:t>
      </w:r>
      <w:r w:rsidR="00F62EB8" w:rsidRPr="00B914C7">
        <w:rPr>
          <w:rFonts w:ascii="Times New Roman" w:hAnsi="Times New Roman" w:cs="Times New Roman"/>
          <w:sz w:val="24"/>
          <w:szCs w:val="24"/>
        </w:rPr>
        <w:t xml:space="preserve">Dissatisfied with the decision of the court </w:t>
      </w:r>
      <w:r w:rsidR="00F62EB8" w:rsidRPr="00B914C7">
        <w:rPr>
          <w:rFonts w:ascii="Times New Roman" w:hAnsi="Times New Roman" w:cs="Times New Roman"/>
          <w:i/>
          <w:sz w:val="24"/>
          <w:szCs w:val="24"/>
        </w:rPr>
        <w:t>a quo</w:t>
      </w:r>
      <w:r w:rsidR="00F62EB8" w:rsidRPr="00B914C7">
        <w:rPr>
          <w:rFonts w:ascii="Times New Roman" w:hAnsi="Times New Roman" w:cs="Times New Roman"/>
          <w:sz w:val="24"/>
          <w:szCs w:val="24"/>
        </w:rPr>
        <w:t>, the appellants noted the present appeal under the following grounds:</w:t>
      </w:r>
    </w:p>
    <w:p w14:paraId="2D8609D5" w14:textId="77777777" w:rsidR="00BD6EFB" w:rsidRPr="00BD6EFB" w:rsidRDefault="00BD6EFB" w:rsidP="00BD6EFB">
      <w:pPr>
        <w:spacing w:after="0" w:line="240" w:lineRule="auto"/>
        <w:jc w:val="both"/>
        <w:rPr>
          <w:rFonts w:ascii="Times New Roman" w:hAnsi="Times New Roman" w:cs="Times New Roman"/>
          <w:sz w:val="24"/>
          <w:szCs w:val="24"/>
        </w:rPr>
      </w:pPr>
    </w:p>
    <w:p w14:paraId="33B4755C" w14:textId="77777777" w:rsidR="00F62EB8" w:rsidRPr="00B914C7" w:rsidRDefault="00F62EB8" w:rsidP="00BD6EFB">
      <w:pPr>
        <w:spacing w:after="0" w:line="480" w:lineRule="auto"/>
        <w:jc w:val="both"/>
        <w:rPr>
          <w:rFonts w:ascii="Times New Roman" w:hAnsi="Times New Roman" w:cs="Times New Roman"/>
          <w:b/>
          <w:sz w:val="24"/>
          <w:szCs w:val="24"/>
          <w:u w:val="single"/>
        </w:rPr>
      </w:pPr>
      <w:r w:rsidRPr="00B914C7">
        <w:rPr>
          <w:rFonts w:ascii="Times New Roman" w:hAnsi="Times New Roman" w:cs="Times New Roman"/>
          <w:b/>
          <w:sz w:val="24"/>
          <w:szCs w:val="24"/>
          <w:u w:val="single"/>
        </w:rPr>
        <w:t>GROUNDS OF APPEAL</w:t>
      </w:r>
    </w:p>
    <w:p w14:paraId="2D0724B6" w14:textId="77777777" w:rsidR="00F62EB8" w:rsidRPr="00B914C7" w:rsidRDefault="00F62EB8" w:rsidP="00BD6EFB">
      <w:pPr>
        <w:pStyle w:val="ListParagraph"/>
        <w:numPr>
          <w:ilvl w:val="0"/>
          <w:numId w:val="7"/>
        </w:numPr>
        <w:spacing w:line="480" w:lineRule="auto"/>
        <w:ind w:left="851" w:hanging="284"/>
        <w:jc w:val="both"/>
        <w:rPr>
          <w:rFonts w:ascii="Times New Roman" w:hAnsi="Times New Roman" w:cs="Times New Roman"/>
          <w:sz w:val="24"/>
          <w:szCs w:val="24"/>
        </w:rPr>
      </w:pPr>
      <w:r w:rsidRPr="00B914C7">
        <w:rPr>
          <w:rFonts w:ascii="Times New Roman" w:hAnsi="Times New Roman" w:cs="Times New Roman"/>
          <w:sz w:val="24"/>
          <w:szCs w:val="24"/>
        </w:rPr>
        <w:t xml:space="preserve">The court </w:t>
      </w:r>
      <w:r w:rsidRPr="00B914C7">
        <w:rPr>
          <w:rFonts w:ascii="Times New Roman" w:hAnsi="Times New Roman" w:cs="Times New Roman"/>
          <w:i/>
          <w:sz w:val="24"/>
          <w:szCs w:val="24"/>
        </w:rPr>
        <w:t>a quo</w:t>
      </w:r>
      <w:r w:rsidRPr="00B914C7">
        <w:rPr>
          <w:rFonts w:ascii="Times New Roman" w:hAnsi="Times New Roman" w:cs="Times New Roman"/>
          <w:sz w:val="24"/>
          <w:szCs w:val="24"/>
        </w:rPr>
        <w:t xml:space="preserve"> erred in law in dismissing ground number 5 of the appeal without considering that the failure by the State to call the witnesses who canvassed the scene and uplifted the fingerprints from the scene was a clear display of the fact that the chain of custody had been broken.</w:t>
      </w:r>
    </w:p>
    <w:p w14:paraId="06182F3D" w14:textId="77777777" w:rsidR="00F62EB8" w:rsidRPr="00B914C7" w:rsidRDefault="00F62EB8" w:rsidP="00BD6EFB">
      <w:pPr>
        <w:pStyle w:val="ListParagraph"/>
        <w:numPr>
          <w:ilvl w:val="0"/>
          <w:numId w:val="7"/>
        </w:numPr>
        <w:spacing w:line="480" w:lineRule="auto"/>
        <w:ind w:left="851" w:hanging="284"/>
        <w:jc w:val="both"/>
        <w:rPr>
          <w:rFonts w:ascii="Times New Roman" w:hAnsi="Times New Roman" w:cs="Times New Roman"/>
          <w:sz w:val="24"/>
          <w:szCs w:val="24"/>
        </w:rPr>
      </w:pPr>
      <w:r w:rsidRPr="00B914C7">
        <w:rPr>
          <w:rFonts w:ascii="Times New Roman" w:hAnsi="Times New Roman" w:cs="Times New Roman"/>
          <w:sz w:val="24"/>
          <w:szCs w:val="24"/>
        </w:rPr>
        <w:t xml:space="preserve">The court </w:t>
      </w:r>
      <w:r w:rsidRPr="00B914C7">
        <w:rPr>
          <w:rFonts w:ascii="Times New Roman" w:hAnsi="Times New Roman" w:cs="Times New Roman"/>
          <w:i/>
          <w:sz w:val="24"/>
          <w:szCs w:val="24"/>
        </w:rPr>
        <w:t>a quo</w:t>
      </w:r>
      <w:r w:rsidRPr="00B914C7">
        <w:rPr>
          <w:rFonts w:ascii="Times New Roman" w:hAnsi="Times New Roman" w:cs="Times New Roman"/>
          <w:sz w:val="24"/>
          <w:szCs w:val="24"/>
        </w:rPr>
        <w:t xml:space="preserve"> erred in law in dismissing ground number 5 of the appeal without taking cognizance of the fact that the source of latent and inked prints was never established.</w:t>
      </w:r>
    </w:p>
    <w:p w14:paraId="2028737E" w14:textId="100DEB02" w:rsidR="00F50A79" w:rsidRPr="00F84669" w:rsidRDefault="000216A4" w:rsidP="00F84669">
      <w:pPr>
        <w:pStyle w:val="ListParagraph"/>
        <w:numPr>
          <w:ilvl w:val="0"/>
          <w:numId w:val="7"/>
        </w:numPr>
        <w:spacing w:line="480" w:lineRule="auto"/>
        <w:ind w:left="851" w:hanging="284"/>
        <w:jc w:val="both"/>
        <w:rPr>
          <w:rFonts w:ascii="Times New Roman" w:hAnsi="Times New Roman" w:cs="Times New Roman"/>
          <w:sz w:val="24"/>
          <w:szCs w:val="24"/>
        </w:rPr>
      </w:pPr>
      <w:r w:rsidRPr="00B914C7">
        <w:rPr>
          <w:rFonts w:ascii="Times New Roman" w:hAnsi="Times New Roman" w:cs="Times New Roman"/>
          <w:sz w:val="24"/>
          <w:szCs w:val="24"/>
        </w:rPr>
        <w:t xml:space="preserve">The court </w:t>
      </w:r>
      <w:r w:rsidRPr="00B914C7">
        <w:rPr>
          <w:rFonts w:ascii="Times New Roman" w:hAnsi="Times New Roman" w:cs="Times New Roman"/>
          <w:i/>
          <w:sz w:val="24"/>
          <w:szCs w:val="24"/>
        </w:rPr>
        <w:t>a quo</w:t>
      </w:r>
      <w:r w:rsidRPr="00B914C7">
        <w:rPr>
          <w:rFonts w:ascii="Times New Roman" w:hAnsi="Times New Roman" w:cs="Times New Roman"/>
          <w:sz w:val="24"/>
          <w:szCs w:val="24"/>
        </w:rPr>
        <w:t xml:space="preserve"> erred in law in failing to consider and determine ground number 6 of the appeal to the extent that qualifications and training of the expert witness was never established by the State.</w:t>
      </w:r>
    </w:p>
    <w:p w14:paraId="66A82A20" w14:textId="6862980B" w:rsidR="000216A4" w:rsidRPr="00B914C7" w:rsidRDefault="000216A4" w:rsidP="00BD6EFB">
      <w:pPr>
        <w:pStyle w:val="ListParagraph"/>
        <w:numPr>
          <w:ilvl w:val="0"/>
          <w:numId w:val="2"/>
        </w:numPr>
        <w:spacing w:after="0"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lastRenderedPageBreak/>
        <w:t>The appellants seek the following relief:</w:t>
      </w:r>
    </w:p>
    <w:p w14:paraId="5C64EA9C" w14:textId="4F14EF51" w:rsidR="00E02BA3" w:rsidRPr="00B914C7" w:rsidRDefault="007E321D" w:rsidP="00BD6EFB">
      <w:pPr>
        <w:spacing w:after="0" w:line="480" w:lineRule="auto"/>
        <w:ind w:left="426"/>
        <w:jc w:val="both"/>
        <w:rPr>
          <w:rFonts w:ascii="Times New Roman" w:hAnsi="Times New Roman" w:cs="Times New Roman"/>
          <w:sz w:val="24"/>
          <w:szCs w:val="24"/>
        </w:rPr>
      </w:pPr>
      <w:r w:rsidRPr="00B914C7">
        <w:rPr>
          <w:rFonts w:ascii="Times New Roman" w:hAnsi="Times New Roman" w:cs="Times New Roman"/>
          <w:sz w:val="24"/>
          <w:szCs w:val="24"/>
        </w:rPr>
        <w:t>T</w:t>
      </w:r>
      <w:r w:rsidR="000216A4" w:rsidRPr="00B914C7">
        <w:rPr>
          <w:rFonts w:ascii="Times New Roman" w:hAnsi="Times New Roman" w:cs="Times New Roman"/>
          <w:sz w:val="24"/>
          <w:szCs w:val="24"/>
        </w:rPr>
        <w:t xml:space="preserve">hat the appeal be upheld and that the order of the court </w:t>
      </w:r>
      <w:r w:rsidR="000216A4" w:rsidRPr="00B914C7">
        <w:rPr>
          <w:rFonts w:ascii="Times New Roman" w:hAnsi="Times New Roman" w:cs="Times New Roman"/>
          <w:i/>
          <w:sz w:val="24"/>
          <w:szCs w:val="24"/>
        </w:rPr>
        <w:t>a quo</w:t>
      </w:r>
      <w:r w:rsidR="000216A4" w:rsidRPr="00B914C7">
        <w:rPr>
          <w:rFonts w:ascii="Times New Roman" w:hAnsi="Times New Roman" w:cs="Times New Roman"/>
          <w:sz w:val="24"/>
          <w:szCs w:val="24"/>
        </w:rPr>
        <w:t xml:space="preserve"> (High Court in HCA 65/17 </w:t>
      </w:r>
      <w:r w:rsidR="0045525C">
        <w:rPr>
          <w:rFonts w:ascii="Times New Roman" w:hAnsi="Times New Roman" w:cs="Times New Roman"/>
          <w:sz w:val="24"/>
          <w:szCs w:val="24"/>
        </w:rPr>
        <w:t xml:space="preserve">and </w:t>
      </w:r>
      <w:r w:rsidR="000216A4" w:rsidRPr="00B914C7">
        <w:rPr>
          <w:rFonts w:ascii="Times New Roman" w:hAnsi="Times New Roman" w:cs="Times New Roman"/>
          <w:sz w:val="24"/>
          <w:szCs w:val="24"/>
        </w:rPr>
        <w:t>HCA 141/16) be set aside and substituted with the following:</w:t>
      </w:r>
    </w:p>
    <w:p w14:paraId="26894C79" w14:textId="3877D16B" w:rsidR="000216A4" w:rsidRPr="00387D9E" w:rsidRDefault="00387D9E" w:rsidP="00387D9E">
      <w:pPr>
        <w:spacing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“i. </w:t>
      </w:r>
      <w:r w:rsidR="000216A4" w:rsidRPr="00387D9E">
        <w:rPr>
          <w:rFonts w:ascii="Times New Roman" w:hAnsi="Times New Roman" w:cs="Times New Roman"/>
          <w:sz w:val="24"/>
          <w:szCs w:val="24"/>
        </w:rPr>
        <w:t xml:space="preserve">The appeal against conviction of the </w:t>
      </w:r>
      <w:r w:rsidR="006C5DFC" w:rsidRPr="00387D9E">
        <w:rPr>
          <w:rFonts w:ascii="Times New Roman" w:hAnsi="Times New Roman" w:cs="Times New Roman"/>
          <w:sz w:val="24"/>
          <w:szCs w:val="24"/>
        </w:rPr>
        <w:t>first</w:t>
      </w:r>
      <w:r w:rsidR="000216A4" w:rsidRPr="00387D9E">
        <w:rPr>
          <w:rFonts w:ascii="Times New Roman" w:hAnsi="Times New Roman" w:cs="Times New Roman"/>
          <w:sz w:val="24"/>
          <w:szCs w:val="24"/>
        </w:rPr>
        <w:t xml:space="preserve"> appellant on counts 7 and 8 and of the </w:t>
      </w:r>
      <w:r w:rsidR="006C5DFC" w:rsidRPr="00387D9E">
        <w:rPr>
          <w:rFonts w:ascii="Times New Roman" w:hAnsi="Times New Roman" w:cs="Times New Roman"/>
          <w:sz w:val="24"/>
          <w:szCs w:val="24"/>
        </w:rPr>
        <w:t xml:space="preserve">second </w:t>
      </w:r>
      <w:r w:rsidR="000216A4" w:rsidRPr="00387D9E">
        <w:rPr>
          <w:rFonts w:ascii="Times New Roman" w:hAnsi="Times New Roman" w:cs="Times New Roman"/>
          <w:sz w:val="24"/>
          <w:szCs w:val="24"/>
        </w:rPr>
        <w:t>appellant on counts 9 and 10 be and is hereby upheld.</w:t>
      </w:r>
    </w:p>
    <w:p w14:paraId="4B1EE362" w14:textId="0BE367BA" w:rsidR="00C36492" w:rsidRPr="00387D9E" w:rsidRDefault="000216A4" w:rsidP="00387D9E">
      <w:pPr>
        <w:pStyle w:val="ListParagraph"/>
        <w:numPr>
          <w:ilvl w:val="0"/>
          <w:numId w:val="9"/>
        </w:numPr>
        <w:spacing w:after="0" w:line="240" w:lineRule="auto"/>
        <w:ind w:left="1440" w:hanging="270"/>
        <w:jc w:val="both"/>
        <w:rPr>
          <w:rFonts w:ascii="Times New Roman" w:hAnsi="Times New Roman" w:cs="Times New Roman"/>
          <w:sz w:val="24"/>
          <w:szCs w:val="24"/>
        </w:rPr>
      </w:pPr>
      <w:r w:rsidRPr="00387D9E">
        <w:rPr>
          <w:rFonts w:ascii="Times New Roman" w:hAnsi="Times New Roman" w:cs="Times New Roman"/>
          <w:sz w:val="24"/>
          <w:szCs w:val="24"/>
        </w:rPr>
        <w:t>The conviction of the</w:t>
      </w:r>
      <w:r w:rsidR="00C36492" w:rsidRPr="00387D9E">
        <w:rPr>
          <w:rFonts w:ascii="Times New Roman" w:hAnsi="Times New Roman" w:cs="Times New Roman"/>
          <w:sz w:val="24"/>
          <w:szCs w:val="24"/>
        </w:rPr>
        <w:t xml:space="preserve"> first </w:t>
      </w:r>
      <w:r w:rsidRPr="00387D9E">
        <w:rPr>
          <w:rFonts w:ascii="Times New Roman" w:hAnsi="Times New Roman" w:cs="Times New Roman"/>
          <w:sz w:val="24"/>
          <w:szCs w:val="24"/>
        </w:rPr>
        <w:t xml:space="preserve">appellant on counts 7 and 8 and of the </w:t>
      </w:r>
      <w:r w:rsidR="00C36492" w:rsidRPr="00387D9E">
        <w:rPr>
          <w:rFonts w:ascii="Times New Roman" w:hAnsi="Times New Roman" w:cs="Times New Roman"/>
          <w:sz w:val="24"/>
          <w:szCs w:val="24"/>
        </w:rPr>
        <w:t xml:space="preserve">second </w:t>
      </w:r>
      <w:r w:rsidRPr="00387D9E">
        <w:rPr>
          <w:rFonts w:ascii="Times New Roman" w:hAnsi="Times New Roman" w:cs="Times New Roman"/>
          <w:sz w:val="24"/>
          <w:szCs w:val="24"/>
        </w:rPr>
        <w:t xml:space="preserve">appellant on counts 9 and 10 be and is hereby quashed, and the verdict of the court </w:t>
      </w:r>
      <w:r w:rsidRPr="00387D9E">
        <w:rPr>
          <w:rFonts w:ascii="Times New Roman" w:hAnsi="Times New Roman" w:cs="Times New Roman"/>
          <w:i/>
          <w:sz w:val="24"/>
          <w:szCs w:val="24"/>
        </w:rPr>
        <w:t>a quo</w:t>
      </w:r>
      <w:r w:rsidRPr="00387D9E">
        <w:rPr>
          <w:rFonts w:ascii="Times New Roman" w:hAnsi="Times New Roman" w:cs="Times New Roman"/>
          <w:sz w:val="24"/>
          <w:szCs w:val="24"/>
        </w:rPr>
        <w:t xml:space="preserve"> (Magistrates Court in Bulawayo P 189 A-C/15) be substituted with the following verdict:</w:t>
      </w:r>
    </w:p>
    <w:p w14:paraId="5E94E170" w14:textId="2FD7ACAF" w:rsidR="000216A4" w:rsidRPr="00B914C7" w:rsidRDefault="00C36492" w:rsidP="00387D9E">
      <w:pPr>
        <w:pStyle w:val="ListParagraph"/>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sidR="000216A4" w:rsidRPr="00B914C7">
        <w:rPr>
          <w:rFonts w:ascii="Times New Roman" w:hAnsi="Times New Roman" w:cs="Times New Roman"/>
          <w:sz w:val="24"/>
          <w:szCs w:val="24"/>
        </w:rPr>
        <w:t xml:space="preserve">Counts 7 and 8, the </w:t>
      </w:r>
      <w:r>
        <w:rPr>
          <w:rFonts w:ascii="Times New Roman" w:hAnsi="Times New Roman" w:cs="Times New Roman"/>
          <w:sz w:val="24"/>
          <w:szCs w:val="24"/>
        </w:rPr>
        <w:t>first</w:t>
      </w:r>
      <w:r w:rsidR="000216A4" w:rsidRPr="00B914C7">
        <w:rPr>
          <w:rFonts w:ascii="Times New Roman" w:hAnsi="Times New Roman" w:cs="Times New Roman"/>
          <w:sz w:val="24"/>
          <w:szCs w:val="24"/>
        </w:rPr>
        <w:t xml:space="preserve"> accused is found not guilty and acquitted;</w:t>
      </w:r>
    </w:p>
    <w:p w14:paraId="10997D80" w14:textId="01E45395" w:rsidR="000216A4" w:rsidRPr="00B914C7" w:rsidRDefault="000216A4" w:rsidP="00387D9E">
      <w:pPr>
        <w:pStyle w:val="ListParagraph"/>
        <w:spacing w:line="240" w:lineRule="auto"/>
        <w:ind w:left="2138" w:firstLine="22"/>
        <w:jc w:val="both"/>
        <w:rPr>
          <w:rFonts w:ascii="Times New Roman" w:hAnsi="Times New Roman" w:cs="Times New Roman"/>
          <w:sz w:val="24"/>
          <w:szCs w:val="24"/>
        </w:rPr>
      </w:pPr>
      <w:r w:rsidRPr="00B914C7">
        <w:rPr>
          <w:rFonts w:ascii="Times New Roman" w:hAnsi="Times New Roman" w:cs="Times New Roman"/>
          <w:sz w:val="24"/>
          <w:szCs w:val="24"/>
        </w:rPr>
        <w:t xml:space="preserve">Counts 9 and 10, the </w:t>
      </w:r>
      <w:r w:rsidR="00C36492">
        <w:rPr>
          <w:rFonts w:ascii="Times New Roman" w:hAnsi="Times New Roman" w:cs="Times New Roman"/>
          <w:sz w:val="24"/>
          <w:szCs w:val="24"/>
        </w:rPr>
        <w:t xml:space="preserve">second </w:t>
      </w:r>
      <w:r w:rsidRPr="00B914C7">
        <w:rPr>
          <w:rFonts w:ascii="Times New Roman" w:hAnsi="Times New Roman" w:cs="Times New Roman"/>
          <w:sz w:val="24"/>
          <w:szCs w:val="24"/>
        </w:rPr>
        <w:t>accused is found not guilty and acquitted.</w:t>
      </w:r>
      <w:r w:rsidR="00553B19">
        <w:rPr>
          <w:rFonts w:ascii="Times New Roman" w:hAnsi="Times New Roman" w:cs="Times New Roman"/>
          <w:sz w:val="24"/>
          <w:szCs w:val="24"/>
        </w:rPr>
        <w:t>’</w:t>
      </w:r>
      <w:r w:rsidRPr="00B914C7">
        <w:rPr>
          <w:rFonts w:ascii="Times New Roman" w:hAnsi="Times New Roman" w:cs="Times New Roman"/>
          <w:sz w:val="24"/>
          <w:szCs w:val="24"/>
        </w:rPr>
        <w:t>”</w:t>
      </w:r>
    </w:p>
    <w:p w14:paraId="3DACBFE8" w14:textId="77777777" w:rsidR="00F50A79" w:rsidRPr="00B914C7" w:rsidRDefault="00F50A79" w:rsidP="00B914C7">
      <w:pPr>
        <w:pStyle w:val="ListParagraph"/>
        <w:spacing w:line="480" w:lineRule="auto"/>
        <w:ind w:left="2160"/>
        <w:jc w:val="both"/>
        <w:rPr>
          <w:rFonts w:ascii="Times New Roman" w:hAnsi="Times New Roman" w:cs="Times New Roman"/>
          <w:sz w:val="24"/>
          <w:szCs w:val="24"/>
        </w:rPr>
      </w:pPr>
    </w:p>
    <w:p w14:paraId="6B705BFB" w14:textId="77777777" w:rsidR="000216A4" w:rsidRPr="00B914C7" w:rsidRDefault="000216A4" w:rsidP="00C36492">
      <w:pPr>
        <w:spacing w:after="0" w:line="480" w:lineRule="auto"/>
        <w:jc w:val="both"/>
        <w:rPr>
          <w:rFonts w:ascii="Times New Roman" w:hAnsi="Times New Roman" w:cs="Times New Roman"/>
          <w:b/>
          <w:sz w:val="24"/>
          <w:szCs w:val="24"/>
          <w:u w:val="single"/>
        </w:rPr>
      </w:pPr>
      <w:r w:rsidRPr="00B914C7">
        <w:rPr>
          <w:rFonts w:ascii="Times New Roman" w:hAnsi="Times New Roman" w:cs="Times New Roman"/>
          <w:b/>
          <w:sz w:val="24"/>
          <w:szCs w:val="24"/>
          <w:u w:val="single"/>
        </w:rPr>
        <w:t>PROCEEDINGS BEFORE THIS COURT</w:t>
      </w:r>
    </w:p>
    <w:p w14:paraId="417EDE17" w14:textId="0ED85811" w:rsidR="00557154" w:rsidRDefault="00021ABA" w:rsidP="00C36492">
      <w:pPr>
        <w:pStyle w:val="ListParagraph"/>
        <w:numPr>
          <w:ilvl w:val="0"/>
          <w:numId w:val="2"/>
        </w:numPr>
        <w:spacing w:after="0"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It mu</w:t>
      </w:r>
      <w:r w:rsidR="00557154" w:rsidRPr="00B914C7">
        <w:rPr>
          <w:rFonts w:ascii="Times New Roman" w:hAnsi="Times New Roman" w:cs="Times New Roman"/>
          <w:sz w:val="24"/>
          <w:szCs w:val="24"/>
        </w:rPr>
        <w:t>st</w:t>
      </w:r>
      <w:r w:rsidRPr="00B914C7">
        <w:rPr>
          <w:rFonts w:ascii="Times New Roman" w:hAnsi="Times New Roman" w:cs="Times New Roman"/>
          <w:sz w:val="24"/>
          <w:szCs w:val="24"/>
        </w:rPr>
        <w:t xml:space="preserve"> be noted</w:t>
      </w:r>
      <w:r w:rsidR="00332905" w:rsidRPr="00B914C7">
        <w:rPr>
          <w:rFonts w:ascii="Times New Roman" w:hAnsi="Times New Roman" w:cs="Times New Roman"/>
          <w:sz w:val="24"/>
          <w:szCs w:val="24"/>
        </w:rPr>
        <w:t>,</w:t>
      </w:r>
      <w:r w:rsidRPr="00B914C7">
        <w:rPr>
          <w:rFonts w:ascii="Times New Roman" w:hAnsi="Times New Roman" w:cs="Times New Roman"/>
          <w:sz w:val="24"/>
          <w:szCs w:val="24"/>
        </w:rPr>
        <w:t xml:space="preserve"> at this juncture</w:t>
      </w:r>
      <w:r w:rsidR="00332905" w:rsidRPr="00B914C7">
        <w:rPr>
          <w:rFonts w:ascii="Times New Roman" w:hAnsi="Times New Roman" w:cs="Times New Roman"/>
          <w:sz w:val="24"/>
          <w:szCs w:val="24"/>
        </w:rPr>
        <w:t>,</w:t>
      </w:r>
      <w:r w:rsidRPr="00B914C7">
        <w:rPr>
          <w:rFonts w:ascii="Times New Roman" w:hAnsi="Times New Roman" w:cs="Times New Roman"/>
          <w:sz w:val="24"/>
          <w:szCs w:val="24"/>
        </w:rPr>
        <w:t xml:space="preserve"> that although the Notice of Appeal indicates that the appellant</w:t>
      </w:r>
      <w:r w:rsidR="00332905" w:rsidRPr="00B914C7">
        <w:rPr>
          <w:rFonts w:ascii="Times New Roman" w:hAnsi="Times New Roman" w:cs="Times New Roman"/>
          <w:sz w:val="24"/>
          <w:szCs w:val="24"/>
        </w:rPr>
        <w:t>s</w:t>
      </w:r>
      <w:r w:rsidRPr="00B914C7">
        <w:rPr>
          <w:rFonts w:ascii="Times New Roman" w:hAnsi="Times New Roman" w:cs="Times New Roman"/>
          <w:sz w:val="24"/>
          <w:szCs w:val="24"/>
        </w:rPr>
        <w:t xml:space="preserve"> appeal </w:t>
      </w:r>
      <w:r w:rsidR="00557154" w:rsidRPr="00B914C7">
        <w:rPr>
          <w:rFonts w:ascii="Times New Roman" w:hAnsi="Times New Roman" w:cs="Times New Roman"/>
          <w:sz w:val="24"/>
          <w:szCs w:val="24"/>
        </w:rPr>
        <w:t>against</w:t>
      </w:r>
      <w:r w:rsidRPr="00B914C7">
        <w:rPr>
          <w:rFonts w:ascii="Times New Roman" w:hAnsi="Times New Roman" w:cs="Times New Roman"/>
          <w:sz w:val="24"/>
          <w:szCs w:val="24"/>
        </w:rPr>
        <w:t xml:space="preserve"> the whole judgment, there </w:t>
      </w:r>
      <w:r w:rsidR="00557154" w:rsidRPr="00B914C7">
        <w:rPr>
          <w:rFonts w:ascii="Times New Roman" w:hAnsi="Times New Roman" w:cs="Times New Roman"/>
          <w:sz w:val="24"/>
          <w:szCs w:val="24"/>
        </w:rPr>
        <w:t xml:space="preserve">are </w:t>
      </w:r>
      <w:r w:rsidRPr="00B914C7">
        <w:rPr>
          <w:rFonts w:ascii="Times New Roman" w:hAnsi="Times New Roman" w:cs="Times New Roman"/>
          <w:sz w:val="24"/>
          <w:szCs w:val="24"/>
        </w:rPr>
        <w:t>no g</w:t>
      </w:r>
      <w:r w:rsidR="00557154" w:rsidRPr="00B914C7">
        <w:rPr>
          <w:rFonts w:ascii="Times New Roman" w:hAnsi="Times New Roman" w:cs="Times New Roman"/>
          <w:sz w:val="24"/>
          <w:szCs w:val="24"/>
        </w:rPr>
        <w:t xml:space="preserve">rounds of appeal relating to sentence. </w:t>
      </w:r>
      <w:r w:rsidR="00C36492">
        <w:rPr>
          <w:rFonts w:ascii="Times New Roman" w:hAnsi="Times New Roman" w:cs="Times New Roman"/>
          <w:sz w:val="24"/>
          <w:szCs w:val="24"/>
        </w:rPr>
        <w:t xml:space="preserve"> </w:t>
      </w:r>
      <w:r w:rsidR="00557154" w:rsidRPr="00B914C7">
        <w:rPr>
          <w:rFonts w:ascii="Times New Roman" w:hAnsi="Times New Roman" w:cs="Times New Roman"/>
          <w:sz w:val="24"/>
          <w:szCs w:val="24"/>
        </w:rPr>
        <w:t xml:space="preserve">This judgment will relate to the appeal against conviction only. </w:t>
      </w:r>
      <w:r w:rsidR="00332905" w:rsidRPr="00B914C7">
        <w:rPr>
          <w:rFonts w:ascii="Times New Roman" w:hAnsi="Times New Roman" w:cs="Times New Roman"/>
          <w:sz w:val="24"/>
          <w:szCs w:val="24"/>
        </w:rPr>
        <w:t>Further a</w:t>
      </w:r>
      <w:r w:rsidR="00557154" w:rsidRPr="00B914C7">
        <w:rPr>
          <w:rFonts w:ascii="Times New Roman" w:hAnsi="Times New Roman" w:cs="Times New Roman"/>
          <w:sz w:val="24"/>
          <w:szCs w:val="24"/>
        </w:rPr>
        <w:t>t</w:t>
      </w:r>
      <w:r w:rsidR="00320B65" w:rsidRPr="00B914C7">
        <w:rPr>
          <w:rFonts w:ascii="Times New Roman" w:hAnsi="Times New Roman" w:cs="Times New Roman"/>
          <w:sz w:val="24"/>
          <w:szCs w:val="24"/>
        </w:rPr>
        <w:t xml:space="preserve"> the hearing of the appeal, Mr</w:t>
      </w:r>
      <w:r w:rsidR="00320B65" w:rsidRPr="00B914C7">
        <w:rPr>
          <w:rFonts w:ascii="Times New Roman" w:hAnsi="Times New Roman" w:cs="Times New Roman"/>
          <w:i/>
          <w:sz w:val="24"/>
          <w:szCs w:val="24"/>
        </w:rPr>
        <w:t xml:space="preserve"> Tavengwa</w:t>
      </w:r>
      <w:r w:rsidR="00557154" w:rsidRPr="00B914C7">
        <w:rPr>
          <w:rFonts w:ascii="Times New Roman" w:hAnsi="Times New Roman" w:cs="Times New Roman"/>
          <w:i/>
          <w:sz w:val="24"/>
          <w:szCs w:val="24"/>
        </w:rPr>
        <w:t>,</w:t>
      </w:r>
      <w:r w:rsidR="00320B65" w:rsidRPr="00B914C7">
        <w:rPr>
          <w:rFonts w:ascii="Times New Roman" w:hAnsi="Times New Roman" w:cs="Times New Roman"/>
          <w:sz w:val="24"/>
          <w:szCs w:val="24"/>
        </w:rPr>
        <w:t xml:space="preserve"> for the appellants</w:t>
      </w:r>
      <w:r w:rsidR="00557154" w:rsidRPr="00B914C7">
        <w:rPr>
          <w:rFonts w:ascii="Times New Roman" w:hAnsi="Times New Roman" w:cs="Times New Roman"/>
          <w:sz w:val="24"/>
          <w:szCs w:val="24"/>
        </w:rPr>
        <w:t>,</w:t>
      </w:r>
      <w:r w:rsidR="00320B65" w:rsidRPr="00B914C7">
        <w:rPr>
          <w:rFonts w:ascii="Times New Roman" w:hAnsi="Times New Roman" w:cs="Times New Roman"/>
          <w:sz w:val="24"/>
          <w:szCs w:val="24"/>
        </w:rPr>
        <w:t xml:space="preserve"> abandon</w:t>
      </w:r>
      <w:r w:rsidR="00332905" w:rsidRPr="00B914C7">
        <w:rPr>
          <w:rFonts w:ascii="Times New Roman" w:hAnsi="Times New Roman" w:cs="Times New Roman"/>
          <w:sz w:val="24"/>
          <w:szCs w:val="24"/>
        </w:rPr>
        <w:t>ed</w:t>
      </w:r>
      <w:r w:rsidR="00320B65" w:rsidRPr="00B914C7">
        <w:rPr>
          <w:rFonts w:ascii="Times New Roman" w:hAnsi="Times New Roman" w:cs="Times New Roman"/>
          <w:sz w:val="24"/>
          <w:szCs w:val="24"/>
        </w:rPr>
        <w:t xml:space="preserve"> the third ground of appeal. </w:t>
      </w:r>
    </w:p>
    <w:p w14:paraId="1CB73FF9" w14:textId="77777777" w:rsidR="00C36492" w:rsidRPr="00B914C7" w:rsidRDefault="00C36492" w:rsidP="00C36492">
      <w:pPr>
        <w:pStyle w:val="ListParagraph"/>
        <w:spacing w:after="0" w:line="240" w:lineRule="auto"/>
        <w:ind w:left="426"/>
        <w:jc w:val="both"/>
        <w:rPr>
          <w:rFonts w:ascii="Times New Roman" w:hAnsi="Times New Roman" w:cs="Times New Roman"/>
          <w:sz w:val="24"/>
          <w:szCs w:val="24"/>
        </w:rPr>
      </w:pPr>
    </w:p>
    <w:p w14:paraId="5085AD22" w14:textId="6B916529" w:rsidR="00320B65" w:rsidRPr="00B914C7" w:rsidRDefault="00AC5C39" w:rsidP="00C36492">
      <w:pPr>
        <w:pStyle w:val="ListParagraph"/>
        <w:numPr>
          <w:ilvl w:val="0"/>
          <w:numId w:val="2"/>
        </w:numPr>
        <w:spacing w:line="480" w:lineRule="auto"/>
        <w:ind w:left="426" w:hanging="426"/>
        <w:jc w:val="both"/>
        <w:rPr>
          <w:rFonts w:ascii="Times New Roman" w:hAnsi="Times New Roman" w:cs="Times New Roman"/>
          <w:sz w:val="24"/>
          <w:szCs w:val="24"/>
        </w:rPr>
      </w:pPr>
      <w:r w:rsidRPr="00B914C7">
        <w:rPr>
          <w:rFonts w:ascii="Times New Roman" w:hAnsi="Times New Roman" w:cs="Times New Roman"/>
          <w:sz w:val="24"/>
          <w:szCs w:val="24"/>
        </w:rPr>
        <w:t>In motivating the appeal</w:t>
      </w:r>
      <w:r w:rsidR="00F01F97">
        <w:rPr>
          <w:rFonts w:ascii="Times New Roman" w:hAnsi="Times New Roman" w:cs="Times New Roman"/>
          <w:sz w:val="24"/>
          <w:szCs w:val="24"/>
        </w:rPr>
        <w:t>,</w:t>
      </w:r>
      <w:r w:rsidRPr="00B914C7">
        <w:rPr>
          <w:rFonts w:ascii="Times New Roman" w:hAnsi="Times New Roman" w:cs="Times New Roman"/>
          <w:sz w:val="24"/>
          <w:szCs w:val="24"/>
        </w:rPr>
        <w:t xml:space="preserve"> Mr </w:t>
      </w:r>
      <w:r w:rsidRPr="00C36492">
        <w:rPr>
          <w:rFonts w:ascii="Times New Roman" w:hAnsi="Times New Roman" w:cs="Times New Roman"/>
          <w:i/>
          <w:sz w:val="24"/>
          <w:szCs w:val="24"/>
        </w:rPr>
        <w:t>Ta</w:t>
      </w:r>
      <w:r w:rsidR="00810B72">
        <w:rPr>
          <w:rFonts w:ascii="Times New Roman" w:hAnsi="Times New Roman" w:cs="Times New Roman"/>
          <w:i/>
          <w:sz w:val="24"/>
          <w:szCs w:val="24"/>
        </w:rPr>
        <w:t>ve</w:t>
      </w:r>
      <w:r w:rsidRPr="00C36492">
        <w:rPr>
          <w:rFonts w:ascii="Times New Roman" w:hAnsi="Times New Roman" w:cs="Times New Roman"/>
          <w:i/>
          <w:sz w:val="24"/>
          <w:szCs w:val="24"/>
        </w:rPr>
        <w:t>ng</w:t>
      </w:r>
      <w:r w:rsidR="00810B72">
        <w:rPr>
          <w:rFonts w:ascii="Times New Roman" w:hAnsi="Times New Roman" w:cs="Times New Roman"/>
          <w:i/>
          <w:sz w:val="24"/>
          <w:szCs w:val="24"/>
        </w:rPr>
        <w:t>w</w:t>
      </w:r>
      <w:r w:rsidRPr="00C36492">
        <w:rPr>
          <w:rFonts w:ascii="Times New Roman" w:hAnsi="Times New Roman" w:cs="Times New Roman"/>
          <w:i/>
          <w:sz w:val="24"/>
          <w:szCs w:val="24"/>
        </w:rPr>
        <w:t>a</w:t>
      </w:r>
      <w:r w:rsidRPr="00B914C7">
        <w:rPr>
          <w:rFonts w:ascii="Times New Roman" w:hAnsi="Times New Roman" w:cs="Times New Roman"/>
          <w:sz w:val="24"/>
          <w:szCs w:val="24"/>
        </w:rPr>
        <w:t>, contended</w:t>
      </w:r>
      <w:r w:rsidR="00320B65" w:rsidRPr="00B914C7">
        <w:rPr>
          <w:rFonts w:ascii="Times New Roman" w:hAnsi="Times New Roman" w:cs="Times New Roman"/>
          <w:sz w:val="24"/>
          <w:szCs w:val="24"/>
        </w:rPr>
        <w:t xml:space="preserve"> that the fingerprints which were presented as evidence were fabricated.</w:t>
      </w:r>
      <w:r w:rsidR="00C36492">
        <w:rPr>
          <w:rFonts w:ascii="Times New Roman" w:hAnsi="Times New Roman" w:cs="Times New Roman"/>
          <w:sz w:val="24"/>
          <w:szCs w:val="24"/>
        </w:rPr>
        <w:t xml:space="preserve">  </w:t>
      </w:r>
      <w:r w:rsidR="00FF6D26" w:rsidRPr="00B914C7">
        <w:rPr>
          <w:rFonts w:ascii="Times New Roman" w:hAnsi="Times New Roman" w:cs="Times New Roman"/>
          <w:sz w:val="24"/>
          <w:szCs w:val="24"/>
        </w:rPr>
        <w:t>Counsel argued that the respondent bore the onus to prove the source of the fingerprints beyond a reasonable doubt.</w:t>
      </w:r>
      <w:r w:rsidRPr="00B914C7">
        <w:rPr>
          <w:rFonts w:ascii="Times New Roman" w:hAnsi="Times New Roman" w:cs="Times New Roman"/>
          <w:sz w:val="24"/>
          <w:szCs w:val="24"/>
        </w:rPr>
        <w:t xml:space="preserve"> </w:t>
      </w:r>
      <w:r w:rsidR="00C36492">
        <w:rPr>
          <w:rFonts w:ascii="Times New Roman" w:hAnsi="Times New Roman" w:cs="Times New Roman"/>
          <w:sz w:val="24"/>
          <w:szCs w:val="24"/>
        </w:rPr>
        <w:t xml:space="preserve"> </w:t>
      </w:r>
      <w:r w:rsidR="00024739" w:rsidRPr="00B914C7">
        <w:rPr>
          <w:rFonts w:ascii="Times New Roman" w:hAnsi="Times New Roman" w:cs="Times New Roman"/>
          <w:sz w:val="24"/>
          <w:szCs w:val="24"/>
        </w:rPr>
        <w:t>In this case it failed</w:t>
      </w:r>
      <w:r w:rsidRPr="00B914C7">
        <w:rPr>
          <w:rFonts w:ascii="Times New Roman" w:hAnsi="Times New Roman" w:cs="Times New Roman"/>
          <w:sz w:val="24"/>
          <w:szCs w:val="24"/>
        </w:rPr>
        <w:t xml:space="preserve"> to establish a chain of custody in respect of the fingerprints</w:t>
      </w:r>
      <w:r w:rsidR="0047462A" w:rsidRPr="00B914C7">
        <w:rPr>
          <w:rFonts w:ascii="Times New Roman" w:hAnsi="Times New Roman" w:cs="Times New Roman"/>
          <w:sz w:val="24"/>
          <w:szCs w:val="24"/>
        </w:rPr>
        <w:t xml:space="preserve"> taken from the crime scenes</w:t>
      </w:r>
      <w:r w:rsidRPr="00B914C7">
        <w:rPr>
          <w:rFonts w:ascii="Times New Roman" w:hAnsi="Times New Roman" w:cs="Times New Roman"/>
          <w:sz w:val="24"/>
          <w:szCs w:val="24"/>
        </w:rPr>
        <w:t>.</w:t>
      </w:r>
      <w:r w:rsidR="00FF6D26" w:rsidRPr="00B914C7">
        <w:rPr>
          <w:rFonts w:ascii="Times New Roman" w:hAnsi="Times New Roman" w:cs="Times New Roman"/>
          <w:sz w:val="24"/>
          <w:szCs w:val="24"/>
        </w:rPr>
        <w:t xml:space="preserve"> </w:t>
      </w:r>
      <w:r w:rsidR="00C36492">
        <w:rPr>
          <w:rFonts w:ascii="Times New Roman" w:hAnsi="Times New Roman" w:cs="Times New Roman"/>
          <w:sz w:val="24"/>
          <w:szCs w:val="24"/>
        </w:rPr>
        <w:t xml:space="preserve"> </w:t>
      </w:r>
      <w:r w:rsidR="00024739" w:rsidRPr="00B914C7">
        <w:rPr>
          <w:rFonts w:ascii="Times New Roman" w:hAnsi="Times New Roman" w:cs="Times New Roman"/>
          <w:sz w:val="24"/>
          <w:szCs w:val="24"/>
        </w:rPr>
        <w:t>No evidence was led from the police officer who uplifted the fingerprints from the crime scenes.</w:t>
      </w:r>
      <w:r w:rsidR="00C36492">
        <w:rPr>
          <w:rFonts w:ascii="Times New Roman" w:hAnsi="Times New Roman" w:cs="Times New Roman"/>
          <w:sz w:val="24"/>
          <w:szCs w:val="24"/>
        </w:rPr>
        <w:t xml:space="preserve"> </w:t>
      </w:r>
      <w:r w:rsidR="00024739" w:rsidRPr="00B914C7">
        <w:rPr>
          <w:rFonts w:ascii="Times New Roman" w:hAnsi="Times New Roman" w:cs="Times New Roman"/>
          <w:sz w:val="24"/>
          <w:szCs w:val="24"/>
        </w:rPr>
        <w:t xml:space="preserve"> </w:t>
      </w:r>
      <w:r w:rsidR="00FF6D26" w:rsidRPr="00B914C7">
        <w:rPr>
          <w:rFonts w:ascii="Times New Roman" w:hAnsi="Times New Roman" w:cs="Times New Roman"/>
          <w:sz w:val="24"/>
          <w:szCs w:val="24"/>
        </w:rPr>
        <w:t xml:space="preserve">Upon being asked </w:t>
      </w:r>
      <w:r w:rsidR="00C36492">
        <w:rPr>
          <w:rFonts w:ascii="Times New Roman" w:hAnsi="Times New Roman" w:cs="Times New Roman"/>
          <w:sz w:val="24"/>
          <w:szCs w:val="24"/>
        </w:rPr>
        <w:t xml:space="preserve">by the </w:t>
      </w:r>
      <w:r w:rsidR="00F01F97">
        <w:rPr>
          <w:rFonts w:ascii="Times New Roman" w:hAnsi="Times New Roman" w:cs="Times New Roman"/>
          <w:sz w:val="24"/>
          <w:szCs w:val="24"/>
        </w:rPr>
        <w:t>C</w:t>
      </w:r>
      <w:r w:rsidR="00FF6D26" w:rsidRPr="00B914C7">
        <w:rPr>
          <w:rFonts w:ascii="Times New Roman" w:hAnsi="Times New Roman" w:cs="Times New Roman"/>
          <w:sz w:val="24"/>
          <w:szCs w:val="24"/>
        </w:rPr>
        <w:t xml:space="preserve">ourt the stage at which the appellants raised the defence of fabrication, Mr </w:t>
      </w:r>
      <w:r w:rsidR="00FF6D26" w:rsidRPr="00B914C7">
        <w:rPr>
          <w:rFonts w:ascii="Times New Roman" w:hAnsi="Times New Roman" w:cs="Times New Roman"/>
          <w:i/>
          <w:sz w:val="24"/>
          <w:szCs w:val="24"/>
        </w:rPr>
        <w:t>Tavengwa</w:t>
      </w:r>
      <w:r w:rsidR="00FF6D26" w:rsidRPr="00B914C7">
        <w:rPr>
          <w:rFonts w:ascii="Times New Roman" w:hAnsi="Times New Roman" w:cs="Times New Roman"/>
          <w:sz w:val="24"/>
          <w:szCs w:val="24"/>
        </w:rPr>
        <w:t xml:space="preserve"> submitted </w:t>
      </w:r>
      <w:r w:rsidR="00024739" w:rsidRPr="00B914C7">
        <w:rPr>
          <w:rFonts w:ascii="Times New Roman" w:hAnsi="Times New Roman" w:cs="Times New Roman"/>
          <w:sz w:val="24"/>
          <w:szCs w:val="24"/>
        </w:rPr>
        <w:t>that the appellants raised the</w:t>
      </w:r>
      <w:r w:rsidR="00FF6D26" w:rsidRPr="00B914C7">
        <w:rPr>
          <w:rFonts w:ascii="Times New Roman" w:hAnsi="Times New Roman" w:cs="Times New Roman"/>
          <w:sz w:val="24"/>
          <w:szCs w:val="24"/>
        </w:rPr>
        <w:t xml:space="preserve"> defence of </w:t>
      </w:r>
      <w:r w:rsidR="00810B72">
        <w:rPr>
          <w:rFonts w:ascii="Times New Roman" w:hAnsi="Times New Roman" w:cs="Times New Roman"/>
          <w:sz w:val="24"/>
          <w:szCs w:val="24"/>
        </w:rPr>
        <w:t xml:space="preserve">an </w:t>
      </w:r>
      <w:r w:rsidR="00FF6D26" w:rsidRPr="00B914C7">
        <w:rPr>
          <w:rFonts w:ascii="Times New Roman" w:hAnsi="Times New Roman" w:cs="Times New Roman"/>
          <w:i/>
          <w:iCs/>
          <w:sz w:val="24"/>
          <w:szCs w:val="24"/>
        </w:rPr>
        <w:t>alibi</w:t>
      </w:r>
      <w:r w:rsidR="00FF6D26" w:rsidRPr="00B914C7">
        <w:rPr>
          <w:rFonts w:ascii="Times New Roman" w:hAnsi="Times New Roman" w:cs="Times New Roman"/>
          <w:sz w:val="24"/>
          <w:szCs w:val="24"/>
        </w:rPr>
        <w:t xml:space="preserve"> in the</w:t>
      </w:r>
      <w:r w:rsidR="00024739" w:rsidRPr="00B914C7">
        <w:rPr>
          <w:rFonts w:ascii="Times New Roman" w:hAnsi="Times New Roman" w:cs="Times New Roman"/>
          <w:sz w:val="24"/>
          <w:szCs w:val="24"/>
        </w:rPr>
        <w:t>ir</w:t>
      </w:r>
      <w:r w:rsidR="00FF6D26" w:rsidRPr="00B914C7">
        <w:rPr>
          <w:rFonts w:ascii="Times New Roman" w:hAnsi="Times New Roman" w:cs="Times New Roman"/>
          <w:sz w:val="24"/>
          <w:szCs w:val="24"/>
        </w:rPr>
        <w:t xml:space="preserve"> defence outline</w:t>
      </w:r>
      <w:r w:rsidR="007E321D" w:rsidRPr="00B914C7">
        <w:rPr>
          <w:rFonts w:ascii="Times New Roman" w:hAnsi="Times New Roman" w:cs="Times New Roman"/>
          <w:sz w:val="24"/>
          <w:szCs w:val="24"/>
        </w:rPr>
        <w:t xml:space="preserve"> and that</w:t>
      </w:r>
      <w:r w:rsidR="0047462A" w:rsidRPr="00B914C7">
        <w:rPr>
          <w:rFonts w:ascii="Times New Roman" w:hAnsi="Times New Roman" w:cs="Times New Roman"/>
          <w:sz w:val="24"/>
          <w:szCs w:val="24"/>
        </w:rPr>
        <w:t xml:space="preserve"> such a defence</w:t>
      </w:r>
      <w:r w:rsidR="007E321D" w:rsidRPr="00B914C7">
        <w:rPr>
          <w:rFonts w:ascii="Times New Roman" w:hAnsi="Times New Roman" w:cs="Times New Roman"/>
          <w:sz w:val="24"/>
          <w:szCs w:val="24"/>
        </w:rPr>
        <w:t xml:space="preserve"> would cover the </w:t>
      </w:r>
      <w:r w:rsidR="0047462A" w:rsidRPr="00B914C7">
        <w:rPr>
          <w:rFonts w:ascii="Times New Roman" w:hAnsi="Times New Roman" w:cs="Times New Roman"/>
          <w:sz w:val="24"/>
          <w:szCs w:val="24"/>
        </w:rPr>
        <w:t>issue of</w:t>
      </w:r>
      <w:r w:rsidR="007E321D" w:rsidRPr="00B914C7">
        <w:rPr>
          <w:rFonts w:ascii="Times New Roman" w:hAnsi="Times New Roman" w:cs="Times New Roman"/>
          <w:sz w:val="24"/>
          <w:szCs w:val="24"/>
        </w:rPr>
        <w:t xml:space="preserve"> fabrication</w:t>
      </w:r>
      <w:r w:rsidR="00FF6D26" w:rsidRPr="00B914C7">
        <w:rPr>
          <w:rFonts w:ascii="Times New Roman" w:hAnsi="Times New Roman" w:cs="Times New Roman"/>
          <w:sz w:val="24"/>
          <w:szCs w:val="24"/>
        </w:rPr>
        <w:t>.</w:t>
      </w:r>
      <w:r w:rsidR="00CC325F" w:rsidRPr="00B914C7">
        <w:rPr>
          <w:rFonts w:ascii="Times New Roman" w:hAnsi="Times New Roman" w:cs="Times New Roman"/>
          <w:sz w:val="24"/>
          <w:szCs w:val="24"/>
        </w:rPr>
        <w:t xml:space="preserve"> </w:t>
      </w:r>
      <w:r w:rsidR="00024739" w:rsidRPr="00B914C7">
        <w:rPr>
          <w:rFonts w:ascii="Times New Roman" w:hAnsi="Times New Roman" w:cs="Times New Roman"/>
          <w:sz w:val="24"/>
          <w:szCs w:val="24"/>
        </w:rPr>
        <w:t>On being asked whether the appellants challenged</w:t>
      </w:r>
      <w:r w:rsidR="007E321D" w:rsidRPr="00B914C7">
        <w:rPr>
          <w:rFonts w:ascii="Times New Roman" w:hAnsi="Times New Roman" w:cs="Times New Roman"/>
          <w:sz w:val="24"/>
          <w:szCs w:val="24"/>
        </w:rPr>
        <w:t xml:space="preserve"> the </w:t>
      </w:r>
      <w:r w:rsidR="0047462A" w:rsidRPr="00B914C7">
        <w:rPr>
          <w:rFonts w:ascii="Times New Roman" w:hAnsi="Times New Roman" w:cs="Times New Roman"/>
          <w:sz w:val="24"/>
          <w:szCs w:val="24"/>
        </w:rPr>
        <w:t>production of the</w:t>
      </w:r>
      <w:r w:rsidR="00024739" w:rsidRPr="00B914C7">
        <w:rPr>
          <w:rFonts w:ascii="Times New Roman" w:hAnsi="Times New Roman" w:cs="Times New Roman"/>
          <w:sz w:val="24"/>
          <w:szCs w:val="24"/>
        </w:rPr>
        <w:t xml:space="preserve"> tape cards</w:t>
      </w:r>
      <w:r w:rsidR="007E321D" w:rsidRPr="00B914C7">
        <w:rPr>
          <w:rFonts w:ascii="Times New Roman" w:hAnsi="Times New Roman" w:cs="Times New Roman"/>
          <w:sz w:val="24"/>
          <w:szCs w:val="24"/>
        </w:rPr>
        <w:t>,</w:t>
      </w:r>
      <w:r w:rsidR="00024739" w:rsidRPr="00B914C7">
        <w:rPr>
          <w:rFonts w:ascii="Times New Roman" w:hAnsi="Times New Roman" w:cs="Times New Roman"/>
          <w:sz w:val="24"/>
          <w:szCs w:val="24"/>
        </w:rPr>
        <w:t xml:space="preserve"> which contained the latent</w:t>
      </w:r>
      <w:r w:rsidR="009B2852" w:rsidRPr="00B914C7">
        <w:rPr>
          <w:rFonts w:ascii="Times New Roman" w:hAnsi="Times New Roman" w:cs="Times New Roman"/>
          <w:sz w:val="24"/>
          <w:szCs w:val="24"/>
        </w:rPr>
        <w:t xml:space="preserve"> impressions uplifted </w:t>
      </w:r>
      <w:r w:rsidR="009B2852" w:rsidRPr="00B914C7">
        <w:rPr>
          <w:rFonts w:ascii="Times New Roman" w:hAnsi="Times New Roman" w:cs="Times New Roman"/>
          <w:sz w:val="24"/>
          <w:szCs w:val="24"/>
        </w:rPr>
        <w:lastRenderedPageBreak/>
        <w:t>from the crime scenes</w:t>
      </w:r>
      <w:r w:rsidR="00024739" w:rsidRPr="00B914C7">
        <w:rPr>
          <w:rFonts w:ascii="Times New Roman" w:hAnsi="Times New Roman" w:cs="Times New Roman"/>
          <w:sz w:val="24"/>
          <w:szCs w:val="24"/>
        </w:rPr>
        <w:t>,</w:t>
      </w:r>
      <w:r w:rsidR="009B2852" w:rsidRPr="00B914C7">
        <w:rPr>
          <w:rFonts w:ascii="Times New Roman" w:hAnsi="Times New Roman" w:cs="Times New Roman"/>
          <w:sz w:val="24"/>
          <w:szCs w:val="24"/>
        </w:rPr>
        <w:t xml:space="preserve"> </w:t>
      </w:r>
      <w:r w:rsidR="007E321D" w:rsidRPr="00B914C7">
        <w:rPr>
          <w:rFonts w:ascii="Times New Roman" w:hAnsi="Times New Roman" w:cs="Times New Roman"/>
          <w:sz w:val="24"/>
          <w:szCs w:val="24"/>
        </w:rPr>
        <w:t xml:space="preserve">Mr </w:t>
      </w:r>
      <w:r w:rsidR="007E321D" w:rsidRPr="0045525C">
        <w:rPr>
          <w:rFonts w:ascii="Times New Roman" w:hAnsi="Times New Roman" w:cs="Times New Roman"/>
          <w:i/>
          <w:iCs/>
          <w:sz w:val="24"/>
          <w:szCs w:val="24"/>
        </w:rPr>
        <w:t xml:space="preserve">Tavengwa </w:t>
      </w:r>
      <w:r w:rsidR="00CC325F" w:rsidRPr="0045525C">
        <w:rPr>
          <w:rFonts w:ascii="Times New Roman" w:hAnsi="Times New Roman" w:cs="Times New Roman"/>
          <w:i/>
          <w:iCs/>
          <w:sz w:val="24"/>
          <w:szCs w:val="24"/>
        </w:rPr>
        <w:t>c</w:t>
      </w:r>
      <w:r w:rsidR="00CC325F" w:rsidRPr="00B914C7">
        <w:rPr>
          <w:rFonts w:ascii="Times New Roman" w:hAnsi="Times New Roman" w:cs="Times New Roman"/>
          <w:sz w:val="24"/>
          <w:szCs w:val="24"/>
        </w:rPr>
        <w:t>onceded that the appellants</w:t>
      </w:r>
      <w:r w:rsidR="00024739" w:rsidRPr="00B914C7">
        <w:rPr>
          <w:rFonts w:ascii="Times New Roman" w:hAnsi="Times New Roman" w:cs="Times New Roman"/>
          <w:sz w:val="24"/>
          <w:szCs w:val="24"/>
        </w:rPr>
        <w:t xml:space="preserve"> did not </w:t>
      </w:r>
      <w:r w:rsidR="009B2852" w:rsidRPr="00B914C7">
        <w:rPr>
          <w:rFonts w:ascii="Times New Roman" w:hAnsi="Times New Roman" w:cs="Times New Roman"/>
          <w:sz w:val="24"/>
          <w:szCs w:val="24"/>
        </w:rPr>
        <w:t xml:space="preserve">and that </w:t>
      </w:r>
      <w:r w:rsidR="00024739" w:rsidRPr="00B914C7">
        <w:rPr>
          <w:rFonts w:ascii="Times New Roman" w:hAnsi="Times New Roman" w:cs="Times New Roman"/>
          <w:sz w:val="24"/>
          <w:szCs w:val="24"/>
        </w:rPr>
        <w:t>they</w:t>
      </w:r>
      <w:r w:rsidR="00CC325F" w:rsidRPr="00B914C7">
        <w:rPr>
          <w:rFonts w:ascii="Times New Roman" w:hAnsi="Times New Roman" w:cs="Times New Roman"/>
          <w:sz w:val="24"/>
          <w:szCs w:val="24"/>
        </w:rPr>
        <w:t xml:space="preserve"> consented to the production of the tap cards into evidence.</w:t>
      </w:r>
      <w:r w:rsidR="00C36492">
        <w:rPr>
          <w:rFonts w:ascii="Times New Roman" w:hAnsi="Times New Roman" w:cs="Times New Roman"/>
          <w:sz w:val="24"/>
          <w:szCs w:val="24"/>
        </w:rPr>
        <w:t xml:space="preserve">  </w:t>
      </w:r>
      <w:r w:rsidR="009B2852" w:rsidRPr="00B914C7">
        <w:rPr>
          <w:rFonts w:ascii="Times New Roman" w:hAnsi="Times New Roman" w:cs="Times New Roman"/>
          <w:sz w:val="24"/>
          <w:szCs w:val="24"/>
        </w:rPr>
        <w:t>He however persisted with the argument that the chain of custody was broken.</w:t>
      </w:r>
    </w:p>
    <w:p w14:paraId="74E4DC27" w14:textId="77777777" w:rsidR="00F50A79" w:rsidRPr="00B914C7" w:rsidRDefault="00F50A79" w:rsidP="00C36492">
      <w:pPr>
        <w:pStyle w:val="ListParagraph"/>
        <w:spacing w:after="0" w:line="240" w:lineRule="auto"/>
        <w:ind w:left="1080"/>
        <w:jc w:val="both"/>
        <w:rPr>
          <w:rFonts w:ascii="Times New Roman" w:hAnsi="Times New Roman" w:cs="Times New Roman"/>
          <w:sz w:val="24"/>
          <w:szCs w:val="24"/>
        </w:rPr>
      </w:pPr>
    </w:p>
    <w:p w14:paraId="4E1B7C61" w14:textId="79F68217" w:rsidR="009B2852" w:rsidRPr="00B914C7" w:rsidRDefault="00CC325F" w:rsidP="00443BE2">
      <w:pPr>
        <w:pStyle w:val="ListParagraph"/>
        <w:numPr>
          <w:ilvl w:val="0"/>
          <w:numId w:val="2"/>
        </w:numPr>
        <w:spacing w:line="480" w:lineRule="auto"/>
        <w:ind w:left="426" w:hanging="426"/>
        <w:jc w:val="both"/>
        <w:rPr>
          <w:rFonts w:ascii="Times New Roman" w:hAnsi="Times New Roman" w:cs="Times New Roman"/>
          <w:b/>
          <w:sz w:val="24"/>
          <w:szCs w:val="24"/>
          <w:u w:val="single"/>
        </w:rPr>
      </w:pPr>
      <w:r w:rsidRPr="00B914C7">
        <w:rPr>
          <w:rFonts w:ascii="Times New Roman" w:hAnsi="Times New Roman" w:cs="Times New Roman"/>
          <w:i/>
          <w:sz w:val="24"/>
          <w:szCs w:val="24"/>
        </w:rPr>
        <w:t xml:space="preserve">Per </w:t>
      </w:r>
      <w:r w:rsidR="0045525C" w:rsidRPr="00B914C7">
        <w:rPr>
          <w:rFonts w:ascii="Times New Roman" w:hAnsi="Times New Roman" w:cs="Times New Roman"/>
          <w:i/>
          <w:sz w:val="24"/>
          <w:szCs w:val="24"/>
        </w:rPr>
        <w:t>contra</w:t>
      </w:r>
      <w:r w:rsidR="0045525C">
        <w:rPr>
          <w:rFonts w:ascii="Times New Roman" w:hAnsi="Times New Roman" w:cs="Times New Roman"/>
          <w:sz w:val="24"/>
          <w:szCs w:val="24"/>
        </w:rPr>
        <w:t xml:space="preserve"> </w:t>
      </w:r>
      <w:r w:rsidR="0045525C" w:rsidRPr="00B914C7">
        <w:rPr>
          <w:rFonts w:ascii="Times New Roman" w:hAnsi="Times New Roman" w:cs="Times New Roman"/>
          <w:sz w:val="24"/>
          <w:szCs w:val="24"/>
        </w:rPr>
        <w:t>Mr</w:t>
      </w:r>
      <w:r w:rsidRPr="00B914C7">
        <w:rPr>
          <w:rFonts w:ascii="Times New Roman" w:hAnsi="Times New Roman" w:cs="Times New Roman"/>
          <w:i/>
          <w:sz w:val="24"/>
          <w:szCs w:val="24"/>
        </w:rPr>
        <w:t xml:space="preserve"> </w:t>
      </w:r>
      <w:r w:rsidRPr="00660A85">
        <w:rPr>
          <w:rFonts w:ascii="Times New Roman" w:hAnsi="Times New Roman" w:cs="Times New Roman"/>
          <w:i/>
          <w:iCs/>
          <w:sz w:val="24"/>
          <w:szCs w:val="24"/>
        </w:rPr>
        <w:t>Gundani</w:t>
      </w:r>
      <w:r w:rsidR="00F01F97" w:rsidRPr="0045525C">
        <w:rPr>
          <w:rFonts w:ascii="Times New Roman" w:hAnsi="Times New Roman" w:cs="Times New Roman"/>
          <w:iCs/>
          <w:sz w:val="24"/>
          <w:szCs w:val="24"/>
        </w:rPr>
        <w:t xml:space="preserve"> </w:t>
      </w:r>
      <w:r w:rsidRPr="00B914C7">
        <w:rPr>
          <w:rFonts w:ascii="Times New Roman" w:hAnsi="Times New Roman" w:cs="Times New Roman"/>
          <w:sz w:val="24"/>
          <w:szCs w:val="24"/>
        </w:rPr>
        <w:t>for the respondent</w:t>
      </w:r>
      <w:r w:rsidR="00F01F97">
        <w:rPr>
          <w:rFonts w:ascii="Times New Roman" w:hAnsi="Times New Roman" w:cs="Times New Roman"/>
          <w:sz w:val="24"/>
          <w:szCs w:val="24"/>
        </w:rPr>
        <w:t>,</w:t>
      </w:r>
      <w:r w:rsidRPr="00B914C7">
        <w:rPr>
          <w:rFonts w:ascii="Times New Roman" w:hAnsi="Times New Roman" w:cs="Times New Roman"/>
          <w:sz w:val="24"/>
          <w:szCs w:val="24"/>
        </w:rPr>
        <w:t xml:space="preserve"> submitted that during the trial, the</w:t>
      </w:r>
      <w:r w:rsidR="007E321D" w:rsidRPr="00B914C7">
        <w:rPr>
          <w:rFonts w:ascii="Times New Roman" w:hAnsi="Times New Roman" w:cs="Times New Roman"/>
          <w:sz w:val="24"/>
          <w:szCs w:val="24"/>
        </w:rPr>
        <w:t xml:space="preserve"> production of </w:t>
      </w:r>
      <w:r w:rsidR="00241639" w:rsidRPr="00B914C7">
        <w:rPr>
          <w:rFonts w:ascii="Times New Roman" w:hAnsi="Times New Roman" w:cs="Times New Roman"/>
          <w:sz w:val="24"/>
          <w:szCs w:val="24"/>
        </w:rPr>
        <w:t>the evidence</w:t>
      </w:r>
      <w:r w:rsidRPr="00B914C7">
        <w:rPr>
          <w:rFonts w:ascii="Times New Roman" w:hAnsi="Times New Roman" w:cs="Times New Roman"/>
          <w:sz w:val="24"/>
          <w:szCs w:val="24"/>
        </w:rPr>
        <w:t xml:space="preserve"> of the tap</w:t>
      </w:r>
      <w:r w:rsidR="00507D0E" w:rsidRPr="00B914C7">
        <w:rPr>
          <w:rFonts w:ascii="Times New Roman" w:hAnsi="Times New Roman" w:cs="Times New Roman"/>
          <w:sz w:val="24"/>
          <w:szCs w:val="24"/>
        </w:rPr>
        <w:t>e</w:t>
      </w:r>
      <w:r w:rsidRPr="00B914C7">
        <w:rPr>
          <w:rFonts w:ascii="Times New Roman" w:hAnsi="Times New Roman" w:cs="Times New Roman"/>
          <w:sz w:val="24"/>
          <w:szCs w:val="24"/>
        </w:rPr>
        <w:t xml:space="preserve"> cards was never challenged. </w:t>
      </w:r>
      <w:r w:rsidR="00443BE2">
        <w:rPr>
          <w:rFonts w:ascii="Times New Roman" w:hAnsi="Times New Roman" w:cs="Times New Roman"/>
          <w:sz w:val="24"/>
          <w:szCs w:val="24"/>
        </w:rPr>
        <w:t xml:space="preserve"> </w:t>
      </w:r>
      <w:r w:rsidRPr="00B914C7">
        <w:rPr>
          <w:rFonts w:ascii="Times New Roman" w:hAnsi="Times New Roman" w:cs="Times New Roman"/>
          <w:sz w:val="24"/>
          <w:szCs w:val="24"/>
        </w:rPr>
        <w:t>He stated that the evidence on the tap</w:t>
      </w:r>
      <w:r w:rsidR="00995088" w:rsidRPr="00B914C7">
        <w:rPr>
          <w:rFonts w:ascii="Times New Roman" w:hAnsi="Times New Roman" w:cs="Times New Roman"/>
          <w:sz w:val="24"/>
          <w:szCs w:val="24"/>
        </w:rPr>
        <w:t>e</w:t>
      </w:r>
      <w:r w:rsidRPr="00B914C7">
        <w:rPr>
          <w:rFonts w:ascii="Times New Roman" w:hAnsi="Times New Roman" w:cs="Times New Roman"/>
          <w:sz w:val="24"/>
          <w:szCs w:val="24"/>
        </w:rPr>
        <w:t xml:space="preserve"> cards was </w:t>
      </w:r>
      <w:r w:rsidR="0045525C">
        <w:rPr>
          <w:rFonts w:ascii="Times New Roman" w:hAnsi="Times New Roman" w:cs="Times New Roman"/>
          <w:sz w:val="24"/>
          <w:szCs w:val="24"/>
        </w:rPr>
        <w:t xml:space="preserve">validated </w:t>
      </w:r>
      <w:r w:rsidRPr="00B914C7">
        <w:rPr>
          <w:rFonts w:ascii="Times New Roman" w:hAnsi="Times New Roman" w:cs="Times New Roman"/>
          <w:sz w:val="24"/>
          <w:szCs w:val="24"/>
        </w:rPr>
        <w:t xml:space="preserve">by the </w:t>
      </w:r>
      <w:r w:rsidR="00241639" w:rsidRPr="00B914C7">
        <w:rPr>
          <w:rFonts w:ascii="Times New Roman" w:hAnsi="Times New Roman" w:cs="Times New Roman"/>
          <w:i/>
          <w:iCs/>
          <w:sz w:val="24"/>
          <w:szCs w:val="24"/>
        </w:rPr>
        <w:t>viva voce</w:t>
      </w:r>
      <w:r w:rsidR="00241639" w:rsidRPr="00B914C7">
        <w:rPr>
          <w:rFonts w:ascii="Times New Roman" w:hAnsi="Times New Roman" w:cs="Times New Roman"/>
          <w:sz w:val="24"/>
          <w:szCs w:val="24"/>
        </w:rPr>
        <w:t xml:space="preserve"> </w:t>
      </w:r>
      <w:r w:rsidRPr="00B914C7">
        <w:rPr>
          <w:rFonts w:ascii="Times New Roman" w:hAnsi="Times New Roman" w:cs="Times New Roman"/>
          <w:sz w:val="24"/>
          <w:szCs w:val="24"/>
        </w:rPr>
        <w:t xml:space="preserve">evidence of the expert witness. </w:t>
      </w:r>
      <w:r w:rsidR="00443BE2">
        <w:rPr>
          <w:rFonts w:ascii="Times New Roman" w:hAnsi="Times New Roman" w:cs="Times New Roman"/>
          <w:sz w:val="24"/>
          <w:szCs w:val="24"/>
        </w:rPr>
        <w:t xml:space="preserve">  </w:t>
      </w:r>
      <w:r w:rsidRPr="00B914C7">
        <w:rPr>
          <w:rFonts w:ascii="Times New Roman" w:hAnsi="Times New Roman" w:cs="Times New Roman"/>
          <w:sz w:val="24"/>
          <w:szCs w:val="24"/>
        </w:rPr>
        <w:t>Counsel further contended that the defence of fabrication fell away for the reason that the tap</w:t>
      </w:r>
      <w:r w:rsidR="00995088" w:rsidRPr="00B914C7">
        <w:rPr>
          <w:rFonts w:ascii="Times New Roman" w:hAnsi="Times New Roman" w:cs="Times New Roman"/>
          <w:sz w:val="24"/>
          <w:szCs w:val="24"/>
        </w:rPr>
        <w:t>e</w:t>
      </w:r>
      <w:r w:rsidRPr="00B914C7">
        <w:rPr>
          <w:rFonts w:ascii="Times New Roman" w:hAnsi="Times New Roman" w:cs="Times New Roman"/>
          <w:sz w:val="24"/>
          <w:szCs w:val="24"/>
        </w:rPr>
        <w:t xml:space="preserve"> cards were </w:t>
      </w:r>
      <w:r w:rsidR="0045525C">
        <w:rPr>
          <w:rFonts w:ascii="Times New Roman" w:hAnsi="Times New Roman" w:cs="Times New Roman"/>
          <w:sz w:val="24"/>
          <w:szCs w:val="24"/>
        </w:rPr>
        <w:t>generated</w:t>
      </w:r>
      <w:r w:rsidR="00443BE2">
        <w:rPr>
          <w:rFonts w:ascii="Times New Roman" w:hAnsi="Times New Roman" w:cs="Times New Roman"/>
          <w:sz w:val="24"/>
          <w:szCs w:val="24"/>
        </w:rPr>
        <w:t xml:space="preserve"> </w:t>
      </w:r>
      <w:r w:rsidRPr="00B914C7">
        <w:rPr>
          <w:rFonts w:ascii="Times New Roman" w:hAnsi="Times New Roman" w:cs="Times New Roman"/>
          <w:sz w:val="24"/>
          <w:szCs w:val="24"/>
        </w:rPr>
        <w:t>six months before the appellants were arrested.</w:t>
      </w:r>
      <w:r w:rsidR="00314374" w:rsidRPr="00B914C7">
        <w:rPr>
          <w:rFonts w:ascii="Times New Roman" w:hAnsi="Times New Roman" w:cs="Times New Roman"/>
          <w:sz w:val="24"/>
          <w:szCs w:val="24"/>
        </w:rPr>
        <w:t xml:space="preserve"> In addition, he contended that the appellants had failed to show malice on the part of the police officers</w:t>
      </w:r>
      <w:r w:rsidR="00810B72">
        <w:rPr>
          <w:rFonts w:ascii="Times New Roman" w:hAnsi="Times New Roman" w:cs="Times New Roman"/>
          <w:sz w:val="24"/>
          <w:szCs w:val="24"/>
        </w:rPr>
        <w:t xml:space="preserve"> who handled the fingerprints</w:t>
      </w:r>
      <w:r w:rsidR="00241639" w:rsidRPr="00B914C7">
        <w:rPr>
          <w:rFonts w:ascii="Times New Roman" w:hAnsi="Times New Roman" w:cs="Times New Roman"/>
          <w:sz w:val="24"/>
          <w:szCs w:val="24"/>
        </w:rPr>
        <w:t>.</w:t>
      </w:r>
      <w:r w:rsidR="00314374" w:rsidRPr="00B914C7">
        <w:rPr>
          <w:rFonts w:ascii="Times New Roman" w:hAnsi="Times New Roman" w:cs="Times New Roman"/>
          <w:sz w:val="24"/>
          <w:szCs w:val="24"/>
        </w:rPr>
        <w:t xml:space="preserve"> </w:t>
      </w:r>
    </w:p>
    <w:p w14:paraId="0F7F76B9" w14:textId="77777777" w:rsidR="009B2852" w:rsidRPr="00B914C7" w:rsidRDefault="009B2852" w:rsidP="003976AC">
      <w:pPr>
        <w:pStyle w:val="ListParagraph"/>
        <w:spacing w:after="0" w:line="240" w:lineRule="auto"/>
        <w:rPr>
          <w:rFonts w:ascii="Times New Roman" w:hAnsi="Times New Roman" w:cs="Times New Roman"/>
          <w:b/>
          <w:sz w:val="24"/>
          <w:szCs w:val="24"/>
          <w:u w:val="single"/>
        </w:rPr>
      </w:pPr>
    </w:p>
    <w:p w14:paraId="1AAE0062" w14:textId="142E450B" w:rsidR="00314374" w:rsidRPr="00B914C7" w:rsidRDefault="00314374" w:rsidP="00C36492">
      <w:pPr>
        <w:spacing w:after="0" w:line="480" w:lineRule="auto"/>
        <w:jc w:val="both"/>
        <w:rPr>
          <w:rFonts w:ascii="Times New Roman" w:hAnsi="Times New Roman" w:cs="Times New Roman"/>
          <w:b/>
          <w:sz w:val="24"/>
          <w:szCs w:val="24"/>
          <w:u w:val="single"/>
        </w:rPr>
      </w:pPr>
      <w:r w:rsidRPr="00B914C7">
        <w:rPr>
          <w:rFonts w:ascii="Times New Roman" w:hAnsi="Times New Roman" w:cs="Times New Roman"/>
          <w:b/>
          <w:sz w:val="24"/>
          <w:szCs w:val="24"/>
          <w:u w:val="single"/>
        </w:rPr>
        <w:t>ISSUE FOR DETERMINATION</w:t>
      </w:r>
    </w:p>
    <w:p w14:paraId="206BAC7C" w14:textId="13357562" w:rsidR="00F50A79" w:rsidRPr="00C36492" w:rsidRDefault="00C36492" w:rsidP="00C36492">
      <w:pPr>
        <w:pStyle w:val="ListParagraph"/>
        <w:numPr>
          <w:ilvl w:val="0"/>
          <w:numId w:val="2"/>
        </w:numPr>
        <w:spacing w:line="480" w:lineRule="auto"/>
        <w:ind w:hanging="502"/>
        <w:jc w:val="both"/>
        <w:rPr>
          <w:rFonts w:ascii="Times New Roman" w:hAnsi="Times New Roman" w:cs="Times New Roman"/>
          <w:b/>
          <w:sz w:val="24"/>
          <w:szCs w:val="24"/>
        </w:rPr>
      </w:pPr>
      <w:r w:rsidRPr="00C36492">
        <w:rPr>
          <w:rFonts w:ascii="Times New Roman" w:hAnsi="Times New Roman" w:cs="Times New Roman"/>
          <w:b/>
          <w:sz w:val="24"/>
          <w:szCs w:val="24"/>
        </w:rPr>
        <w:t xml:space="preserve">Whether the court </w:t>
      </w:r>
      <w:r w:rsidRPr="00C36492">
        <w:rPr>
          <w:rFonts w:ascii="Times New Roman" w:hAnsi="Times New Roman" w:cs="Times New Roman"/>
          <w:b/>
          <w:i/>
          <w:iCs/>
          <w:sz w:val="24"/>
          <w:szCs w:val="24"/>
        </w:rPr>
        <w:t>a quo</w:t>
      </w:r>
      <w:r w:rsidRPr="00C36492">
        <w:rPr>
          <w:rFonts w:ascii="Times New Roman" w:hAnsi="Times New Roman" w:cs="Times New Roman"/>
          <w:b/>
          <w:sz w:val="24"/>
          <w:szCs w:val="24"/>
        </w:rPr>
        <w:t xml:space="preserve"> was correct in upholding the convictions of the appellants on the basis the fingerprints evidence</w:t>
      </w:r>
      <w:r w:rsidR="0047462A" w:rsidRPr="00C36492">
        <w:rPr>
          <w:rFonts w:ascii="Times New Roman" w:hAnsi="Times New Roman" w:cs="Times New Roman"/>
          <w:b/>
          <w:sz w:val="24"/>
          <w:szCs w:val="24"/>
        </w:rPr>
        <w:t xml:space="preserve">. </w:t>
      </w:r>
    </w:p>
    <w:p w14:paraId="05D30550" w14:textId="77777777" w:rsidR="00C36492" w:rsidRPr="00C36492" w:rsidRDefault="00C36492" w:rsidP="00C36492">
      <w:pPr>
        <w:spacing w:after="0" w:line="240" w:lineRule="auto"/>
        <w:jc w:val="both"/>
        <w:rPr>
          <w:rFonts w:ascii="Times New Roman" w:hAnsi="Times New Roman" w:cs="Times New Roman"/>
          <w:b/>
          <w:sz w:val="24"/>
          <w:szCs w:val="24"/>
        </w:rPr>
      </w:pPr>
    </w:p>
    <w:p w14:paraId="1BD1917F" w14:textId="77777777" w:rsidR="00922639" w:rsidRPr="00B914C7" w:rsidRDefault="00314374" w:rsidP="00C36492">
      <w:pPr>
        <w:spacing w:after="0" w:line="480" w:lineRule="auto"/>
        <w:jc w:val="both"/>
        <w:rPr>
          <w:rFonts w:ascii="Times New Roman" w:hAnsi="Times New Roman" w:cs="Times New Roman"/>
          <w:sz w:val="24"/>
          <w:szCs w:val="24"/>
        </w:rPr>
      </w:pPr>
      <w:r w:rsidRPr="00B914C7">
        <w:rPr>
          <w:rFonts w:ascii="Times New Roman" w:hAnsi="Times New Roman" w:cs="Times New Roman"/>
          <w:b/>
          <w:sz w:val="24"/>
          <w:szCs w:val="24"/>
          <w:u w:val="single"/>
        </w:rPr>
        <w:t>A</w:t>
      </w:r>
      <w:r w:rsidR="00922639" w:rsidRPr="00B914C7">
        <w:rPr>
          <w:rFonts w:ascii="Times New Roman" w:hAnsi="Times New Roman" w:cs="Times New Roman"/>
          <w:b/>
          <w:sz w:val="24"/>
          <w:szCs w:val="24"/>
          <w:u w:val="single"/>
        </w:rPr>
        <w:t>NALYSIS</w:t>
      </w:r>
      <w:r w:rsidR="00F50A79" w:rsidRPr="00B914C7">
        <w:rPr>
          <w:rFonts w:ascii="Times New Roman" w:hAnsi="Times New Roman" w:cs="Times New Roman"/>
          <w:sz w:val="24"/>
          <w:szCs w:val="24"/>
        </w:rPr>
        <w:t xml:space="preserve"> </w:t>
      </w:r>
    </w:p>
    <w:p w14:paraId="774536C9" w14:textId="07A3704A" w:rsidR="00F50A79" w:rsidRPr="00443BE2" w:rsidRDefault="004F4D4B" w:rsidP="00443BE2">
      <w:pPr>
        <w:pStyle w:val="ListParagraph"/>
        <w:numPr>
          <w:ilvl w:val="0"/>
          <w:numId w:val="2"/>
        </w:numPr>
        <w:spacing w:line="480" w:lineRule="auto"/>
        <w:ind w:left="426" w:hanging="426"/>
        <w:jc w:val="both"/>
        <w:rPr>
          <w:rFonts w:ascii="Times New Roman" w:hAnsi="Times New Roman" w:cs="Times New Roman"/>
          <w:sz w:val="24"/>
          <w:szCs w:val="24"/>
        </w:rPr>
      </w:pPr>
      <w:r w:rsidRPr="00C36492">
        <w:rPr>
          <w:rFonts w:ascii="Times New Roman" w:hAnsi="Times New Roman" w:cs="Times New Roman"/>
          <w:sz w:val="24"/>
          <w:szCs w:val="24"/>
        </w:rPr>
        <w:t>The appellants’ first and second ground</w:t>
      </w:r>
      <w:r w:rsidR="0047462A" w:rsidRPr="00C36492">
        <w:rPr>
          <w:rFonts w:ascii="Times New Roman" w:hAnsi="Times New Roman" w:cs="Times New Roman"/>
          <w:sz w:val="24"/>
          <w:szCs w:val="24"/>
        </w:rPr>
        <w:t>s</w:t>
      </w:r>
      <w:r w:rsidRPr="00C36492">
        <w:rPr>
          <w:rFonts w:ascii="Times New Roman" w:hAnsi="Times New Roman" w:cs="Times New Roman"/>
          <w:sz w:val="24"/>
          <w:szCs w:val="24"/>
        </w:rPr>
        <w:t xml:space="preserve"> of appeal challenge the court </w:t>
      </w:r>
      <w:r w:rsidRPr="00C36492">
        <w:rPr>
          <w:rFonts w:ascii="Times New Roman" w:hAnsi="Times New Roman" w:cs="Times New Roman"/>
          <w:i/>
          <w:sz w:val="24"/>
          <w:szCs w:val="24"/>
        </w:rPr>
        <w:t>a quo</w:t>
      </w:r>
      <w:r w:rsidRPr="00C36492">
        <w:rPr>
          <w:rFonts w:ascii="Times New Roman" w:hAnsi="Times New Roman" w:cs="Times New Roman"/>
          <w:sz w:val="24"/>
          <w:szCs w:val="24"/>
        </w:rPr>
        <w:t>’s decision to uphold the</w:t>
      </w:r>
      <w:r w:rsidR="0047462A" w:rsidRPr="00C36492">
        <w:rPr>
          <w:rFonts w:ascii="Times New Roman" w:hAnsi="Times New Roman" w:cs="Times New Roman"/>
          <w:sz w:val="24"/>
          <w:szCs w:val="24"/>
        </w:rPr>
        <w:t xml:space="preserve"> convictions on the basis of</w:t>
      </w:r>
      <w:r w:rsidRPr="00C36492">
        <w:rPr>
          <w:rFonts w:ascii="Times New Roman" w:hAnsi="Times New Roman" w:cs="Times New Roman"/>
          <w:sz w:val="24"/>
          <w:szCs w:val="24"/>
        </w:rPr>
        <w:t xml:space="preserve"> fingerprint evidence that was tendered by the State. Both appellants allege</w:t>
      </w:r>
      <w:r w:rsidR="001B7020" w:rsidRPr="00C36492">
        <w:rPr>
          <w:rFonts w:ascii="Times New Roman" w:hAnsi="Times New Roman" w:cs="Times New Roman"/>
          <w:sz w:val="24"/>
          <w:szCs w:val="24"/>
        </w:rPr>
        <w:t>d</w:t>
      </w:r>
      <w:r w:rsidRPr="00C36492">
        <w:rPr>
          <w:rFonts w:ascii="Times New Roman" w:hAnsi="Times New Roman" w:cs="Times New Roman"/>
          <w:sz w:val="24"/>
          <w:szCs w:val="24"/>
        </w:rPr>
        <w:t xml:space="preserve"> that the State had the onus to prove that the chain of custody</w:t>
      </w:r>
      <w:r w:rsidR="00810B72">
        <w:rPr>
          <w:rFonts w:ascii="Times New Roman" w:hAnsi="Times New Roman" w:cs="Times New Roman"/>
          <w:sz w:val="24"/>
          <w:szCs w:val="24"/>
        </w:rPr>
        <w:t>,</w:t>
      </w:r>
      <w:r w:rsidRPr="00C36492">
        <w:rPr>
          <w:rFonts w:ascii="Times New Roman" w:hAnsi="Times New Roman" w:cs="Times New Roman"/>
          <w:sz w:val="24"/>
          <w:szCs w:val="24"/>
        </w:rPr>
        <w:t xml:space="preserve"> in terms of the fingerprint evidence</w:t>
      </w:r>
      <w:r w:rsidR="00810B72">
        <w:rPr>
          <w:rFonts w:ascii="Times New Roman" w:hAnsi="Times New Roman" w:cs="Times New Roman"/>
          <w:sz w:val="24"/>
          <w:szCs w:val="24"/>
        </w:rPr>
        <w:t>,</w:t>
      </w:r>
      <w:r w:rsidRPr="00C36492">
        <w:rPr>
          <w:rFonts w:ascii="Times New Roman" w:hAnsi="Times New Roman" w:cs="Times New Roman"/>
          <w:sz w:val="24"/>
          <w:szCs w:val="24"/>
        </w:rPr>
        <w:t xml:space="preserve"> was not tempered with and that the expert witness used prints uplifted from the crime scenes in his analysis. </w:t>
      </w:r>
      <w:r w:rsidR="00C36492">
        <w:rPr>
          <w:rFonts w:ascii="Times New Roman" w:hAnsi="Times New Roman" w:cs="Times New Roman"/>
          <w:sz w:val="24"/>
          <w:szCs w:val="24"/>
        </w:rPr>
        <w:t xml:space="preserve"> </w:t>
      </w:r>
      <w:r w:rsidRPr="00C36492">
        <w:rPr>
          <w:rFonts w:ascii="Times New Roman" w:hAnsi="Times New Roman" w:cs="Times New Roman"/>
          <w:sz w:val="24"/>
          <w:szCs w:val="24"/>
        </w:rPr>
        <w:t xml:space="preserve">They </w:t>
      </w:r>
      <w:r w:rsidR="00241639" w:rsidRPr="00C36492">
        <w:rPr>
          <w:rFonts w:ascii="Times New Roman" w:hAnsi="Times New Roman" w:cs="Times New Roman"/>
          <w:sz w:val="24"/>
          <w:szCs w:val="24"/>
        </w:rPr>
        <w:t>contended that</w:t>
      </w:r>
      <w:r w:rsidR="004C6F2F" w:rsidRPr="00C36492">
        <w:rPr>
          <w:rFonts w:ascii="Times New Roman" w:hAnsi="Times New Roman" w:cs="Times New Roman"/>
          <w:sz w:val="24"/>
          <w:szCs w:val="24"/>
        </w:rPr>
        <w:t xml:space="preserve"> the State did not prove that the chain of custody was not corrupted or tampered with, </w:t>
      </w:r>
      <w:r w:rsidR="00922639" w:rsidRPr="00C36492">
        <w:rPr>
          <w:rFonts w:ascii="Times New Roman" w:hAnsi="Times New Roman" w:cs="Times New Roman"/>
          <w:sz w:val="24"/>
          <w:szCs w:val="24"/>
        </w:rPr>
        <w:t xml:space="preserve">in view of </w:t>
      </w:r>
      <w:r w:rsidR="004C6F2F" w:rsidRPr="00C36492">
        <w:rPr>
          <w:rFonts w:ascii="Times New Roman" w:hAnsi="Times New Roman" w:cs="Times New Roman"/>
          <w:sz w:val="24"/>
          <w:szCs w:val="24"/>
        </w:rPr>
        <w:t>their allegation that the fingerprint evidence was fabricated.</w:t>
      </w:r>
    </w:p>
    <w:p w14:paraId="2F961271" w14:textId="2EE96F9B" w:rsidR="004C6F2F" w:rsidRPr="00B914C7" w:rsidRDefault="00ED5D3A" w:rsidP="003976AC">
      <w:pPr>
        <w:pStyle w:val="ListParagraph"/>
        <w:numPr>
          <w:ilvl w:val="0"/>
          <w:numId w:val="2"/>
        </w:numPr>
        <w:spacing w:after="0" w:line="480" w:lineRule="auto"/>
        <w:ind w:left="450" w:hanging="450"/>
        <w:jc w:val="both"/>
        <w:rPr>
          <w:rFonts w:ascii="Times New Roman" w:hAnsi="Times New Roman" w:cs="Times New Roman"/>
          <w:sz w:val="24"/>
          <w:szCs w:val="24"/>
        </w:rPr>
      </w:pPr>
      <w:r w:rsidRPr="00B914C7">
        <w:rPr>
          <w:rFonts w:ascii="Times New Roman" w:hAnsi="Times New Roman" w:cs="Times New Roman"/>
          <w:sz w:val="24"/>
          <w:szCs w:val="24"/>
        </w:rPr>
        <w:lastRenderedPageBreak/>
        <w:t xml:space="preserve">The principle of chain of custody in evidence was defined and explained in the case of </w:t>
      </w:r>
      <w:r w:rsidRPr="00B914C7">
        <w:rPr>
          <w:rFonts w:ascii="Times New Roman" w:hAnsi="Times New Roman" w:cs="Times New Roman"/>
          <w:i/>
          <w:sz w:val="24"/>
          <w:szCs w:val="24"/>
        </w:rPr>
        <w:t>S</w:t>
      </w:r>
      <w:r w:rsidRPr="00B914C7">
        <w:rPr>
          <w:rFonts w:ascii="Times New Roman" w:hAnsi="Times New Roman" w:cs="Times New Roman"/>
          <w:sz w:val="24"/>
          <w:szCs w:val="24"/>
        </w:rPr>
        <w:t xml:space="preserve"> v </w:t>
      </w:r>
      <w:r w:rsidRPr="00B914C7">
        <w:rPr>
          <w:rFonts w:ascii="Times New Roman" w:hAnsi="Times New Roman" w:cs="Times New Roman"/>
          <w:i/>
          <w:sz w:val="24"/>
          <w:szCs w:val="24"/>
        </w:rPr>
        <w:t xml:space="preserve">Ndlovu </w:t>
      </w:r>
      <w:r w:rsidR="00C36492">
        <w:rPr>
          <w:rFonts w:ascii="Times New Roman" w:hAnsi="Times New Roman" w:cs="Times New Roman"/>
          <w:sz w:val="24"/>
          <w:szCs w:val="24"/>
        </w:rPr>
        <w:t>HB 240-23 at p</w:t>
      </w:r>
      <w:r w:rsidRPr="00B914C7">
        <w:rPr>
          <w:rFonts w:ascii="Times New Roman" w:hAnsi="Times New Roman" w:cs="Times New Roman"/>
          <w:sz w:val="24"/>
          <w:szCs w:val="24"/>
        </w:rPr>
        <w:t xml:space="preserve"> 4 as follows:</w:t>
      </w:r>
    </w:p>
    <w:p w14:paraId="2B4E3FC9" w14:textId="49F4EE44" w:rsidR="00ED5D3A" w:rsidRPr="00B914C7" w:rsidRDefault="00ED5D3A" w:rsidP="00C36492">
      <w:pPr>
        <w:pStyle w:val="ListParagraph"/>
        <w:spacing w:line="240" w:lineRule="auto"/>
        <w:ind w:left="1134"/>
        <w:jc w:val="both"/>
        <w:rPr>
          <w:rFonts w:ascii="Times New Roman" w:hAnsi="Times New Roman" w:cs="Times New Roman"/>
          <w:sz w:val="24"/>
          <w:szCs w:val="24"/>
          <w:lang w:val="en-ZW"/>
        </w:rPr>
      </w:pPr>
      <w:r w:rsidRPr="00B914C7">
        <w:rPr>
          <w:rFonts w:ascii="Times New Roman" w:hAnsi="Times New Roman" w:cs="Times New Roman"/>
          <w:sz w:val="24"/>
          <w:szCs w:val="24"/>
        </w:rPr>
        <w:t>“</w:t>
      </w:r>
      <w:r w:rsidR="00F01F97">
        <w:rPr>
          <w:rFonts w:ascii="Times New Roman" w:hAnsi="Times New Roman" w:cs="Times New Roman"/>
          <w:sz w:val="24"/>
          <w:szCs w:val="24"/>
        </w:rPr>
        <w:t xml:space="preserve">[10] </w:t>
      </w:r>
      <w:r w:rsidRPr="00B914C7">
        <w:rPr>
          <w:rFonts w:ascii="Times New Roman" w:hAnsi="Times New Roman" w:cs="Times New Roman"/>
          <w:sz w:val="24"/>
          <w:szCs w:val="24"/>
          <w:lang w:val="en-ZW"/>
        </w:rPr>
        <w:t>The continuity of possession of evidence or custody of exhibits and its movement and location from the point of recovery at the scene of a crime or from a person, to its transportation to the laboratory for examination and until the time it is allowed and admitted in the court, is known as the chain of custody or chain of evidence. The chain of custody is the most critical process of evidence documentation. It is a must to assure the court of law that the evidence is relevant and authentic, i.e., it is the same exhibit seized at the crime scene and it was, at all times, in the custody of a person designated to handle it and for which it was never unaccounted. Although it is a lengthy process, it is required for evidence to be relevant and admissible in the court.  In </w:t>
      </w:r>
      <w:r w:rsidRPr="00B914C7">
        <w:rPr>
          <w:rFonts w:ascii="Times New Roman" w:hAnsi="Times New Roman" w:cs="Times New Roman"/>
          <w:i/>
          <w:iCs/>
          <w:sz w:val="24"/>
          <w:szCs w:val="24"/>
          <w:lang w:val="en-ZW"/>
        </w:rPr>
        <w:t xml:space="preserve">S </w:t>
      </w:r>
      <w:r w:rsidRPr="00443BE2">
        <w:rPr>
          <w:rFonts w:ascii="Times New Roman" w:hAnsi="Times New Roman" w:cs="Times New Roman"/>
          <w:iCs/>
          <w:sz w:val="24"/>
          <w:szCs w:val="24"/>
          <w:lang w:val="en-ZW"/>
        </w:rPr>
        <w:t>v</w:t>
      </w:r>
      <w:r w:rsidRPr="00B914C7">
        <w:rPr>
          <w:rFonts w:ascii="Times New Roman" w:hAnsi="Times New Roman" w:cs="Times New Roman"/>
          <w:i/>
          <w:iCs/>
          <w:sz w:val="24"/>
          <w:szCs w:val="24"/>
          <w:lang w:val="en-ZW"/>
        </w:rPr>
        <w:t xml:space="preserve"> Matshaba</w:t>
      </w:r>
      <w:r w:rsidR="00507D0E" w:rsidRPr="00B914C7">
        <w:rPr>
          <w:rFonts w:ascii="Times New Roman" w:hAnsi="Times New Roman" w:cs="Times New Roman"/>
          <w:sz w:val="24"/>
          <w:szCs w:val="24"/>
          <w:lang w:val="en-ZW"/>
        </w:rPr>
        <w:t xml:space="preserve"> 2016 (2) SACR 651</w:t>
      </w:r>
      <w:r w:rsidRPr="00B914C7">
        <w:rPr>
          <w:rFonts w:ascii="Times New Roman" w:hAnsi="Times New Roman" w:cs="Times New Roman"/>
          <w:sz w:val="24"/>
          <w:szCs w:val="24"/>
          <w:lang w:val="en-ZW"/>
        </w:rPr>
        <w:t xml:space="preserve"> (NWM) the court held as follows: </w:t>
      </w:r>
    </w:p>
    <w:p w14:paraId="73F1C77A" w14:textId="0AF6179B" w:rsidR="00ED5D3A" w:rsidRDefault="003976AC" w:rsidP="003976AC">
      <w:pPr>
        <w:spacing w:line="240" w:lineRule="auto"/>
        <w:ind w:left="1440"/>
        <w:jc w:val="both"/>
        <w:rPr>
          <w:rFonts w:ascii="Times New Roman" w:hAnsi="Times New Roman" w:cs="Times New Roman"/>
          <w:bCs/>
          <w:sz w:val="24"/>
          <w:szCs w:val="24"/>
          <w:u w:val="single"/>
          <w:lang w:val="en-ZW"/>
        </w:rPr>
      </w:pPr>
      <w:r>
        <w:rPr>
          <w:rFonts w:ascii="Times New Roman" w:hAnsi="Times New Roman" w:cs="Times New Roman"/>
          <w:sz w:val="24"/>
          <w:szCs w:val="24"/>
          <w:lang w:val="en-ZW"/>
        </w:rPr>
        <w:t>‘</w:t>
      </w:r>
      <w:r w:rsidR="00ED5D3A" w:rsidRPr="00B914C7">
        <w:rPr>
          <w:rFonts w:ascii="Times New Roman" w:hAnsi="Times New Roman" w:cs="Times New Roman"/>
          <w:sz w:val="24"/>
          <w:szCs w:val="24"/>
          <w:lang w:val="en-ZW"/>
        </w:rPr>
        <w:t>The importance of proving the chain of evidence is to indicate the absence of alteration or substitution of evidence</w:t>
      </w:r>
      <w:r w:rsidR="00ED5D3A" w:rsidRPr="00C36492">
        <w:rPr>
          <w:rFonts w:ascii="Times New Roman" w:hAnsi="Times New Roman" w:cs="Times New Roman"/>
          <w:sz w:val="24"/>
          <w:szCs w:val="24"/>
          <w:lang w:val="en-ZW"/>
        </w:rPr>
        <w:t xml:space="preserve">. </w:t>
      </w:r>
      <w:r w:rsidR="00ED5D3A" w:rsidRPr="00C36492">
        <w:rPr>
          <w:rFonts w:ascii="Times New Roman" w:hAnsi="Times New Roman" w:cs="Times New Roman"/>
          <w:bCs/>
          <w:sz w:val="24"/>
          <w:szCs w:val="24"/>
          <w:u w:val="single"/>
          <w:lang w:val="en-ZW"/>
        </w:rPr>
        <w:t>If no admissions are made by the defence, the State bears the onus to prove the chain of evidence.</w:t>
      </w:r>
      <w:r w:rsidR="00ED5D3A" w:rsidRPr="00C36492">
        <w:rPr>
          <w:rFonts w:ascii="Times New Roman" w:hAnsi="Times New Roman" w:cs="Times New Roman"/>
          <w:bCs/>
          <w:sz w:val="24"/>
          <w:szCs w:val="24"/>
          <w:lang w:val="en-ZW"/>
        </w:rPr>
        <w:t xml:space="preserve"> </w:t>
      </w:r>
      <w:r w:rsidR="00ED5D3A" w:rsidRPr="00C36492">
        <w:rPr>
          <w:rFonts w:ascii="Times New Roman" w:hAnsi="Times New Roman" w:cs="Times New Roman"/>
          <w:bCs/>
          <w:sz w:val="24"/>
          <w:szCs w:val="24"/>
          <w:u w:val="single"/>
          <w:lang w:val="en-ZW"/>
        </w:rPr>
        <w:t>The State must establish the name of each person who handles the evidence, the date on which it was handled and the duration. Failure to establish the chain of evidence affects the integrity of such evidence and thus renders it inadmissible.</w:t>
      </w:r>
      <w:r>
        <w:rPr>
          <w:rFonts w:ascii="Times New Roman" w:hAnsi="Times New Roman" w:cs="Times New Roman"/>
          <w:bCs/>
          <w:sz w:val="24"/>
          <w:szCs w:val="24"/>
          <w:u w:val="single"/>
          <w:lang w:val="en-ZW"/>
        </w:rPr>
        <w:t>’</w:t>
      </w:r>
      <w:r w:rsidR="00330544">
        <w:rPr>
          <w:rFonts w:ascii="Times New Roman" w:hAnsi="Times New Roman" w:cs="Times New Roman"/>
          <w:bCs/>
          <w:sz w:val="24"/>
          <w:szCs w:val="24"/>
          <w:u w:val="single"/>
          <w:lang w:val="en-ZW"/>
        </w:rPr>
        <w:t>”</w:t>
      </w:r>
    </w:p>
    <w:p w14:paraId="58925750" w14:textId="77777777" w:rsidR="00C36492" w:rsidRPr="00B914C7" w:rsidRDefault="00C36492" w:rsidP="00C36492">
      <w:pPr>
        <w:spacing w:after="0" w:line="240" w:lineRule="auto"/>
        <w:ind w:left="1134"/>
        <w:jc w:val="both"/>
        <w:rPr>
          <w:rFonts w:ascii="Times New Roman" w:hAnsi="Times New Roman" w:cs="Times New Roman"/>
          <w:b/>
          <w:bCs/>
          <w:sz w:val="24"/>
          <w:szCs w:val="24"/>
          <w:u w:val="single"/>
          <w:lang w:val="en-ZW"/>
        </w:rPr>
      </w:pPr>
    </w:p>
    <w:p w14:paraId="1D7E7BC6" w14:textId="77777777" w:rsidR="00ED5D3A" w:rsidRPr="00B914C7" w:rsidRDefault="00ED5D3A" w:rsidP="003976AC">
      <w:pPr>
        <w:spacing w:after="0" w:line="480" w:lineRule="auto"/>
        <w:ind w:firstLine="540"/>
        <w:rPr>
          <w:rFonts w:ascii="Times New Roman" w:hAnsi="Times New Roman" w:cs="Times New Roman"/>
          <w:sz w:val="24"/>
          <w:szCs w:val="24"/>
          <w:lang w:val="en-ZW"/>
        </w:rPr>
      </w:pPr>
      <w:r w:rsidRPr="00B914C7">
        <w:rPr>
          <w:rFonts w:ascii="Times New Roman" w:hAnsi="Times New Roman" w:cs="Times New Roman"/>
          <w:sz w:val="24"/>
          <w:szCs w:val="24"/>
          <w:lang w:val="en-ZW"/>
        </w:rPr>
        <w:t xml:space="preserve">See </w:t>
      </w:r>
      <w:r w:rsidRPr="00B914C7">
        <w:rPr>
          <w:rFonts w:ascii="Times New Roman" w:hAnsi="Times New Roman" w:cs="Times New Roman"/>
          <w:i/>
          <w:iCs/>
          <w:sz w:val="24"/>
          <w:szCs w:val="24"/>
          <w:lang w:val="en-ZW"/>
        </w:rPr>
        <w:t xml:space="preserve">Officila </w:t>
      </w:r>
      <w:r w:rsidRPr="00DE13DB">
        <w:rPr>
          <w:rFonts w:ascii="Times New Roman" w:hAnsi="Times New Roman" w:cs="Times New Roman"/>
          <w:iCs/>
          <w:sz w:val="24"/>
          <w:szCs w:val="24"/>
          <w:lang w:val="en-ZW"/>
        </w:rPr>
        <w:t>v</w:t>
      </w:r>
      <w:r w:rsidRPr="00B914C7">
        <w:rPr>
          <w:rFonts w:ascii="Times New Roman" w:hAnsi="Times New Roman" w:cs="Times New Roman"/>
          <w:i/>
          <w:iCs/>
          <w:sz w:val="24"/>
          <w:szCs w:val="24"/>
          <w:lang w:val="en-ZW"/>
        </w:rPr>
        <w:t xml:space="preserve"> S</w:t>
      </w:r>
      <w:r w:rsidRPr="00B914C7">
        <w:rPr>
          <w:rFonts w:ascii="Times New Roman" w:hAnsi="Times New Roman" w:cs="Times New Roman"/>
          <w:sz w:val="24"/>
          <w:szCs w:val="24"/>
          <w:lang w:val="en-ZW"/>
        </w:rPr>
        <w:t xml:space="preserve"> (A346/2019) [2021] ZAGPPHC 244 (4 May 2021).</w:t>
      </w:r>
    </w:p>
    <w:p w14:paraId="185F1680" w14:textId="41E302BA" w:rsidR="00ED5D3A" w:rsidRPr="00B914C7" w:rsidRDefault="00330544" w:rsidP="00C36492">
      <w:pPr>
        <w:spacing w:line="24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F01F97">
        <w:rPr>
          <w:rFonts w:ascii="Times New Roman" w:hAnsi="Times New Roman" w:cs="Times New Roman"/>
          <w:sz w:val="24"/>
          <w:szCs w:val="24"/>
          <w:lang w:val="en-ZW"/>
        </w:rPr>
        <w:t xml:space="preserve">[11] </w:t>
      </w:r>
      <w:r w:rsidR="00ED5D3A" w:rsidRPr="00B914C7">
        <w:rPr>
          <w:rFonts w:ascii="Times New Roman" w:hAnsi="Times New Roman" w:cs="Times New Roman"/>
          <w:sz w:val="24"/>
          <w:szCs w:val="24"/>
          <w:lang w:val="en-ZW"/>
        </w:rPr>
        <w:t xml:space="preserve">The chain of custody proves the relevancy and integrity of a piece of evidence. A paper trail is maintained so that the persons who had charge of the evidence at any given time can be known quickly and summoned to testify during the trial if required. </w:t>
      </w:r>
      <w:r w:rsidR="00ED5D3A" w:rsidRPr="00C36492">
        <w:rPr>
          <w:rFonts w:ascii="Times New Roman" w:hAnsi="Times New Roman" w:cs="Times New Roman"/>
          <w:bCs/>
          <w:sz w:val="24"/>
          <w:szCs w:val="24"/>
          <w:u w:val="single"/>
          <w:lang w:val="en-ZW"/>
        </w:rPr>
        <w:t xml:space="preserve">It is accepted that in order to save time instead of </w:t>
      </w:r>
      <w:r w:rsidR="00443BE2" w:rsidRPr="00C36492">
        <w:rPr>
          <w:rFonts w:ascii="Times New Roman" w:hAnsi="Times New Roman" w:cs="Times New Roman"/>
          <w:bCs/>
          <w:sz w:val="24"/>
          <w:szCs w:val="24"/>
          <w:u w:val="single"/>
          <w:lang w:val="en-ZW"/>
        </w:rPr>
        <w:t>leading evidence</w:t>
      </w:r>
      <w:r w:rsidR="00ED5D3A" w:rsidRPr="00C36492">
        <w:rPr>
          <w:rFonts w:ascii="Times New Roman" w:hAnsi="Times New Roman" w:cs="Times New Roman"/>
          <w:bCs/>
          <w:sz w:val="24"/>
          <w:szCs w:val="24"/>
          <w:u w:val="single"/>
          <w:lang w:val="en-ZW"/>
        </w:rPr>
        <w:t xml:space="preserve"> of the chain of evidence or to provide proof of the chain of custody when it is not really in dispute, the prosecution may make use of the procedure provided in s 278 (1) of the Criminal Procedure and Evidence Act [</w:t>
      </w:r>
      <w:r w:rsidR="00ED5D3A" w:rsidRPr="00C36492">
        <w:rPr>
          <w:rFonts w:ascii="Times New Roman" w:hAnsi="Times New Roman" w:cs="Times New Roman"/>
          <w:bCs/>
          <w:i/>
          <w:sz w:val="24"/>
          <w:szCs w:val="24"/>
          <w:u w:val="single"/>
          <w:lang w:val="en-ZW"/>
        </w:rPr>
        <w:t>Chapter 9:07</w:t>
      </w:r>
      <w:r w:rsidR="00ED5D3A" w:rsidRPr="00C36492">
        <w:rPr>
          <w:rFonts w:ascii="Times New Roman" w:hAnsi="Times New Roman" w:cs="Times New Roman"/>
          <w:bCs/>
          <w:sz w:val="24"/>
          <w:szCs w:val="24"/>
          <w:u w:val="single"/>
          <w:lang w:val="en-ZW"/>
        </w:rPr>
        <w:t>] (CP &amp; E Act) by producing affidavits indicating such a chain</w:t>
      </w:r>
      <w:r w:rsidR="00ED5D3A" w:rsidRPr="00C36492">
        <w:rPr>
          <w:rFonts w:ascii="Times New Roman" w:hAnsi="Times New Roman" w:cs="Times New Roman"/>
          <w:sz w:val="24"/>
          <w:szCs w:val="24"/>
          <w:lang w:val="en-ZW"/>
        </w:rPr>
        <w:t xml:space="preserve">. </w:t>
      </w:r>
      <w:r w:rsidR="00ED5D3A" w:rsidRPr="00C36492">
        <w:rPr>
          <w:rFonts w:ascii="Times New Roman" w:hAnsi="Times New Roman" w:cs="Times New Roman"/>
          <w:bCs/>
          <w:sz w:val="24"/>
          <w:szCs w:val="24"/>
          <w:u w:val="single"/>
          <w:lang w:val="en-ZW"/>
        </w:rPr>
        <w:t xml:space="preserve">This would constitute </w:t>
      </w:r>
      <w:r w:rsidR="00ED5D3A" w:rsidRPr="00C36492">
        <w:rPr>
          <w:rFonts w:ascii="Times New Roman" w:hAnsi="Times New Roman" w:cs="Times New Roman"/>
          <w:bCs/>
          <w:i/>
          <w:iCs/>
          <w:sz w:val="24"/>
          <w:szCs w:val="24"/>
          <w:u w:val="single"/>
          <w:lang w:val="en-ZW"/>
        </w:rPr>
        <w:t>prima</w:t>
      </w:r>
      <w:r w:rsidR="00ED5D3A" w:rsidRPr="00B914C7">
        <w:rPr>
          <w:rFonts w:ascii="Times New Roman" w:hAnsi="Times New Roman" w:cs="Times New Roman"/>
          <w:b/>
          <w:bCs/>
          <w:i/>
          <w:iCs/>
          <w:sz w:val="24"/>
          <w:szCs w:val="24"/>
          <w:u w:val="single"/>
          <w:lang w:val="en-ZW"/>
        </w:rPr>
        <w:t xml:space="preserve"> </w:t>
      </w:r>
      <w:r w:rsidR="00ED5D3A" w:rsidRPr="00C36492">
        <w:rPr>
          <w:rFonts w:ascii="Times New Roman" w:hAnsi="Times New Roman" w:cs="Times New Roman"/>
          <w:bCs/>
          <w:i/>
          <w:iCs/>
          <w:sz w:val="24"/>
          <w:szCs w:val="24"/>
          <w:u w:val="single"/>
          <w:lang w:val="en-ZW"/>
        </w:rPr>
        <w:t>facie</w:t>
      </w:r>
      <w:r w:rsidR="00ED5D3A" w:rsidRPr="00C36492">
        <w:rPr>
          <w:rFonts w:ascii="Times New Roman" w:hAnsi="Times New Roman" w:cs="Times New Roman"/>
          <w:bCs/>
          <w:sz w:val="24"/>
          <w:szCs w:val="24"/>
          <w:u w:val="single"/>
          <w:lang w:val="en-ZW"/>
        </w:rPr>
        <w:t> evidence which may become conclusive if not attacked or controverted</w:t>
      </w:r>
      <w:r w:rsidR="00ED5D3A" w:rsidRPr="001D189C">
        <w:rPr>
          <w:rFonts w:ascii="Times New Roman" w:hAnsi="Times New Roman" w:cs="Times New Roman"/>
          <w:bCs/>
          <w:sz w:val="24"/>
          <w:szCs w:val="24"/>
          <w:lang w:val="en-ZW"/>
        </w:rPr>
        <w:t xml:space="preserve">.” </w:t>
      </w:r>
      <w:r w:rsidR="00ED5D3A" w:rsidRPr="001D189C">
        <w:rPr>
          <w:rFonts w:ascii="Times New Roman" w:hAnsi="Times New Roman" w:cs="Times New Roman"/>
          <w:b/>
          <w:bCs/>
          <w:sz w:val="24"/>
          <w:szCs w:val="24"/>
          <w:lang w:val="en-ZW"/>
        </w:rPr>
        <w:t> </w:t>
      </w:r>
      <w:r w:rsidR="00E26562" w:rsidRPr="001D189C">
        <w:rPr>
          <w:rFonts w:ascii="Times New Roman" w:hAnsi="Times New Roman" w:cs="Times New Roman"/>
          <w:b/>
          <w:bCs/>
          <w:sz w:val="24"/>
          <w:szCs w:val="24"/>
          <w:lang w:val="en-ZW"/>
        </w:rPr>
        <w:t>(</w:t>
      </w:r>
      <w:r w:rsidR="00C36492" w:rsidRPr="00B914C7">
        <w:rPr>
          <w:rFonts w:ascii="Times New Roman" w:hAnsi="Times New Roman" w:cs="Times New Roman"/>
          <w:sz w:val="24"/>
          <w:szCs w:val="24"/>
          <w:lang w:val="en-ZW"/>
        </w:rPr>
        <w:t>My</w:t>
      </w:r>
      <w:r w:rsidR="00C3397C" w:rsidRPr="00B914C7">
        <w:rPr>
          <w:rFonts w:ascii="Times New Roman" w:hAnsi="Times New Roman" w:cs="Times New Roman"/>
          <w:sz w:val="24"/>
          <w:szCs w:val="24"/>
          <w:lang w:val="en-ZW"/>
        </w:rPr>
        <w:t xml:space="preserve"> emphasis</w:t>
      </w:r>
      <w:r w:rsidR="00E26562" w:rsidRPr="00B914C7">
        <w:rPr>
          <w:rFonts w:ascii="Times New Roman" w:hAnsi="Times New Roman" w:cs="Times New Roman"/>
          <w:sz w:val="24"/>
          <w:szCs w:val="24"/>
          <w:lang w:val="en-ZW"/>
        </w:rPr>
        <w:t>)</w:t>
      </w:r>
    </w:p>
    <w:p w14:paraId="4D69999E" w14:textId="77777777" w:rsidR="00AA74B7" w:rsidRPr="00B914C7" w:rsidRDefault="00AA74B7" w:rsidP="00DE13DB">
      <w:pPr>
        <w:spacing w:after="0" w:line="240" w:lineRule="auto"/>
        <w:ind w:left="1440"/>
        <w:jc w:val="both"/>
        <w:rPr>
          <w:rFonts w:ascii="Times New Roman" w:hAnsi="Times New Roman" w:cs="Times New Roman"/>
          <w:sz w:val="24"/>
          <w:szCs w:val="24"/>
          <w:lang w:val="en-ZW"/>
        </w:rPr>
      </w:pPr>
    </w:p>
    <w:p w14:paraId="0CFE9F9B" w14:textId="6A979BD9" w:rsidR="00AA74B7" w:rsidRDefault="00E26562" w:rsidP="00B02F47">
      <w:pPr>
        <w:pStyle w:val="ListParagraph"/>
        <w:numPr>
          <w:ilvl w:val="0"/>
          <w:numId w:val="2"/>
        </w:numPr>
        <w:spacing w:line="480" w:lineRule="auto"/>
        <w:ind w:left="426" w:hanging="426"/>
        <w:jc w:val="both"/>
        <w:rPr>
          <w:rFonts w:ascii="Times New Roman" w:hAnsi="Times New Roman" w:cs="Times New Roman"/>
          <w:sz w:val="24"/>
          <w:szCs w:val="24"/>
          <w:lang w:val="en-ZW"/>
        </w:rPr>
      </w:pPr>
      <w:r w:rsidRPr="00B914C7">
        <w:rPr>
          <w:rFonts w:ascii="Times New Roman" w:hAnsi="Times New Roman" w:cs="Times New Roman"/>
          <w:sz w:val="24"/>
          <w:szCs w:val="24"/>
          <w:lang w:val="en-ZW"/>
        </w:rPr>
        <w:t xml:space="preserve">What </w:t>
      </w:r>
      <w:r w:rsidR="003C3971">
        <w:rPr>
          <w:rFonts w:ascii="Times New Roman" w:hAnsi="Times New Roman" w:cs="Times New Roman"/>
          <w:sz w:val="24"/>
          <w:szCs w:val="24"/>
          <w:lang w:val="en-ZW"/>
        </w:rPr>
        <w:t>emerg</w:t>
      </w:r>
      <w:r w:rsidRPr="00B914C7">
        <w:rPr>
          <w:rFonts w:ascii="Times New Roman" w:hAnsi="Times New Roman" w:cs="Times New Roman"/>
          <w:sz w:val="24"/>
          <w:szCs w:val="24"/>
          <w:lang w:val="en-ZW"/>
        </w:rPr>
        <w:t>es from the above authorit</w:t>
      </w:r>
      <w:r w:rsidR="00F01F97">
        <w:rPr>
          <w:rFonts w:ascii="Times New Roman" w:hAnsi="Times New Roman" w:cs="Times New Roman"/>
          <w:sz w:val="24"/>
          <w:szCs w:val="24"/>
          <w:lang w:val="en-ZW"/>
        </w:rPr>
        <w:t xml:space="preserve">y </w:t>
      </w:r>
      <w:r w:rsidRPr="00B914C7">
        <w:rPr>
          <w:rFonts w:ascii="Times New Roman" w:hAnsi="Times New Roman" w:cs="Times New Roman"/>
          <w:sz w:val="24"/>
          <w:szCs w:val="24"/>
          <w:lang w:val="en-ZW"/>
        </w:rPr>
        <w:t xml:space="preserve">is that </w:t>
      </w:r>
      <w:r w:rsidR="00834462" w:rsidRPr="00B914C7">
        <w:rPr>
          <w:rFonts w:ascii="Times New Roman" w:hAnsi="Times New Roman" w:cs="Times New Roman"/>
          <w:sz w:val="24"/>
          <w:szCs w:val="24"/>
          <w:lang w:val="en-ZW"/>
        </w:rPr>
        <w:t xml:space="preserve">where there is a chain of evidence required to prove certain facts and there </w:t>
      </w:r>
      <w:r w:rsidR="005779DC" w:rsidRPr="00B914C7">
        <w:rPr>
          <w:rFonts w:ascii="Times New Roman" w:hAnsi="Times New Roman" w:cs="Times New Roman"/>
          <w:sz w:val="24"/>
          <w:szCs w:val="24"/>
          <w:lang w:val="en-ZW"/>
        </w:rPr>
        <w:t>is no</w:t>
      </w:r>
      <w:r w:rsidR="00834462" w:rsidRPr="00B914C7">
        <w:rPr>
          <w:rFonts w:ascii="Times New Roman" w:hAnsi="Times New Roman" w:cs="Times New Roman"/>
          <w:sz w:val="24"/>
          <w:szCs w:val="24"/>
          <w:lang w:val="en-ZW"/>
        </w:rPr>
        <w:t xml:space="preserve"> admission from the defence</w:t>
      </w:r>
      <w:r w:rsidR="005779DC" w:rsidRPr="00B914C7">
        <w:rPr>
          <w:rFonts w:ascii="Times New Roman" w:hAnsi="Times New Roman" w:cs="Times New Roman"/>
          <w:sz w:val="24"/>
          <w:szCs w:val="24"/>
          <w:lang w:val="en-ZW"/>
        </w:rPr>
        <w:t xml:space="preserve"> regarding those facts</w:t>
      </w:r>
      <w:r w:rsidR="00834462" w:rsidRPr="00B914C7">
        <w:rPr>
          <w:rFonts w:ascii="Times New Roman" w:hAnsi="Times New Roman" w:cs="Times New Roman"/>
          <w:sz w:val="24"/>
          <w:szCs w:val="24"/>
          <w:lang w:val="en-ZW"/>
        </w:rPr>
        <w:t xml:space="preserve"> </w:t>
      </w:r>
      <w:r w:rsidR="005779DC" w:rsidRPr="00B914C7">
        <w:rPr>
          <w:rFonts w:ascii="Times New Roman" w:hAnsi="Times New Roman" w:cs="Times New Roman"/>
          <w:sz w:val="24"/>
          <w:szCs w:val="24"/>
          <w:lang w:val="en-ZW"/>
        </w:rPr>
        <w:t>the State</w:t>
      </w:r>
      <w:r w:rsidR="00834462" w:rsidRPr="00B914C7">
        <w:rPr>
          <w:rFonts w:ascii="Times New Roman" w:hAnsi="Times New Roman" w:cs="Times New Roman"/>
          <w:sz w:val="24"/>
          <w:szCs w:val="24"/>
          <w:lang w:val="en-ZW"/>
        </w:rPr>
        <w:t xml:space="preserve"> must prove the chain of custody to disprove alteration</w:t>
      </w:r>
      <w:r w:rsidR="005779DC" w:rsidRPr="00B914C7">
        <w:rPr>
          <w:rFonts w:ascii="Times New Roman" w:hAnsi="Times New Roman" w:cs="Times New Roman"/>
          <w:sz w:val="24"/>
          <w:szCs w:val="24"/>
          <w:lang w:val="en-ZW"/>
        </w:rPr>
        <w:t>, substitution</w:t>
      </w:r>
      <w:r w:rsidR="00834462" w:rsidRPr="00B914C7">
        <w:rPr>
          <w:rFonts w:ascii="Times New Roman" w:hAnsi="Times New Roman" w:cs="Times New Roman"/>
          <w:sz w:val="24"/>
          <w:szCs w:val="24"/>
          <w:lang w:val="en-ZW"/>
        </w:rPr>
        <w:t xml:space="preserve"> or manipulation </w:t>
      </w:r>
      <w:r w:rsidR="005779DC" w:rsidRPr="00B914C7">
        <w:rPr>
          <w:rFonts w:ascii="Times New Roman" w:hAnsi="Times New Roman" w:cs="Times New Roman"/>
          <w:sz w:val="24"/>
          <w:szCs w:val="24"/>
          <w:lang w:val="en-ZW"/>
        </w:rPr>
        <w:t xml:space="preserve">of the </w:t>
      </w:r>
      <w:r w:rsidR="00834462" w:rsidRPr="00B914C7">
        <w:rPr>
          <w:rFonts w:ascii="Times New Roman" w:hAnsi="Times New Roman" w:cs="Times New Roman"/>
          <w:sz w:val="24"/>
          <w:szCs w:val="24"/>
          <w:lang w:val="en-ZW"/>
        </w:rPr>
        <w:t>evidence.</w:t>
      </w:r>
      <w:r w:rsidRPr="00B914C7">
        <w:rPr>
          <w:rFonts w:ascii="Times New Roman" w:hAnsi="Times New Roman" w:cs="Times New Roman"/>
          <w:sz w:val="24"/>
          <w:szCs w:val="24"/>
          <w:lang w:val="en-ZW"/>
        </w:rPr>
        <w:t xml:space="preserve"> </w:t>
      </w:r>
      <w:r w:rsidR="005779DC" w:rsidRPr="00B914C7">
        <w:rPr>
          <w:rFonts w:ascii="Times New Roman" w:hAnsi="Times New Roman" w:cs="Times New Roman"/>
          <w:sz w:val="24"/>
          <w:szCs w:val="24"/>
          <w:lang w:val="en-ZW"/>
        </w:rPr>
        <w:t xml:space="preserve"> Failure to establish the chain of custody will result in that evidence being ruled inadmissible.</w:t>
      </w:r>
      <w:r w:rsidR="00581286" w:rsidRPr="00B914C7">
        <w:rPr>
          <w:rFonts w:ascii="Times New Roman" w:hAnsi="Times New Roman" w:cs="Times New Roman"/>
          <w:sz w:val="24"/>
          <w:szCs w:val="24"/>
          <w:lang w:val="en-ZW"/>
        </w:rPr>
        <w:t xml:space="preserve"> </w:t>
      </w:r>
    </w:p>
    <w:p w14:paraId="679B45AA" w14:textId="77777777" w:rsidR="00112548" w:rsidRPr="00B914C7" w:rsidRDefault="00112548" w:rsidP="00112548">
      <w:pPr>
        <w:pStyle w:val="ListParagraph"/>
        <w:spacing w:after="0" w:line="240" w:lineRule="auto"/>
        <w:ind w:left="426"/>
        <w:jc w:val="both"/>
        <w:rPr>
          <w:rFonts w:ascii="Times New Roman" w:hAnsi="Times New Roman" w:cs="Times New Roman"/>
          <w:sz w:val="24"/>
          <w:szCs w:val="24"/>
          <w:lang w:val="en-ZW"/>
        </w:rPr>
      </w:pPr>
    </w:p>
    <w:p w14:paraId="50CF0830" w14:textId="1138C1FE" w:rsidR="00AA74B7" w:rsidRPr="00B914C7" w:rsidRDefault="006D6925" w:rsidP="00443BE2">
      <w:pPr>
        <w:pStyle w:val="ListParagraph"/>
        <w:numPr>
          <w:ilvl w:val="0"/>
          <w:numId w:val="2"/>
        </w:numPr>
        <w:spacing w:after="0" w:line="480" w:lineRule="auto"/>
        <w:ind w:left="426" w:hanging="426"/>
        <w:jc w:val="both"/>
        <w:rPr>
          <w:rFonts w:ascii="Times New Roman" w:hAnsi="Times New Roman" w:cs="Times New Roman"/>
          <w:sz w:val="24"/>
          <w:szCs w:val="24"/>
          <w:lang w:val="en-ZW"/>
        </w:rPr>
      </w:pPr>
      <w:r w:rsidRPr="00B914C7">
        <w:rPr>
          <w:rFonts w:ascii="Times New Roman" w:hAnsi="Times New Roman" w:cs="Times New Roman"/>
          <w:sz w:val="24"/>
          <w:szCs w:val="24"/>
          <w:lang w:val="en-ZW"/>
        </w:rPr>
        <w:lastRenderedPageBreak/>
        <w:t>In coming to its decision</w:t>
      </w:r>
      <w:r w:rsidR="00922639" w:rsidRPr="00B914C7">
        <w:rPr>
          <w:rFonts w:ascii="Times New Roman" w:hAnsi="Times New Roman" w:cs="Times New Roman"/>
          <w:sz w:val="24"/>
          <w:szCs w:val="24"/>
          <w:lang w:val="en-ZW"/>
        </w:rPr>
        <w:t xml:space="preserve">, the court </w:t>
      </w:r>
      <w:r w:rsidR="00922639" w:rsidRPr="00B914C7">
        <w:rPr>
          <w:rFonts w:ascii="Times New Roman" w:hAnsi="Times New Roman" w:cs="Times New Roman"/>
          <w:i/>
          <w:iCs/>
          <w:sz w:val="24"/>
          <w:szCs w:val="24"/>
          <w:lang w:val="en-ZW"/>
        </w:rPr>
        <w:t>a quo</w:t>
      </w:r>
      <w:r w:rsidR="00922639" w:rsidRPr="00B914C7">
        <w:rPr>
          <w:rFonts w:ascii="Times New Roman" w:hAnsi="Times New Roman" w:cs="Times New Roman"/>
          <w:sz w:val="24"/>
          <w:szCs w:val="24"/>
          <w:lang w:val="en-ZW"/>
        </w:rPr>
        <w:t xml:space="preserve"> </w:t>
      </w:r>
      <w:r w:rsidR="008E1C08" w:rsidRPr="00B914C7">
        <w:rPr>
          <w:rFonts w:ascii="Times New Roman" w:hAnsi="Times New Roman" w:cs="Times New Roman"/>
          <w:sz w:val="24"/>
          <w:szCs w:val="24"/>
          <w:lang w:val="en-ZW"/>
        </w:rPr>
        <w:t>reasoned as follows</w:t>
      </w:r>
      <w:r w:rsidR="00922639" w:rsidRPr="00B914C7">
        <w:rPr>
          <w:rFonts w:ascii="Times New Roman" w:hAnsi="Times New Roman" w:cs="Times New Roman"/>
          <w:sz w:val="24"/>
          <w:szCs w:val="24"/>
          <w:lang w:val="en-ZW"/>
        </w:rPr>
        <w:t xml:space="preserve"> at p2</w:t>
      </w:r>
      <w:r w:rsidR="00F01F97">
        <w:rPr>
          <w:rFonts w:ascii="Times New Roman" w:hAnsi="Times New Roman" w:cs="Times New Roman"/>
          <w:sz w:val="24"/>
          <w:szCs w:val="24"/>
          <w:lang w:val="en-ZW"/>
        </w:rPr>
        <w:t>-3</w:t>
      </w:r>
      <w:r w:rsidR="00922639" w:rsidRPr="00B914C7">
        <w:rPr>
          <w:rFonts w:ascii="Times New Roman" w:hAnsi="Times New Roman" w:cs="Times New Roman"/>
          <w:sz w:val="24"/>
          <w:szCs w:val="24"/>
          <w:lang w:val="en-ZW"/>
        </w:rPr>
        <w:t xml:space="preserve"> of the cyclostyled judgment</w:t>
      </w:r>
      <w:r w:rsidR="00557FF3" w:rsidRPr="00B914C7">
        <w:rPr>
          <w:rFonts w:ascii="Times New Roman" w:hAnsi="Times New Roman" w:cs="Times New Roman"/>
          <w:sz w:val="24"/>
          <w:szCs w:val="24"/>
          <w:lang w:val="en-ZW"/>
        </w:rPr>
        <w:t>:</w:t>
      </w:r>
      <w:r w:rsidRPr="00B914C7">
        <w:rPr>
          <w:rFonts w:ascii="Times New Roman" w:hAnsi="Times New Roman" w:cs="Times New Roman"/>
          <w:sz w:val="24"/>
          <w:szCs w:val="24"/>
          <w:lang w:val="en-ZW"/>
        </w:rPr>
        <w:t xml:space="preserve"> </w:t>
      </w:r>
    </w:p>
    <w:p w14:paraId="1D8206E3" w14:textId="1CDCC499" w:rsidR="00530D68" w:rsidRPr="00B914C7" w:rsidRDefault="008E1C08" w:rsidP="00576546">
      <w:pPr>
        <w:pStyle w:val="ListParagraph"/>
        <w:spacing w:after="0" w:line="240" w:lineRule="auto"/>
        <w:ind w:left="1134"/>
        <w:jc w:val="both"/>
        <w:rPr>
          <w:rFonts w:ascii="Times New Roman" w:hAnsi="Times New Roman" w:cs="Times New Roman"/>
          <w:sz w:val="24"/>
          <w:szCs w:val="24"/>
        </w:rPr>
      </w:pPr>
      <w:r w:rsidRPr="00B914C7">
        <w:rPr>
          <w:rFonts w:ascii="Times New Roman" w:hAnsi="Times New Roman" w:cs="Times New Roman"/>
          <w:sz w:val="24"/>
          <w:szCs w:val="24"/>
        </w:rPr>
        <w:t xml:space="preserve">“The only meaningful argument advanced by the appellants in that regard relates to what was purely conjecture that the prints </w:t>
      </w:r>
      <w:r w:rsidR="00557FF3" w:rsidRPr="00B914C7">
        <w:rPr>
          <w:rFonts w:ascii="Times New Roman" w:hAnsi="Times New Roman" w:cs="Times New Roman"/>
          <w:sz w:val="24"/>
          <w:szCs w:val="24"/>
        </w:rPr>
        <w:t>forwarded</w:t>
      </w:r>
      <w:r w:rsidRPr="00B914C7">
        <w:rPr>
          <w:rFonts w:ascii="Times New Roman" w:hAnsi="Times New Roman" w:cs="Times New Roman"/>
          <w:sz w:val="24"/>
          <w:szCs w:val="24"/>
        </w:rPr>
        <w:t xml:space="preserve"> to the expert for analysis had been taken from water bottles at the police station and not at the scenes of crime.  The problem with that, apart from its being speculative as no</w:t>
      </w:r>
      <w:r w:rsidR="00112548">
        <w:rPr>
          <w:rFonts w:ascii="Times New Roman" w:hAnsi="Times New Roman" w:cs="Times New Roman"/>
          <w:sz w:val="24"/>
          <w:szCs w:val="24"/>
        </w:rPr>
        <w:t xml:space="preserve"> </w:t>
      </w:r>
      <w:r w:rsidRPr="00B914C7">
        <w:rPr>
          <w:rFonts w:ascii="Times New Roman" w:hAnsi="Times New Roman" w:cs="Times New Roman"/>
          <w:sz w:val="24"/>
          <w:szCs w:val="24"/>
        </w:rPr>
        <w:t xml:space="preserve">one saw the police officers doing so, is that the latent impressions uplifted at the scenes were put on tape </w:t>
      </w:r>
      <w:r w:rsidR="00DE13DB" w:rsidRPr="00B914C7">
        <w:rPr>
          <w:rFonts w:ascii="Times New Roman" w:hAnsi="Times New Roman" w:cs="Times New Roman"/>
          <w:sz w:val="24"/>
          <w:szCs w:val="24"/>
        </w:rPr>
        <w:t>cards that</w:t>
      </w:r>
      <w:r w:rsidRPr="00B914C7">
        <w:rPr>
          <w:rFonts w:ascii="Times New Roman" w:hAnsi="Times New Roman" w:cs="Times New Roman"/>
          <w:sz w:val="24"/>
          <w:szCs w:val="24"/>
        </w:rPr>
        <w:t xml:space="preserve"> is Forms 240, which had already been generated by the time the appellants were arrested several weeks after the scenes were visited.  Therefore, if there were fingerprints uplifted from water bottles, they are not the ones which Iscariot Chimbalanga, the fingerprint expert, examined.  That defence was therefore wide off the mark.”</w:t>
      </w:r>
      <w:r w:rsidR="00530D68" w:rsidRPr="00B914C7">
        <w:rPr>
          <w:rFonts w:ascii="Times New Roman" w:hAnsi="Times New Roman" w:cs="Times New Roman"/>
          <w:sz w:val="24"/>
          <w:szCs w:val="24"/>
        </w:rPr>
        <w:t xml:space="preserve"> </w:t>
      </w:r>
    </w:p>
    <w:p w14:paraId="11A69462" w14:textId="77777777" w:rsidR="00530D68" w:rsidRPr="00B914C7" w:rsidRDefault="00530D68" w:rsidP="00B914C7">
      <w:pPr>
        <w:pStyle w:val="ListParagraph"/>
        <w:spacing w:line="480" w:lineRule="auto"/>
        <w:ind w:left="502"/>
        <w:jc w:val="both"/>
        <w:rPr>
          <w:rFonts w:ascii="Times New Roman" w:hAnsi="Times New Roman" w:cs="Times New Roman"/>
          <w:sz w:val="24"/>
          <w:szCs w:val="24"/>
        </w:rPr>
      </w:pPr>
    </w:p>
    <w:p w14:paraId="57112813" w14:textId="1207F5EF" w:rsidR="00530D68" w:rsidRPr="00B914C7" w:rsidRDefault="00530D68" w:rsidP="001D189C">
      <w:pPr>
        <w:pStyle w:val="ListParagraph"/>
        <w:numPr>
          <w:ilvl w:val="0"/>
          <w:numId w:val="2"/>
        </w:numPr>
        <w:spacing w:after="0" w:line="480" w:lineRule="auto"/>
        <w:jc w:val="both"/>
        <w:rPr>
          <w:rFonts w:ascii="Times New Roman" w:hAnsi="Times New Roman" w:cs="Times New Roman"/>
          <w:sz w:val="24"/>
          <w:szCs w:val="24"/>
        </w:rPr>
      </w:pPr>
      <w:r w:rsidRPr="00B914C7">
        <w:rPr>
          <w:rFonts w:ascii="Times New Roman" w:hAnsi="Times New Roman" w:cs="Times New Roman"/>
          <w:sz w:val="24"/>
          <w:szCs w:val="24"/>
        </w:rPr>
        <w:t xml:space="preserve">Further </w:t>
      </w:r>
      <w:r w:rsidR="00922639" w:rsidRPr="00B914C7">
        <w:rPr>
          <w:rFonts w:ascii="Times New Roman" w:hAnsi="Times New Roman" w:cs="Times New Roman"/>
          <w:sz w:val="24"/>
          <w:szCs w:val="24"/>
        </w:rPr>
        <w:t>down, on p</w:t>
      </w:r>
      <w:r w:rsidR="00DE13DB">
        <w:rPr>
          <w:rFonts w:ascii="Times New Roman" w:hAnsi="Times New Roman" w:cs="Times New Roman"/>
          <w:sz w:val="24"/>
          <w:szCs w:val="24"/>
        </w:rPr>
        <w:t xml:space="preserve"> </w:t>
      </w:r>
      <w:r w:rsidR="00922639" w:rsidRPr="00B914C7">
        <w:rPr>
          <w:rFonts w:ascii="Times New Roman" w:hAnsi="Times New Roman" w:cs="Times New Roman"/>
          <w:sz w:val="24"/>
          <w:szCs w:val="24"/>
        </w:rPr>
        <w:t>3,</w:t>
      </w:r>
      <w:r w:rsidRPr="00B914C7">
        <w:rPr>
          <w:rFonts w:ascii="Times New Roman" w:hAnsi="Times New Roman" w:cs="Times New Roman"/>
          <w:sz w:val="24"/>
          <w:szCs w:val="24"/>
        </w:rPr>
        <w:t xml:space="preserve"> commenting on fai</w:t>
      </w:r>
      <w:r w:rsidR="00922639" w:rsidRPr="00B914C7">
        <w:rPr>
          <w:rFonts w:ascii="Times New Roman" w:hAnsi="Times New Roman" w:cs="Times New Roman"/>
          <w:sz w:val="24"/>
          <w:szCs w:val="24"/>
        </w:rPr>
        <w:t>lu</w:t>
      </w:r>
      <w:r w:rsidRPr="00B914C7">
        <w:rPr>
          <w:rFonts w:ascii="Times New Roman" w:hAnsi="Times New Roman" w:cs="Times New Roman"/>
          <w:sz w:val="24"/>
          <w:szCs w:val="24"/>
        </w:rPr>
        <w:t>re by the State to call the police officer who uplifted the fingerprints the court remarked as follows:</w:t>
      </w:r>
    </w:p>
    <w:p w14:paraId="5D91DD97" w14:textId="04427708" w:rsidR="00530D68" w:rsidRDefault="00530D68" w:rsidP="001D189C">
      <w:pPr>
        <w:spacing w:after="0" w:line="240" w:lineRule="auto"/>
        <w:ind w:left="1134"/>
        <w:contextualSpacing/>
        <w:jc w:val="both"/>
        <w:rPr>
          <w:rFonts w:ascii="Times New Roman" w:hAnsi="Times New Roman" w:cs="Times New Roman"/>
          <w:sz w:val="24"/>
          <w:szCs w:val="24"/>
        </w:rPr>
      </w:pPr>
      <w:r w:rsidRPr="00B914C7">
        <w:rPr>
          <w:rFonts w:ascii="Times New Roman" w:hAnsi="Times New Roman" w:cs="Times New Roman"/>
          <w:sz w:val="24"/>
          <w:szCs w:val="24"/>
        </w:rPr>
        <w:t xml:space="preserve"> </w:t>
      </w:r>
      <w:r w:rsidR="00922639" w:rsidRPr="00B914C7">
        <w:rPr>
          <w:rFonts w:ascii="Times New Roman" w:hAnsi="Times New Roman" w:cs="Times New Roman"/>
          <w:sz w:val="24"/>
          <w:szCs w:val="24"/>
        </w:rPr>
        <w:t>“</w:t>
      </w:r>
      <w:r w:rsidRPr="00B914C7">
        <w:rPr>
          <w:rFonts w:ascii="Times New Roman" w:hAnsi="Times New Roman" w:cs="Times New Roman"/>
          <w:sz w:val="24"/>
          <w:szCs w:val="24"/>
        </w:rPr>
        <w:t xml:space="preserve">In any event our criminal procedure only requires that where the </w:t>
      </w:r>
      <w:r w:rsidR="003C3971">
        <w:rPr>
          <w:rFonts w:ascii="Times New Roman" w:hAnsi="Times New Roman" w:cs="Times New Roman"/>
          <w:sz w:val="24"/>
          <w:szCs w:val="24"/>
        </w:rPr>
        <w:t>St</w:t>
      </w:r>
      <w:r w:rsidRPr="00B914C7">
        <w:rPr>
          <w:rFonts w:ascii="Times New Roman" w:hAnsi="Times New Roman" w:cs="Times New Roman"/>
          <w:sz w:val="24"/>
          <w:szCs w:val="24"/>
        </w:rPr>
        <w:t xml:space="preserve">ate case rests exclusively, entirely or substantially on finger prints found at the scene, the </w:t>
      </w:r>
      <w:r w:rsidR="003C3971">
        <w:rPr>
          <w:rFonts w:ascii="Times New Roman" w:hAnsi="Times New Roman" w:cs="Times New Roman"/>
          <w:sz w:val="24"/>
          <w:szCs w:val="24"/>
        </w:rPr>
        <w:t>S</w:t>
      </w:r>
      <w:r w:rsidRPr="00B914C7">
        <w:rPr>
          <w:rFonts w:ascii="Times New Roman" w:hAnsi="Times New Roman" w:cs="Times New Roman"/>
          <w:sz w:val="24"/>
          <w:szCs w:val="24"/>
        </w:rPr>
        <w:t xml:space="preserve">tate must call a fingerprint expert to testify as to the basis upon which he or she arrived at the conclusion that the prints belonged to one and the same person.  See </w:t>
      </w:r>
      <w:r w:rsidRPr="00B914C7">
        <w:rPr>
          <w:rFonts w:ascii="Times New Roman" w:hAnsi="Times New Roman" w:cs="Times New Roman"/>
          <w:i/>
          <w:sz w:val="24"/>
          <w:szCs w:val="24"/>
        </w:rPr>
        <w:t>S</w:t>
      </w:r>
      <w:r w:rsidRPr="00B914C7">
        <w:rPr>
          <w:rFonts w:ascii="Times New Roman" w:hAnsi="Times New Roman" w:cs="Times New Roman"/>
          <w:sz w:val="24"/>
          <w:szCs w:val="24"/>
        </w:rPr>
        <w:t xml:space="preserve"> v </w:t>
      </w:r>
      <w:r w:rsidRPr="00B914C7">
        <w:rPr>
          <w:rFonts w:ascii="Times New Roman" w:hAnsi="Times New Roman" w:cs="Times New Roman"/>
          <w:i/>
          <w:sz w:val="24"/>
          <w:szCs w:val="24"/>
        </w:rPr>
        <w:t>Mutsinziri</w:t>
      </w:r>
      <w:r w:rsidRPr="00B914C7">
        <w:rPr>
          <w:rFonts w:ascii="Times New Roman" w:hAnsi="Times New Roman" w:cs="Times New Roman"/>
          <w:sz w:val="24"/>
          <w:szCs w:val="24"/>
        </w:rPr>
        <w:t xml:space="preserve"> 1997</w:t>
      </w:r>
      <w:r w:rsidR="00294891">
        <w:rPr>
          <w:rFonts w:ascii="Times New Roman" w:hAnsi="Times New Roman" w:cs="Times New Roman"/>
          <w:sz w:val="24"/>
          <w:szCs w:val="24"/>
        </w:rPr>
        <w:t>(1)</w:t>
      </w:r>
      <w:r w:rsidRPr="00B914C7">
        <w:rPr>
          <w:rFonts w:ascii="Times New Roman" w:hAnsi="Times New Roman" w:cs="Times New Roman"/>
          <w:sz w:val="24"/>
          <w:szCs w:val="24"/>
        </w:rPr>
        <w:t xml:space="preserve"> ZLR 6 (H).  It is not always necessary to call the detail who uplifted the fingerprints because it is not that detail whose opinion nails the accused person.  In this particular case the explanation of prints being uplifted from water bottles given by the appellants were so irrational in terms of time that there was really no need to dignify it with calling the attending detail.  In my view, the trial court was right to rely on the evidence presented by the </w:t>
      </w:r>
      <w:r w:rsidR="003C3971">
        <w:rPr>
          <w:rFonts w:ascii="Times New Roman" w:hAnsi="Times New Roman" w:cs="Times New Roman"/>
          <w:sz w:val="24"/>
          <w:szCs w:val="24"/>
        </w:rPr>
        <w:t>St</w:t>
      </w:r>
      <w:r w:rsidRPr="00B914C7">
        <w:rPr>
          <w:rFonts w:ascii="Times New Roman" w:hAnsi="Times New Roman" w:cs="Times New Roman"/>
          <w:sz w:val="24"/>
          <w:szCs w:val="24"/>
        </w:rPr>
        <w:t xml:space="preserve">ate especially as Chimbalanga was an impressive witness.  This is a witness who was quick to point out that although many scenes of crime were involved, he paired prints for only two scenes.  Had he been given to fabrication, he would have easily claimed more. I conclude therefore that the conviction of the appellants was safe and proper in the circumstances.”  </w:t>
      </w:r>
    </w:p>
    <w:p w14:paraId="5C6ED7E7" w14:textId="77777777" w:rsidR="00DE13DB" w:rsidRDefault="00DE13DB" w:rsidP="001D189C">
      <w:pPr>
        <w:spacing w:after="0" w:line="240" w:lineRule="auto"/>
        <w:ind w:left="1134"/>
        <w:contextualSpacing/>
        <w:jc w:val="both"/>
        <w:rPr>
          <w:rFonts w:ascii="Times New Roman" w:hAnsi="Times New Roman" w:cs="Times New Roman"/>
          <w:sz w:val="24"/>
          <w:szCs w:val="24"/>
        </w:rPr>
      </w:pPr>
    </w:p>
    <w:p w14:paraId="78DE9ABA" w14:textId="77777777" w:rsidR="001D189C" w:rsidRPr="00B914C7" w:rsidRDefault="001D189C" w:rsidP="001D189C">
      <w:pPr>
        <w:spacing w:after="0" w:line="240" w:lineRule="auto"/>
        <w:ind w:left="1134"/>
        <w:contextualSpacing/>
        <w:jc w:val="both"/>
        <w:rPr>
          <w:rFonts w:ascii="Times New Roman" w:hAnsi="Times New Roman" w:cs="Times New Roman"/>
          <w:sz w:val="24"/>
          <w:szCs w:val="24"/>
        </w:rPr>
      </w:pPr>
    </w:p>
    <w:p w14:paraId="345F044F" w14:textId="3280B4C2" w:rsidR="008E1C08" w:rsidRPr="001D189C" w:rsidRDefault="00530D68" w:rsidP="00B914C7">
      <w:pPr>
        <w:pStyle w:val="ListParagraph"/>
        <w:numPr>
          <w:ilvl w:val="0"/>
          <w:numId w:val="2"/>
        </w:numPr>
        <w:spacing w:line="480" w:lineRule="auto"/>
        <w:jc w:val="both"/>
        <w:rPr>
          <w:rFonts w:ascii="Times New Roman" w:hAnsi="Times New Roman" w:cs="Times New Roman"/>
          <w:sz w:val="24"/>
          <w:szCs w:val="24"/>
        </w:rPr>
      </w:pPr>
      <w:r w:rsidRPr="00B914C7">
        <w:rPr>
          <w:rFonts w:ascii="Times New Roman" w:hAnsi="Times New Roman" w:cs="Times New Roman"/>
          <w:sz w:val="24"/>
          <w:szCs w:val="24"/>
          <w:lang w:val="en-ZW"/>
        </w:rPr>
        <w:t>To the above I would add that the appellants</w:t>
      </w:r>
      <w:r w:rsidR="005779DC" w:rsidRPr="00B914C7">
        <w:rPr>
          <w:rFonts w:ascii="Times New Roman" w:hAnsi="Times New Roman" w:cs="Times New Roman"/>
          <w:sz w:val="24"/>
          <w:szCs w:val="24"/>
          <w:lang w:val="en-ZW"/>
        </w:rPr>
        <w:t xml:space="preserve"> did not allude to the question of fabrication of the fingerprints in their defence outlines despite the fact that </w:t>
      </w:r>
      <w:r w:rsidR="00557FF3" w:rsidRPr="00B914C7">
        <w:rPr>
          <w:rFonts w:ascii="Times New Roman" w:hAnsi="Times New Roman" w:cs="Times New Roman"/>
          <w:sz w:val="24"/>
          <w:szCs w:val="24"/>
          <w:lang w:val="en-ZW"/>
        </w:rPr>
        <w:t xml:space="preserve">the State had outlined that </w:t>
      </w:r>
      <w:r w:rsidR="005779DC" w:rsidRPr="00B914C7">
        <w:rPr>
          <w:rFonts w:ascii="Times New Roman" w:hAnsi="Times New Roman" w:cs="Times New Roman"/>
          <w:sz w:val="24"/>
          <w:szCs w:val="24"/>
          <w:lang w:val="en-ZW"/>
        </w:rPr>
        <w:t>it w</w:t>
      </w:r>
      <w:r w:rsidR="00557FF3" w:rsidRPr="00B914C7">
        <w:rPr>
          <w:rFonts w:ascii="Times New Roman" w:hAnsi="Times New Roman" w:cs="Times New Roman"/>
          <w:sz w:val="24"/>
          <w:szCs w:val="24"/>
          <w:lang w:val="en-ZW"/>
        </w:rPr>
        <w:t>ill rely on such evidence</w:t>
      </w:r>
      <w:r w:rsidR="00810B72">
        <w:rPr>
          <w:rFonts w:ascii="Times New Roman" w:hAnsi="Times New Roman" w:cs="Times New Roman"/>
          <w:sz w:val="24"/>
          <w:szCs w:val="24"/>
          <w:lang w:val="en-ZW"/>
        </w:rPr>
        <w:t>,</w:t>
      </w:r>
      <w:r w:rsidR="005779DC" w:rsidRPr="00B914C7">
        <w:rPr>
          <w:rFonts w:ascii="Times New Roman" w:hAnsi="Times New Roman" w:cs="Times New Roman"/>
          <w:sz w:val="24"/>
          <w:szCs w:val="24"/>
          <w:lang w:val="en-ZW"/>
        </w:rPr>
        <w:t xml:space="preserve"> in the state outline. Further the </w:t>
      </w:r>
      <w:r w:rsidR="00FC0E41" w:rsidRPr="00B914C7">
        <w:rPr>
          <w:rFonts w:ascii="Times New Roman" w:hAnsi="Times New Roman" w:cs="Times New Roman"/>
          <w:sz w:val="24"/>
          <w:szCs w:val="24"/>
          <w:lang w:val="en-ZW"/>
        </w:rPr>
        <w:t>appellants allowed</w:t>
      </w:r>
      <w:r w:rsidRPr="00B914C7">
        <w:rPr>
          <w:rFonts w:ascii="Times New Roman" w:hAnsi="Times New Roman" w:cs="Times New Roman"/>
          <w:sz w:val="24"/>
          <w:szCs w:val="24"/>
          <w:lang w:val="en-ZW"/>
        </w:rPr>
        <w:t xml:space="preserve"> the tape cards to be admitted into evidence without any qualification. In other words, they were saying that they did not take issue with the manner in which the fingerprints were uplifted and the compilation </w:t>
      </w:r>
      <w:r w:rsidRPr="00B914C7">
        <w:rPr>
          <w:rFonts w:ascii="Times New Roman" w:hAnsi="Times New Roman" w:cs="Times New Roman"/>
          <w:sz w:val="24"/>
          <w:szCs w:val="24"/>
          <w:lang w:val="en-ZW"/>
        </w:rPr>
        <w:lastRenderedPageBreak/>
        <w:t xml:space="preserve">of the tape cards. There was therefore no need for the State to call a witness to testify on an admitted fact. </w:t>
      </w:r>
      <w:r w:rsidR="00FC0E41" w:rsidRPr="00B914C7">
        <w:rPr>
          <w:rFonts w:ascii="Times New Roman" w:hAnsi="Times New Roman" w:cs="Times New Roman"/>
          <w:sz w:val="24"/>
          <w:szCs w:val="24"/>
          <w:lang w:val="en-ZW"/>
        </w:rPr>
        <w:t xml:space="preserve"> This is the point made in </w:t>
      </w:r>
      <w:r w:rsidR="00FC0E41" w:rsidRPr="00B914C7">
        <w:rPr>
          <w:rFonts w:ascii="Times New Roman" w:hAnsi="Times New Roman" w:cs="Times New Roman"/>
          <w:i/>
          <w:iCs/>
          <w:sz w:val="24"/>
          <w:szCs w:val="24"/>
          <w:lang w:val="en-ZW"/>
        </w:rPr>
        <w:t xml:space="preserve">S </w:t>
      </w:r>
      <w:r w:rsidR="00FC0E41" w:rsidRPr="00D4573B">
        <w:rPr>
          <w:rFonts w:ascii="Times New Roman" w:hAnsi="Times New Roman" w:cs="Times New Roman"/>
          <w:iCs/>
          <w:sz w:val="24"/>
          <w:szCs w:val="24"/>
          <w:lang w:val="en-ZW"/>
        </w:rPr>
        <w:t xml:space="preserve">v </w:t>
      </w:r>
      <w:r w:rsidR="00FC0E41" w:rsidRPr="00B914C7">
        <w:rPr>
          <w:rFonts w:ascii="Times New Roman" w:hAnsi="Times New Roman" w:cs="Times New Roman"/>
          <w:i/>
          <w:iCs/>
          <w:sz w:val="24"/>
          <w:szCs w:val="24"/>
          <w:lang w:val="en-ZW"/>
        </w:rPr>
        <w:t>Matshaba supra</w:t>
      </w:r>
      <w:r w:rsidR="00FC0E41" w:rsidRPr="00B914C7">
        <w:rPr>
          <w:rFonts w:ascii="Times New Roman" w:hAnsi="Times New Roman" w:cs="Times New Roman"/>
          <w:sz w:val="24"/>
          <w:szCs w:val="24"/>
          <w:lang w:val="en-ZW"/>
        </w:rPr>
        <w:t xml:space="preserve"> as quoted in </w:t>
      </w:r>
      <w:r w:rsidR="00FC0E41" w:rsidRPr="00B914C7">
        <w:rPr>
          <w:rFonts w:ascii="Times New Roman" w:hAnsi="Times New Roman" w:cs="Times New Roman"/>
          <w:i/>
          <w:iCs/>
          <w:sz w:val="24"/>
          <w:szCs w:val="24"/>
          <w:lang w:val="en-ZW"/>
        </w:rPr>
        <w:t xml:space="preserve">S </w:t>
      </w:r>
      <w:r w:rsidR="00FC0E41" w:rsidRPr="00D4573B">
        <w:rPr>
          <w:rFonts w:ascii="Times New Roman" w:hAnsi="Times New Roman" w:cs="Times New Roman"/>
          <w:iCs/>
          <w:sz w:val="24"/>
          <w:szCs w:val="24"/>
          <w:lang w:val="en-ZW"/>
        </w:rPr>
        <w:t>v</w:t>
      </w:r>
      <w:r w:rsidR="00FC0E41" w:rsidRPr="00B914C7">
        <w:rPr>
          <w:rFonts w:ascii="Times New Roman" w:hAnsi="Times New Roman" w:cs="Times New Roman"/>
          <w:i/>
          <w:iCs/>
          <w:sz w:val="24"/>
          <w:szCs w:val="24"/>
          <w:lang w:val="en-ZW"/>
        </w:rPr>
        <w:t xml:space="preserve"> Ndhlovu supra</w:t>
      </w:r>
      <w:r w:rsidR="00FC0E41" w:rsidRPr="00B914C7">
        <w:rPr>
          <w:rFonts w:ascii="Times New Roman" w:hAnsi="Times New Roman" w:cs="Times New Roman"/>
          <w:sz w:val="24"/>
          <w:szCs w:val="24"/>
          <w:lang w:val="en-ZW"/>
        </w:rPr>
        <w:t xml:space="preserve">. </w:t>
      </w:r>
      <w:r w:rsidRPr="00B914C7">
        <w:rPr>
          <w:rFonts w:ascii="Times New Roman" w:hAnsi="Times New Roman" w:cs="Times New Roman"/>
          <w:sz w:val="24"/>
          <w:szCs w:val="24"/>
          <w:lang w:val="en-ZW"/>
        </w:rPr>
        <w:t>This factor successfully d</w:t>
      </w:r>
      <w:r w:rsidR="003C3971">
        <w:rPr>
          <w:rFonts w:ascii="Times New Roman" w:hAnsi="Times New Roman" w:cs="Times New Roman"/>
          <w:sz w:val="24"/>
          <w:szCs w:val="24"/>
          <w:lang w:val="en-ZW"/>
        </w:rPr>
        <w:t>emolish</w:t>
      </w:r>
      <w:r w:rsidRPr="00B914C7">
        <w:rPr>
          <w:rFonts w:ascii="Times New Roman" w:hAnsi="Times New Roman" w:cs="Times New Roman"/>
          <w:sz w:val="24"/>
          <w:szCs w:val="24"/>
          <w:lang w:val="en-ZW"/>
        </w:rPr>
        <w:t>ed the appellants’ defence that the fingerprints were uplifted from the bottles that they were made to touch during the investigations</w:t>
      </w:r>
      <w:r w:rsidR="00C66B35" w:rsidRPr="00B914C7">
        <w:rPr>
          <w:rFonts w:ascii="Times New Roman" w:hAnsi="Times New Roman" w:cs="Times New Roman"/>
          <w:sz w:val="24"/>
          <w:szCs w:val="24"/>
          <w:lang w:val="en-ZW"/>
        </w:rPr>
        <w:t>.</w:t>
      </w:r>
    </w:p>
    <w:p w14:paraId="0EE2D140" w14:textId="77777777" w:rsidR="001D189C" w:rsidRPr="00B914C7" w:rsidRDefault="001D189C" w:rsidP="001D189C">
      <w:pPr>
        <w:pStyle w:val="ListParagraph"/>
        <w:spacing w:after="0" w:line="240" w:lineRule="auto"/>
        <w:ind w:left="502"/>
        <w:jc w:val="both"/>
        <w:rPr>
          <w:rFonts w:ascii="Times New Roman" w:hAnsi="Times New Roman" w:cs="Times New Roman"/>
          <w:sz w:val="24"/>
          <w:szCs w:val="24"/>
        </w:rPr>
      </w:pPr>
    </w:p>
    <w:p w14:paraId="1BDAE952" w14:textId="198D7BA5" w:rsidR="00C66B35" w:rsidRPr="00B914C7" w:rsidRDefault="00C66B35" w:rsidP="00D4573B">
      <w:pPr>
        <w:pStyle w:val="ListParagraph"/>
        <w:numPr>
          <w:ilvl w:val="0"/>
          <w:numId w:val="2"/>
        </w:numPr>
        <w:spacing w:after="0" w:line="480" w:lineRule="auto"/>
        <w:ind w:left="426" w:hanging="426"/>
        <w:jc w:val="both"/>
        <w:rPr>
          <w:rFonts w:ascii="Times New Roman" w:hAnsi="Times New Roman" w:cs="Times New Roman"/>
          <w:sz w:val="24"/>
          <w:szCs w:val="24"/>
          <w:lang w:val="en-ZW"/>
        </w:rPr>
      </w:pPr>
      <w:r w:rsidRPr="00B914C7">
        <w:rPr>
          <w:rFonts w:ascii="Times New Roman" w:hAnsi="Times New Roman" w:cs="Times New Roman"/>
          <w:sz w:val="24"/>
          <w:szCs w:val="24"/>
          <w:lang w:val="en-ZW"/>
        </w:rPr>
        <w:t xml:space="preserve">Additionally, the </w:t>
      </w:r>
      <w:r w:rsidR="00FC0E41" w:rsidRPr="00B914C7">
        <w:rPr>
          <w:rFonts w:ascii="Times New Roman" w:hAnsi="Times New Roman" w:cs="Times New Roman"/>
          <w:sz w:val="24"/>
          <w:szCs w:val="24"/>
          <w:lang w:val="en-ZW"/>
        </w:rPr>
        <w:t>trial</w:t>
      </w:r>
      <w:r w:rsidR="003C3971">
        <w:rPr>
          <w:rFonts w:ascii="Times New Roman" w:hAnsi="Times New Roman" w:cs="Times New Roman"/>
          <w:sz w:val="24"/>
          <w:szCs w:val="24"/>
          <w:lang w:val="en-ZW"/>
        </w:rPr>
        <w:t xml:space="preserve"> court </w:t>
      </w:r>
      <w:r w:rsidR="00FC0E41" w:rsidRPr="00B914C7">
        <w:rPr>
          <w:rFonts w:ascii="Times New Roman" w:hAnsi="Times New Roman" w:cs="Times New Roman"/>
          <w:sz w:val="24"/>
          <w:szCs w:val="24"/>
          <w:lang w:val="en-ZW"/>
        </w:rPr>
        <w:t xml:space="preserve"> and the </w:t>
      </w:r>
      <w:r w:rsidRPr="00B914C7">
        <w:rPr>
          <w:rFonts w:ascii="Times New Roman" w:hAnsi="Times New Roman" w:cs="Times New Roman"/>
          <w:sz w:val="24"/>
          <w:szCs w:val="24"/>
          <w:lang w:val="en-ZW"/>
        </w:rPr>
        <w:t>court</w:t>
      </w:r>
      <w:r w:rsidR="00FC0E41" w:rsidRPr="00B914C7">
        <w:rPr>
          <w:rFonts w:ascii="Times New Roman" w:hAnsi="Times New Roman" w:cs="Times New Roman"/>
          <w:sz w:val="24"/>
          <w:szCs w:val="24"/>
          <w:lang w:val="en-ZW"/>
        </w:rPr>
        <w:t xml:space="preserve"> </w:t>
      </w:r>
      <w:r w:rsidR="00FC0E41" w:rsidRPr="00863327">
        <w:rPr>
          <w:rFonts w:ascii="Times New Roman" w:hAnsi="Times New Roman" w:cs="Times New Roman"/>
          <w:i/>
          <w:sz w:val="24"/>
          <w:szCs w:val="24"/>
          <w:lang w:val="en-ZW"/>
        </w:rPr>
        <w:t>a quo</w:t>
      </w:r>
      <w:r w:rsidRPr="00863327">
        <w:rPr>
          <w:rFonts w:ascii="Times New Roman" w:hAnsi="Times New Roman" w:cs="Times New Roman"/>
          <w:i/>
          <w:sz w:val="24"/>
          <w:szCs w:val="24"/>
          <w:lang w:val="en-ZW"/>
        </w:rPr>
        <w:t>’s</w:t>
      </w:r>
      <w:r w:rsidRPr="00B914C7">
        <w:rPr>
          <w:rFonts w:ascii="Times New Roman" w:hAnsi="Times New Roman" w:cs="Times New Roman"/>
          <w:sz w:val="24"/>
          <w:szCs w:val="24"/>
          <w:lang w:val="en-ZW"/>
        </w:rPr>
        <w:t xml:space="preserve"> approach to fingerprint evidence given by an expert </w:t>
      </w:r>
      <w:r w:rsidR="00FC0E41" w:rsidRPr="00B914C7">
        <w:rPr>
          <w:rFonts w:ascii="Times New Roman" w:hAnsi="Times New Roman" w:cs="Times New Roman"/>
          <w:sz w:val="24"/>
          <w:szCs w:val="24"/>
          <w:lang w:val="en-ZW"/>
        </w:rPr>
        <w:t>was a</w:t>
      </w:r>
      <w:r w:rsidRPr="00B914C7">
        <w:rPr>
          <w:rFonts w:ascii="Times New Roman" w:hAnsi="Times New Roman" w:cs="Times New Roman"/>
          <w:sz w:val="24"/>
          <w:szCs w:val="24"/>
          <w:lang w:val="en-ZW"/>
        </w:rPr>
        <w:t xml:space="preserve">s laid out in the case of </w:t>
      </w:r>
      <w:r w:rsidRPr="00B914C7">
        <w:rPr>
          <w:rFonts w:ascii="Times New Roman" w:hAnsi="Times New Roman" w:cs="Times New Roman"/>
          <w:i/>
          <w:sz w:val="24"/>
          <w:szCs w:val="24"/>
          <w:lang w:val="en-ZW"/>
        </w:rPr>
        <w:t xml:space="preserve">S </w:t>
      </w:r>
      <w:r w:rsidRPr="00B914C7">
        <w:rPr>
          <w:rFonts w:ascii="Times New Roman" w:hAnsi="Times New Roman" w:cs="Times New Roman"/>
          <w:sz w:val="24"/>
          <w:szCs w:val="24"/>
          <w:lang w:val="en-ZW"/>
        </w:rPr>
        <w:t xml:space="preserve">v </w:t>
      </w:r>
      <w:r w:rsidRPr="00B914C7">
        <w:rPr>
          <w:rFonts w:ascii="Times New Roman" w:hAnsi="Times New Roman" w:cs="Times New Roman"/>
          <w:i/>
          <w:sz w:val="24"/>
          <w:szCs w:val="24"/>
          <w:lang w:val="en-ZW"/>
        </w:rPr>
        <w:t>Mutsinziri</w:t>
      </w:r>
      <w:r w:rsidR="00294891">
        <w:rPr>
          <w:rFonts w:ascii="Times New Roman" w:hAnsi="Times New Roman" w:cs="Times New Roman"/>
          <w:i/>
          <w:sz w:val="24"/>
          <w:szCs w:val="24"/>
          <w:lang w:val="en-ZW"/>
        </w:rPr>
        <w:t xml:space="preserve"> supra</w:t>
      </w:r>
      <w:r w:rsidRPr="00B914C7">
        <w:rPr>
          <w:rFonts w:ascii="Times New Roman" w:hAnsi="Times New Roman" w:cs="Times New Roman"/>
          <w:sz w:val="24"/>
          <w:szCs w:val="24"/>
          <w:lang w:val="en-ZW"/>
        </w:rPr>
        <w:t xml:space="preserve"> at p</w:t>
      </w:r>
      <w:r w:rsidR="00DE13DB">
        <w:rPr>
          <w:rFonts w:ascii="Times New Roman" w:hAnsi="Times New Roman" w:cs="Times New Roman"/>
          <w:sz w:val="24"/>
          <w:szCs w:val="24"/>
          <w:lang w:val="en-ZW"/>
        </w:rPr>
        <w:t xml:space="preserve"> </w:t>
      </w:r>
      <w:r w:rsidRPr="00B914C7">
        <w:rPr>
          <w:rFonts w:ascii="Times New Roman" w:hAnsi="Times New Roman" w:cs="Times New Roman"/>
          <w:sz w:val="24"/>
          <w:szCs w:val="24"/>
          <w:lang w:val="en-ZW"/>
        </w:rPr>
        <w:t>8</w:t>
      </w:r>
      <w:r w:rsidR="00294891">
        <w:rPr>
          <w:rFonts w:ascii="Times New Roman" w:hAnsi="Times New Roman" w:cs="Times New Roman"/>
          <w:sz w:val="24"/>
          <w:szCs w:val="24"/>
          <w:lang w:val="en-ZW"/>
        </w:rPr>
        <w:t>G</w:t>
      </w:r>
      <w:r w:rsidRPr="00B914C7">
        <w:rPr>
          <w:rFonts w:ascii="Times New Roman" w:hAnsi="Times New Roman" w:cs="Times New Roman"/>
          <w:sz w:val="24"/>
          <w:szCs w:val="24"/>
          <w:lang w:val="en-ZW"/>
        </w:rPr>
        <w:t>-9</w:t>
      </w:r>
      <w:r w:rsidR="00294891">
        <w:rPr>
          <w:rFonts w:ascii="Times New Roman" w:hAnsi="Times New Roman" w:cs="Times New Roman"/>
          <w:sz w:val="24"/>
          <w:szCs w:val="24"/>
          <w:lang w:val="en-ZW"/>
        </w:rPr>
        <w:t>B</w:t>
      </w:r>
      <w:r w:rsidRPr="00B914C7">
        <w:rPr>
          <w:rFonts w:ascii="Times New Roman" w:hAnsi="Times New Roman" w:cs="Times New Roman"/>
          <w:sz w:val="24"/>
          <w:szCs w:val="24"/>
          <w:lang w:val="en-ZW"/>
        </w:rPr>
        <w:t xml:space="preserve"> as follows:</w:t>
      </w:r>
    </w:p>
    <w:p w14:paraId="3835B05A" w14:textId="1F50F0DA" w:rsidR="00C66B35" w:rsidRDefault="00C66B35" w:rsidP="00DE13DB">
      <w:pPr>
        <w:pStyle w:val="ListParagraph"/>
        <w:spacing w:line="240" w:lineRule="auto"/>
        <w:ind w:left="1440"/>
        <w:jc w:val="both"/>
        <w:rPr>
          <w:rFonts w:ascii="Times New Roman" w:hAnsi="Times New Roman" w:cs="Times New Roman"/>
          <w:sz w:val="24"/>
          <w:szCs w:val="24"/>
          <w:lang w:val="en-ZW"/>
        </w:rPr>
      </w:pPr>
      <w:r w:rsidRPr="00B914C7">
        <w:rPr>
          <w:rFonts w:ascii="Times New Roman" w:hAnsi="Times New Roman" w:cs="Times New Roman"/>
          <w:sz w:val="24"/>
          <w:szCs w:val="24"/>
          <w:lang w:val="en-ZW"/>
        </w:rPr>
        <w:t>“Where fingerprint evidence is given by an expert, the court ought not insist on its own ability to make a fingerprint identification by study of a comparison chart between the latent print (that found at the scene) and the inked print (that recorded from the suspect). Nevertheless, the court is still faced with a decision as to whether or not to accept the expert’s evidence when he purports to find sufficient points of identity between the latent and the inked print. The court must take into account the witness’s experience and the apparent weight and reliability of his opinion.”</w:t>
      </w:r>
    </w:p>
    <w:p w14:paraId="16C37724" w14:textId="77777777" w:rsidR="00F644F4" w:rsidRDefault="00F644F4" w:rsidP="00DE13DB">
      <w:pPr>
        <w:pStyle w:val="ListParagraph"/>
        <w:spacing w:line="240" w:lineRule="auto"/>
        <w:ind w:left="1440"/>
        <w:jc w:val="both"/>
        <w:rPr>
          <w:rFonts w:ascii="Times New Roman" w:hAnsi="Times New Roman" w:cs="Times New Roman"/>
          <w:sz w:val="24"/>
          <w:szCs w:val="24"/>
          <w:lang w:val="en-ZW"/>
        </w:rPr>
      </w:pPr>
    </w:p>
    <w:p w14:paraId="4E4C6C1A" w14:textId="324D9747" w:rsidR="003C3971" w:rsidRPr="00B914C7" w:rsidRDefault="003C3971" w:rsidP="00DE13DB">
      <w:pPr>
        <w:pStyle w:val="ListParagraph"/>
        <w:spacing w:line="240" w:lineRule="auto"/>
        <w:ind w:left="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See also </w:t>
      </w:r>
      <w:r w:rsidRPr="00F644F4">
        <w:rPr>
          <w:rFonts w:ascii="Times New Roman" w:hAnsi="Times New Roman" w:cs="Times New Roman"/>
          <w:i/>
          <w:sz w:val="24"/>
          <w:szCs w:val="24"/>
          <w:lang w:val="en-ZW"/>
        </w:rPr>
        <w:t xml:space="preserve">S </w:t>
      </w:r>
      <w:r w:rsidRPr="00F644F4">
        <w:rPr>
          <w:rFonts w:ascii="Times New Roman" w:hAnsi="Times New Roman" w:cs="Times New Roman"/>
          <w:sz w:val="24"/>
          <w:szCs w:val="24"/>
          <w:lang w:val="en-ZW"/>
        </w:rPr>
        <w:t>v</w:t>
      </w:r>
      <w:r w:rsidRPr="00F644F4">
        <w:rPr>
          <w:rFonts w:ascii="Times New Roman" w:hAnsi="Times New Roman" w:cs="Times New Roman"/>
          <w:i/>
          <w:sz w:val="24"/>
          <w:szCs w:val="24"/>
          <w:lang w:val="en-ZW"/>
        </w:rPr>
        <w:t xml:space="preserve"> Mavunga</w:t>
      </w:r>
      <w:r>
        <w:rPr>
          <w:rFonts w:ascii="Times New Roman" w:hAnsi="Times New Roman" w:cs="Times New Roman"/>
          <w:sz w:val="24"/>
          <w:szCs w:val="24"/>
          <w:lang w:val="en-ZW"/>
        </w:rPr>
        <w:t xml:space="preserve"> 1992 (1) ZLR 63 (S) at 68A-69F.</w:t>
      </w:r>
    </w:p>
    <w:p w14:paraId="5116178A" w14:textId="77777777" w:rsidR="00FC0E41" w:rsidRPr="00B914C7" w:rsidRDefault="00FC0E41" w:rsidP="00DE13DB">
      <w:pPr>
        <w:pStyle w:val="ListParagraph"/>
        <w:spacing w:after="0" w:line="480" w:lineRule="auto"/>
        <w:ind w:left="1440"/>
        <w:jc w:val="both"/>
        <w:rPr>
          <w:rFonts w:ascii="Times New Roman" w:hAnsi="Times New Roman" w:cs="Times New Roman"/>
          <w:sz w:val="24"/>
          <w:szCs w:val="24"/>
          <w:lang w:val="en-ZW"/>
        </w:rPr>
      </w:pPr>
    </w:p>
    <w:p w14:paraId="288ECAB2" w14:textId="109F5911" w:rsidR="00995088" w:rsidRDefault="003F175F" w:rsidP="00DE13DB">
      <w:pPr>
        <w:pStyle w:val="ListParagraph"/>
        <w:numPr>
          <w:ilvl w:val="0"/>
          <w:numId w:val="2"/>
        </w:numPr>
        <w:spacing w:line="480" w:lineRule="auto"/>
        <w:ind w:left="426" w:hanging="426"/>
        <w:jc w:val="both"/>
        <w:rPr>
          <w:rFonts w:ascii="Times New Roman" w:hAnsi="Times New Roman" w:cs="Times New Roman"/>
          <w:sz w:val="24"/>
          <w:szCs w:val="24"/>
          <w:lang w:val="en-ZW"/>
        </w:rPr>
      </w:pPr>
      <w:r w:rsidRPr="00DE13DB">
        <w:rPr>
          <w:rFonts w:ascii="Times New Roman" w:hAnsi="Times New Roman" w:cs="Times New Roman"/>
          <w:sz w:val="24"/>
          <w:szCs w:val="24"/>
          <w:lang w:val="en-ZW"/>
        </w:rPr>
        <w:t xml:space="preserve">The trial court was aware of what was expected of it when dealing with expert evidence. In its judgment it stated that the expert witness must testify as to the basis upon which he reached his conclusion that the fingerprints </w:t>
      </w:r>
      <w:r w:rsidR="003C3971" w:rsidRPr="00DE13DB">
        <w:rPr>
          <w:rFonts w:ascii="Times New Roman" w:hAnsi="Times New Roman" w:cs="Times New Roman"/>
          <w:sz w:val="24"/>
          <w:szCs w:val="24"/>
          <w:lang w:val="en-ZW"/>
        </w:rPr>
        <w:t>belong</w:t>
      </w:r>
      <w:r w:rsidR="003C3971">
        <w:rPr>
          <w:rFonts w:ascii="Times New Roman" w:hAnsi="Times New Roman" w:cs="Times New Roman"/>
          <w:sz w:val="24"/>
          <w:szCs w:val="24"/>
          <w:lang w:val="en-ZW"/>
        </w:rPr>
        <w:t xml:space="preserve">ed </w:t>
      </w:r>
      <w:r w:rsidR="003C3971" w:rsidRPr="00DE13DB">
        <w:rPr>
          <w:rFonts w:ascii="Times New Roman" w:hAnsi="Times New Roman" w:cs="Times New Roman"/>
          <w:sz w:val="24"/>
          <w:szCs w:val="24"/>
          <w:lang w:val="en-ZW"/>
        </w:rPr>
        <w:t>to</w:t>
      </w:r>
      <w:r w:rsidRPr="00DE13DB">
        <w:rPr>
          <w:rFonts w:ascii="Times New Roman" w:hAnsi="Times New Roman" w:cs="Times New Roman"/>
          <w:sz w:val="24"/>
          <w:szCs w:val="24"/>
          <w:lang w:val="en-ZW"/>
        </w:rPr>
        <w:t xml:space="preserve"> the accused and that the court must also consider the witnesses experience and apparent reliability of his</w:t>
      </w:r>
      <w:r w:rsidR="00DE13DB">
        <w:rPr>
          <w:rFonts w:ascii="Times New Roman" w:hAnsi="Times New Roman" w:cs="Times New Roman"/>
          <w:sz w:val="24"/>
          <w:szCs w:val="24"/>
          <w:lang w:val="en-ZW"/>
        </w:rPr>
        <w:t xml:space="preserve"> </w:t>
      </w:r>
      <w:r w:rsidR="00557FF3" w:rsidRPr="00DE13DB">
        <w:rPr>
          <w:rFonts w:ascii="Times New Roman" w:hAnsi="Times New Roman" w:cs="Times New Roman"/>
          <w:sz w:val="24"/>
          <w:szCs w:val="24"/>
          <w:lang w:val="en-ZW"/>
        </w:rPr>
        <w:t>opinion</w:t>
      </w:r>
      <w:r w:rsidRPr="00DE13DB">
        <w:rPr>
          <w:rFonts w:ascii="Times New Roman" w:hAnsi="Times New Roman" w:cs="Times New Roman"/>
          <w:sz w:val="24"/>
          <w:szCs w:val="24"/>
          <w:lang w:val="en-ZW"/>
        </w:rPr>
        <w:t xml:space="preserve">. The court </w:t>
      </w:r>
      <w:r w:rsidRPr="00DE13DB">
        <w:rPr>
          <w:rFonts w:ascii="Times New Roman" w:hAnsi="Times New Roman" w:cs="Times New Roman"/>
          <w:i/>
          <w:iCs/>
          <w:sz w:val="24"/>
          <w:szCs w:val="24"/>
          <w:lang w:val="en-ZW"/>
        </w:rPr>
        <w:t>a quo</w:t>
      </w:r>
      <w:r w:rsidRPr="00DE13DB">
        <w:rPr>
          <w:rFonts w:ascii="Times New Roman" w:hAnsi="Times New Roman" w:cs="Times New Roman"/>
          <w:sz w:val="24"/>
          <w:szCs w:val="24"/>
          <w:lang w:val="en-ZW"/>
        </w:rPr>
        <w:t xml:space="preserve"> could not fault the </w:t>
      </w:r>
      <w:r w:rsidR="006E3D8C" w:rsidRPr="00DE13DB">
        <w:rPr>
          <w:rFonts w:ascii="Times New Roman" w:hAnsi="Times New Roman" w:cs="Times New Roman"/>
          <w:sz w:val="24"/>
          <w:szCs w:val="24"/>
          <w:lang w:val="en-ZW"/>
        </w:rPr>
        <w:t>approach</w:t>
      </w:r>
      <w:r w:rsidRPr="00DE13DB">
        <w:rPr>
          <w:rFonts w:ascii="Times New Roman" w:hAnsi="Times New Roman" w:cs="Times New Roman"/>
          <w:sz w:val="24"/>
          <w:szCs w:val="24"/>
          <w:lang w:val="en-ZW"/>
        </w:rPr>
        <w:t xml:space="preserve"> adopted by th</w:t>
      </w:r>
      <w:r w:rsidR="00DE13DB">
        <w:rPr>
          <w:rFonts w:ascii="Times New Roman" w:hAnsi="Times New Roman" w:cs="Times New Roman"/>
          <w:sz w:val="24"/>
          <w:szCs w:val="24"/>
          <w:lang w:val="en-ZW"/>
        </w:rPr>
        <w:t xml:space="preserve">e trial court </w:t>
      </w:r>
      <w:r w:rsidR="001E620C">
        <w:rPr>
          <w:rFonts w:ascii="Times New Roman" w:hAnsi="Times New Roman" w:cs="Times New Roman"/>
          <w:sz w:val="24"/>
          <w:szCs w:val="24"/>
          <w:lang w:val="en-ZW"/>
        </w:rPr>
        <w:t>nor can</w:t>
      </w:r>
      <w:r w:rsidR="00DE13DB">
        <w:rPr>
          <w:rFonts w:ascii="Times New Roman" w:hAnsi="Times New Roman" w:cs="Times New Roman"/>
          <w:sz w:val="24"/>
          <w:szCs w:val="24"/>
          <w:lang w:val="en-ZW"/>
        </w:rPr>
        <w:t xml:space="preserve"> this C</w:t>
      </w:r>
      <w:r w:rsidRPr="00DE13DB">
        <w:rPr>
          <w:rFonts w:ascii="Times New Roman" w:hAnsi="Times New Roman" w:cs="Times New Roman"/>
          <w:sz w:val="24"/>
          <w:szCs w:val="24"/>
          <w:lang w:val="en-ZW"/>
        </w:rPr>
        <w:t>ourt do so.</w:t>
      </w:r>
    </w:p>
    <w:p w14:paraId="1D657BA3" w14:textId="77777777" w:rsidR="00DE13DB" w:rsidRPr="00DE13DB" w:rsidRDefault="00DE13DB" w:rsidP="00DE13DB">
      <w:pPr>
        <w:pStyle w:val="ListParagraph"/>
        <w:spacing w:after="0" w:line="240" w:lineRule="auto"/>
        <w:ind w:left="426"/>
        <w:jc w:val="both"/>
        <w:rPr>
          <w:rFonts w:ascii="Times New Roman" w:hAnsi="Times New Roman" w:cs="Times New Roman"/>
          <w:sz w:val="24"/>
          <w:szCs w:val="24"/>
          <w:lang w:val="en-ZW"/>
        </w:rPr>
      </w:pPr>
    </w:p>
    <w:p w14:paraId="077FE22E" w14:textId="4B997F50" w:rsidR="00922639" w:rsidRPr="003C3971" w:rsidRDefault="006E3D8C" w:rsidP="00DE13DB">
      <w:pPr>
        <w:pStyle w:val="ListParagraph"/>
        <w:numPr>
          <w:ilvl w:val="0"/>
          <w:numId w:val="2"/>
        </w:numPr>
        <w:spacing w:line="480" w:lineRule="auto"/>
        <w:ind w:left="426" w:hanging="426"/>
        <w:jc w:val="both"/>
        <w:rPr>
          <w:rFonts w:ascii="Times New Roman" w:hAnsi="Times New Roman" w:cs="Times New Roman"/>
          <w:i/>
          <w:iCs/>
          <w:sz w:val="24"/>
          <w:szCs w:val="24"/>
          <w:lang w:val="en-ZW"/>
        </w:rPr>
      </w:pPr>
      <w:r w:rsidRPr="00B914C7">
        <w:rPr>
          <w:rFonts w:ascii="Times New Roman" w:hAnsi="Times New Roman" w:cs="Times New Roman"/>
          <w:sz w:val="24"/>
          <w:szCs w:val="24"/>
          <w:lang w:val="en-ZW"/>
        </w:rPr>
        <w:t>In any event i</w:t>
      </w:r>
      <w:r w:rsidR="00922639" w:rsidRPr="00B914C7">
        <w:rPr>
          <w:rFonts w:ascii="Times New Roman" w:hAnsi="Times New Roman" w:cs="Times New Roman"/>
          <w:sz w:val="24"/>
          <w:szCs w:val="24"/>
          <w:lang w:val="en-ZW"/>
        </w:rPr>
        <w:t xml:space="preserve">t is trite that the assessment of the credibility of witnesses lies in the domain of the trial court and that the appeal court, as a matter of principle, does not interfere with the </w:t>
      </w:r>
      <w:r w:rsidR="00F01F97">
        <w:rPr>
          <w:rFonts w:ascii="Times New Roman" w:hAnsi="Times New Roman" w:cs="Times New Roman"/>
          <w:sz w:val="24"/>
          <w:szCs w:val="24"/>
          <w:lang w:val="en-ZW"/>
        </w:rPr>
        <w:t xml:space="preserve">trial </w:t>
      </w:r>
      <w:r w:rsidR="00922639" w:rsidRPr="00B914C7">
        <w:rPr>
          <w:rFonts w:ascii="Times New Roman" w:hAnsi="Times New Roman" w:cs="Times New Roman"/>
          <w:sz w:val="24"/>
          <w:szCs w:val="24"/>
          <w:lang w:val="en-ZW"/>
        </w:rPr>
        <w:t>court</w:t>
      </w:r>
      <w:r w:rsidR="00922639" w:rsidRPr="00B914C7">
        <w:rPr>
          <w:rFonts w:ascii="Times New Roman" w:hAnsi="Times New Roman" w:cs="Times New Roman"/>
          <w:i/>
          <w:sz w:val="24"/>
          <w:szCs w:val="24"/>
          <w:lang w:val="en-ZW"/>
        </w:rPr>
        <w:t>’s</w:t>
      </w:r>
      <w:r w:rsidR="00922639" w:rsidRPr="00B914C7">
        <w:rPr>
          <w:rFonts w:ascii="Times New Roman" w:hAnsi="Times New Roman" w:cs="Times New Roman"/>
          <w:sz w:val="24"/>
          <w:szCs w:val="24"/>
          <w:lang w:val="en-ZW"/>
        </w:rPr>
        <w:t xml:space="preserve"> findings in respect of such findings</w:t>
      </w:r>
      <w:r w:rsidR="00881B92">
        <w:rPr>
          <w:rFonts w:ascii="Times New Roman" w:hAnsi="Times New Roman" w:cs="Times New Roman"/>
          <w:sz w:val="24"/>
          <w:szCs w:val="24"/>
          <w:lang w:val="en-ZW"/>
        </w:rPr>
        <w:t xml:space="preserve"> as the advantage enjoyed by a trial court of observing the manner and demeanour of witnesses is very great.</w:t>
      </w:r>
      <w:r w:rsidR="00922639" w:rsidRPr="00B914C7">
        <w:rPr>
          <w:rFonts w:ascii="Times New Roman" w:hAnsi="Times New Roman" w:cs="Times New Roman"/>
          <w:sz w:val="24"/>
          <w:szCs w:val="24"/>
          <w:lang w:val="en-ZW"/>
        </w:rPr>
        <w:t xml:space="preserve"> See- </w:t>
      </w:r>
      <w:r w:rsidR="00922639" w:rsidRPr="00B914C7">
        <w:rPr>
          <w:rFonts w:ascii="Times New Roman" w:hAnsi="Times New Roman" w:cs="Times New Roman"/>
          <w:i/>
          <w:sz w:val="24"/>
          <w:szCs w:val="24"/>
          <w:lang w:val="en-ZW"/>
        </w:rPr>
        <w:t>Beckford</w:t>
      </w:r>
      <w:r w:rsidR="00922639" w:rsidRPr="00B914C7">
        <w:rPr>
          <w:rFonts w:ascii="Times New Roman" w:hAnsi="Times New Roman" w:cs="Times New Roman"/>
          <w:sz w:val="24"/>
          <w:szCs w:val="24"/>
          <w:lang w:val="en-ZW"/>
        </w:rPr>
        <w:t xml:space="preserve"> v </w:t>
      </w:r>
      <w:r w:rsidR="00922639" w:rsidRPr="00B914C7">
        <w:rPr>
          <w:rFonts w:ascii="Times New Roman" w:hAnsi="Times New Roman" w:cs="Times New Roman"/>
          <w:i/>
          <w:sz w:val="24"/>
          <w:szCs w:val="24"/>
          <w:lang w:val="en-ZW"/>
        </w:rPr>
        <w:t>Beckford</w:t>
      </w:r>
      <w:r w:rsidR="00922639" w:rsidRPr="00B914C7">
        <w:rPr>
          <w:rFonts w:ascii="Times New Roman" w:hAnsi="Times New Roman" w:cs="Times New Roman"/>
          <w:sz w:val="24"/>
          <w:szCs w:val="24"/>
          <w:lang w:val="en-ZW"/>
        </w:rPr>
        <w:t xml:space="preserve"> 2009 (1) ZLR 271 (S)</w:t>
      </w:r>
      <w:r w:rsidR="00810B72">
        <w:rPr>
          <w:rFonts w:ascii="Times New Roman" w:hAnsi="Times New Roman" w:cs="Times New Roman"/>
          <w:sz w:val="24"/>
          <w:szCs w:val="24"/>
          <w:lang w:val="en-ZW"/>
        </w:rPr>
        <w:t xml:space="preserve"> at 275</w:t>
      </w:r>
      <w:r w:rsidR="00881B92">
        <w:rPr>
          <w:rFonts w:ascii="Times New Roman" w:hAnsi="Times New Roman" w:cs="Times New Roman"/>
          <w:sz w:val="24"/>
          <w:szCs w:val="24"/>
          <w:lang w:val="en-ZW"/>
        </w:rPr>
        <w:t>B</w:t>
      </w:r>
      <w:r w:rsidR="001E620C">
        <w:rPr>
          <w:rFonts w:ascii="Times New Roman" w:hAnsi="Times New Roman" w:cs="Times New Roman"/>
          <w:sz w:val="24"/>
          <w:szCs w:val="24"/>
          <w:lang w:val="en-ZW"/>
        </w:rPr>
        <w:t xml:space="preserve">.  </w:t>
      </w:r>
      <w:r w:rsidR="00922639" w:rsidRPr="00B914C7">
        <w:rPr>
          <w:rFonts w:ascii="Times New Roman" w:hAnsi="Times New Roman" w:cs="Times New Roman"/>
          <w:sz w:val="24"/>
          <w:szCs w:val="24"/>
          <w:lang w:val="en-ZW"/>
        </w:rPr>
        <w:t xml:space="preserve">This Court cannot, therefore, fault the reasoning of the court </w:t>
      </w:r>
      <w:r w:rsidR="00922639" w:rsidRPr="00B914C7">
        <w:rPr>
          <w:rFonts w:ascii="Times New Roman" w:hAnsi="Times New Roman" w:cs="Times New Roman"/>
          <w:i/>
          <w:sz w:val="24"/>
          <w:szCs w:val="24"/>
          <w:lang w:val="en-ZW"/>
        </w:rPr>
        <w:lastRenderedPageBreak/>
        <w:t>a quo</w:t>
      </w:r>
      <w:r w:rsidR="00922639" w:rsidRPr="00B914C7">
        <w:rPr>
          <w:rFonts w:ascii="Times New Roman" w:hAnsi="Times New Roman" w:cs="Times New Roman"/>
          <w:sz w:val="24"/>
          <w:szCs w:val="24"/>
          <w:lang w:val="en-ZW"/>
        </w:rPr>
        <w:t xml:space="preserve"> in its acceptance of </w:t>
      </w:r>
      <w:r w:rsidR="00294891" w:rsidRPr="00B914C7">
        <w:rPr>
          <w:rFonts w:ascii="Times New Roman" w:hAnsi="Times New Roman" w:cs="Times New Roman"/>
          <w:sz w:val="24"/>
          <w:szCs w:val="24"/>
          <w:lang w:val="en-ZW"/>
        </w:rPr>
        <w:t xml:space="preserve">the </w:t>
      </w:r>
      <w:r w:rsidR="00294891">
        <w:rPr>
          <w:rFonts w:ascii="Times New Roman" w:hAnsi="Times New Roman" w:cs="Times New Roman"/>
          <w:sz w:val="24"/>
          <w:szCs w:val="24"/>
          <w:lang w:val="en-ZW"/>
        </w:rPr>
        <w:t>trial</w:t>
      </w:r>
      <w:r w:rsidR="00F01F97">
        <w:rPr>
          <w:rFonts w:ascii="Times New Roman" w:hAnsi="Times New Roman" w:cs="Times New Roman"/>
          <w:sz w:val="24"/>
          <w:szCs w:val="24"/>
          <w:lang w:val="en-ZW"/>
        </w:rPr>
        <w:t xml:space="preserve"> court’s </w:t>
      </w:r>
      <w:r w:rsidRPr="00B914C7">
        <w:rPr>
          <w:rFonts w:ascii="Times New Roman" w:hAnsi="Times New Roman" w:cs="Times New Roman"/>
          <w:sz w:val="24"/>
          <w:szCs w:val="24"/>
          <w:lang w:val="en-ZW"/>
        </w:rPr>
        <w:t xml:space="preserve">assessment of the credibility of </w:t>
      </w:r>
      <w:r w:rsidR="00922639" w:rsidRPr="00B914C7">
        <w:rPr>
          <w:rFonts w:ascii="Times New Roman" w:hAnsi="Times New Roman" w:cs="Times New Roman"/>
          <w:sz w:val="24"/>
          <w:szCs w:val="24"/>
          <w:lang w:val="en-ZW"/>
        </w:rPr>
        <w:t>the expert witness</w:t>
      </w:r>
      <w:r w:rsidRPr="00B914C7">
        <w:rPr>
          <w:rFonts w:ascii="Times New Roman" w:hAnsi="Times New Roman" w:cs="Times New Roman"/>
          <w:sz w:val="24"/>
          <w:szCs w:val="24"/>
          <w:lang w:val="en-ZW"/>
        </w:rPr>
        <w:t xml:space="preserve"> by the court </w:t>
      </w:r>
      <w:r w:rsidRPr="003C3971">
        <w:rPr>
          <w:rFonts w:ascii="Times New Roman" w:hAnsi="Times New Roman" w:cs="Times New Roman"/>
          <w:i/>
          <w:iCs/>
          <w:sz w:val="24"/>
          <w:szCs w:val="24"/>
          <w:lang w:val="en-ZW"/>
        </w:rPr>
        <w:t>a quo</w:t>
      </w:r>
      <w:r w:rsidR="00922639" w:rsidRPr="003C3971">
        <w:rPr>
          <w:rFonts w:ascii="Times New Roman" w:hAnsi="Times New Roman" w:cs="Times New Roman"/>
          <w:i/>
          <w:iCs/>
          <w:sz w:val="24"/>
          <w:szCs w:val="24"/>
          <w:lang w:val="en-ZW"/>
        </w:rPr>
        <w:t>.</w:t>
      </w:r>
    </w:p>
    <w:p w14:paraId="3E5341A8" w14:textId="77777777" w:rsidR="00AA74B7" w:rsidRPr="00B914C7" w:rsidRDefault="00AA74B7" w:rsidP="00DE13DB">
      <w:pPr>
        <w:pStyle w:val="ListParagraph"/>
        <w:spacing w:after="0" w:line="240" w:lineRule="auto"/>
        <w:ind w:left="1080"/>
        <w:jc w:val="both"/>
        <w:rPr>
          <w:rFonts w:ascii="Times New Roman" w:hAnsi="Times New Roman" w:cs="Times New Roman"/>
          <w:sz w:val="24"/>
          <w:szCs w:val="24"/>
          <w:lang w:val="en-ZW"/>
        </w:rPr>
      </w:pPr>
    </w:p>
    <w:p w14:paraId="0902C85D" w14:textId="57EC9EDB" w:rsidR="00995088" w:rsidRDefault="006E3D8C" w:rsidP="001E620C">
      <w:pPr>
        <w:pStyle w:val="ListParagraph"/>
        <w:numPr>
          <w:ilvl w:val="0"/>
          <w:numId w:val="2"/>
        </w:numPr>
        <w:tabs>
          <w:tab w:val="left" w:pos="1134"/>
        </w:tabs>
        <w:spacing w:line="480" w:lineRule="auto"/>
        <w:ind w:left="426" w:hanging="426"/>
        <w:jc w:val="both"/>
        <w:rPr>
          <w:rFonts w:ascii="Times New Roman" w:hAnsi="Times New Roman" w:cs="Times New Roman"/>
          <w:sz w:val="24"/>
          <w:szCs w:val="24"/>
          <w:lang w:val="en-ZW"/>
        </w:rPr>
      </w:pPr>
      <w:r w:rsidRPr="00B914C7">
        <w:rPr>
          <w:rFonts w:ascii="Times New Roman" w:hAnsi="Times New Roman" w:cs="Times New Roman"/>
          <w:sz w:val="24"/>
          <w:szCs w:val="24"/>
          <w:lang w:val="en-ZW"/>
        </w:rPr>
        <w:t>Having considered all the above</w:t>
      </w:r>
      <w:r w:rsidR="00C35CC1" w:rsidRPr="00B914C7">
        <w:rPr>
          <w:rFonts w:ascii="Times New Roman" w:hAnsi="Times New Roman" w:cs="Times New Roman"/>
          <w:sz w:val="24"/>
          <w:szCs w:val="24"/>
          <w:lang w:val="en-ZW"/>
        </w:rPr>
        <w:t xml:space="preserve">, this Court </w:t>
      </w:r>
      <w:r w:rsidR="00881B92">
        <w:rPr>
          <w:rFonts w:ascii="Times New Roman" w:hAnsi="Times New Roman" w:cs="Times New Roman"/>
          <w:sz w:val="24"/>
          <w:szCs w:val="24"/>
          <w:lang w:val="en-ZW"/>
        </w:rPr>
        <w:t>wa</w:t>
      </w:r>
      <w:r w:rsidR="00C35CC1" w:rsidRPr="00B914C7">
        <w:rPr>
          <w:rFonts w:ascii="Times New Roman" w:hAnsi="Times New Roman" w:cs="Times New Roman"/>
          <w:sz w:val="24"/>
          <w:szCs w:val="24"/>
          <w:lang w:val="en-ZW"/>
        </w:rPr>
        <w:t xml:space="preserve">s of the view that the trial court cannot be faulted </w:t>
      </w:r>
      <w:r w:rsidRPr="00B914C7">
        <w:rPr>
          <w:rFonts w:ascii="Times New Roman" w:hAnsi="Times New Roman" w:cs="Times New Roman"/>
          <w:sz w:val="24"/>
          <w:szCs w:val="24"/>
          <w:lang w:val="en-ZW"/>
        </w:rPr>
        <w:t xml:space="preserve">for </w:t>
      </w:r>
      <w:r w:rsidR="00C35CC1" w:rsidRPr="00B914C7">
        <w:rPr>
          <w:rFonts w:ascii="Times New Roman" w:hAnsi="Times New Roman" w:cs="Times New Roman"/>
          <w:sz w:val="24"/>
          <w:szCs w:val="24"/>
          <w:lang w:val="en-ZW"/>
        </w:rPr>
        <w:t>convicting the appellants</w:t>
      </w:r>
      <w:r w:rsidRPr="00B914C7">
        <w:rPr>
          <w:rFonts w:ascii="Times New Roman" w:hAnsi="Times New Roman" w:cs="Times New Roman"/>
          <w:sz w:val="24"/>
          <w:szCs w:val="24"/>
          <w:lang w:val="en-ZW"/>
        </w:rPr>
        <w:t xml:space="preserve"> </w:t>
      </w:r>
      <w:r w:rsidR="00881B92">
        <w:rPr>
          <w:rFonts w:ascii="Times New Roman" w:hAnsi="Times New Roman" w:cs="Times New Roman"/>
          <w:sz w:val="24"/>
          <w:szCs w:val="24"/>
          <w:lang w:val="en-ZW"/>
        </w:rPr>
        <w:t xml:space="preserve">and </w:t>
      </w:r>
      <w:r w:rsidRPr="00B914C7">
        <w:rPr>
          <w:rFonts w:ascii="Times New Roman" w:hAnsi="Times New Roman" w:cs="Times New Roman"/>
          <w:sz w:val="24"/>
          <w:szCs w:val="24"/>
          <w:lang w:val="en-ZW"/>
        </w:rPr>
        <w:t xml:space="preserve">the court </w:t>
      </w:r>
      <w:r w:rsidRPr="00B914C7">
        <w:rPr>
          <w:rFonts w:ascii="Times New Roman" w:hAnsi="Times New Roman" w:cs="Times New Roman"/>
          <w:i/>
          <w:sz w:val="24"/>
          <w:szCs w:val="24"/>
          <w:lang w:val="en-ZW"/>
        </w:rPr>
        <w:t>a quo</w:t>
      </w:r>
      <w:r w:rsidRPr="00B914C7">
        <w:rPr>
          <w:rFonts w:ascii="Times New Roman" w:hAnsi="Times New Roman" w:cs="Times New Roman"/>
          <w:sz w:val="24"/>
          <w:szCs w:val="24"/>
          <w:lang w:val="en-ZW"/>
        </w:rPr>
        <w:t xml:space="preserve"> for confirming the convictions.</w:t>
      </w:r>
    </w:p>
    <w:p w14:paraId="2CD7CBB8" w14:textId="77777777" w:rsidR="00DE13DB" w:rsidRPr="00DE13DB" w:rsidRDefault="00DE13DB" w:rsidP="00DE13DB">
      <w:pPr>
        <w:pStyle w:val="ListParagraph"/>
        <w:rPr>
          <w:rFonts w:ascii="Times New Roman" w:hAnsi="Times New Roman" w:cs="Times New Roman"/>
          <w:sz w:val="24"/>
          <w:szCs w:val="24"/>
          <w:lang w:val="en-ZW"/>
        </w:rPr>
      </w:pPr>
    </w:p>
    <w:p w14:paraId="38945042" w14:textId="77777777" w:rsidR="00DE13DB" w:rsidRPr="00B914C7" w:rsidRDefault="00DE13DB" w:rsidP="00DE13DB">
      <w:pPr>
        <w:pStyle w:val="ListParagraph"/>
        <w:spacing w:after="0" w:line="240" w:lineRule="auto"/>
        <w:ind w:left="426"/>
        <w:jc w:val="both"/>
        <w:rPr>
          <w:rFonts w:ascii="Times New Roman" w:hAnsi="Times New Roman" w:cs="Times New Roman"/>
          <w:sz w:val="24"/>
          <w:szCs w:val="24"/>
          <w:lang w:val="en-ZW"/>
        </w:rPr>
      </w:pPr>
    </w:p>
    <w:p w14:paraId="4ACD4604" w14:textId="77777777" w:rsidR="00C35CC1" w:rsidRPr="00B914C7" w:rsidRDefault="00C35CC1" w:rsidP="00DE13DB">
      <w:pPr>
        <w:spacing w:after="0" w:line="480" w:lineRule="auto"/>
        <w:jc w:val="both"/>
        <w:rPr>
          <w:rFonts w:ascii="Times New Roman" w:hAnsi="Times New Roman" w:cs="Times New Roman"/>
          <w:b/>
          <w:sz w:val="24"/>
          <w:szCs w:val="24"/>
          <w:u w:val="single"/>
          <w:lang w:val="en-ZW"/>
        </w:rPr>
      </w:pPr>
      <w:r w:rsidRPr="00B914C7">
        <w:rPr>
          <w:rFonts w:ascii="Times New Roman" w:hAnsi="Times New Roman" w:cs="Times New Roman"/>
          <w:b/>
          <w:sz w:val="24"/>
          <w:szCs w:val="24"/>
          <w:u w:val="single"/>
          <w:lang w:val="en-ZW"/>
        </w:rPr>
        <w:t>DISPOSITION</w:t>
      </w:r>
    </w:p>
    <w:p w14:paraId="70512721" w14:textId="305CD173" w:rsidR="00C35CC1" w:rsidRPr="00B914C7" w:rsidRDefault="00C35CC1" w:rsidP="00B914C7">
      <w:pPr>
        <w:pStyle w:val="ListParagraph"/>
        <w:numPr>
          <w:ilvl w:val="0"/>
          <w:numId w:val="2"/>
        </w:numPr>
        <w:spacing w:line="480" w:lineRule="auto"/>
        <w:jc w:val="both"/>
        <w:rPr>
          <w:rFonts w:ascii="Times New Roman" w:hAnsi="Times New Roman" w:cs="Times New Roman"/>
          <w:b/>
          <w:sz w:val="24"/>
          <w:szCs w:val="24"/>
          <w:u w:val="single"/>
          <w:lang w:val="en-ZW"/>
        </w:rPr>
      </w:pPr>
      <w:r w:rsidRPr="00B914C7">
        <w:rPr>
          <w:rFonts w:ascii="Times New Roman" w:hAnsi="Times New Roman" w:cs="Times New Roman"/>
          <w:sz w:val="24"/>
          <w:szCs w:val="24"/>
          <w:lang w:val="en-ZW"/>
        </w:rPr>
        <w:t xml:space="preserve"> I</w:t>
      </w:r>
      <w:r w:rsidR="00021ABA" w:rsidRPr="00B914C7">
        <w:rPr>
          <w:rFonts w:ascii="Times New Roman" w:hAnsi="Times New Roman" w:cs="Times New Roman"/>
          <w:sz w:val="24"/>
          <w:szCs w:val="24"/>
          <w:lang w:val="en-ZW"/>
        </w:rPr>
        <w:t xml:space="preserve">t is for the </w:t>
      </w:r>
      <w:r w:rsidRPr="00B914C7">
        <w:rPr>
          <w:rFonts w:ascii="Times New Roman" w:hAnsi="Times New Roman" w:cs="Times New Roman"/>
          <w:sz w:val="24"/>
          <w:szCs w:val="24"/>
          <w:lang w:val="en-ZW"/>
        </w:rPr>
        <w:t>above</w:t>
      </w:r>
      <w:r w:rsidR="00021ABA" w:rsidRPr="00B914C7">
        <w:rPr>
          <w:rFonts w:ascii="Times New Roman" w:hAnsi="Times New Roman" w:cs="Times New Roman"/>
          <w:sz w:val="24"/>
          <w:szCs w:val="24"/>
          <w:lang w:val="en-ZW"/>
        </w:rPr>
        <w:t xml:space="preserve"> reasons that the court</w:t>
      </w:r>
      <w:r w:rsidRPr="00B914C7">
        <w:rPr>
          <w:rFonts w:ascii="Times New Roman" w:hAnsi="Times New Roman" w:cs="Times New Roman"/>
          <w:sz w:val="24"/>
          <w:szCs w:val="24"/>
          <w:lang w:val="en-ZW"/>
        </w:rPr>
        <w:t xml:space="preserve"> found that the appeal had no merit</w:t>
      </w:r>
      <w:r w:rsidR="00021ABA" w:rsidRPr="00B914C7">
        <w:rPr>
          <w:rFonts w:ascii="Times New Roman" w:hAnsi="Times New Roman" w:cs="Times New Roman"/>
          <w:sz w:val="24"/>
          <w:szCs w:val="24"/>
          <w:lang w:val="en-ZW"/>
        </w:rPr>
        <w:t xml:space="preserve"> and dismissed it.</w:t>
      </w:r>
      <w:r w:rsidRPr="00B914C7">
        <w:rPr>
          <w:rFonts w:ascii="Times New Roman" w:hAnsi="Times New Roman" w:cs="Times New Roman"/>
          <w:sz w:val="24"/>
          <w:szCs w:val="24"/>
          <w:lang w:val="en-ZW"/>
        </w:rPr>
        <w:t xml:space="preserve"> </w:t>
      </w:r>
    </w:p>
    <w:p w14:paraId="74571DB6" w14:textId="77777777" w:rsidR="00C35CC1" w:rsidRDefault="00C35CC1" w:rsidP="00B914C7">
      <w:pPr>
        <w:spacing w:line="480" w:lineRule="auto"/>
        <w:jc w:val="both"/>
        <w:rPr>
          <w:rFonts w:ascii="Times New Roman" w:hAnsi="Times New Roman" w:cs="Times New Roman"/>
          <w:b/>
          <w:sz w:val="24"/>
          <w:szCs w:val="24"/>
          <w:u w:val="single"/>
          <w:lang w:val="en-ZW"/>
        </w:rPr>
      </w:pPr>
    </w:p>
    <w:p w14:paraId="2909FFA0" w14:textId="77777777" w:rsidR="00F644F4" w:rsidRDefault="00F644F4" w:rsidP="00B914C7">
      <w:pPr>
        <w:spacing w:line="480" w:lineRule="auto"/>
        <w:jc w:val="both"/>
        <w:rPr>
          <w:rFonts w:ascii="Times New Roman" w:hAnsi="Times New Roman" w:cs="Times New Roman"/>
          <w:b/>
          <w:sz w:val="24"/>
          <w:szCs w:val="24"/>
          <w:u w:val="single"/>
          <w:lang w:val="en-ZW"/>
        </w:rPr>
      </w:pPr>
    </w:p>
    <w:p w14:paraId="337244DB" w14:textId="77777777" w:rsidR="00DE13DB" w:rsidRPr="00B914C7" w:rsidRDefault="00DE13DB" w:rsidP="00DE13DB">
      <w:pPr>
        <w:tabs>
          <w:tab w:val="left" w:pos="1134"/>
        </w:tabs>
        <w:spacing w:after="0" w:line="240" w:lineRule="auto"/>
        <w:jc w:val="both"/>
        <w:rPr>
          <w:rFonts w:ascii="Times New Roman" w:hAnsi="Times New Roman" w:cs="Times New Roman"/>
          <w:b/>
          <w:sz w:val="24"/>
          <w:szCs w:val="24"/>
          <w:u w:val="single"/>
          <w:lang w:val="en-ZW"/>
        </w:rPr>
      </w:pPr>
    </w:p>
    <w:p w14:paraId="4D1BD1B7" w14:textId="63BE5A4C" w:rsidR="00C35CC1" w:rsidRPr="00B914C7" w:rsidRDefault="00C35CC1" w:rsidP="00DE13DB">
      <w:pPr>
        <w:spacing w:line="480" w:lineRule="auto"/>
        <w:ind w:firstLine="1134"/>
        <w:jc w:val="both"/>
        <w:rPr>
          <w:rFonts w:ascii="Times New Roman" w:hAnsi="Times New Roman" w:cs="Times New Roman"/>
          <w:b/>
          <w:sz w:val="24"/>
          <w:szCs w:val="24"/>
          <w:lang w:val="en-ZW"/>
        </w:rPr>
      </w:pPr>
      <w:r w:rsidRPr="00B914C7">
        <w:rPr>
          <w:rFonts w:ascii="Times New Roman" w:hAnsi="Times New Roman" w:cs="Times New Roman"/>
          <w:b/>
          <w:sz w:val="24"/>
          <w:szCs w:val="24"/>
          <w:lang w:val="en-ZW"/>
        </w:rPr>
        <w:t xml:space="preserve">GWAUNZA </w:t>
      </w:r>
      <w:r w:rsidR="00DE13DB" w:rsidRPr="00B914C7">
        <w:rPr>
          <w:rFonts w:ascii="Times New Roman" w:hAnsi="Times New Roman" w:cs="Times New Roman"/>
          <w:b/>
          <w:sz w:val="24"/>
          <w:szCs w:val="24"/>
          <w:lang w:val="en-ZW"/>
        </w:rPr>
        <w:t>DCJ</w:t>
      </w:r>
      <w:r w:rsidR="00DE13DB">
        <w:rPr>
          <w:rFonts w:ascii="Times New Roman" w:hAnsi="Times New Roman" w:cs="Times New Roman"/>
          <w:b/>
          <w:sz w:val="24"/>
          <w:szCs w:val="24"/>
          <w:lang w:val="en-ZW"/>
        </w:rPr>
        <w:tab/>
      </w:r>
      <w:r w:rsidR="00DE13DB" w:rsidRPr="00F644F4">
        <w:rPr>
          <w:rFonts w:ascii="Times New Roman" w:hAnsi="Times New Roman" w:cs="Times New Roman"/>
          <w:sz w:val="24"/>
          <w:szCs w:val="24"/>
          <w:lang w:val="en-ZW"/>
        </w:rPr>
        <w:t>:</w:t>
      </w:r>
      <w:r w:rsidRPr="00F644F4">
        <w:rPr>
          <w:rFonts w:ascii="Times New Roman" w:hAnsi="Times New Roman" w:cs="Times New Roman"/>
          <w:sz w:val="24"/>
          <w:szCs w:val="24"/>
          <w:lang w:val="en-ZW"/>
        </w:rPr>
        <w:t xml:space="preserve"> </w:t>
      </w:r>
      <w:r w:rsidRPr="00B914C7">
        <w:rPr>
          <w:rFonts w:ascii="Times New Roman" w:hAnsi="Times New Roman" w:cs="Times New Roman"/>
          <w:b/>
          <w:sz w:val="24"/>
          <w:szCs w:val="24"/>
          <w:lang w:val="en-ZW"/>
        </w:rPr>
        <w:t xml:space="preserve">          </w:t>
      </w:r>
      <w:r w:rsidR="00DE13DB" w:rsidRPr="00DE13DB">
        <w:rPr>
          <w:rFonts w:ascii="Times New Roman" w:hAnsi="Times New Roman" w:cs="Times New Roman"/>
          <w:sz w:val="24"/>
          <w:szCs w:val="24"/>
          <w:lang w:val="en-ZW"/>
        </w:rPr>
        <w:t>I agree</w:t>
      </w:r>
    </w:p>
    <w:p w14:paraId="3F494A66" w14:textId="77777777" w:rsidR="00C35CC1" w:rsidRPr="00B914C7" w:rsidRDefault="00C35CC1" w:rsidP="00B914C7">
      <w:pPr>
        <w:spacing w:line="480" w:lineRule="auto"/>
        <w:jc w:val="both"/>
        <w:rPr>
          <w:rFonts w:ascii="Times New Roman" w:hAnsi="Times New Roman" w:cs="Times New Roman"/>
          <w:b/>
          <w:sz w:val="24"/>
          <w:szCs w:val="24"/>
          <w:lang w:val="en-ZW"/>
        </w:rPr>
      </w:pPr>
    </w:p>
    <w:p w14:paraId="2216C895" w14:textId="0BA73787" w:rsidR="00C35CC1" w:rsidRPr="00DE13DB" w:rsidRDefault="00F644F4" w:rsidP="00DE13DB">
      <w:pPr>
        <w:spacing w:line="480" w:lineRule="auto"/>
        <w:ind w:firstLine="1134"/>
        <w:jc w:val="both"/>
        <w:rPr>
          <w:rFonts w:ascii="Times New Roman" w:hAnsi="Times New Roman" w:cs="Times New Roman"/>
          <w:sz w:val="24"/>
          <w:szCs w:val="24"/>
          <w:lang w:val="en-ZW"/>
        </w:rPr>
      </w:pPr>
      <w:r>
        <w:rPr>
          <w:rFonts w:ascii="Times New Roman" w:hAnsi="Times New Roman" w:cs="Times New Roman"/>
          <w:b/>
          <w:sz w:val="24"/>
          <w:szCs w:val="24"/>
          <w:lang w:val="en-ZW"/>
        </w:rPr>
        <w:t>CHATUKUTA JA</w:t>
      </w:r>
      <w:r>
        <w:rPr>
          <w:rFonts w:ascii="Times New Roman" w:hAnsi="Times New Roman" w:cs="Times New Roman"/>
          <w:b/>
          <w:sz w:val="24"/>
          <w:szCs w:val="24"/>
          <w:lang w:val="en-ZW"/>
        </w:rPr>
        <w:tab/>
      </w:r>
      <w:r w:rsidRPr="00F644F4">
        <w:rPr>
          <w:rFonts w:ascii="Times New Roman" w:hAnsi="Times New Roman" w:cs="Times New Roman"/>
          <w:sz w:val="24"/>
          <w:szCs w:val="24"/>
          <w:lang w:val="en-ZW"/>
        </w:rPr>
        <w:t xml:space="preserve">: </w:t>
      </w:r>
      <w:r>
        <w:rPr>
          <w:rFonts w:ascii="Times New Roman" w:hAnsi="Times New Roman" w:cs="Times New Roman"/>
          <w:b/>
          <w:sz w:val="24"/>
          <w:szCs w:val="24"/>
          <w:lang w:val="en-ZW"/>
        </w:rPr>
        <w:t xml:space="preserve">        </w:t>
      </w:r>
      <w:r>
        <w:rPr>
          <w:rFonts w:ascii="Times New Roman" w:hAnsi="Times New Roman" w:cs="Times New Roman"/>
          <w:b/>
          <w:sz w:val="24"/>
          <w:szCs w:val="24"/>
          <w:lang w:val="en-ZW"/>
        </w:rPr>
        <w:tab/>
      </w:r>
      <w:r w:rsidR="00DE13DB" w:rsidRPr="00DE13DB">
        <w:rPr>
          <w:rFonts w:ascii="Times New Roman" w:hAnsi="Times New Roman" w:cs="Times New Roman"/>
          <w:sz w:val="24"/>
          <w:szCs w:val="24"/>
          <w:lang w:val="en-ZW"/>
        </w:rPr>
        <w:t>I agree</w:t>
      </w:r>
    </w:p>
    <w:p w14:paraId="5F19CABA" w14:textId="77777777" w:rsidR="00C35CC1" w:rsidRPr="00B914C7" w:rsidRDefault="00C35CC1" w:rsidP="00B914C7">
      <w:pPr>
        <w:spacing w:line="480" w:lineRule="auto"/>
        <w:jc w:val="both"/>
        <w:rPr>
          <w:rFonts w:ascii="Times New Roman" w:hAnsi="Times New Roman" w:cs="Times New Roman"/>
          <w:b/>
          <w:sz w:val="24"/>
          <w:szCs w:val="24"/>
          <w:lang w:val="en-ZW"/>
        </w:rPr>
      </w:pPr>
    </w:p>
    <w:p w14:paraId="7B833029" w14:textId="77777777" w:rsidR="00C35CC1" w:rsidRPr="00B914C7" w:rsidRDefault="00C35CC1" w:rsidP="00B914C7">
      <w:pPr>
        <w:spacing w:line="480" w:lineRule="auto"/>
        <w:jc w:val="both"/>
        <w:rPr>
          <w:rFonts w:ascii="Times New Roman" w:hAnsi="Times New Roman" w:cs="Times New Roman"/>
          <w:i/>
          <w:sz w:val="24"/>
          <w:szCs w:val="24"/>
          <w:lang w:val="en-ZW"/>
        </w:rPr>
      </w:pPr>
    </w:p>
    <w:p w14:paraId="72DB98FE" w14:textId="77777777" w:rsidR="00C35CC1" w:rsidRPr="00B914C7" w:rsidRDefault="00C35CC1" w:rsidP="00F644F4">
      <w:pPr>
        <w:spacing w:after="0" w:line="480" w:lineRule="auto"/>
        <w:jc w:val="both"/>
        <w:rPr>
          <w:rFonts w:ascii="Times New Roman" w:hAnsi="Times New Roman" w:cs="Times New Roman"/>
          <w:sz w:val="24"/>
          <w:szCs w:val="24"/>
          <w:lang w:val="en-ZW"/>
        </w:rPr>
      </w:pPr>
      <w:r w:rsidRPr="00B914C7">
        <w:rPr>
          <w:rFonts w:ascii="Times New Roman" w:hAnsi="Times New Roman" w:cs="Times New Roman"/>
          <w:i/>
          <w:sz w:val="24"/>
          <w:szCs w:val="24"/>
          <w:lang w:val="en-ZW"/>
        </w:rPr>
        <w:t>Mutuso, Taruvinga &amp; Mhiribidi Attorneys</w:t>
      </w:r>
      <w:r w:rsidRPr="00B914C7">
        <w:rPr>
          <w:rFonts w:ascii="Times New Roman" w:hAnsi="Times New Roman" w:cs="Times New Roman"/>
          <w:sz w:val="24"/>
          <w:szCs w:val="24"/>
          <w:lang w:val="en-ZW"/>
        </w:rPr>
        <w:t>, for the appellants</w:t>
      </w:r>
    </w:p>
    <w:p w14:paraId="6D892B1A" w14:textId="77777777" w:rsidR="00C35CC1" w:rsidRPr="00B914C7" w:rsidRDefault="00C35CC1" w:rsidP="00F644F4">
      <w:pPr>
        <w:spacing w:after="0" w:line="480" w:lineRule="auto"/>
        <w:jc w:val="both"/>
        <w:rPr>
          <w:rFonts w:ascii="Times New Roman" w:hAnsi="Times New Roman" w:cs="Times New Roman"/>
          <w:sz w:val="24"/>
          <w:szCs w:val="24"/>
          <w:lang w:val="en-ZW"/>
        </w:rPr>
      </w:pPr>
      <w:r w:rsidRPr="00B914C7">
        <w:rPr>
          <w:rFonts w:ascii="Times New Roman" w:hAnsi="Times New Roman" w:cs="Times New Roman"/>
          <w:i/>
          <w:sz w:val="24"/>
          <w:szCs w:val="24"/>
          <w:lang w:val="en-ZW"/>
        </w:rPr>
        <w:t>National Prosecuting Authority</w:t>
      </w:r>
      <w:r w:rsidRPr="00B914C7">
        <w:rPr>
          <w:rFonts w:ascii="Times New Roman" w:hAnsi="Times New Roman" w:cs="Times New Roman"/>
          <w:sz w:val="24"/>
          <w:szCs w:val="24"/>
          <w:lang w:val="en-ZW"/>
        </w:rPr>
        <w:t>, for the respondent</w:t>
      </w:r>
    </w:p>
    <w:p w14:paraId="424774C3" w14:textId="77777777" w:rsidR="00C35CC1" w:rsidRPr="00B914C7" w:rsidRDefault="00C35CC1" w:rsidP="00B914C7">
      <w:pPr>
        <w:spacing w:line="480" w:lineRule="auto"/>
        <w:jc w:val="both"/>
        <w:rPr>
          <w:rFonts w:ascii="Times New Roman" w:hAnsi="Times New Roman" w:cs="Times New Roman"/>
          <w:b/>
          <w:sz w:val="24"/>
          <w:szCs w:val="24"/>
          <w:lang w:val="en-ZW"/>
        </w:rPr>
      </w:pPr>
    </w:p>
    <w:p w14:paraId="4A574178" w14:textId="77777777" w:rsidR="00ED5D3A" w:rsidRPr="00B914C7" w:rsidRDefault="00ED5D3A" w:rsidP="00B914C7">
      <w:pPr>
        <w:pStyle w:val="ListParagraph"/>
        <w:spacing w:line="480" w:lineRule="auto"/>
        <w:ind w:left="1080"/>
        <w:jc w:val="both"/>
        <w:rPr>
          <w:rFonts w:ascii="Times New Roman" w:hAnsi="Times New Roman" w:cs="Times New Roman"/>
          <w:sz w:val="24"/>
          <w:szCs w:val="24"/>
        </w:rPr>
      </w:pPr>
    </w:p>
    <w:sectPr w:rsidR="00ED5D3A" w:rsidRPr="00B914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29A88" w14:textId="77777777" w:rsidR="00642C9D" w:rsidRDefault="00642C9D" w:rsidP="00674A39">
      <w:pPr>
        <w:spacing w:after="0" w:line="240" w:lineRule="auto"/>
      </w:pPr>
      <w:r>
        <w:separator/>
      </w:r>
    </w:p>
  </w:endnote>
  <w:endnote w:type="continuationSeparator" w:id="0">
    <w:p w14:paraId="50D05C47" w14:textId="77777777" w:rsidR="00642C9D" w:rsidRDefault="00642C9D" w:rsidP="0067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777FD" w14:textId="77777777" w:rsidR="00642C9D" w:rsidRDefault="00642C9D" w:rsidP="00674A39">
      <w:pPr>
        <w:spacing w:after="0" w:line="240" w:lineRule="auto"/>
      </w:pPr>
      <w:r>
        <w:separator/>
      </w:r>
    </w:p>
  </w:footnote>
  <w:footnote w:type="continuationSeparator" w:id="0">
    <w:p w14:paraId="344F2D25" w14:textId="77777777" w:rsidR="00642C9D" w:rsidRDefault="00642C9D" w:rsidP="00674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2FBA2" w14:textId="33F6C84D" w:rsidR="00995088" w:rsidRDefault="00B914C7">
    <w:pPr>
      <w:pStyle w:val="Header"/>
    </w:pPr>
    <w:r>
      <w:rPr>
        <w:noProof/>
        <w:lang w:val="en-ZW" w:eastAsia="en-ZW"/>
      </w:rPr>
      <mc:AlternateContent>
        <mc:Choice Requires="wps">
          <w:drawing>
            <wp:anchor distT="0" distB="0" distL="114300" distR="114300" simplePos="0" relativeHeight="251657728" behindDoc="0" locked="0" layoutInCell="0" allowOverlap="1" wp14:anchorId="045D2EF8" wp14:editId="05DF820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2CCA" w14:textId="12904B9F" w:rsidR="00B914C7" w:rsidRPr="00B914C7" w:rsidRDefault="00F84669">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29</w:t>
                          </w:r>
                          <w:r w:rsidR="00B914C7" w:rsidRPr="00B914C7">
                            <w:rPr>
                              <w:rFonts w:ascii="Times New Roman" w:hAnsi="Times New Roman" w:cs="Times New Roman"/>
                              <w:b/>
                              <w:noProof/>
                              <w:sz w:val="24"/>
                              <w:szCs w:val="24"/>
                              <w:lang w:val="en-ZW"/>
                            </w:rPr>
                            <w:t>/25</w:t>
                          </w:r>
                        </w:p>
                        <w:p w14:paraId="7B01B68D" w14:textId="407DA054" w:rsidR="00B914C7" w:rsidRPr="00B914C7" w:rsidRDefault="00B914C7">
                          <w:pPr>
                            <w:spacing w:after="0" w:line="240" w:lineRule="auto"/>
                            <w:jc w:val="right"/>
                            <w:rPr>
                              <w:rFonts w:ascii="Times New Roman" w:hAnsi="Times New Roman" w:cs="Times New Roman"/>
                              <w:b/>
                              <w:noProof/>
                              <w:sz w:val="24"/>
                              <w:szCs w:val="24"/>
                              <w:lang w:val="en-ZW"/>
                            </w:rPr>
                          </w:pPr>
                          <w:r w:rsidRPr="00B914C7">
                            <w:rPr>
                              <w:rFonts w:ascii="Times New Roman" w:hAnsi="Times New Roman" w:cs="Times New Roman"/>
                              <w:b/>
                              <w:noProof/>
                              <w:sz w:val="24"/>
                              <w:szCs w:val="24"/>
                              <w:lang w:val="en-ZW"/>
                            </w:rPr>
                            <w:t>Civil Appeal No SCB 10</w:t>
                          </w:r>
                          <w:r>
                            <w:rPr>
                              <w:rFonts w:ascii="Times New Roman" w:hAnsi="Times New Roman" w:cs="Times New Roman"/>
                              <w:b/>
                              <w:noProof/>
                              <w:sz w:val="24"/>
                              <w:szCs w:val="24"/>
                              <w:lang w:val="en-ZW"/>
                            </w:rPr>
                            <w:t>8</w:t>
                          </w:r>
                          <w:r w:rsidRPr="00B914C7">
                            <w:rPr>
                              <w:rFonts w:ascii="Times New Roman" w:hAnsi="Times New Roman" w:cs="Times New Roman"/>
                              <w:b/>
                              <w:noProof/>
                              <w:sz w:val="24"/>
                              <w:szCs w:val="24"/>
                              <w:lang w:val="en-ZW"/>
                            </w:rPr>
                            <w:t>/24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45D2EF8"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88C2CCA" w14:textId="12904B9F" w:rsidR="00B914C7" w:rsidRPr="00B914C7" w:rsidRDefault="00F84669">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29</w:t>
                    </w:r>
                    <w:r w:rsidR="00B914C7" w:rsidRPr="00B914C7">
                      <w:rPr>
                        <w:rFonts w:ascii="Times New Roman" w:hAnsi="Times New Roman" w:cs="Times New Roman"/>
                        <w:b/>
                        <w:noProof/>
                        <w:sz w:val="24"/>
                        <w:szCs w:val="24"/>
                        <w:lang w:val="en-ZW"/>
                      </w:rPr>
                      <w:t>/25</w:t>
                    </w:r>
                  </w:p>
                  <w:p w14:paraId="7B01B68D" w14:textId="407DA054" w:rsidR="00B914C7" w:rsidRPr="00B914C7" w:rsidRDefault="00B914C7">
                    <w:pPr>
                      <w:spacing w:after="0" w:line="240" w:lineRule="auto"/>
                      <w:jc w:val="right"/>
                      <w:rPr>
                        <w:rFonts w:ascii="Times New Roman" w:hAnsi="Times New Roman" w:cs="Times New Roman"/>
                        <w:b/>
                        <w:noProof/>
                        <w:sz w:val="24"/>
                        <w:szCs w:val="24"/>
                        <w:lang w:val="en-ZW"/>
                      </w:rPr>
                    </w:pPr>
                    <w:r w:rsidRPr="00B914C7">
                      <w:rPr>
                        <w:rFonts w:ascii="Times New Roman" w:hAnsi="Times New Roman" w:cs="Times New Roman"/>
                        <w:b/>
                        <w:noProof/>
                        <w:sz w:val="24"/>
                        <w:szCs w:val="24"/>
                        <w:lang w:val="en-ZW"/>
                      </w:rPr>
                      <w:t>Civil Appeal No SCB 10</w:t>
                    </w:r>
                    <w:r>
                      <w:rPr>
                        <w:rFonts w:ascii="Times New Roman" w:hAnsi="Times New Roman" w:cs="Times New Roman"/>
                        <w:b/>
                        <w:noProof/>
                        <w:sz w:val="24"/>
                        <w:szCs w:val="24"/>
                        <w:lang w:val="en-ZW"/>
                      </w:rPr>
                      <w:t>8</w:t>
                    </w:r>
                    <w:r w:rsidRPr="00B914C7">
                      <w:rPr>
                        <w:rFonts w:ascii="Times New Roman" w:hAnsi="Times New Roman" w:cs="Times New Roman"/>
                        <w:b/>
                        <w:noProof/>
                        <w:sz w:val="24"/>
                        <w:szCs w:val="24"/>
                        <w:lang w:val="en-ZW"/>
                      </w:rPr>
                      <w:t>/24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6A8C77F9" wp14:editId="29E36A1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49F2962" w14:textId="77777777" w:rsidR="00B914C7" w:rsidRDefault="00B914C7">
                          <w:pPr>
                            <w:spacing w:after="0" w:line="240" w:lineRule="auto"/>
                            <w:rPr>
                              <w:color w:val="FFFFFF" w:themeColor="background1"/>
                            </w:rPr>
                          </w:pPr>
                          <w:r>
                            <w:fldChar w:fldCharType="begin"/>
                          </w:r>
                          <w:r>
                            <w:instrText xml:space="preserve"> PAGE   \* MERGEFORMAT </w:instrText>
                          </w:r>
                          <w:r>
                            <w:fldChar w:fldCharType="separate"/>
                          </w:r>
                          <w:r w:rsidR="004C73B5" w:rsidRPr="004C73B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A8C77F9"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49F2962" w14:textId="77777777" w:rsidR="00B914C7" w:rsidRDefault="00B914C7">
                    <w:pPr>
                      <w:spacing w:after="0" w:line="240" w:lineRule="auto"/>
                      <w:rPr>
                        <w:color w:val="FFFFFF" w:themeColor="background1"/>
                      </w:rPr>
                    </w:pPr>
                    <w:r>
                      <w:fldChar w:fldCharType="begin"/>
                    </w:r>
                    <w:r>
                      <w:instrText xml:space="preserve"> PAGE   \* MERGEFORMAT </w:instrText>
                    </w:r>
                    <w:r>
                      <w:fldChar w:fldCharType="separate"/>
                    </w:r>
                    <w:r w:rsidR="004C73B5" w:rsidRPr="004C73B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90EDD"/>
    <w:multiLevelType w:val="hybridMultilevel"/>
    <w:tmpl w:val="B0F086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E5172B"/>
    <w:multiLevelType w:val="hybridMultilevel"/>
    <w:tmpl w:val="F80CA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E101D"/>
    <w:multiLevelType w:val="hybridMultilevel"/>
    <w:tmpl w:val="1A92B630"/>
    <w:lvl w:ilvl="0" w:tplc="EA80F184">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3A8687F"/>
    <w:multiLevelType w:val="hybridMultilevel"/>
    <w:tmpl w:val="364E97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D5D53BB"/>
    <w:multiLevelType w:val="hybridMultilevel"/>
    <w:tmpl w:val="DCF656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973D9C"/>
    <w:multiLevelType w:val="hybridMultilevel"/>
    <w:tmpl w:val="112055FA"/>
    <w:lvl w:ilvl="0" w:tplc="D23621E4">
      <w:start w:val="1"/>
      <w:numFmt w:val="decimal"/>
      <w:lvlText w:val="%1."/>
      <w:lvlJc w:val="left"/>
      <w:pPr>
        <w:ind w:left="502"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4C013D"/>
    <w:multiLevelType w:val="hybridMultilevel"/>
    <w:tmpl w:val="4D983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374F50"/>
    <w:multiLevelType w:val="hybridMultilevel"/>
    <w:tmpl w:val="C86A0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A42C95"/>
    <w:multiLevelType w:val="hybridMultilevel"/>
    <w:tmpl w:val="F9FCD89C"/>
    <w:lvl w:ilvl="0" w:tplc="794E2B62">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7"/>
  </w:num>
  <w:num w:numId="5">
    <w:abstractNumId w:val="1"/>
  </w:num>
  <w:num w:numId="6">
    <w:abstractNumId w:val="6"/>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BA3"/>
    <w:rsid w:val="00002DC3"/>
    <w:rsid w:val="000216A4"/>
    <w:rsid w:val="00021ABA"/>
    <w:rsid w:val="00024739"/>
    <w:rsid w:val="000400CC"/>
    <w:rsid w:val="00057D3F"/>
    <w:rsid w:val="000B08FA"/>
    <w:rsid w:val="000C5CCC"/>
    <w:rsid w:val="000F0468"/>
    <w:rsid w:val="00111E53"/>
    <w:rsid w:val="00112548"/>
    <w:rsid w:val="001B3E5F"/>
    <w:rsid w:val="001B7020"/>
    <w:rsid w:val="001D189C"/>
    <w:rsid w:val="001D3160"/>
    <w:rsid w:val="001E42A5"/>
    <w:rsid w:val="001E620C"/>
    <w:rsid w:val="001F11CD"/>
    <w:rsid w:val="00241639"/>
    <w:rsid w:val="002474D7"/>
    <w:rsid w:val="002861F5"/>
    <w:rsid w:val="00294891"/>
    <w:rsid w:val="00296405"/>
    <w:rsid w:val="002C01C5"/>
    <w:rsid w:val="002C1DFE"/>
    <w:rsid w:val="002C64FC"/>
    <w:rsid w:val="002E345C"/>
    <w:rsid w:val="00312157"/>
    <w:rsid w:val="00314374"/>
    <w:rsid w:val="00320B65"/>
    <w:rsid w:val="00330544"/>
    <w:rsid w:val="003314B8"/>
    <w:rsid w:val="00332905"/>
    <w:rsid w:val="003532F1"/>
    <w:rsid w:val="00360019"/>
    <w:rsid w:val="003703A7"/>
    <w:rsid w:val="00377DC4"/>
    <w:rsid w:val="00387D9E"/>
    <w:rsid w:val="00391DB4"/>
    <w:rsid w:val="003976AC"/>
    <w:rsid w:val="003C3971"/>
    <w:rsid w:val="003E5B89"/>
    <w:rsid w:val="003F175F"/>
    <w:rsid w:val="003F6FCC"/>
    <w:rsid w:val="0040652C"/>
    <w:rsid w:val="00440E7B"/>
    <w:rsid w:val="00443BE2"/>
    <w:rsid w:val="0045525C"/>
    <w:rsid w:val="00455863"/>
    <w:rsid w:val="004601B6"/>
    <w:rsid w:val="0047462A"/>
    <w:rsid w:val="004C6F2F"/>
    <w:rsid w:val="004C73B5"/>
    <w:rsid w:val="004F4D4B"/>
    <w:rsid w:val="00507D0E"/>
    <w:rsid w:val="00530D68"/>
    <w:rsid w:val="005469BF"/>
    <w:rsid w:val="00553B19"/>
    <w:rsid w:val="00557154"/>
    <w:rsid w:val="00557FF3"/>
    <w:rsid w:val="00576546"/>
    <w:rsid w:val="005779DC"/>
    <w:rsid w:val="00581286"/>
    <w:rsid w:val="0059336B"/>
    <w:rsid w:val="005D180D"/>
    <w:rsid w:val="00642C9D"/>
    <w:rsid w:val="0065131F"/>
    <w:rsid w:val="00655240"/>
    <w:rsid w:val="00660A85"/>
    <w:rsid w:val="00672469"/>
    <w:rsid w:val="00674A39"/>
    <w:rsid w:val="006C5DFC"/>
    <w:rsid w:val="006D6925"/>
    <w:rsid w:val="006D6DBE"/>
    <w:rsid w:val="006E3D8C"/>
    <w:rsid w:val="006F1B0D"/>
    <w:rsid w:val="00717832"/>
    <w:rsid w:val="00720323"/>
    <w:rsid w:val="007266A8"/>
    <w:rsid w:val="00736865"/>
    <w:rsid w:val="007A50A0"/>
    <w:rsid w:val="007B63C5"/>
    <w:rsid w:val="007E321D"/>
    <w:rsid w:val="00805FDB"/>
    <w:rsid w:val="00810B72"/>
    <w:rsid w:val="00825067"/>
    <w:rsid w:val="00834462"/>
    <w:rsid w:val="00844669"/>
    <w:rsid w:val="00860AB1"/>
    <w:rsid w:val="00863327"/>
    <w:rsid w:val="00881B92"/>
    <w:rsid w:val="008874D8"/>
    <w:rsid w:val="008A3785"/>
    <w:rsid w:val="008B0371"/>
    <w:rsid w:val="008E1C08"/>
    <w:rsid w:val="0091437D"/>
    <w:rsid w:val="00922639"/>
    <w:rsid w:val="00923A5F"/>
    <w:rsid w:val="009256AE"/>
    <w:rsid w:val="0094422D"/>
    <w:rsid w:val="009721C3"/>
    <w:rsid w:val="00995088"/>
    <w:rsid w:val="00996766"/>
    <w:rsid w:val="009B1DF3"/>
    <w:rsid w:val="009B2852"/>
    <w:rsid w:val="009C6F1B"/>
    <w:rsid w:val="00AA74B7"/>
    <w:rsid w:val="00AC5C39"/>
    <w:rsid w:val="00AD2813"/>
    <w:rsid w:val="00AD4AF6"/>
    <w:rsid w:val="00AD6019"/>
    <w:rsid w:val="00AE1FAD"/>
    <w:rsid w:val="00AE7480"/>
    <w:rsid w:val="00AF035C"/>
    <w:rsid w:val="00B02F47"/>
    <w:rsid w:val="00B46DBA"/>
    <w:rsid w:val="00B914C7"/>
    <w:rsid w:val="00B9252D"/>
    <w:rsid w:val="00BA567E"/>
    <w:rsid w:val="00BA7C1D"/>
    <w:rsid w:val="00BD6EFB"/>
    <w:rsid w:val="00BE3E02"/>
    <w:rsid w:val="00C14B52"/>
    <w:rsid w:val="00C16A81"/>
    <w:rsid w:val="00C223A9"/>
    <w:rsid w:val="00C3397C"/>
    <w:rsid w:val="00C35CC1"/>
    <w:rsid w:val="00C36492"/>
    <w:rsid w:val="00C40D77"/>
    <w:rsid w:val="00C43E87"/>
    <w:rsid w:val="00C448B2"/>
    <w:rsid w:val="00C66B35"/>
    <w:rsid w:val="00C83D78"/>
    <w:rsid w:val="00CA2C6E"/>
    <w:rsid w:val="00CA5AF9"/>
    <w:rsid w:val="00CC325F"/>
    <w:rsid w:val="00CD59A6"/>
    <w:rsid w:val="00CE3836"/>
    <w:rsid w:val="00D05E0D"/>
    <w:rsid w:val="00D14185"/>
    <w:rsid w:val="00D27FE3"/>
    <w:rsid w:val="00D4573B"/>
    <w:rsid w:val="00D51DCD"/>
    <w:rsid w:val="00D64CE3"/>
    <w:rsid w:val="00DA78B5"/>
    <w:rsid w:val="00DB0944"/>
    <w:rsid w:val="00DB59C3"/>
    <w:rsid w:val="00DC7784"/>
    <w:rsid w:val="00DE0F63"/>
    <w:rsid w:val="00DE13DB"/>
    <w:rsid w:val="00E02BA3"/>
    <w:rsid w:val="00E160D5"/>
    <w:rsid w:val="00E26562"/>
    <w:rsid w:val="00E43B5B"/>
    <w:rsid w:val="00E50D1B"/>
    <w:rsid w:val="00E8590F"/>
    <w:rsid w:val="00EC3D0D"/>
    <w:rsid w:val="00ED5D3A"/>
    <w:rsid w:val="00F01F97"/>
    <w:rsid w:val="00F033A8"/>
    <w:rsid w:val="00F3476E"/>
    <w:rsid w:val="00F43DD7"/>
    <w:rsid w:val="00F50A79"/>
    <w:rsid w:val="00F62E75"/>
    <w:rsid w:val="00F62EB8"/>
    <w:rsid w:val="00F644F4"/>
    <w:rsid w:val="00F84669"/>
    <w:rsid w:val="00F91287"/>
    <w:rsid w:val="00F91410"/>
    <w:rsid w:val="00FA7156"/>
    <w:rsid w:val="00FB3A17"/>
    <w:rsid w:val="00FC0E41"/>
    <w:rsid w:val="00F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D52E5"/>
  <w15:chartTrackingRefBased/>
  <w15:docId w15:val="{07EE4C01-B026-4AB9-83E9-F61A6DDE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BA3"/>
    <w:pPr>
      <w:ind w:left="720"/>
      <w:contextualSpacing/>
    </w:pPr>
  </w:style>
  <w:style w:type="paragraph" w:styleId="Header">
    <w:name w:val="header"/>
    <w:basedOn w:val="Normal"/>
    <w:link w:val="HeaderChar"/>
    <w:uiPriority w:val="99"/>
    <w:unhideWhenUsed/>
    <w:rsid w:val="00674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A39"/>
  </w:style>
  <w:style w:type="paragraph" w:styleId="Footer">
    <w:name w:val="footer"/>
    <w:basedOn w:val="Normal"/>
    <w:link w:val="FooterChar"/>
    <w:uiPriority w:val="99"/>
    <w:unhideWhenUsed/>
    <w:rsid w:val="00674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39"/>
  </w:style>
  <w:style w:type="character" w:styleId="Hyperlink">
    <w:name w:val="Hyperlink"/>
    <w:basedOn w:val="DefaultParagraphFont"/>
    <w:uiPriority w:val="99"/>
    <w:unhideWhenUsed/>
    <w:rsid w:val="00ED5D3A"/>
    <w:rPr>
      <w:color w:val="0563C1" w:themeColor="hyperlink"/>
      <w:u w:val="single"/>
    </w:rPr>
  </w:style>
  <w:style w:type="paragraph" w:styleId="Revision">
    <w:name w:val="Revision"/>
    <w:hidden/>
    <w:uiPriority w:val="99"/>
    <w:semiHidden/>
    <w:rsid w:val="00C83D78"/>
    <w:pPr>
      <w:spacing w:after="0" w:line="240" w:lineRule="auto"/>
    </w:pPr>
  </w:style>
  <w:style w:type="character" w:styleId="CommentReference">
    <w:name w:val="annotation reference"/>
    <w:basedOn w:val="DefaultParagraphFont"/>
    <w:uiPriority w:val="99"/>
    <w:semiHidden/>
    <w:unhideWhenUsed/>
    <w:rsid w:val="006D6DBE"/>
    <w:rPr>
      <w:sz w:val="16"/>
      <w:szCs w:val="16"/>
    </w:rPr>
  </w:style>
  <w:style w:type="paragraph" w:styleId="CommentText">
    <w:name w:val="annotation text"/>
    <w:basedOn w:val="Normal"/>
    <w:link w:val="CommentTextChar"/>
    <w:uiPriority w:val="99"/>
    <w:semiHidden/>
    <w:unhideWhenUsed/>
    <w:rsid w:val="006D6DBE"/>
    <w:pPr>
      <w:spacing w:line="240" w:lineRule="auto"/>
    </w:pPr>
    <w:rPr>
      <w:sz w:val="20"/>
      <w:szCs w:val="20"/>
    </w:rPr>
  </w:style>
  <w:style w:type="character" w:customStyle="1" w:styleId="CommentTextChar">
    <w:name w:val="Comment Text Char"/>
    <w:basedOn w:val="DefaultParagraphFont"/>
    <w:link w:val="CommentText"/>
    <w:uiPriority w:val="99"/>
    <w:semiHidden/>
    <w:rsid w:val="006D6DBE"/>
    <w:rPr>
      <w:sz w:val="20"/>
      <w:szCs w:val="20"/>
    </w:rPr>
  </w:style>
  <w:style w:type="paragraph" w:styleId="CommentSubject">
    <w:name w:val="annotation subject"/>
    <w:basedOn w:val="CommentText"/>
    <w:next w:val="CommentText"/>
    <w:link w:val="CommentSubjectChar"/>
    <w:uiPriority w:val="99"/>
    <w:semiHidden/>
    <w:unhideWhenUsed/>
    <w:rsid w:val="006D6DBE"/>
    <w:rPr>
      <w:b/>
      <w:bCs/>
    </w:rPr>
  </w:style>
  <w:style w:type="character" w:customStyle="1" w:styleId="CommentSubjectChar">
    <w:name w:val="Comment Subject Char"/>
    <w:basedOn w:val="CommentTextChar"/>
    <w:link w:val="CommentSubject"/>
    <w:uiPriority w:val="99"/>
    <w:semiHidden/>
    <w:rsid w:val="006D6DBE"/>
    <w:rPr>
      <w:b/>
      <w:bCs/>
      <w:sz w:val="20"/>
      <w:szCs w:val="20"/>
    </w:rPr>
  </w:style>
  <w:style w:type="paragraph" w:styleId="BalloonText">
    <w:name w:val="Balloon Text"/>
    <w:basedOn w:val="Normal"/>
    <w:link w:val="BalloonTextChar"/>
    <w:uiPriority w:val="99"/>
    <w:semiHidden/>
    <w:unhideWhenUsed/>
    <w:rsid w:val="00440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Millicent</cp:lastModifiedBy>
  <cp:revision>2</cp:revision>
  <dcterms:created xsi:type="dcterms:W3CDTF">2025-03-28T14:04:00Z</dcterms:created>
  <dcterms:modified xsi:type="dcterms:W3CDTF">2025-03-28T14:04:00Z</dcterms:modified>
</cp:coreProperties>
</file>