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F3F" w:rsidRPr="008E2E98" w:rsidRDefault="00761F3F" w:rsidP="004F017F">
      <w:pPr>
        <w:spacing w:after="0"/>
        <w:jc w:val="right"/>
        <w:rPr>
          <w:rFonts w:ascii="Times New Roman" w:hAnsi="Times New Roman" w:cs="Times New Roman"/>
          <w:sz w:val="24"/>
          <w:szCs w:val="24"/>
        </w:rPr>
      </w:pPr>
    </w:p>
    <w:p w:rsidR="009B0793" w:rsidRPr="008E2E98" w:rsidRDefault="009B0793" w:rsidP="004F017F">
      <w:pPr>
        <w:spacing w:after="0"/>
        <w:jc w:val="right"/>
        <w:rPr>
          <w:rFonts w:ascii="Times New Roman" w:hAnsi="Times New Roman" w:cs="Times New Roman"/>
          <w:sz w:val="24"/>
          <w:szCs w:val="24"/>
        </w:rPr>
      </w:pPr>
    </w:p>
    <w:p w:rsidR="008E2FAC" w:rsidRPr="008E2E98" w:rsidRDefault="008E2FAC" w:rsidP="004F017F">
      <w:pPr>
        <w:spacing w:after="0"/>
        <w:jc w:val="right"/>
        <w:rPr>
          <w:rFonts w:ascii="Times New Roman" w:hAnsi="Times New Roman" w:cs="Times New Roman"/>
          <w:sz w:val="24"/>
          <w:szCs w:val="24"/>
        </w:rPr>
      </w:pPr>
    </w:p>
    <w:p w:rsidR="004F017F" w:rsidRPr="008E2E98" w:rsidRDefault="004F017F" w:rsidP="008E2E98">
      <w:pPr>
        <w:spacing w:after="0" w:line="240" w:lineRule="auto"/>
        <w:rPr>
          <w:rFonts w:ascii="Times New Roman" w:hAnsi="Times New Roman" w:cs="Times New Roman"/>
          <w:sz w:val="24"/>
          <w:szCs w:val="24"/>
        </w:rPr>
      </w:pPr>
      <w:r w:rsidRPr="008E2E98">
        <w:rPr>
          <w:rFonts w:ascii="Times New Roman" w:hAnsi="Times New Roman" w:cs="Times New Roman"/>
          <w:sz w:val="24"/>
          <w:szCs w:val="24"/>
        </w:rPr>
        <w:t xml:space="preserve">EFROLOU </w:t>
      </w:r>
      <w:r w:rsidR="008B7B0A">
        <w:rPr>
          <w:rFonts w:ascii="Times New Roman" w:hAnsi="Times New Roman" w:cs="Times New Roman"/>
          <w:sz w:val="24"/>
          <w:szCs w:val="24"/>
        </w:rPr>
        <w:t>(</w:t>
      </w:r>
      <w:r w:rsidRPr="008E2E98">
        <w:rPr>
          <w:rFonts w:ascii="Times New Roman" w:hAnsi="Times New Roman" w:cs="Times New Roman"/>
          <w:sz w:val="24"/>
          <w:szCs w:val="24"/>
        </w:rPr>
        <w:t>PVT</w:t>
      </w:r>
      <w:r w:rsidR="008B7B0A">
        <w:rPr>
          <w:rFonts w:ascii="Times New Roman" w:hAnsi="Times New Roman" w:cs="Times New Roman"/>
          <w:sz w:val="24"/>
          <w:szCs w:val="24"/>
        </w:rPr>
        <w:t>)</w:t>
      </w:r>
      <w:r w:rsidRPr="008E2E98">
        <w:rPr>
          <w:rFonts w:ascii="Times New Roman" w:hAnsi="Times New Roman" w:cs="Times New Roman"/>
          <w:sz w:val="24"/>
          <w:szCs w:val="24"/>
        </w:rPr>
        <w:t xml:space="preserve"> LTD</w:t>
      </w:r>
      <w:r w:rsidR="00BE14D8" w:rsidRPr="008E2E98">
        <w:rPr>
          <w:rFonts w:ascii="Times New Roman" w:hAnsi="Times New Roman" w:cs="Times New Roman"/>
          <w:sz w:val="24"/>
          <w:szCs w:val="24"/>
        </w:rPr>
        <w:tab/>
      </w:r>
      <w:r w:rsidR="00BE14D8" w:rsidRPr="008E2E98">
        <w:rPr>
          <w:rFonts w:ascii="Times New Roman" w:hAnsi="Times New Roman" w:cs="Times New Roman"/>
          <w:sz w:val="24"/>
          <w:szCs w:val="24"/>
        </w:rPr>
        <w:tab/>
      </w:r>
      <w:r w:rsidR="00BE14D8" w:rsidRPr="008E2E98">
        <w:rPr>
          <w:rFonts w:ascii="Times New Roman" w:hAnsi="Times New Roman" w:cs="Times New Roman"/>
          <w:sz w:val="24"/>
          <w:szCs w:val="24"/>
        </w:rPr>
        <w:tab/>
      </w:r>
      <w:r w:rsidR="00BE14D8" w:rsidRPr="008E2E98">
        <w:rPr>
          <w:rFonts w:ascii="Times New Roman" w:hAnsi="Times New Roman" w:cs="Times New Roman"/>
          <w:sz w:val="24"/>
          <w:szCs w:val="24"/>
        </w:rPr>
        <w:tab/>
      </w:r>
      <w:r w:rsidRPr="008E2E98">
        <w:rPr>
          <w:rFonts w:ascii="Times New Roman" w:hAnsi="Times New Roman" w:cs="Times New Roman"/>
          <w:sz w:val="24"/>
          <w:szCs w:val="24"/>
        </w:rPr>
        <w:tab/>
      </w:r>
      <w:r w:rsidRPr="008E2E98">
        <w:rPr>
          <w:rFonts w:ascii="Times New Roman" w:hAnsi="Times New Roman" w:cs="Times New Roman"/>
          <w:sz w:val="24"/>
          <w:szCs w:val="24"/>
        </w:rPr>
        <w:tab/>
      </w:r>
      <w:r w:rsidRPr="008E2E98">
        <w:rPr>
          <w:rFonts w:ascii="Times New Roman" w:hAnsi="Times New Roman" w:cs="Times New Roman"/>
          <w:sz w:val="24"/>
          <w:szCs w:val="24"/>
        </w:rPr>
        <w:tab/>
      </w:r>
    </w:p>
    <w:p w:rsidR="004F017F" w:rsidRPr="008E2E98" w:rsidRDefault="004F017F" w:rsidP="008E2E98">
      <w:pPr>
        <w:spacing w:after="0" w:line="240" w:lineRule="auto"/>
        <w:rPr>
          <w:rFonts w:ascii="Times New Roman" w:hAnsi="Times New Roman" w:cs="Times New Roman"/>
          <w:sz w:val="24"/>
          <w:szCs w:val="24"/>
        </w:rPr>
      </w:pPr>
      <w:r w:rsidRPr="008E2E98">
        <w:rPr>
          <w:rFonts w:ascii="Times New Roman" w:hAnsi="Times New Roman" w:cs="Times New Roman"/>
          <w:sz w:val="24"/>
          <w:szCs w:val="24"/>
        </w:rPr>
        <w:t>versus</w:t>
      </w:r>
    </w:p>
    <w:p w:rsidR="004F017F" w:rsidRPr="008E2E98" w:rsidRDefault="004F017F" w:rsidP="008E2E98">
      <w:pPr>
        <w:spacing w:after="0" w:line="240" w:lineRule="auto"/>
        <w:rPr>
          <w:rFonts w:ascii="Times New Roman" w:hAnsi="Times New Roman" w:cs="Times New Roman"/>
          <w:sz w:val="24"/>
          <w:szCs w:val="24"/>
        </w:rPr>
      </w:pPr>
      <w:r w:rsidRPr="008E2E98">
        <w:rPr>
          <w:rFonts w:ascii="Times New Roman" w:hAnsi="Times New Roman" w:cs="Times New Roman"/>
          <w:sz w:val="24"/>
          <w:szCs w:val="24"/>
        </w:rPr>
        <w:t>MRS MURINGANI</w:t>
      </w:r>
      <w:r w:rsidR="00BE14D8" w:rsidRPr="008E2E98">
        <w:rPr>
          <w:rFonts w:ascii="Times New Roman" w:hAnsi="Times New Roman" w:cs="Times New Roman"/>
          <w:sz w:val="24"/>
          <w:szCs w:val="24"/>
        </w:rPr>
        <w:tab/>
      </w:r>
      <w:r w:rsidR="00BE14D8" w:rsidRPr="008E2E98">
        <w:rPr>
          <w:rFonts w:ascii="Times New Roman" w:hAnsi="Times New Roman" w:cs="Times New Roman"/>
          <w:sz w:val="24"/>
          <w:szCs w:val="24"/>
        </w:rPr>
        <w:tab/>
      </w:r>
      <w:r w:rsidR="00BE14D8" w:rsidRPr="008E2E98">
        <w:rPr>
          <w:rFonts w:ascii="Times New Roman" w:hAnsi="Times New Roman" w:cs="Times New Roman"/>
          <w:sz w:val="24"/>
          <w:szCs w:val="24"/>
        </w:rPr>
        <w:tab/>
      </w:r>
      <w:r w:rsidR="00BE14D8" w:rsidRPr="008E2E98">
        <w:rPr>
          <w:rFonts w:ascii="Times New Roman" w:hAnsi="Times New Roman" w:cs="Times New Roman"/>
          <w:sz w:val="24"/>
          <w:szCs w:val="24"/>
        </w:rPr>
        <w:tab/>
      </w:r>
      <w:r w:rsidR="00BE14D8" w:rsidRPr="008E2E98">
        <w:rPr>
          <w:rFonts w:ascii="Times New Roman" w:hAnsi="Times New Roman" w:cs="Times New Roman"/>
          <w:sz w:val="24"/>
          <w:szCs w:val="24"/>
        </w:rPr>
        <w:tab/>
      </w:r>
      <w:r w:rsidRPr="008E2E98">
        <w:rPr>
          <w:rFonts w:ascii="Times New Roman" w:hAnsi="Times New Roman" w:cs="Times New Roman"/>
          <w:sz w:val="24"/>
          <w:szCs w:val="24"/>
        </w:rPr>
        <w:tab/>
      </w:r>
      <w:r w:rsidRPr="008E2E98">
        <w:rPr>
          <w:rFonts w:ascii="Times New Roman" w:hAnsi="Times New Roman" w:cs="Times New Roman"/>
          <w:sz w:val="24"/>
          <w:szCs w:val="24"/>
        </w:rPr>
        <w:tab/>
      </w:r>
      <w:r w:rsidR="008E2E98">
        <w:rPr>
          <w:rFonts w:ascii="Times New Roman" w:hAnsi="Times New Roman" w:cs="Times New Roman"/>
          <w:sz w:val="24"/>
          <w:szCs w:val="24"/>
        </w:rPr>
        <w:tab/>
      </w:r>
    </w:p>
    <w:p w:rsidR="004F017F" w:rsidRPr="008E2E98" w:rsidRDefault="004F017F" w:rsidP="008E2E98">
      <w:pPr>
        <w:spacing w:after="0" w:line="240" w:lineRule="auto"/>
        <w:rPr>
          <w:rFonts w:ascii="Times New Roman" w:hAnsi="Times New Roman" w:cs="Times New Roman"/>
          <w:sz w:val="24"/>
          <w:szCs w:val="24"/>
        </w:rPr>
      </w:pPr>
    </w:p>
    <w:p w:rsidR="00BE14D8" w:rsidRPr="008E2E98" w:rsidRDefault="00BE14D8" w:rsidP="004F017F">
      <w:pPr>
        <w:spacing w:after="0"/>
        <w:rPr>
          <w:rFonts w:ascii="Times New Roman" w:hAnsi="Times New Roman" w:cs="Times New Roman"/>
          <w:sz w:val="24"/>
          <w:szCs w:val="24"/>
        </w:rPr>
      </w:pPr>
    </w:p>
    <w:p w:rsidR="002431F8" w:rsidRPr="008E2E98" w:rsidRDefault="002431F8" w:rsidP="004F017F">
      <w:pPr>
        <w:spacing w:after="0"/>
        <w:rPr>
          <w:rFonts w:ascii="Times New Roman" w:hAnsi="Times New Roman" w:cs="Times New Roman"/>
          <w:sz w:val="24"/>
          <w:szCs w:val="24"/>
        </w:rPr>
      </w:pPr>
    </w:p>
    <w:p w:rsidR="00BE14D8" w:rsidRPr="008E2E98" w:rsidRDefault="00BE14D8" w:rsidP="008E2E98">
      <w:pPr>
        <w:spacing w:after="0" w:line="240" w:lineRule="auto"/>
        <w:rPr>
          <w:rFonts w:ascii="Times New Roman" w:hAnsi="Times New Roman" w:cs="Times New Roman"/>
          <w:sz w:val="24"/>
          <w:szCs w:val="24"/>
        </w:rPr>
      </w:pPr>
      <w:r w:rsidRPr="008E2E98">
        <w:rPr>
          <w:rFonts w:ascii="Times New Roman" w:hAnsi="Times New Roman" w:cs="Times New Roman"/>
          <w:sz w:val="24"/>
          <w:szCs w:val="24"/>
        </w:rPr>
        <w:t>HIGH COURT OF ZIMBABWE</w:t>
      </w:r>
    </w:p>
    <w:p w:rsidR="00BE14D8" w:rsidRPr="008E2E98" w:rsidRDefault="008E2E98" w:rsidP="008E2E98">
      <w:pPr>
        <w:spacing w:after="0" w:line="240" w:lineRule="auto"/>
        <w:rPr>
          <w:rFonts w:ascii="Times New Roman" w:hAnsi="Times New Roman" w:cs="Times New Roman"/>
          <w:sz w:val="24"/>
          <w:szCs w:val="24"/>
        </w:rPr>
      </w:pPr>
      <w:r w:rsidRPr="008E2E98">
        <w:rPr>
          <w:rFonts w:ascii="Times New Roman" w:hAnsi="Times New Roman" w:cs="Times New Roman"/>
          <w:sz w:val="24"/>
          <w:szCs w:val="24"/>
        </w:rPr>
        <w:t>MAFUSIRE J</w:t>
      </w:r>
    </w:p>
    <w:p w:rsidR="00BE14D8" w:rsidRPr="008E2E98" w:rsidRDefault="00BE14D8" w:rsidP="008E2E98">
      <w:pPr>
        <w:spacing w:after="0" w:line="240" w:lineRule="auto"/>
        <w:rPr>
          <w:rFonts w:ascii="Times New Roman" w:hAnsi="Times New Roman" w:cs="Times New Roman"/>
          <w:sz w:val="24"/>
          <w:szCs w:val="24"/>
        </w:rPr>
      </w:pPr>
      <w:r w:rsidRPr="008E2E98">
        <w:rPr>
          <w:rFonts w:ascii="Times New Roman" w:hAnsi="Times New Roman" w:cs="Times New Roman"/>
          <w:sz w:val="24"/>
          <w:szCs w:val="24"/>
        </w:rPr>
        <w:t xml:space="preserve">HARARE, </w:t>
      </w:r>
      <w:r w:rsidR="00732D0A" w:rsidRPr="008E2E98">
        <w:rPr>
          <w:rFonts w:ascii="Times New Roman" w:hAnsi="Times New Roman" w:cs="Times New Roman"/>
          <w:sz w:val="24"/>
          <w:szCs w:val="24"/>
        </w:rPr>
        <w:t>18 March 2013; 8, 9, 10 &amp; 24</w:t>
      </w:r>
      <w:r w:rsidRPr="008E2E98">
        <w:rPr>
          <w:rFonts w:ascii="Times New Roman" w:hAnsi="Times New Roman" w:cs="Times New Roman"/>
          <w:sz w:val="24"/>
          <w:szCs w:val="24"/>
        </w:rPr>
        <w:t xml:space="preserve"> A</w:t>
      </w:r>
      <w:r w:rsidR="00BB6021" w:rsidRPr="008E2E98">
        <w:rPr>
          <w:rFonts w:ascii="Times New Roman" w:hAnsi="Times New Roman" w:cs="Times New Roman"/>
          <w:sz w:val="24"/>
          <w:szCs w:val="24"/>
        </w:rPr>
        <w:t>pril</w:t>
      </w:r>
      <w:r w:rsidRPr="008E2E98">
        <w:rPr>
          <w:rFonts w:ascii="Times New Roman" w:hAnsi="Times New Roman" w:cs="Times New Roman"/>
          <w:sz w:val="24"/>
          <w:szCs w:val="24"/>
        </w:rPr>
        <w:t xml:space="preserve"> 2013</w:t>
      </w:r>
    </w:p>
    <w:p w:rsidR="00BE14D8" w:rsidRPr="008E2E98" w:rsidRDefault="00BE14D8" w:rsidP="008E2E98">
      <w:pPr>
        <w:spacing w:after="0" w:line="240" w:lineRule="auto"/>
        <w:rPr>
          <w:rFonts w:ascii="Times New Roman" w:hAnsi="Times New Roman" w:cs="Times New Roman"/>
          <w:sz w:val="24"/>
          <w:szCs w:val="24"/>
        </w:rPr>
      </w:pPr>
    </w:p>
    <w:p w:rsidR="008E2E98" w:rsidRPr="008E2E98" w:rsidRDefault="008E2E98" w:rsidP="008E2E98">
      <w:pPr>
        <w:spacing w:after="0"/>
        <w:rPr>
          <w:rFonts w:ascii="Times New Roman" w:hAnsi="Times New Roman" w:cs="Times New Roman"/>
          <w:b/>
          <w:sz w:val="24"/>
          <w:szCs w:val="24"/>
        </w:rPr>
      </w:pPr>
    </w:p>
    <w:p w:rsidR="008E2E98" w:rsidRPr="008E2E98" w:rsidRDefault="008E2E98" w:rsidP="008E2E98">
      <w:pPr>
        <w:spacing w:after="0"/>
        <w:rPr>
          <w:rFonts w:ascii="Times New Roman" w:hAnsi="Times New Roman" w:cs="Times New Roman"/>
          <w:b/>
          <w:sz w:val="24"/>
          <w:szCs w:val="24"/>
        </w:rPr>
      </w:pPr>
      <w:r w:rsidRPr="008E2E98">
        <w:rPr>
          <w:rFonts w:ascii="Times New Roman" w:hAnsi="Times New Roman" w:cs="Times New Roman"/>
          <w:b/>
          <w:sz w:val="24"/>
          <w:szCs w:val="24"/>
        </w:rPr>
        <w:t>Absolution from the instance</w:t>
      </w:r>
    </w:p>
    <w:p w:rsidR="008E2E98" w:rsidRPr="008E2E98" w:rsidRDefault="008E2E98" w:rsidP="004F017F">
      <w:pPr>
        <w:spacing w:after="0"/>
        <w:rPr>
          <w:rFonts w:ascii="Times New Roman" w:hAnsi="Times New Roman" w:cs="Times New Roman"/>
          <w:sz w:val="24"/>
          <w:szCs w:val="24"/>
        </w:rPr>
      </w:pPr>
    </w:p>
    <w:p w:rsidR="00BB6021" w:rsidRDefault="00BB6021" w:rsidP="008E2E98">
      <w:pPr>
        <w:spacing w:after="0" w:line="240" w:lineRule="auto"/>
        <w:rPr>
          <w:rFonts w:ascii="Times New Roman" w:hAnsi="Times New Roman" w:cs="Times New Roman"/>
          <w:sz w:val="24"/>
          <w:szCs w:val="24"/>
        </w:rPr>
      </w:pPr>
    </w:p>
    <w:p w:rsidR="00BE14D8" w:rsidRPr="008E2E98" w:rsidRDefault="00BE14D8" w:rsidP="008E2E98">
      <w:pPr>
        <w:spacing w:after="0" w:line="240" w:lineRule="auto"/>
        <w:rPr>
          <w:rFonts w:ascii="Times New Roman" w:hAnsi="Times New Roman" w:cs="Times New Roman"/>
          <w:sz w:val="24"/>
          <w:szCs w:val="24"/>
        </w:rPr>
      </w:pPr>
      <w:r w:rsidRPr="008E2E98">
        <w:rPr>
          <w:rFonts w:ascii="Times New Roman" w:hAnsi="Times New Roman" w:cs="Times New Roman"/>
          <w:sz w:val="24"/>
          <w:szCs w:val="24"/>
        </w:rPr>
        <w:t xml:space="preserve">Mrs </w:t>
      </w:r>
      <w:r w:rsidR="00E419A9" w:rsidRPr="008E2E98">
        <w:rPr>
          <w:rFonts w:ascii="Times New Roman" w:hAnsi="Times New Roman" w:cs="Times New Roman"/>
          <w:i/>
          <w:sz w:val="24"/>
          <w:szCs w:val="24"/>
        </w:rPr>
        <w:t>M</w:t>
      </w:r>
      <w:r w:rsidRPr="008E2E98">
        <w:rPr>
          <w:rFonts w:ascii="Times New Roman" w:hAnsi="Times New Roman" w:cs="Times New Roman"/>
          <w:i/>
          <w:sz w:val="24"/>
          <w:szCs w:val="24"/>
        </w:rPr>
        <w:t xml:space="preserve"> Matshiya</w:t>
      </w:r>
      <w:r w:rsidRPr="008E2E98">
        <w:rPr>
          <w:rFonts w:ascii="Times New Roman" w:hAnsi="Times New Roman" w:cs="Times New Roman"/>
          <w:sz w:val="24"/>
          <w:szCs w:val="24"/>
        </w:rPr>
        <w:t xml:space="preserve"> for the Plaintiff</w:t>
      </w:r>
    </w:p>
    <w:p w:rsidR="004F017F" w:rsidRPr="008E2E98" w:rsidRDefault="00BE14D8" w:rsidP="008E2E98">
      <w:pPr>
        <w:spacing w:after="0" w:line="240" w:lineRule="auto"/>
        <w:rPr>
          <w:rFonts w:ascii="Times New Roman" w:hAnsi="Times New Roman" w:cs="Times New Roman"/>
          <w:sz w:val="24"/>
          <w:szCs w:val="24"/>
        </w:rPr>
      </w:pPr>
      <w:r w:rsidRPr="008E2E98">
        <w:rPr>
          <w:rFonts w:ascii="Times New Roman" w:hAnsi="Times New Roman" w:cs="Times New Roman"/>
          <w:sz w:val="24"/>
          <w:szCs w:val="24"/>
        </w:rPr>
        <w:t xml:space="preserve">Mr </w:t>
      </w:r>
      <w:r w:rsidR="00761F3F" w:rsidRPr="008E2E98">
        <w:rPr>
          <w:rFonts w:ascii="Times New Roman" w:hAnsi="Times New Roman" w:cs="Times New Roman"/>
          <w:i/>
          <w:sz w:val="24"/>
          <w:szCs w:val="24"/>
        </w:rPr>
        <w:t>G C</w:t>
      </w:r>
      <w:r w:rsidRPr="008E2E98">
        <w:rPr>
          <w:rFonts w:ascii="Times New Roman" w:hAnsi="Times New Roman" w:cs="Times New Roman"/>
          <w:i/>
          <w:sz w:val="24"/>
          <w:szCs w:val="24"/>
        </w:rPr>
        <w:t xml:space="preserve"> Manyurureni</w:t>
      </w:r>
      <w:r w:rsidRPr="008E2E98">
        <w:rPr>
          <w:rFonts w:ascii="Times New Roman" w:hAnsi="Times New Roman" w:cs="Times New Roman"/>
          <w:sz w:val="24"/>
          <w:szCs w:val="24"/>
        </w:rPr>
        <w:t xml:space="preserve"> for the Defendant </w:t>
      </w:r>
    </w:p>
    <w:p w:rsidR="00BE14D8" w:rsidRPr="008E2E98" w:rsidRDefault="00BE14D8" w:rsidP="004F017F">
      <w:pPr>
        <w:spacing w:after="0"/>
        <w:rPr>
          <w:rFonts w:ascii="Times New Roman" w:hAnsi="Times New Roman" w:cs="Times New Roman"/>
          <w:sz w:val="24"/>
          <w:szCs w:val="24"/>
        </w:rPr>
      </w:pPr>
    </w:p>
    <w:p w:rsidR="008C438A" w:rsidRPr="008E2E98" w:rsidRDefault="00BE14D8" w:rsidP="002F5353">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MAFUSIRE J:</w:t>
      </w:r>
      <w:r w:rsidRPr="008E2E98">
        <w:rPr>
          <w:rFonts w:ascii="Times New Roman" w:hAnsi="Times New Roman" w:cs="Times New Roman"/>
          <w:b/>
          <w:sz w:val="24"/>
          <w:szCs w:val="24"/>
        </w:rPr>
        <w:t xml:space="preserve"> </w:t>
      </w:r>
      <w:r w:rsidR="008E2E98">
        <w:rPr>
          <w:rFonts w:ascii="Times New Roman" w:hAnsi="Times New Roman" w:cs="Times New Roman"/>
          <w:b/>
          <w:sz w:val="24"/>
          <w:szCs w:val="24"/>
        </w:rPr>
        <w:t xml:space="preserve"> </w:t>
      </w:r>
      <w:r w:rsidR="00E419A9" w:rsidRPr="008E2E98">
        <w:rPr>
          <w:rFonts w:ascii="Times New Roman" w:hAnsi="Times New Roman" w:cs="Times New Roman"/>
          <w:sz w:val="24"/>
          <w:szCs w:val="24"/>
        </w:rPr>
        <w:t>After</w:t>
      </w:r>
      <w:r w:rsidR="001F4CD6" w:rsidRPr="008E2E98">
        <w:rPr>
          <w:rFonts w:ascii="Times New Roman" w:hAnsi="Times New Roman" w:cs="Times New Roman"/>
          <w:sz w:val="24"/>
          <w:szCs w:val="24"/>
        </w:rPr>
        <w:t xml:space="preserve"> </w:t>
      </w:r>
      <w:r w:rsidR="00E419A9" w:rsidRPr="008E2E98">
        <w:rPr>
          <w:rFonts w:ascii="Times New Roman" w:hAnsi="Times New Roman" w:cs="Times New Roman"/>
          <w:sz w:val="24"/>
          <w:szCs w:val="24"/>
        </w:rPr>
        <w:t xml:space="preserve">the </w:t>
      </w:r>
      <w:r w:rsidR="001F4CD6" w:rsidRPr="008E2E98">
        <w:rPr>
          <w:rFonts w:ascii="Times New Roman" w:hAnsi="Times New Roman" w:cs="Times New Roman"/>
          <w:sz w:val="24"/>
          <w:szCs w:val="24"/>
        </w:rPr>
        <w:t xml:space="preserve">preliminaries on 18 March 2013, the trial in this matter </w:t>
      </w:r>
      <w:r w:rsidR="00DC767A" w:rsidRPr="008E2E98">
        <w:rPr>
          <w:rFonts w:ascii="Times New Roman" w:hAnsi="Times New Roman" w:cs="Times New Roman"/>
          <w:sz w:val="24"/>
          <w:szCs w:val="24"/>
        </w:rPr>
        <w:t>began</w:t>
      </w:r>
      <w:r w:rsidR="001F4CD6" w:rsidRPr="008E2E98">
        <w:rPr>
          <w:rFonts w:ascii="Times New Roman" w:hAnsi="Times New Roman" w:cs="Times New Roman"/>
          <w:sz w:val="24"/>
          <w:szCs w:val="24"/>
        </w:rPr>
        <w:t xml:space="preserve"> in earnest on 8 April 2013.</w:t>
      </w:r>
      <w:r w:rsidR="008C438A" w:rsidRPr="008E2E98">
        <w:rPr>
          <w:rFonts w:ascii="Times New Roman" w:hAnsi="Times New Roman" w:cs="Times New Roman"/>
          <w:sz w:val="24"/>
          <w:szCs w:val="24"/>
        </w:rPr>
        <w:t xml:space="preserve"> The defendant had</w:t>
      </w:r>
      <w:r w:rsidR="00E211F0" w:rsidRPr="008E2E98">
        <w:rPr>
          <w:rFonts w:ascii="Times New Roman" w:hAnsi="Times New Roman" w:cs="Times New Roman"/>
          <w:sz w:val="24"/>
          <w:szCs w:val="24"/>
        </w:rPr>
        <w:t xml:space="preserve"> the duty to begin. </w:t>
      </w:r>
      <w:r w:rsidR="008C438A" w:rsidRPr="008E2E98">
        <w:rPr>
          <w:rFonts w:ascii="Times New Roman" w:hAnsi="Times New Roman" w:cs="Times New Roman"/>
          <w:sz w:val="24"/>
          <w:szCs w:val="24"/>
        </w:rPr>
        <w:t xml:space="preserve">That had been the agreement at the pre-trial conference. </w:t>
      </w:r>
    </w:p>
    <w:p w:rsidR="005F58EA" w:rsidRPr="008E2E98" w:rsidRDefault="00E211F0" w:rsidP="002F5353">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At the close of </w:t>
      </w:r>
      <w:r w:rsidR="008C438A" w:rsidRPr="008E2E98">
        <w:rPr>
          <w:rFonts w:ascii="Times New Roman" w:hAnsi="Times New Roman" w:cs="Times New Roman"/>
          <w:sz w:val="24"/>
          <w:szCs w:val="24"/>
        </w:rPr>
        <w:t xml:space="preserve">the defendant’s </w:t>
      </w:r>
      <w:r w:rsidRPr="008E2E98">
        <w:rPr>
          <w:rFonts w:ascii="Times New Roman" w:hAnsi="Times New Roman" w:cs="Times New Roman"/>
          <w:sz w:val="24"/>
          <w:szCs w:val="24"/>
        </w:rPr>
        <w:t>case the plaintiff applied for absolution from the instance. I reserved judgment. This is the judgment.</w:t>
      </w:r>
      <w:r w:rsidR="001F4CD6" w:rsidRPr="008E2E98">
        <w:rPr>
          <w:rFonts w:ascii="Times New Roman" w:hAnsi="Times New Roman" w:cs="Times New Roman"/>
          <w:sz w:val="24"/>
          <w:szCs w:val="24"/>
        </w:rPr>
        <w:t xml:space="preserve"> </w:t>
      </w:r>
    </w:p>
    <w:p w:rsidR="00D363D5" w:rsidRPr="008E2E98" w:rsidRDefault="00E211F0" w:rsidP="002F5353">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The facts </w:t>
      </w:r>
      <w:r w:rsidR="008C438A" w:rsidRPr="008E2E98">
        <w:rPr>
          <w:rFonts w:ascii="Times New Roman" w:hAnsi="Times New Roman" w:cs="Times New Roman"/>
          <w:sz w:val="24"/>
          <w:szCs w:val="24"/>
        </w:rPr>
        <w:t xml:space="preserve">of this case </w:t>
      </w:r>
      <w:r w:rsidRPr="008E2E98">
        <w:rPr>
          <w:rFonts w:ascii="Times New Roman" w:hAnsi="Times New Roman" w:cs="Times New Roman"/>
          <w:sz w:val="24"/>
          <w:szCs w:val="24"/>
        </w:rPr>
        <w:t xml:space="preserve">are </w:t>
      </w:r>
      <w:r w:rsidR="008C438A" w:rsidRPr="008E2E98">
        <w:rPr>
          <w:rFonts w:ascii="Times New Roman" w:hAnsi="Times New Roman" w:cs="Times New Roman"/>
          <w:sz w:val="24"/>
          <w:szCs w:val="24"/>
        </w:rPr>
        <w:t>virtually common cause. T</w:t>
      </w:r>
      <w:r w:rsidRPr="008E2E98">
        <w:rPr>
          <w:rFonts w:ascii="Times New Roman" w:hAnsi="Times New Roman" w:cs="Times New Roman"/>
          <w:sz w:val="24"/>
          <w:szCs w:val="24"/>
        </w:rPr>
        <w:t>he p</w:t>
      </w:r>
      <w:r w:rsidR="00367AFF" w:rsidRPr="008E2E98">
        <w:rPr>
          <w:rFonts w:ascii="Times New Roman" w:hAnsi="Times New Roman" w:cs="Times New Roman"/>
          <w:sz w:val="24"/>
          <w:szCs w:val="24"/>
        </w:rPr>
        <w:t>laintiff, a duly registered private company, s</w:t>
      </w:r>
      <w:r w:rsidR="008C438A" w:rsidRPr="008E2E98">
        <w:rPr>
          <w:rFonts w:ascii="Times New Roman" w:hAnsi="Times New Roman" w:cs="Times New Roman"/>
          <w:sz w:val="24"/>
          <w:szCs w:val="24"/>
        </w:rPr>
        <w:t xml:space="preserve">eeks </w:t>
      </w:r>
      <w:r w:rsidR="00367AFF" w:rsidRPr="008E2E98">
        <w:rPr>
          <w:rFonts w:ascii="Times New Roman" w:hAnsi="Times New Roman" w:cs="Times New Roman"/>
          <w:sz w:val="24"/>
          <w:szCs w:val="24"/>
        </w:rPr>
        <w:t xml:space="preserve">an order </w:t>
      </w:r>
      <w:r w:rsidR="008C438A" w:rsidRPr="008E2E98">
        <w:rPr>
          <w:rFonts w:ascii="Times New Roman" w:hAnsi="Times New Roman" w:cs="Times New Roman"/>
          <w:sz w:val="24"/>
          <w:szCs w:val="24"/>
        </w:rPr>
        <w:t>for the</w:t>
      </w:r>
      <w:r w:rsidR="00367AFF" w:rsidRPr="008E2E98">
        <w:rPr>
          <w:rFonts w:ascii="Times New Roman" w:hAnsi="Times New Roman" w:cs="Times New Roman"/>
          <w:sz w:val="24"/>
          <w:szCs w:val="24"/>
        </w:rPr>
        <w:t xml:space="preserve"> eviction </w:t>
      </w:r>
      <w:r w:rsidR="008C438A" w:rsidRPr="008E2E98">
        <w:rPr>
          <w:rFonts w:ascii="Times New Roman" w:hAnsi="Times New Roman" w:cs="Times New Roman"/>
          <w:sz w:val="24"/>
          <w:szCs w:val="24"/>
        </w:rPr>
        <w:t>of</w:t>
      </w:r>
      <w:r w:rsidR="00367AFF" w:rsidRPr="008E2E98">
        <w:rPr>
          <w:rFonts w:ascii="Times New Roman" w:hAnsi="Times New Roman" w:cs="Times New Roman"/>
          <w:sz w:val="24"/>
          <w:szCs w:val="24"/>
        </w:rPr>
        <w:t xml:space="preserve"> the defendant from premises known as Lot 4 of Lot 9 of Chicago situate in the district of </w:t>
      </w:r>
      <w:r w:rsidR="001A4E8E" w:rsidRPr="008E2E98">
        <w:rPr>
          <w:rFonts w:ascii="Times New Roman" w:hAnsi="Times New Roman" w:cs="Times New Roman"/>
          <w:sz w:val="24"/>
          <w:szCs w:val="24"/>
        </w:rPr>
        <w:t>Kwe Kw</w:t>
      </w:r>
      <w:r w:rsidR="00367AFF" w:rsidRPr="008E2E98">
        <w:rPr>
          <w:rFonts w:ascii="Times New Roman" w:hAnsi="Times New Roman" w:cs="Times New Roman"/>
          <w:sz w:val="24"/>
          <w:szCs w:val="24"/>
        </w:rPr>
        <w:t>e [“</w:t>
      </w:r>
      <w:r w:rsidR="00367AFF" w:rsidRPr="00AC1AC6">
        <w:rPr>
          <w:rFonts w:ascii="Times New Roman" w:hAnsi="Times New Roman" w:cs="Times New Roman"/>
          <w:b/>
          <w:sz w:val="24"/>
          <w:szCs w:val="24"/>
        </w:rPr>
        <w:t>the property</w:t>
      </w:r>
      <w:r w:rsidR="00367AFF" w:rsidRPr="008E2E98">
        <w:rPr>
          <w:rFonts w:ascii="Times New Roman" w:hAnsi="Times New Roman" w:cs="Times New Roman"/>
          <w:sz w:val="24"/>
          <w:szCs w:val="24"/>
        </w:rPr>
        <w:t>”].</w:t>
      </w:r>
      <w:r w:rsidR="004B4B77" w:rsidRPr="008E2E98">
        <w:rPr>
          <w:rFonts w:ascii="Times New Roman" w:hAnsi="Times New Roman" w:cs="Times New Roman"/>
          <w:sz w:val="24"/>
          <w:szCs w:val="24"/>
        </w:rPr>
        <w:t xml:space="preserve"> </w:t>
      </w:r>
      <w:r w:rsidR="008C438A" w:rsidRPr="008E2E98">
        <w:rPr>
          <w:rFonts w:ascii="Times New Roman" w:hAnsi="Times New Roman" w:cs="Times New Roman"/>
          <w:sz w:val="24"/>
          <w:szCs w:val="24"/>
        </w:rPr>
        <w:t>T</w:t>
      </w:r>
      <w:r w:rsidR="00D363D5" w:rsidRPr="008E2E98">
        <w:rPr>
          <w:rFonts w:ascii="Times New Roman" w:hAnsi="Times New Roman" w:cs="Times New Roman"/>
          <w:sz w:val="24"/>
          <w:szCs w:val="24"/>
        </w:rPr>
        <w:t xml:space="preserve">he </w:t>
      </w:r>
      <w:r w:rsidR="00367AFF" w:rsidRPr="008E2E98">
        <w:rPr>
          <w:rFonts w:ascii="Times New Roman" w:hAnsi="Times New Roman" w:cs="Times New Roman"/>
          <w:sz w:val="24"/>
          <w:szCs w:val="24"/>
        </w:rPr>
        <w:t>Plaintiff</w:t>
      </w:r>
      <w:r w:rsidR="004C137C" w:rsidRPr="008E2E98">
        <w:rPr>
          <w:rFonts w:ascii="Times New Roman" w:hAnsi="Times New Roman" w:cs="Times New Roman"/>
          <w:sz w:val="24"/>
          <w:szCs w:val="24"/>
        </w:rPr>
        <w:t xml:space="preserve"> </w:t>
      </w:r>
      <w:r w:rsidR="00367AFF" w:rsidRPr="008E2E98">
        <w:rPr>
          <w:rFonts w:ascii="Times New Roman" w:hAnsi="Times New Roman" w:cs="Times New Roman"/>
          <w:sz w:val="24"/>
          <w:szCs w:val="24"/>
        </w:rPr>
        <w:t xml:space="preserve">is the registered </w:t>
      </w:r>
      <w:r w:rsidR="008C438A" w:rsidRPr="008E2E98">
        <w:rPr>
          <w:rFonts w:ascii="Times New Roman" w:hAnsi="Times New Roman" w:cs="Times New Roman"/>
          <w:sz w:val="24"/>
          <w:szCs w:val="24"/>
        </w:rPr>
        <w:t xml:space="preserve">owner </w:t>
      </w:r>
      <w:r w:rsidR="00763560" w:rsidRPr="008E2E98">
        <w:rPr>
          <w:rFonts w:ascii="Times New Roman" w:hAnsi="Times New Roman" w:cs="Times New Roman"/>
          <w:sz w:val="24"/>
          <w:szCs w:val="24"/>
        </w:rPr>
        <w:t>of the property</w:t>
      </w:r>
      <w:r w:rsidR="00367AFF" w:rsidRPr="008E2E98">
        <w:rPr>
          <w:rFonts w:ascii="Times New Roman" w:hAnsi="Times New Roman" w:cs="Times New Roman"/>
          <w:sz w:val="24"/>
          <w:szCs w:val="24"/>
        </w:rPr>
        <w:t xml:space="preserve">. </w:t>
      </w:r>
      <w:r w:rsidR="003E63B7" w:rsidRPr="008E2E98">
        <w:rPr>
          <w:rFonts w:ascii="Times New Roman" w:hAnsi="Times New Roman" w:cs="Times New Roman"/>
          <w:sz w:val="24"/>
          <w:szCs w:val="24"/>
        </w:rPr>
        <w:t>Through one of its director</w:t>
      </w:r>
      <w:r w:rsidR="008C438A" w:rsidRPr="008E2E98">
        <w:rPr>
          <w:rFonts w:ascii="Times New Roman" w:hAnsi="Times New Roman" w:cs="Times New Roman"/>
          <w:sz w:val="24"/>
          <w:szCs w:val="24"/>
        </w:rPr>
        <w:t>s at the time</w:t>
      </w:r>
      <w:r w:rsidR="003E63B7" w:rsidRPr="008E2E98">
        <w:rPr>
          <w:rFonts w:ascii="Times New Roman" w:hAnsi="Times New Roman" w:cs="Times New Roman"/>
          <w:sz w:val="24"/>
          <w:szCs w:val="24"/>
        </w:rPr>
        <w:t>, one Emmanuel Papayianis, no</w:t>
      </w:r>
      <w:r w:rsidR="004B4B77" w:rsidRPr="008E2E98">
        <w:rPr>
          <w:rFonts w:ascii="Times New Roman" w:hAnsi="Times New Roman" w:cs="Times New Roman"/>
          <w:sz w:val="24"/>
          <w:szCs w:val="24"/>
        </w:rPr>
        <w:t>w</w:t>
      </w:r>
      <w:r w:rsidR="003E63B7" w:rsidRPr="008E2E98">
        <w:rPr>
          <w:rFonts w:ascii="Times New Roman" w:hAnsi="Times New Roman" w:cs="Times New Roman"/>
          <w:sz w:val="24"/>
          <w:szCs w:val="24"/>
        </w:rPr>
        <w:t xml:space="preserve"> deceased, the plaintiff </w:t>
      </w:r>
      <w:r w:rsidR="00367AFF" w:rsidRPr="008E2E98">
        <w:rPr>
          <w:rFonts w:ascii="Times New Roman" w:hAnsi="Times New Roman" w:cs="Times New Roman"/>
          <w:sz w:val="24"/>
          <w:szCs w:val="24"/>
        </w:rPr>
        <w:t xml:space="preserve">had bought the property at an auction </w:t>
      </w:r>
      <w:r w:rsidR="008C438A" w:rsidRPr="008E2E98">
        <w:rPr>
          <w:rFonts w:ascii="Times New Roman" w:hAnsi="Times New Roman" w:cs="Times New Roman"/>
          <w:sz w:val="24"/>
          <w:szCs w:val="24"/>
        </w:rPr>
        <w:t xml:space="preserve">sale </w:t>
      </w:r>
      <w:r w:rsidR="00D363D5" w:rsidRPr="008E2E98">
        <w:rPr>
          <w:rFonts w:ascii="Times New Roman" w:hAnsi="Times New Roman" w:cs="Times New Roman"/>
          <w:sz w:val="24"/>
          <w:szCs w:val="24"/>
        </w:rPr>
        <w:t>in June</w:t>
      </w:r>
      <w:r w:rsidR="00367AFF" w:rsidRPr="008E2E98">
        <w:rPr>
          <w:rFonts w:ascii="Times New Roman" w:hAnsi="Times New Roman" w:cs="Times New Roman"/>
          <w:sz w:val="24"/>
          <w:szCs w:val="24"/>
        </w:rPr>
        <w:t xml:space="preserve"> 1996. The owner </w:t>
      </w:r>
      <w:r w:rsidR="00D363D5" w:rsidRPr="008E2E98">
        <w:rPr>
          <w:rFonts w:ascii="Times New Roman" w:hAnsi="Times New Roman" w:cs="Times New Roman"/>
          <w:sz w:val="24"/>
          <w:szCs w:val="24"/>
        </w:rPr>
        <w:t xml:space="preserve">of the property </w:t>
      </w:r>
      <w:r w:rsidR="00367AFF" w:rsidRPr="008E2E98">
        <w:rPr>
          <w:rFonts w:ascii="Times New Roman" w:hAnsi="Times New Roman" w:cs="Times New Roman"/>
          <w:sz w:val="24"/>
          <w:szCs w:val="24"/>
        </w:rPr>
        <w:t>had been one Anesu Anthony Muringani</w:t>
      </w:r>
      <w:r w:rsidR="00D363D5" w:rsidRPr="008E2E98">
        <w:rPr>
          <w:rFonts w:ascii="Times New Roman" w:hAnsi="Times New Roman" w:cs="Times New Roman"/>
          <w:sz w:val="24"/>
          <w:szCs w:val="24"/>
        </w:rPr>
        <w:t>, now deceased [hereafter referred to as “</w:t>
      </w:r>
      <w:r w:rsidR="00D363D5" w:rsidRPr="008E2E98">
        <w:rPr>
          <w:rFonts w:ascii="Times New Roman" w:hAnsi="Times New Roman" w:cs="Times New Roman"/>
          <w:b/>
          <w:i/>
          <w:sz w:val="24"/>
          <w:szCs w:val="24"/>
        </w:rPr>
        <w:t>the late Muringani</w:t>
      </w:r>
      <w:r w:rsidR="00D363D5" w:rsidRPr="008E2E98">
        <w:rPr>
          <w:rFonts w:ascii="Times New Roman" w:hAnsi="Times New Roman" w:cs="Times New Roman"/>
          <w:sz w:val="24"/>
          <w:szCs w:val="24"/>
        </w:rPr>
        <w:t>”]</w:t>
      </w:r>
      <w:r w:rsidR="00367AFF" w:rsidRPr="008E2E98">
        <w:rPr>
          <w:rFonts w:ascii="Times New Roman" w:hAnsi="Times New Roman" w:cs="Times New Roman"/>
          <w:sz w:val="24"/>
          <w:szCs w:val="24"/>
        </w:rPr>
        <w:t xml:space="preserve">. </w:t>
      </w:r>
      <w:r w:rsidR="008E2E98">
        <w:rPr>
          <w:rFonts w:ascii="Times New Roman" w:hAnsi="Times New Roman" w:cs="Times New Roman"/>
          <w:sz w:val="24"/>
          <w:szCs w:val="24"/>
        </w:rPr>
        <w:t>The d</w:t>
      </w:r>
      <w:r w:rsidR="004B4B77" w:rsidRPr="008E2E98">
        <w:rPr>
          <w:rFonts w:ascii="Times New Roman" w:hAnsi="Times New Roman" w:cs="Times New Roman"/>
          <w:sz w:val="24"/>
          <w:szCs w:val="24"/>
        </w:rPr>
        <w:t>efendant is his surviving widow.</w:t>
      </w:r>
    </w:p>
    <w:p w:rsidR="00077E32" w:rsidRPr="008E2E98" w:rsidRDefault="00367AFF" w:rsidP="002F5353">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The property </w:t>
      </w:r>
      <w:r w:rsidR="008C438A" w:rsidRPr="008E2E98">
        <w:rPr>
          <w:rFonts w:ascii="Times New Roman" w:hAnsi="Times New Roman" w:cs="Times New Roman"/>
          <w:sz w:val="24"/>
          <w:szCs w:val="24"/>
        </w:rPr>
        <w:t>had been</w:t>
      </w:r>
      <w:r w:rsidRPr="008E2E98">
        <w:rPr>
          <w:rFonts w:ascii="Times New Roman" w:hAnsi="Times New Roman" w:cs="Times New Roman"/>
          <w:sz w:val="24"/>
          <w:szCs w:val="24"/>
        </w:rPr>
        <w:t xml:space="preserve"> auctioned at the instance of the City of Kwe Kwe as the judgment creditor. </w:t>
      </w:r>
      <w:r w:rsidR="001A4E8E" w:rsidRPr="008E2E98">
        <w:rPr>
          <w:rFonts w:ascii="Times New Roman" w:hAnsi="Times New Roman" w:cs="Times New Roman"/>
          <w:sz w:val="24"/>
          <w:szCs w:val="24"/>
        </w:rPr>
        <w:t xml:space="preserve">The late Muringani </w:t>
      </w:r>
      <w:r w:rsidR="00732D0A" w:rsidRPr="008E2E98">
        <w:rPr>
          <w:rFonts w:ascii="Times New Roman" w:hAnsi="Times New Roman" w:cs="Times New Roman"/>
          <w:sz w:val="24"/>
          <w:szCs w:val="24"/>
        </w:rPr>
        <w:t>had been</w:t>
      </w:r>
      <w:r w:rsidR="001A4E8E" w:rsidRPr="008E2E98">
        <w:rPr>
          <w:rFonts w:ascii="Times New Roman" w:hAnsi="Times New Roman" w:cs="Times New Roman"/>
          <w:sz w:val="24"/>
          <w:szCs w:val="24"/>
        </w:rPr>
        <w:t xml:space="preserve"> the judgment debtor. </w:t>
      </w:r>
      <w:r w:rsidRPr="008E2E98">
        <w:rPr>
          <w:rFonts w:ascii="Times New Roman" w:hAnsi="Times New Roman" w:cs="Times New Roman"/>
          <w:sz w:val="24"/>
          <w:szCs w:val="24"/>
        </w:rPr>
        <w:t>The plaintiff’s bid</w:t>
      </w:r>
      <w:r w:rsidR="00D363D5" w:rsidRPr="008E2E98">
        <w:rPr>
          <w:rFonts w:ascii="Times New Roman" w:hAnsi="Times New Roman" w:cs="Times New Roman"/>
          <w:sz w:val="24"/>
          <w:szCs w:val="24"/>
        </w:rPr>
        <w:t xml:space="preserve">, at $120 000-00, had been the highest. </w:t>
      </w:r>
      <w:r w:rsidR="003E63B7" w:rsidRPr="008E2E98">
        <w:rPr>
          <w:rFonts w:ascii="Times New Roman" w:hAnsi="Times New Roman" w:cs="Times New Roman"/>
          <w:sz w:val="24"/>
          <w:szCs w:val="24"/>
        </w:rPr>
        <w:t xml:space="preserve">The plaintiff had paid a deposit of $30 000-00 on the date of the sale. </w:t>
      </w:r>
      <w:r w:rsidR="00077E32" w:rsidRPr="008E2E98">
        <w:rPr>
          <w:rFonts w:ascii="Times New Roman" w:hAnsi="Times New Roman" w:cs="Times New Roman"/>
          <w:sz w:val="24"/>
          <w:szCs w:val="24"/>
        </w:rPr>
        <w:t xml:space="preserve">The provincial magistrate at Kwe Kwe </w:t>
      </w:r>
      <w:r w:rsidR="003E63B7" w:rsidRPr="008E2E98">
        <w:rPr>
          <w:rFonts w:ascii="Times New Roman" w:hAnsi="Times New Roman" w:cs="Times New Roman"/>
          <w:sz w:val="24"/>
          <w:szCs w:val="24"/>
        </w:rPr>
        <w:t xml:space="preserve">had </w:t>
      </w:r>
      <w:r w:rsidR="008C438A" w:rsidRPr="008E2E98">
        <w:rPr>
          <w:rFonts w:ascii="Times New Roman" w:hAnsi="Times New Roman" w:cs="Times New Roman"/>
          <w:sz w:val="24"/>
          <w:szCs w:val="24"/>
        </w:rPr>
        <w:t xml:space="preserve">subsequently </w:t>
      </w:r>
      <w:r w:rsidR="003E63B7" w:rsidRPr="008E2E98">
        <w:rPr>
          <w:rFonts w:ascii="Times New Roman" w:hAnsi="Times New Roman" w:cs="Times New Roman"/>
          <w:sz w:val="24"/>
          <w:szCs w:val="24"/>
        </w:rPr>
        <w:t xml:space="preserve">confirmed the sale to the plaintiff. </w:t>
      </w:r>
      <w:r w:rsidR="00D363D5" w:rsidRPr="008E2E98">
        <w:rPr>
          <w:rFonts w:ascii="Times New Roman" w:hAnsi="Times New Roman" w:cs="Times New Roman"/>
          <w:sz w:val="24"/>
          <w:szCs w:val="24"/>
        </w:rPr>
        <w:t>However, the</w:t>
      </w:r>
      <w:r w:rsidRPr="008E2E98">
        <w:rPr>
          <w:rFonts w:ascii="Times New Roman" w:hAnsi="Times New Roman" w:cs="Times New Roman"/>
          <w:sz w:val="24"/>
          <w:szCs w:val="24"/>
        </w:rPr>
        <w:t xml:space="preserve"> </w:t>
      </w:r>
      <w:r w:rsidR="00D363D5" w:rsidRPr="008E2E98">
        <w:rPr>
          <w:rFonts w:ascii="Times New Roman" w:hAnsi="Times New Roman" w:cs="Times New Roman"/>
          <w:sz w:val="24"/>
          <w:szCs w:val="24"/>
        </w:rPr>
        <w:t xml:space="preserve">late Muringani </w:t>
      </w:r>
      <w:r w:rsidR="008C438A" w:rsidRPr="008E2E98">
        <w:rPr>
          <w:rFonts w:ascii="Times New Roman" w:hAnsi="Times New Roman" w:cs="Times New Roman"/>
          <w:sz w:val="24"/>
          <w:szCs w:val="24"/>
        </w:rPr>
        <w:t xml:space="preserve">had successfully </w:t>
      </w:r>
      <w:r w:rsidR="00D363D5" w:rsidRPr="008E2E98">
        <w:rPr>
          <w:rFonts w:ascii="Times New Roman" w:hAnsi="Times New Roman" w:cs="Times New Roman"/>
          <w:sz w:val="24"/>
          <w:szCs w:val="24"/>
        </w:rPr>
        <w:t xml:space="preserve">challenged the </w:t>
      </w:r>
      <w:r w:rsidR="008C438A" w:rsidRPr="008E2E98">
        <w:rPr>
          <w:rFonts w:ascii="Times New Roman" w:hAnsi="Times New Roman" w:cs="Times New Roman"/>
          <w:sz w:val="24"/>
          <w:szCs w:val="24"/>
        </w:rPr>
        <w:t>purchase</w:t>
      </w:r>
      <w:r w:rsidR="003E63B7" w:rsidRPr="008E2E98">
        <w:rPr>
          <w:rFonts w:ascii="Times New Roman" w:hAnsi="Times New Roman" w:cs="Times New Roman"/>
          <w:sz w:val="24"/>
          <w:szCs w:val="24"/>
        </w:rPr>
        <w:t xml:space="preserve"> price</w:t>
      </w:r>
      <w:r w:rsidR="00FA2D2D" w:rsidRPr="008E2E98">
        <w:rPr>
          <w:rFonts w:ascii="Times New Roman" w:hAnsi="Times New Roman" w:cs="Times New Roman"/>
          <w:sz w:val="24"/>
          <w:szCs w:val="24"/>
        </w:rPr>
        <w:t xml:space="preserve"> </w:t>
      </w:r>
      <w:r w:rsidR="001A4E8E" w:rsidRPr="008E2E98">
        <w:rPr>
          <w:rFonts w:ascii="Times New Roman" w:hAnsi="Times New Roman" w:cs="Times New Roman"/>
          <w:sz w:val="24"/>
          <w:szCs w:val="24"/>
        </w:rPr>
        <w:t xml:space="preserve">on the </w:t>
      </w:r>
      <w:r w:rsidR="001A4E8E" w:rsidRPr="008E2E98">
        <w:rPr>
          <w:rFonts w:ascii="Times New Roman" w:hAnsi="Times New Roman" w:cs="Times New Roman"/>
          <w:sz w:val="24"/>
          <w:szCs w:val="24"/>
        </w:rPr>
        <w:lastRenderedPageBreak/>
        <w:t>basis that it was</w:t>
      </w:r>
      <w:r w:rsidR="00FA2D2D" w:rsidRPr="008E2E98">
        <w:rPr>
          <w:rFonts w:ascii="Times New Roman" w:hAnsi="Times New Roman" w:cs="Times New Roman"/>
          <w:sz w:val="24"/>
          <w:szCs w:val="24"/>
        </w:rPr>
        <w:t xml:space="preserve"> too low</w:t>
      </w:r>
      <w:r w:rsidR="003E63B7" w:rsidRPr="008E2E98">
        <w:rPr>
          <w:rFonts w:ascii="Times New Roman" w:hAnsi="Times New Roman" w:cs="Times New Roman"/>
          <w:sz w:val="24"/>
          <w:szCs w:val="24"/>
        </w:rPr>
        <w:t>.</w:t>
      </w:r>
      <w:r w:rsidR="008C438A" w:rsidRPr="008E2E98">
        <w:rPr>
          <w:rFonts w:ascii="Times New Roman" w:hAnsi="Times New Roman" w:cs="Times New Roman"/>
          <w:sz w:val="24"/>
          <w:szCs w:val="24"/>
        </w:rPr>
        <w:t xml:space="preserve"> </w:t>
      </w:r>
      <w:r w:rsidR="003E63B7" w:rsidRPr="008E2E98">
        <w:rPr>
          <w:rFonts w:ascii="Times New Roman" w:hAnsi="Times New Roman" w:cs="Times New Roman"/>
          <w:sz w:val="24"/>
          <w:szCs w:val="24"/>
        </w:rPr>
        <w:t>The magistrate</w:t>
      </w:r>
      <w:r w:rsidR="008C438A" w:rsidRPr="008E2E98">
        <w:rPr>
          <w:rFonts w:ascii="Times New Roman" w:hAnsi="Times New Roman" w:cs="Times New Roman"/>
          <w:sz w:val="24"/>
          <w:szCs w:val="24"/>
        </w:rPr>
        <w:t xml:space="preserve"> had</w:t>
      </w:r>
      <w:r w:rsidR="003E63B7" w:rsidRPr="008E2E98">
        <w:rPr>
          <w:rFonts w:ascii="Times New Roman" w:hAnsi="Times New Roman" w:cs="Times New Roman"/>
          <w:sz w:val="24"/>
          <w:szCs w:val="24"/>
        </w:rPr>
        <w:t xml:space="preserve"> </w:t>
      </w:r>
      <w:r w:rsidR="008C438A" w:rsidRPr="008E2E98">
        <w:rPr>
          <w:rFonts w:ascii="Times New Roman" w:hAnsi="Times New Roman" w:cs="Times New Roman"/>
          <w:sz w:val="24"/>
          <w:szCs w:val="24"/>
        </w:rPr>
        <w:t xml:space="preserve">increased </w:t>
      </w:r>
      <w:r w:rsidR="003E63B7" w:rsidRPr="008E2E98">
        <w:rPr>
          <w:rFonts w:ascii="Times New Roman" w:hAnsi="Times New Roman" w:cs="Times New Roman"/>
          <w:sz w:val="24"/>
          <w:szCs w:val="24"/>
        </w:rPr>
        <w:t xml:space="preserve">the </w:t>
      </w:r>
      <w:r w:rsidR="008C438A" w:rsidRPr="008E2E98">
        <w:rPr>
          <w:rFonts w:ascii="Times New Roman" w:hAnsi="Times New Roman" w:cs="Times New Roman"/>
          <w:sz w:val="24"/>
          <w:szCs w:val="24"/>
        </w:rPr>
        <w:t xml:space="preserve">purchase </w:t>
      </w:r>
      <w:r w:rsidR="003E63B7" w:rsidRPr="008E2E98">
        <w:rPr>
          <w:rFonts w:ascii="Times New Roman" w:hAnsi="Times New Roman" w:cs="Times New Roman"/>
          <w:sz w:val="24"/>
          <w:szCs w:val="24"/>
        </w:rPr>
        <w:t xml:space="preserve">price from $120 000 to $160 000 and </w:t>
      </w:r>
      <w:r w:rsidR="008C438A" w:rsidRPr="008E2E98">
        <w:rPr>
          <w:rFonts w:ascii="Times New Roman" w:hAnsi="Times New Roman" w:cs="Times New Roman"/>
          <w:sz w:val="24"/>
          <w:szCs w:val="24"/>
        </w:rPr>
        <w:t xml:space="preserve">had </w:t>
      </w:r>
      <w:r w:rsidR="003E63B7" w:rsidRPr="008E2E98">
        <w:rPr>
          <w:rFonts w:ascii="Times New Roman" w:hAnsi="Times New Roman" w:cs="Times New Roman"/>
          <w:sz w:val="24"/>
          <w:szCs w:val="24"/>
        </w:rPr>
        <w:t xml:space="preserve">directed a sale by private treaty. The late Muringani </w:t>
      </w:r>
      <w:r w:rsidR="008C438A" w:rsidRPr="008E2E98">
        <w:rPr>
          <w:rFonts w:ascii="Times New Roman" w:hAnsi="Times New Roman" w:cs="Times New Roman"/>
          <w:sz w:val="24"/>
          <w:szCs w:val="24"/>
        </w:rPr>
        <w:t xml:space="preserve">had </w:t>
      </w:r>
      <w:r w:rsidR="003E63B7" w:rsidRPr="008E2E98">
        <w:rPr>
          <w:rFonts w:ascii="Times New Roman" w:hAnsi="Times New Roman" w:cs="Times New Roman"/>
          <w:sz w:val="24"/>
          <w:szCs w:val="24"/>
        </w:rPr>
        <w:t>further challenged the new price</w:t>
      </w:r>
      <w:r w:rsidR="00FA2D2D" w:rsidRPr="008E2E98">
        <w:rPr>
          <w:rFonts w:ascii="Times New Roman" w:hAnsi="Times New Roman" w:cs="Times New Roman"/>
          <w:sz w:val="24"/>
          <w:szCs w:val="24"/>
        </w:rPr>
        <w:t xml:space="preserve"> in this court</w:t>
      </w:r>
      <w:r w:rsidR="003E63B7" w:rsidRPr="008E2E98">
        <w:rPr>
          <w:rFonts w:ascii="Times New Roman" w:hAnsi="Times New Roman" w:cs="Times New Roman"/>
          <w:sz w:val="24"/>
          <w:szCs w:val="24"/>
        </w:rPr>
        <w:t xml:space="preserve">. That </w:t>
      </w:r>
      <w:r w:rsidR="001A4E8E" w:rsidRPr="008E2E98">
        <w:rPr>
          <w:rFonts w:ascii="Times New Roman" w:hAnsi="Times New Roman" w:cs="Times New Roman"/>
          <w:sz w:val="24"/>
          <w:szCs w:val="24"/>
        </w:rPr>
        <w:t>had been</w:t>
      </w:r>
      <w:r w:rsidR="003E63B7" w:rsidRPr="008E2E98">
        <w:rPr>
          <w:rFonts w:ascii="Times New Roman" w:hAnsi="Times New Roman" w:cs="Times New Roman"/>
          <w:sz w:val="24"/>
          <w:szCs w:val="24"/>
        </w:rPr>
        <w:t xml:space="preserve"> in 1997. He </w:t>
      </w:r>
      <w:r w:rsidR="001A4E8E" w:rsidRPr="008E2E98">
        <w:rPr>
          <w:rFonts w:ascii="Times New Roman" w:hAnsi="Times New Roman" w:cs="Times New Roman"/>
          <w:sz w:val="24"/>
          <w:szCs w:val="24"/>
        </w:rPr>
        <w:t xml:space="preserve">had </w:t>
      </w:r>
      <w:r w:rsidR="003E63B7" w:rsidRPr="008E2E98">
        <w:rPr>
          <w:rFonts w:ascii="Times New Roman" w:hAnsi="Times New Roman" w:cs="Times New Roman"/>
          <w:sz w:val="24"/>
          <w:szCs w:val="24"/>
        </w:rPr>
        <w:t xml:space="preserve">lost. The sale by private treaty to the plaintiff </w:t>
      </w:r>
      <w:r w:rsidR="001A4E8E" w:rsidRPr="008E2E98">
        <w:rPr>
          <w:rFonts w:ascii="Times New Roman" w:hAnsi="Times New Roman" w:cs="Times New Roman"/>
          <w:sz w:val="24"/>
          <w:szCs w:val="24"/>
        </w:rPr>
        <w:t>had been</w:t>
      </w:r>
      <w:r w:rsidR="003E63B7" w:rsidRPr="008E2E98">
        <w:rPr>
          <w:rFonts w:ascii="Times New Roman" w:hAnsi="Times New Roman" w:cs="Times New Roman"/>
          <w:sz w:val="24"/>
          <w:szCs w:val="24"/>
        </w:rPr>
        <w:t xml:space="preserve"> confirmed by the magistrate in September 1997. </w:t>
      </w:r>
      <w:bookmarkStart w:id="0" w:name="_GoBack"/>
      <w:bookmarkEnd w:id="0"/>
    </w:p>
    <w:p w:rsidR="00077E32" w:rsidRPr="008E2E98" w:rsidRDefault="00077E32" w:rsidP="002F5353">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The plaintiff </w:t>
      </w:r>
      <w:r w:rsidR="001A4E8E" w:rsidRPr="008E2E98">
        <w:rPr>
          <w:rFonts w:ascii="Times New Roman" w:hAnsi="Times New Roman" w:cs="Times New Roman"/>
          <w:sz w:val="24"/>
          <w:szCs w:val="24"/>
        </w:rPr>
        <w:t xml:space="preserve">had </w:t>
      </w:r>
      <w:r w:rsidRPr="008E2E98">
        <w:rPr>
          <w:rFonts w:ascii="Times New Roman" w:hAnsi="Times New Roman" w:cs="Times New Roman"/>
          <w:sz w:val="24"/>
          <w:szCs w:val="24"/>
        </w:rPr>
        <w:t xml:space="preserve">paid the balance of the purchase price in the sum of $130 000. Transfer of the property to the plaintiff </w:t>
      </w:r>
      <w:r w:rsidR="001A4E8E" w:rsidRPr="008E2E98">
        <w:rPr>
          <w:rFonts w:ascii="Times New Roman" w:hAnsi="Times New Roman" w:cs="Times New Roman"/>
          <w:sz w:val="24"/>
          <w:szCs w:val="24"/>
        </w:rPr>
        <w:t xml:space="preserve">had been </w:t>
      </w:r>
      <w:r w:rsidRPr="008E2E98">
        <w:rPr>
          <w:rFonts w:ascii="Times New Roman" w:hAnsi="Times New Roman" w:cs="Times New Roman"/>
          <w:sz w:val="24"/>
          <w:szCs w:val="24"/>
        </w:rPr>
        <w:t>registered in the deeds office on 14 May 1999 under deed of transfer no 2421/99.</w:t>
      </w:r>
    </w:p>
    <w:p w:rsidR="004B4B77" w:rsidRPr="008E2E98" w:rsidRDefault="00222FC7" w:rsidP="002F5353">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Plaintiff’s summons for eviction was issued on 24 March 2010. </w:t>
      </w:r>
      <w:r w:rsidR="001A4E8E" w:rsidRPr="008E2E98">
        <w:rPr>
          <w:rFonts w:ascii="Times New Roman" w:hAnsi="Times New Roman" w:cs="Times New Roman"/>
          <w:sz w:val="24"/>
          <w:szCs w:val="24"/>
        </w:rPr>
        <w:t>That was more than ten years after the registration of transfer</w:t>
      </w:r>
      <w:r w:rsidRPr="008E2E98">
        <w:rPr>
          <w:rFonts w:ascii="Times New Roman" w:hAnsi="Times New Roman" w:cs="Times New Roman"/>
          <w:sz w:val="24"/>
          <w:szCs w:val="24"/>
        </w:rPr>
        <w:t xml:space="preserve">. In its pleadings plaintiff’s explanation for the delay was that </w:t>
      </w:r>
      <w:r w:rsidR="004B4B77" w:rsidRPr="008E2E98">
        <w:rPr>
          <w:rFonts w:ascii="Times New Roman" w:hAnsi="Times New Roman" w:cs="Times New Roman"/>
          <w:sz w:val="24"/>
          <w:szCs w:val="24"/>
        </w:rPr>
        <w:t>its director</w:t>
      </w:r>
      <w:r w:rsidR="00FA2D2D" w:rsidRPr="008E2E98">
        <w:rPr>
          <w:rFonts w:ascii="Times New Roman" w:hAnsi="Times New Roman" w:cs="Times New Roman"/>
          <w:sz w:val="24"/>
          <w:szCs w:val="24"/>
        </w:rPr>
        <w:t xml:space="preserve"> at the time</w:t>
      </w:r>
      <w:r w:rsidR="004B4B77" w:rsidRPr="008E2E98">
        <w:rPr>
          <w:rFonts w:ascii="Times New Roman" w:hAnsi="Times New Roman" w:cs="Times New Roman"/>
          <w:sz w:val="24"/>
          <w:szCs w:val="24"/>
        </w:rPr>
        <w:t xml:space="preserve">, the </w:t>
      </w:r>
      <w:r w:rsidR="00FA2D2D" w:rsidRPr="008E2E98">
        <w:rPr>
          <w:rFonts w:ascii="Times New Roman" w:hAnsi="Times New Roman" w:cs="Times New Roman"/>
          <w:sz w:val="24"/>
          <w:szCs w:val="24"/>
        </w:rPr>
        <w:t xml:space="preserve">said </w:t>
      </w:r>
      <w:r w:rsidR="001A4E8E" w:rsidRPr="008E2E98">
        <w:rPr>
          <w:rFonts w:ascii="Times New Roman" w:hAnsi="Times New Roman" w:cs="Times New Roman"/>
          <w:sz w:val="24"/>
          <w:szCs w:val="24"/>
        </w:rPr>
        <w:t xml:space="preserve">Mr </w:t>
      </w:r>
      <w:r w:rsidR="004B4B77" w:rsidRPr="008E2E98">
        <w:rPr>
          <w:rFonts w:ascii="Times New Roman" w:hAnsi="Times New Roman" w:cs="Times New Roman"/>
          <w:sz w:val="24"/>
          <w:szCs w:val="24"/>
        </w:rPr>
        <w:t xml:space="preserve">Papayianis, had subsequently died. His surviving widow had </w:t>
      </w:r>
      <w:r w:rsidR="001A4E8E" w:rsidRPr="008E2E98">
        <w:rPr>
          <w:rFonts w:ascii="Times New Roman" w:hAnsi="Times New Roman" w:cs="Times New Roman"/>
          <w:sz w:val="24"/>
          <w:szCs w:val="24"/>
        </w:rPr>
        <w:t xml:space="preserve">subsequently </w:t>
      </w:r>
      <w:r w:rsidR="004B4B77" w:rsidRPr="008E2E98">
        <w:rPr>
          <w:rFonts w:ascii="Times New Roman" w:hAnsi="Times New Roman" w:cs="Times New Roman"/>
          <w:sz w:val="24"/>
          <w:szCs w:val="24"/>
        </w:rPr>
        <w:t xml:space="preserve">fallen ill. No one </w:t>
      </w:r>
      <w:r w:rsidR="001A4E8E" w:rsidRPr="008E2E98">
        <w:rPr>
          <w:rFonts w:ascii="Times New Roman" w:hAnsi="Times New Roman" w:cs="Times New Roman"/>
          <w:sz w:val="24"/>
          <w:szCs w:val="24"/>
        </w:rPr>
        <w:t xml:space="preserve">had </w:t>
      </w:r>
      <w:r w:rsidR="00FA2D2D" w:rsidRPr="008E2E98">
        <w:rPr>
          <w:rFonts w:ascii="Times New Roman" w:hAnsi="Times New Roman" w:cs="Times New Roman"/>
          <w:sz w:val="24"/>
          <w:szCs w:val="24"/>
        </w:rPr>
        <w:t xml:space="preserve">had any knowledge </w:t>
      </w:r>
      <w:r w:rsidR="004B4B77" w:rsidRPr="008E2E98">
        <w:rPr>
          <w:rFonts w:ascii="Times New Roman" w:hAnsi="Times New Roman" w:cs="Times New Roman"/>
          <w:sz w:val="24"/>
          <w:szCs w:val="24"/>
        </w:rPr>
        <w:t xml:space="preserve">of the existence of the property and its registration in plaintiff’s name and </w:t>
      </w:r>
      <w:r w:rsidR="00F1488F" w:rsidRPr="008E2E98">
        <w:rPr>
          <w:rFonts w:ascii="Times New Roman" w:hAnsi="Times New Roman" w:cs="Times New Roman"/>
          <w:sz w:val="24"/>
          <w:szCs w:val="24"/>
        </w:rPr>
        <w:t xml:space="preserve">in </w:t>
      </w:r>
      <w:r w:rsidR="00FA2D2D" w:rsidRPr="008E2E98">
        <w:rPr>
          <w:rFonts w:ascii="Times New Roman" w:hAnsi="Times New Roman" w:cs="Times New Roman"/>
          <w:sz w:val="24"/>
          <w:szCs w:val="24"/>
        </w:rPr>
        <w:t xml:space="preserve">its </w:t>
      </w:r>
      <w:r w:rsidR="00732D0A" w:rsidRPr="008E2E98">
        <w:rPr>
          <w:rFonts w:ascii="Times New Roman" w:hAnsi="Times New Roman" w:cs="Times New Roman"/>
          <w:sz w:val="24"/>
          <w:szCs w:val="24"/>
        </w:rPr>
        <w:t>books until in late</w:t>
      </w:r>
      <w:r w:rsidR="00F1488F" w:rsidRPr="008E2E98">
        <w:rPr>
          <w:rFonts w:ascii="Times New Roman" w:hAnsi="Times New Roman" w:cs="Times New Roman"/>
          <w:sz w:val="24"/>
          <w:szCs w:val="24"/>
        </w:rPr>
        <w:t xml:space="preserve"> </w:t>
      </w:r>
      <w:r w:rsidR="004B4B77" w:rsidRPr="008E2E98">
        <w:rPr>
          <w:rFonts w:ascii="Times New Roman" w:hAnsi="Times New Roman" w:cs="Times New Roman"/>
          <w:sz w:val="24"/>
          <w:szCs w:val="24"/>
        </w:rPr>
        <w:t>2009.</w:t>
      </w:r>
    </w:p>
    <w:p w:rsidR="009E3977" w:rsidRPr="008E2E98" w:rsidRDefault="004B4B77" w:rsidP="002F5353">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It transpired through defendant’s case that the defendant and her husband</w:t>
      </w:r>
      <w:r w:rsidR="009E3977" w:rsidRPr="008E2E98">
        <w:rPr>
          <w:rFonts w:ascii="Times New Roman" w:hAnsi="Times New Roman" w:cs="Times New Roman"/>
          <w:sz w:val="24"/>
          <w:szCs w:val="24"/>
        </w:rPr>
        <w:t>,</w:t>
      </w:r>
      <w:r w:rsidRPr="008E2E98">
        <w:rPr>
          <w:rFonts w:ascii="Times New Roman" w:hAnsi="Times New Roman" w:cs="Times New Roman"/>
          <w:sz w:val="24"/>
          <w:szCs w:val="24"/>
        </w:rPr>
        <w:t xml:space="preserve"> the late Muringani</w:t>
      </w:r>
      <w:r w:rsidR="009E3977" w:rsidRPr="008E2E98">
        <w:rPr>
          <w:rFonts w:ascii="Times New Roman" w:hAnsi="Times New Roman" w:cs="Times New Roman"/>
          <w:sz w:val="24"/>
          <w:szCs w:val="24"/>
        </w:rPr>
        <w:t>,</w:t>
      </w:r>
      <w:r w:rsidRPr="008E2E98">
        <w:rPr>
          <w:rFonts w:ascii="Times New Roman" w:hAnsi="Times New Roman" w:cs="Times New Roman"/>
          <w:sz w:val="24"/>
          <w:szCs w:val="24"/>
        </w:rPr>
        <w:t xml:space="preserve"> had at one time been estranged. He had wanted to take </w:t>
      </w:r>
      <w:r w:rsidR="001A4E8E" w:rsidRPr="008E2E98">
        <w:rPr>
          <w:rFonts w:ascii="Times New Roman" w:hAnsi="Times New Roman" w:cs="Times New Roman"/>
          <w:sz w:val="24"/>
          <w:szCs w:val="24"/>
        </w:rPr>
        <w:t xml:space="preserve">on </w:t>
      </w:r>
      <w:r w:rsidRPr="008E2E98">
        <w:rPr>
          <w:rFonts w:ascii="Times New Roman" w:hAnsi="Times New Roman" w:cs="Times New Roman"/>
          <w:sz w:val="24"/>
          <w:szCs w:val="24"/>
        </w:rPr>
        <w:t xml:space="preserve">another wife. </w:t>
      </w:r>
      <w:r w:rsidR="009E3977" w:rsidRPr="008E2E98">
        <w:rPr>
          <w:rFonts w:ascii="Times New Roman" w:hAnsi="Times New Roman" w:cs="Times New Roman"/>
          <w:sz w:val="24"/>
          <w:szCs w:val="24"/>
        </w:rPr>
        <w:t xml:space="preserve">The late Muringani </w:t>
      </w:r>
      <w:r w:rsidR="00FA2D2D" w:rsidRPr="008E2E98">
        <w:rPr>
          <w:rFonts w:ascii="Times New Roman" w:hAnsi="Times New Roman" w:cs="Times New Roman"/>
          <w:sz w:val="24"/>
          <w:szCs w:val="24"/>
        </w:rPr>
        <w:t xml:space="preserve">had </w:t>
      </w:r>
      <w:r w:rsidR="009E3977" w:rsidRPr="008E2E98">
        <w:rPr>
          <w:rFonts w:ascii="Times New Roman" w:hAnsi="Times New Roman" w:cs="Times New Roman"/>
          <w:sz w:val="24"/>
          <w:szCs w:val="24"/>
        </w:rPr>
        <w:t>died in 2004. In September 2008 the defendant</w:t>
      </w:r>
      <w:r w:rsidRPr="008E2E98">
        <w:rPr>
          <w:rFonts w:ascii="Times New Roman" w:hAnsi="Times New Roman" w:cs="Times New Roman"/>
          <w:sz w:val="24"/>
          <w:szCs w:val="24"/>
        </w:rPr>
        <w:t xml:space="preserve"> </w:t>
      </w:r>
      <w:r w:rsidR="00FA2D2D" w:rsidRPr="008E2E98">
        <w:rPr>
          <w:rFonts w:ascii="Times New Roman" w:hAnsi="Times New Roman" w:cs="Times New Roman"/>
          <w:sz w:val="24"/>
          <w:szCs w:val="24"/>
        </w:rPr>
        <w:t xml:space="preserve">had </w:t>
      </w:r>
      <w:r w:rsidRPr="008E2E98">
        <w:rPr>
          <w:rFonts w:ascii="Times New Roman" w:hAnsi="Times New Roman" w:cs="Times New Roman"/>
          <w:sz w:val="24"/>
          <w:szCs w:val="24"/>
        </w:rPr>
        <w:t xml:space="preserve">obtained </w:t>
      </w:r>
      <w:r w:rsidR="009E3977" w:rsidRPr="008E2E98">
        <w:rPr>
          <w:rFonts w:ascii="Times New Roman" w:hAnsi="Times New Roman" w:cs="Times New Roman"/>
          <w:sz w:val="24"/>
          <w:szCs w:val="24"/>
        </w:rPr>
        <w:t xml:space="preserve">from the Master’s office </w:t>
      </w:r>
      <w:r w:rsidRPr="008E2E98">
        <w:rPr>
          <w:rFonts w:ascii="Times New Roman" w:hAnsi="Times New Roman" w:cs="Times New Roman"/>
          <w:sz w:val="24"/>
          <w:szCs w:val="24"/>
        </w:rPr>
        <w:t>a certificate of authority</w:t>
      </w:r>
      <w:r w:rsidR="009E3977" w:rsidRPr="008E2E98">
        <w:rPr>
          <w:rFonts w:ascii="Times New Roman" w:hAnsi="Times New Roman" w:cs="Times New Roman"/>
          <w:sz w:val="24"/>
          <w:szCs w:val="24"/>
        </w:rPr>
        <w:t xml:space="preserve"> authorising her to take transfer of the property. However she did not succeed. In proceedings in this court, in 201</w:t>
      </w:r>
      <w:r w:rsidR="00FA2D2D" w:rsidRPr="008E2E98">
        <w:rPr>
          <w:rFonts w:ascii="Times New Roman" w:hAnsi="Times New Roman" w:cs="Times New Roman"/>
          <w:sz w:val="24"/>
          <w:szCs w:val="24"/>
        </w:rPr>
        <w:t xml:space="preserve">0, </w:t>
      </w:r>
      <w:r w:rsidR="00A13AE6" w:rsidRPr="008E2E98">
        <w:rPr>
          <w:rFonts w:ascii="Times New Roman" w:hAnsi="Times New Roman" w:cs="Times New Roman"/>
          <w:sz w:val="24"/>
          <w:szCs w:val="24"/>
        </w:rPr>
        <w:t xml:space="preserve">under HC 355/10, </w:t>
      </w:r>
      <w:r w:rsidR="009E3977" w:rsidRPr="008E2E98">
        <w:rPr>
          <w:rFonts w:ascii="Times New Roman" w:hAnsi="Times New Roman" w:cs="Times New Roman"/>
          <w:sz w:val="24"/>
          <w:szCs w:val="24"/>
        </w:rPr>
        <w:t>the plaintiff, represented by one of its directors at the time, one Daniel Mackenzie Ncube, sought an order not only to stop the defendant’s bid to take transfer of the property, but also to have the certificate of authority set aside. The defendant consented to th</w:t>
      </w:r>
      <w:r w:rsidR="001A4E8E" w:rsidRPr="008E2E98">
        <w:rPr>
          <w:rFonts w:ascii="Times New Roman" w:hAnsi="Times New Roman" w:cs="Times New Roman"/>
          <w:sz w:val="24"/>
          <w:szCs w:val="24"/>
        </w:rPr>
        <w:t>os</w:t>
      </w:r>
      <w:r w:rsidR="009E3977" w:rsidRPr="008E2E98">
        <w:rPr>
          <w:rFonts w:ascii="Times New Roman" w:hAnsi="Times New Roman" w:cs="Times New Roman"/>
          <w:sz w:val="24"/>
          <w:szCs w:val="24"/>
        </w:rPr>
        <w:t>e order</w:t>
      </w:r>
      <w:r w:rsidR="001A4E8E" w:rsidRPr="008E2E98">
        <w:rPr>
          <w:rFonts w:ascii="Times New Roman" w:hAnsi="Times New Roman" w:cs="Times New Roman"/>
          <w:sz w:val="24"/>
          <w:szCs w:val="24"/>
        </w:rPr>
        <w:t>s</w:t>
      </w:r>
      <w:r w:rsidR="009E3977" w:rsidRPr="008E2E98">
        <w:rPr>
          <w:rFonts w:ascii="Times New Roman" w:hAnsi="Times New Roman" w:cs="Times New Roman"/>
          <w:sz w:val="24"/>
          <w:szCs w:val="24"/>
        </w:rPr>
        <w:t xml:space="preserve">. She only sought to be excused from the </w:t>
      </w:r>
      <w:r w:rsidR="00A13AE6" w:rsidRPr="008E2E98">
        <w:rPr>
          <w:rFonts w:ascii="Times New Roman" w:hAnsi="Times New Roman" w:cs="Times New Roman"/>
          <w:sz w:val="24"/>
          <w:szCs w:val="24"/>
        </w:rPr>
        <w:t xml:space="preserve">order of </w:t>
      </w:r>
      <w:r w:rsidR="009E3977" w:rsidRPr="008E2E98">
        <w:rPr>
          <w:rFonts w:ascii="Times New Roman" w:hAnsi="Times New Roman" w:cs="Times New Roman"/>
          <w:sz w:val="24"/>
          <w:szCs w:val="24"/>
        </w:rPr>
        <w:t>costs.</w:t>
      </w:r>
    </w:p>
    <w:p w:rsidR="00C52BE1" w:rsidRPr="008E2E98" w:rsidRDefault="00732D0A" w:rsidP="002F5353">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In the current proceedings the d</w:t>
      </w:r>
      <w:r w:rsidR="004575E7" w:rsidRPr="008E2E98">
        <w:rPr>
          <w:rFonts w:ascii="Times New Roman" w:hAnsi="Times New Roman" w:cs="Times New Roman"/>
          <w:sz w:val="24"/>
          <w:szCs w:val="24"/>
        </w:rPr>
        <w:t xml:space="preserve">efendant’s </w:t>
      </w:r>
      <w:r w:rsidR="00C00965" w:rsidRPr="008E2E98">
        <w:rPr>
          <w:rFonts w:ascii="Times New Roman" w:hAnsi="Times New Roman" w:cs="Times New Roman"/>
          <w:sz w:val="24"/>
          <w:szCs w:val="24"/>
        </w:rPr>
        <w:t xml:space="preserve">defence </w:t>
      </w:r>
      <w:r w:rsidR="004575E7" w:rsidRPr="008E2E98">
        <w:rPr>
          <w:rFonts w:ascii="Times New Roman" w:hAnsi="Times New Roman" w:cs="Times New Roman"/>
          <w:sz w:val="24"/>
          <w:szCs w:val="24"/>
        </w:rPr>
        <w:t xml:space="preserve">to plaintiff’s claim for eviction </w:t>
      </w:r>
      <w:r w:rsidR="007656FC" w:rsidRPr="008E2E98">
        <w:rPr>
          <w:rFonts w:ascii="Times New Roman" w:hAnsi="Times New Roman" w:cs="Times New Roman"/>
          <w:sz w:val="24"/>
          <w:szCs w:val="24"/>
        </w:rPr>
        <w:t xml:space="preserve">was that </w:t>
      </w:r>
      <w:r w:rsidR="004575E7" w:rsidRPr="008E2E98">
        <w:rPr>
          <w:rFonts w:ascii="Times New Roman" w:hAnsi="Times New Roman" w:cs="Times New Roman"/>
          <w:sz w:val="24"/>
          <w:szCs w:val="24"/>
        </w:rPr>
        <w:t xml:space="preserve">the plaintiff </w:t>
      </w:r>
      <w:r w:rsidR="007656FC" w:rsidRPr="008E2E98">
        <w:rPr>
          <w:rFonts w:ascii="Times New Roman" w:hAnsi="Times New Roman" w:cs="Times New Roman"/>
          <w:sz w:val="24"/>
          <w:szCs w:val="24"/>
        </w:rPr>
        <w:t>was not the lawful owner of the property</w:t>
      </w:r>
      <w:r w:rsidR="00763560" w:rsidRPr="008E2E98">
        <w:rPr>
          <w:rFonts w:ascii="Times New Roman" w:hAnsi="Times New Roman" w:cs="Times New Roman"/>
          <w:sz w:val="24"/>
          <w:szCs w:val="24"/>
        </w:rPr>
        <w:t>;</w:t>
      </w:r>
      <w:r w:rsidR="007656FC" w:rsidRPr="008E2E98">
        <w:rPr>
          <w:rFonts w:ascii="Times New Roman" w:hAnsi="Times New Roman" w:cs="Times New Roman"/>
          <w:sz w:val="24"/>
          <w:szCs w:val="24"/>
        </w:rPr>
        <w:t xml:space="preserve"> that </w:t>
      </w:r>
      <w:r w:rsidR="004575E7" w:rsidRPr="008E2E98">
        <w:rPr>
          <w:rFonts w:ascii="Times New Roman" w:hAnsi="Times New Roman" w:cs="Times New Roman"/>
          <w:sz w:val="24"/>
          <w:szCs w:val="24"/>
        </w:rPr>
        <w:t>the</w:t>
      </w:r>
      <w:r w:rsidR="007656FC" w:rsidRPr="008E2E98">
        <w:rPr>
          <w:rFonts w:ascii="Times New Roman" w:hAnsi="Times New Roman" w:cs="Times New Roman"/>
          <w:sz w:val="24"/>
          <w:szCs w:val="24"/>
        </w:rPr>
        <w:t xml:space="preserve"> </w:t>
      </w:r>
      <w:r w:rsidR="004575E7" w:rsidRPr="008E2E98">
        <w:rPr>
          <w:rFonts w:ascii="Times New Roman" w:hAnsi="Times New Roman" w:cs="Times New Roman"/>
          <w:sz w:val="24"/>
          <w:szCs w:val="24"/>
        </w:rPr>
        <w:t xml:space="preserve">plaintiff </w:t>
      </w:r>
      <w:r w:rsidR="007656FC" w:rsidRPr="008E2E98">
        <w:rPr>
          <w:rFonts w:ascii="Times New Roman" w:hAnsi="Times New Roman" w:cs="Times New Roman"/>
          <w:sz w:val="24"/>
          <w:szCs w:val="24"/>
        </w:rPr>
        <w:t>had obtained the title to the property fraudulently</w:t>
      </w:r>
      <w:r w:rsidR="00763560" w:rsidRPr="008E2E98">
        <w:rPr>
          <w:rFonts w:ascii="Times New Roman" w:hAnsi="Times New Roman" w:cs="Times New Roman"/>
          <w:sz w:val="24"/>
          <w:szCs w:val="24"/>
        </w:rPr>
        <w:t>;</w:t>
      </w:r>
      <w:r w:rsidR="007656FC" w:rsidRPr="008E2E98">
        <w:rPr>
          <w:rFonts w:ascii="Times New Roman" w:hAnsi="Times New Roman" w:cs="Times New Roman"/>
          <w:sz w:val="24"/>
          <w:szCs w:val="24"/>
        </w:rPr>
        <w:t xml:space="preserve"> that as the lawful benefi</w:t>
      </w:r>
      <w:r w:rsidR="004575E7" w:rsidRPr="008E2E98">
        <w:rPr>
          <w:rFonts w:ascii="Times New Roman" w:hAnsi="Times New Roman" w:cs="Times New Roman"/>
          <w:sz w:val="24"/>
          <w:szCs w:val="24"/>
        </w:rPr>
        <w:t xml:space="preserve">ciary to the estate of the late </w:t>
      </w:r>
      <w:r w:rsidR="007656FC" w:rsidRPr="008E2E98">
        <w:rPr>
          <w:rFonts w:ascii="Times New Roman" w:hAnsi="Times New Roman" w:cs="Times New Roman"/>
          <w:sz w:val="24"/>
          <w:szCs w:val="24"/>
        </w:rPr>
        <w:t>Muringani she had the right</w:t>
      </w:r>
      <w:r w:rsidR="001A4E8E" w:rsidRPr="008E2E98">
        <w:rPr>
          <w:rFonts w:ascii="Times New Roman" w:hAnsi="Times New Roman" w:cs="Times New Roman"/>
          <w:sz w:val="24"/>
          <w:szCs w:val="24"/>
        </w:rPr>
        <w:t>,</w:t>
      </w:r>
      <w:r w:rsidR="007656FC" w:rsidRPr="008E2E98">
        <w:rPr>
          <w:rFonts w:ascii="Times New Roman" w:hAnsi="Times New Roman" w:cs="Times New Roman"/>
          <w:sz w:val="24"/>
          <w:szCs w:val="24"/>
        </w:rPr>
        <w:t xml:space="preserve"> title and interest in the property</w:t>
      </w:r>
      <w:r w:rsidR="00763560" w:rsidRPr="008E2E98">
        <w:rPr>
          <w:rFonts w:ascii="Times New Roman" w:hAnsi="Times New Roman" w:cs="Times New Roman"/>
          <w:sz w:val="24"/>
          <w:szCs w:val="24"/>
        </w:rPr>
        <w:t>;</w:t>
      </w:r>
      <w:r w:rsidR="007656FC" w:rsidRPr="008E2E98">
        <w:rPr>
          <w:rFonts w:ascii="Times New Roman" w:hAnsi="Times New Roman" w:cs="Times New Roman"/>
          <w:sz w:val="24"/>
          <w:szCs w:val="24"/>
        </w:rPr>
        <w:t xml:space="preserve"> that she had issued </w:t>
      </w:r>
      <w:r w:rsidR="001A4E8E" w:rsidRPr="008E2E98">
        <w:rPr>
          <w:rFonts w:ascii="Times New Roman" w:hAnsi="Times New Roman" w:cs="Times New Roman"/>
          <w:sz w:val="24"/>
          <w:szCs w:val="24"/>
        </w:rPr>
        <w:t xml:space="preserve">her own </w:t>
      </w:r>
      <w:r w:rsidR="007656FC" w:rsidRPr="008E2E98">
        <w:rPr>
          <w:rFonts w:ascii="Times New Roman" w:hAnsi="Times New Roman" w:cs="Times New Roman"/>
          <w:sz w:val="24"/>
          <w:szCs w:val="24"/>
        </w:rPr>
        <w:t xml:space="preserve"> summons against</w:t>
      </w:r>
      <w:r w:rsidR="003B2E91" w:rsidRPr="008E2E98">
        <w:rPr>
          <w:rFonts w:ascii="Times New Roman" w:hAnsi="Times New Roman" w:cs="Times New Roman"/>
          <w:sz w:val="24"/>
          <w:szCs w:val="24"/>
        </w:rPr>
        <w:t xml:space="preserve"> the plaintiff</w:t>
      </w:r>
      <w:r w:rsidR="007656FC" w:rsidRPr="008E2E98">
        <w:rPr>
          <w:rFonts w:ascii="Times New Roman" w:hAnsi="Times New Roman" w:cs="Times New Roman"/>
          <w:sz w:val="24"/>
          <w:szCs w:val="24"/>
        </w:rPr>
        <w:t xml:space="preserve"> and its directors</w:t>
      </w:r>
      <w:r w:rsidR="00C52BE1" w:rsidRPr="008E2E98">
        <w:rPr>
          <w:rFonts w:ascii="Times New Roman" w:hAnsi="Times New Roman" w:cs="Times New Roman"/>
          <w:sz w:val="24"/>
          <w:szCs w:val="24"/>
        </w:rPr>
        <w:t xml:space="preserve"> to have the property transferred back to her late husband’s estate and that she was entitled to occupation of the property until the dispute was resolved.</w:t>
      </w:r>
    </w:p>
    <w:p w:rsidR="00C52BE1" w:rsidRPr="008E2E98" w:rsidRDefault="001A4E8E" w:rsidP="002F5353">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The defendant’s summons was issued o</w:t>
      </w:r>
      <w:r w:rsidR="00C52BE1" w:rsidRPr="008E2E98">
        <w:rPr>
          <w:rFonts w:ascii="Times New Roman" w:hAnsi="Times New Roman" w:cs="Times New Roman"/>
          <w:sz w:val="24"/>
          <w:szCs w:val="24"/>
        </w:rPr>
        <w:t xml:space="preserve">n 17 May 2010 </w:t>
      </w:r>
      <w:r w:rsidR="00C00965" w:rsidRPr="008E2E98">
        <w:rPr>
          <w:rFonts w:ascii="Times New Roman" w:hAnsi="Times New Roman" w:cs="Times New Roman"/>
          <w:sz w:val="24"/>
          <w:szCs w:val="24"/>
        </w:rPr>
        <w:t>under the name Emily Ntombizodwa Luwaca in</w:t>
      </w:r>
      <w:r w:rsidR="00C52BE1" w:rsidRPr="008E2E98">
        <w:rPr>
          <w:rFonts w:ascii="Times New Roman" w:hAnsi="Times New Roman" w:cs="Times New Roman"/>
          <w:sz w:val="24"/>
          <w:szCs w:val="24"/>
        </w:rPr>
        <w:t xml:space="preserve"> HC3285/10</w:t>
      </w:r>
      <w:r w:rsidRPr="008E2E98">
        <w:rPr>
          <w:rFonts w:ascii="Times New Roman" w:hAnsi="Times New Roman" w:cs="Times New Roman"/>
          <w:sz w:val="24"/>
          <w:szCs w:val="24"/>
        </w:rPr>
        <w:t>.</w:t>
      </w:r>
      <w:r w:rsidR="004575E7" w:rsidRPr="008E2E98">
        <w:rPr>
          <w:rFonts w:ascii="Times New Roman" w:hAnsi="Times New Roman" w:cs="Times New Roman"/>
          <w:sz w:val="24"/>
          <w:szCs w:val="24"/>
        </w:rPr>
        <w:t xml:space="preserve"> She </w:t>
      </w:r>
      <w:r w:rsidR="00C52BE1" w:rsidRPr="008E2E98">
        <w:rPr>
          <w:rFonts w:ascii="Times New Roman" w:hAnsi="Times New Roman" w:cs="Times New Roman"/>
          <w:sz w:val="24"/>
          <w:szCs w:val="24"/>
        </w:rPr>
        <w:t xml:space="preserve">sought an order setting aside the transfer of the property </w:t>
      </w:r>
      <w:r w:rsidR="00EA3BC3" w:rsidRPr="008E2E98">
        <w:rPr>
          <w:rFonts w:ascii="Times New Roman" w:hAnsi="Times New Roman" w:cs="Times New Roman"/>
          <w:sz w:val="24"/>
          <w:szCs w:val="24"/>
        </w:rPr>
        <w:t xml:space="preserve">from </w:t>
      </w:r>
      <w:r w:rsidR="004575E7" w:rsidRPr="008E2E98">
        <w:rPr>
          <w:rFonts w:ascii="Times New Roman" w:hAnsi="Times New Roman" w:cs="Times New Roman"/>
          <w:sz w:val="24"/>
          <w:szCs w:val="24"/>
        </w:rPr>
        <w:t>the</w:t>
      </w:r>
      <w:r w:rsidR="00EA3BC3" w:rsidRPr="008E2E98">
        <w:rPr>
          <w:rFonts w:ascii="Times New Roman" w:hAnsi="Times New Roman" w:cs="Times New Roman"/>
          <w:sz w:val="24"/>
          <w:szCs w:val="24"/>
        </w:rPr>
        <w:t xml:space="preserve"> late Muringani</w:t>
      </w:r>
      <w:r w:rsidR="007171E0" w:rsidRPr="008E2E98">
        <w:rPr>
          <w:rFonts w:ascii="Times New Roman" w:hAnsi="Times New Roman" w:cs="Times New Roman"/>
          <w:sz w:val="24"/>
          <w:szCs w:val="24"/>
        </w:rPr>
        <w:t xml:space="preserve"> </w:t>
      </w:r>
      <w:r w:rsidR="004575E7" w:rsidRPr="008E2E98">
        <w:rPr>
          <w:rFonts w:ascii="Times New Roman" w:hAnsi="Times New Roman" w:cs="Times New Roman"/>
          <w:sz w:val="24"/>
          <w:szCs w:val="24"/>
        </w:rPr>
        <w:t xml:space="preserve">to the plaintiff </w:t>
      </w:r>
      <w:r w:rsidR="00732D0A" w:rsidRPr="008E2E98">
        <w:rPr>
          <w:rFonts w:ascii="Times New Roman" w:hAnsi="Times New Roman" w:cs="Times New Roman"/>
          <w:sz w:val="24"/>
          <w:szCs w:val="24"/>
        </w:rPr>
        <w:t xml:space="preserve">that had occurred </w:t>
      </w:r>
      <w:r w:rsidR="004575E7" w:rsidRPr="008E2E98">
        <w:rPr>
          <w:rFonts w:ascii="Times New Roman" w:hAnsi="Times New Roman" w:cs="Times New Roman"/>
          <w:sz w:val="24"/>
          <w:szCs w:val="24"/>
        </w:rPr>
        <w:t xml:space="preserve">in May 1999. </w:t>
      </w:r>
      <w:r w:rsidR="007171E0" w:rsidRPr="008E2E98">
        <w:rPr>
          <w:rFonts w:ascii="Times New Roman" w:hAnsi="Times New Roman" w:cs="Times New Roman"/>
          <w:sz w:val="24"/>
          <w:szCs w:val="24"/>
        </w:rPr>
        <w:t xml:space="preserve">She also sought an order </w:t>
      </w:r>
      <w:r w:rsidR="00EA3BC3" w:rsidRPr="008E2E98">
        <w:rPr>
          <w:rFonts w:ascii="Times New Roman" w:hAnsi="Times New Roman" w:cs="Times New Roman"/>
          <w:sz w:val="24"/>
          <w:szCs w:val="24"/>
        </w:rPr>
        <w:t xml:space="preserve">directing the Messenger of Court, Kwe Kwe, to </w:t>
      </w:r>
      <w:r w:rsidR="00C00965" w:rsidRPr="008E2E98">
        <w:rPr>
          <w:rFonts w:ascii="Times New Roman" w:hAnsi="Times New Roman" w:cs="Times New Roman"/>
          <w:sz w:val="24"/>
          <w:szCs w:val="24"/>
        </w:rPr>
        <w:t xml:space="preserve">sign </w:t>
      </w:r>
      <w:r w:rsidR="00EA3BC3" w:rsidRPr="008E2E98">
        <w:rPr>
          <w:rFonts w:ascii="Times New Roman" w:hAnsi="Times New Roman" w:cs="Times New Roman"/>
          <w:sz w:val="24"/>
          <w:szCs w:val="24"/>
        </w:rPr>
        <w:t>all the necessary transfer papers.</w:t>
      </w:r>
    </w:p>
    <w:p w:rsidR="00EA3BC3" w:rsidRPr="008E2E98" w:rsidRDefault="00EA3BC3" w:rsidP="002F5353">
      <w:pPr>
        <w:spacing w:after="0"/>
        <w:jc w:val="both"/>
        <w:rPr>
          <w:rFonts w:ascii="Times New Roman" w:hAnsi="Times New Roman" w:cs="Times New Roman"/>
          <w:sz w:val="24"/>
          <w:szCs w:val="24"/>
        </w:rPr>
      </w:pPr>
    </w:p>
    <w:p w:rsidR="00EA3BC3" w:rsidRPr="008E2E98" w:rsidRDefault="003B2E91" w:rsidP="002F5353">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The defendant </w:t>
      </w:r>
      <w:r w:rsidR="00732D0A" w:rsidRPr="008E2E98">
        <w:rPr>
          <w:rFonts w:ascii="Times New Roman" w:hAnsi="Times New Roman" w:cs="Times New Roman"/>
          <w:sz w:val="24"/>
          <w:szCs w:val="24"/>
        </w:rPr>
        <w:t xml:space="preserve">gave evidence. She called one </w:t>
      </w:r>
      <w:r w:rsidRPr="008E2E98">
        <w:rPr>
          <w:rFonts w:ascii="Times New Roman" w:hAnsi="Times New Roman" w:cs="Times New Roman"/>
          <w:sz w:val="24"/>
          <w:szCs w:val="24"/>
        </w:rPr>
        <w:t>witness</w:t>
      </w:r>
      <w:r w:rsidR="004575E7" w:rsidRPr="008E2E98">
        <w:rPr>
          <w:rFonts w:ascii="Times New Roman" w:hAnsi="Times New Roman" w:cs="Times New Roman"/>
          <w:sz w:val="24"/>
          <w:szCs w:val="24"/>
        </w:rPr>
        <w:t xml:space="preserve">, </w:t>
      </w:r>
      <w:r w:rsidRPr="008E2E98">
        <w:rPr>
          <w:rFonts w:ascii="Times New Roman" w:hAnsi="Times New Roman" w:cs="Times New Roman"/>
          <w:sz w:val="24"/>
          <w:szCs w:val="24"/>
        </w:rPr>
        <w:t xml:space="preserve">Majorie Quinisela </w:t>
      </w:r>
      <w:r w:rsidR="004575E7" w:rsidRPr="008E2E98">
        <w:rPr>
          <w:rFonts w:ascii="Times New Roman" w:hAnsi="Times New Roman" w:cs="Times New Roman"/>
          <w:sz w:val="24"/>
          <w:szCs w:val="24"/>
        </w:rPr>
        <w:t>Tshuma</w:t>
      </w:r>
      <w:r w:rsidRPr="008E2E98">
        <w:rPr>
          <w:rFonts w:ascii="Times New Roman" w:hAnsi="Times New Roman" w:cs="Times New Roman"/>
          <w:sz w:val="24"/>
          <w:szCs w:val="24"/>
        </w:rPr>
        <w:t xml:space="preserve"> </w:t>
      </w:r>
      <w:r w:rsidR="009C33D5" w:rsidRPr="008E2E98">
        <w:rPr>
          <w:rFonts w:ascii="Times New Roman" w:hAnsi="Times New Roman" w:cs="Times New Roman"/>
          <w:sz w:val="24"/>
          <w:szCs w:val="24"/>
        </w:rPr>
        <w:t>[</w:t>
      </w:r>
      <w:r w:rsidRPr="008E2E98">
        <w:rPr>
          <w:rFonts w:ascii="Times New Roman" w:hAnsi="Times New Roman" w:cs="Times New Roman"/>
          <w:sz w:val="24"/>
          <w:szCs w:val="24"/>
        </w:rPr>
        <w:t>hereafter referred to as “</w:t>
      </w:r>
      <w:r w:rsidRPr="008E2E98">
        <w:rPr>
          <w:rFonts w:ascii="Times New Roman" w:hAnsi="Times New Roman" w:cs="Times New Roman"/>
          <w:b/>
          <w:i/>
          <w:sz w:val="24"/>
          <w:szCs w:val="24"/>
        </w:rPr>
        <w:t>Ms Tshuma</w:t>
      </w:r>
      <w:r w:rsidRPr="008E2E98">
        <w:rPr>
          <w:rFonts w:ascii="Times New Roman" w:hAnsi="Times New Roman" w:cs="Times New Roman"/>
          <w:sz w:val="24"/>
          <w:szCs w:val="24"/>
        </w:rPr>
        <w:t>”]</w:t>
      </w:r>
      <w:r w:rsidR="00732D0A" w:rsidRPr="008E2E98">
        <w:rPr>
          <w:rFonts w:ascii="Times New Roman" w:hAnsi="Times New Roman" w:cs="Times New Roman"/>
          <w:sz w:val="24"/>
          <w:szCs w:val="24"/>
        </w:rPr>
        <w:t>. Ms Tshuma is the defendant’s daughter and the late Muringani’s step-daughter. The defendant</w:t>
      </w:r>
      <w:r w:rsidR="004575E7" w:rsidRPr="008E2E98">
        <w:rPr>
          <w:rFonts w:ascii="Times New Roman" w:hAnsi="Times New Roman" w:cs="Times New Roman"/>
          <w:sz w:val="24"/>
          <w:szCs w:val="24"/>
        </w:rPr>
        <w:t xml:space="preserve"> testified </w:t>
      </w:r>
      <w:r w:rsidR="00EA3BC3" w:rsidRPr="008E2E98">
        <w:rPr>
          <w:rFonts w:ascii="Times New Roman" w:hAnsi="Times New Roman" w:cs="Times New Roman"/>
          <w:sz w:val="24"/>
          <w:szCs w:val="24"/>
        </w:rPr>
        <w:t>that the property had bee</w:t>
      </w:r>
      <w:r w:rsidR="006B2C96" w:rsidRPr="008E2E98">
        <w:rPr>
          <w:rFonts w:ascii="Times New Roman" w:hAnsi="Times New Roman" w:cs="Times New Roman"/>
          <w:sz w:val="24"/>
          <w:szCs w:val="24"/>
        </w:rPr>
        <w:t>n illegally transferred by the m</w:t>
      </w:r>
      <w:r w:rsidR="00EA3BC3" w:rsidRPr="008E2E98">
        <w:rPr>
          <w:rFonts w:ascii="Times New Roman" w:hAnsi="Times New Roman" w:cs="Times New Roman"/>
          <w:sz w:val="24"/>
          <w:szCs w:val="24"/>
        </w:rPr>
        <w:t xml:space="preserve">essenger of </w:t>
      </w:r>
      <w:r w:rsidR="006B2C96" w:rsidRPr="008E2E98">
        <w:rPr>
          <w:rFonts w:ascii="Times New Roman" w:hAnsi="Times New Roman" w:cs="Times New Roman"/>
          <w:sz w:val="24"/>
          <w:szCs w:val="24"/>
        </w:rPr>
        <w:t>c</w:t>
      </w:r>
      <w:r w:rsidR="00EA3BC3" w:rsidRPr="008E2E98">
        <w:rPr>
          <w:rFonts w:ascii="Times New Roman" w:hAnsi="Times New Roman" w:cs="Times New Roman"/>
          <w:sz w:val="24"/>
          <w:szCs w:val="24"/>
        </w:rPr>
        <w:t>ourt to</w:t>
      </w:r>
      <w:r w:rsidR="006B2C96" w:rsidRPr="008E2E98">
        <w:rPr>
          <w:rFonts w:ascii="Times New Roman" w:hAnsi="Times New Roman" w:cs="Times New Roman"/>
          <w:sz w:val="24"/>
          <w:szCs w:val="24"/>
        </w:rPr>
        <w:t xml:space="preserve"> </w:t>
      </w:r>
      <w:r w:rsidR="009C33D5" w:rsidRPr="008E2E98">
        <w:rPr>
          <w:rFonts w:ascii="Times New Roman" w:hAnsi="Times New Roman" w:cs="Times New Roman"/>
          <w:sz w:val="24"/>
          <w:szCs w:val="24"/>
        </w:rPr>
        <w:t xml:space="preserve">the </w:t>
      </w:r>
      <w:r w:rsidR="006B2C96" w:rsidRPr="008E2E98">
        <w:rPr>
          <w:rFonts w:ascii="Times New Roman" w:hAnsi="Times New Roman" w:cs="Times New Roman"/>
          <w:sz w:val="24"/>
          <w:szCs w:val="24"/>
        </w:rPr>
        <w:t>p</w:t>
      </w:r>
      <w:r w:rsidR="004575E7" w:rsidRPr="008E2E98">
        <w:rPr>
          <w:rFonts w:ascii="Times New Roman" w:hAnsi="Times New Roman" w:cs="Times New Roman"/>
          <w:sz w:val="24"/>
          <w:szCs w:val="24"/>
        </w:rPr>
        <w:t>laintiff</w:t>
      </w:r>
      <w:r w:rsidR="00763560" w:rsidRPr="008E2E98">
        <w:rPr>
          <w:rFonts w:ascii="Times New Roman" w:hAnsi="Times New Roman" w:cs="Times New Roman"/>
          <w:sz w:val="24"/>
          <w:szCs w:val="24"/>
        </w:rPr>
        <w:t>;</w:t>
      </w:r>
      <w:r w:rsidR="00EA3BC3" w:rsidRPr="008E2E98">
        <w:rPr>
          <w:rFonts w:ascii="Times New Roman" w:hAnsi="Times New Roman" w:cs="Times New Roman"/>
          <w:sz w:val="24"/>
          <w:szCs w:val="24"/>
        </w:rPr>
        <w:t xml:space="preserve"> that </w:t>
      </w:r>
      <w:r w:rsidR="004575E7" w:rsidRPr="008E2E98">
        <w:rPr>
          <w:rFonts w:ascii="Times New Roman" w:hAnsi="Times New Roman" w:cs="Times New Roman"/>
          <w:sz w:val="24"/>
          <w:szCs w:val="24"/>
        </w:rPr>
        <w:t xml:space="preserve">neither she nor </w:t>
      </w:r>
      <w:r w:rsidR="003D2C0B" w:rsidRPr="008E2E98">
        <w:rPr>
          <w:rFonts w:ascii="Times New Roman" w:hAnsi="Times New Roman" w:cs="Times New Roman"/>
          <w:sz w:val="24"/>
          <w:szCs w:val="24"/>
        </w:rPr>
        <w:t>her husband</w:t>
      </w:r>
      <w:r w:rsidR="009C33D5" w:rsidRPr="008E2E98">
        <w:rPr>
          <w:rFonts w:ascii="Times New Roman" w:hAnsi="Times New Roman" w:cs="Times New Roman"/>
          <w:sz w:val="24"/>
          <w:szCs w:val="24"/>
        </w:rPr>
        <w:t>,</w:t>
      </w:r>
      <w:r w:rsidR="003D2C0B" w:rsidRPr="008E2E98">
        <w:rPr>
          <w:rFonts w:ascii="Times New Roman" w:hAnsi="Times New Roman" w:cs="Times New Roman"/>
          <w:sz w:val="24"/>
          <w:szCs w:val="24"/>
        </w:rPr>
        <w:t xml:space="preserve"> </w:t>
      </w:r>
      <w:r w:rsidR="007171E0" w:rsidRPr="008E2E98">
        <w:rPr>
          <w:rFonts w:ascii="Times New Roman" w:hAnsi="Times New Roman" w:cs="Times New Roman"/>
          <w:sz w:val="24"/>
          <w:szCs w:val="24"/>
        </w:rPr>
        <w:t xml:space="preserve">the </w:t>
      </w:r>
      <w:r w:rsidR="004575E7" w:rsidRPr="008E2E98">
        <w:rPr>
          <w:rFonts w:ascii="Times New Roman" w:hAnsi="Times New Roman" w:cs="Times New Roman"/>
          <w:sz w:val="24"/>
          <w:szCs w:val="24"/>
        </w:rPr>
        <w:t>late Muringani</w:t>
      </w:r>
      <w:r w:rsidR="009C33D5" w:rsidRPr="008E2E98">
        <w:rPr>
          <w:rFonts w:ascii="Times New Roman" w:hAnsi="Times New Roman" w:cs="Times New Roman"/>
          <w:sz w:val="24"/>
          <w:szCs w:val="24"/>
        </w:rPr>
        <w:t>,</w:t>
      </w:r>
      <w:r w:rsidR="004575E7" w:rsidRPr="008E2E98">
        <w:rPr>
          <w:rFonts w:ascii="Times New Roman" w:hAnsi="Times New Roman" w:cs="Times New Roman"/>
          <w:sz w:val="24"/>
          <w:szCs w:val="24"/>
        </w:rPr>
        <w:t xml:space="preserve"> </w:t>
      </w:r>
      <w:r w:rsidR="00EA3BC3" w:rsidRPr="008E2E98">
        <w:rPr>
          <w:rFonts w:ascii="Times New Roman" w:hAnsi="Times New Roman" w:cs="Times New Roman"/>
          <w:sz w:val="24"/>
          <w:szCs w:val="24"/>
        </w:rPr>
        <w:t>had been aware of the purported sale and transfer</w:t>
      </w:r>
      <w:r w:rsidR="00763560" w:rsidRPr="008E2E98">
        <w:rPr>
          <w:rFonts w:ascii="Times New Roman" w:hAnsi="Times New Roman" w:cs="Times New Roman"/>
          <w:sz w:val="24"/>
          <w:szCs w:val="24"/>
        </w:rPr>
        <w:t>;</w:t>
      </w:r>
      <w:r w:rsidR="00EA3BC3" w:rsidRPr="008E2E98">
        <w:rPr>
          <w:rFonts w:ascii="Times New Roman" w:hAnsi="Times New Roman" w:cs="Times New Roman"/>
          <w:sz w:val="24"/>
          <w:szCs w:val="24"/>
        </w:rPr>
        <w:t xml:space="preserve"> that the transfer bordered on fraud</w:t>
      </w:r>
      <w:r w:rsidRPr="008E2E98">
        <w:rPr>
          <w:rFonts w:ascii="Times New Roman" w:hAnsi="Times New Roman" w:cs="Times New Roman"/>
          <w:sz w:val="24"/>
          <w:szCs w:val="24"/>
        </w:rPr>
        <w:t>;</w:t>
      </w:r>
      <w:r w:rsidR="00EA3BC3" w:rsidRPr="008E2E98">
        <w:rPr>
          <w:rFonts w:ascii="Times New Roman" w:hAnsi="Times New Roman" w:cs="Times New Roman"/>
          <w:sz w:val="24"/>
          <w:szCs w:val="24"/>
        </w:rPr>
        <w:t xml:space="preserve"> </w:t>
      </w:r>
      <w:r w:rsidR="006B2C96" w:rsidRPr="008E2E98">
        <w:rPr>
          <w:rFonts w:ascii="Times New Roman" w:hAnsi="Times New Roman" w:cs="Times New Roman"/>
          <w:sz w:val="24"/>
          <w:szCs w:val="24"/>
        </w:rPr>
        <w:t>that the m</w:t>
      </w:r>
      <w:r w:rsidR="00EA3BC3" w:rsidRPr="008E2E98">
        <w:rPr>
          <w:rFonts w:ascii="Times New Roman" w:hAnsi="Times New Roman" w:cs="Times New Roman"/>
          <w:sz w:val="24"/>
          <w:szCs w:val="24"/>
        </w:rPr>
        <w:t xml:space="preserve">essenger of </w:t>
      </w:r>
      <w:r w:rsidR="006B2C96" w:rsidRPr="008E2E98">
        <w:rPr>
          <w:rFonts w:ascii="Times New Roman" w:hAnsi="Times New Roman" w:cs="Times New Roman"/>
          <w:sz w:val="24"/>
          <w:szCs w:val="24"/>
        </w:rPr>
        <w:t>c</w:t>
      </w:r>
      <w:r w:rsidR="00EA3BC3" w:rsidRPr="008E2E98">
        <w:rPr>
          <w:rFonts w:ascii="Times New Roman" w:hAnsi="Times New Roman" w:cs="Times New Roman"/>
          <w:sz w:val="24"/>
          <w:szCs w:val="24"/>
        </w:rPr>
        <w:t>ourt was not sup</w:t>
      </w:r>
      <w:r w:rsidR="004575E7" w:rsidRPr="008E2E98">
        <w:rPr>
          <w:rFonts w:ascii="Times New Roman" w:hAnsi="Times New Roman" w:cs="Times New Roman"/>
          <w:sz w:val="24"/>
          <w:szCs w:val="24"/>
        </w:rPr>
        <w:t>posed to have made the transfer</w:t>
      </w:r>
      <w:r w:rsidR="006B2C96" w:rsidRPr="008E2E98">
        <w:rPr>
          <w:rFonts w:ascii="Times New Roman" w:hAnsi="Times New Roman" w:cs="Times New Roman"/>
          <w:sz w:val="24"/>
          <w:szCs w:val="24"/>
        </w:rPr>
        <w:t xml:space="preserve"> and that she had contributed directly to the purchase of the property through mortgage finance.</w:t>
      </w:r>
    </w:p>
    <w:p w:rsidR="00681752" w:rsidRPr="008E2E98" w:rsidRDefault="00132705" w:rsidP="002F5353">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Plaintiff’s </w:t>
      </w:r>
      <w:r w:rsidR="006B2C96" w:rsidRPr="008E2E98">
        <w:rPr>
          <w:rFonts w:ascii="Times New Roman" w:hAnsi="Times New Roman" w:cs="Times New Roman"/>
          <w:sz w:val="24"/>
          <w:szCs w:val="24"/>
        </w:rPr>
        <w:t>plea</w:t>
      </w:r>
      <w:r w:rsidRPr="008E2E98">
        <w:rPr>
          <w:rFonts w:ascii="Times New Roman" w:hAnsi="Times New Roman" w:cs="Times New Roman"/>
          <w:sz w:val="24"/>
          <w:szCs w:val="24"/>
        </w:rPr>
        <w:t xml:space="preserve"> on the merits </w:t>
      </w:r>
      <w:r w:rsidR="006B2C96" w:rsidRPr="008E2E98">
        <w:rPr>
          <w:rFonts w:ascii="Times New Roman" w:hAnsi="Times New Roman" w:cs="Times New Roman"/>
          <w:sz w:val="24"/>
          <w:szCs w:val="24"/>
        </w:rPr>
        <w:t xml:space="preserve">of the defendant’s claim was </w:t>
      </w:r>
      <w:r w:rsidRPr="008E2E98">
        <w:rPr>
          <w:rFonts w:ascii="Times New Roman" w:hAnsi="Times New Roman" w:cs="Times New Roman"/>
          <w:sz w:val="24"/>
          <w:szCs w:val="24"/>
        </w:rPr>
        <w:t xml:space="preserve">filed on </w:t>
      </w:r>
      <w:r w:rsidR="00EA3BC3" w:rsidRPr="008E2E98">
        <w:rPr>
          <w:rFonts w:ascii="Times New Roman" w:hAnsi="Times New Roman" w:cs="Times New Roman"/>
          <w:sz w:val="24"/>
          <w:szCs w:val="24"/>
        </w:rPr>
        <w:t>15 June 2010</w:t>
      </w:r>
      <w:r w:rsidR="006B2C96" w:rsidRPr="008E2E98">
        <w:rPr>
          <w:rFonts w:ascii="Times New Roman" w:hAnsi="Times New Roman" w:cs="Times New Roman"/>
          <w:sz w:val="24"/>
          <w:szCs w:val="24"/>
        </w:rPr>
        <w:t xml:space="preserve">. It stated </w:t>
      </w:r>
      <w:r w:rsidR="00EA3BC3" w:rsidRPr="008E2E98">
        <w:rPr>
          <w:rFonts w:ascii="Times New Roman" w:hAnsi="Times New Roman" w:cs="Times New Roman"/>
          <w:sz w:val="24"/>
          <w:szCs w:val="24"/>
        </w:rPr>
        <w:t xml:space="preserve">that it had bought the property from an auction sale and had subsequently obtained title on 14 May 1999. It further </w:t>
      </w:r>
      <w:r w:rsidR="006B2C96" w:rsidRPr="008E2E98">
        <w:rPr>
          <w:rFonts w:ascii="Times New Roman" w:hAnsi="Times New Roman" w:cs="Times New Roman"/>
          <w:sz w:val="24"/>
          <w:szCs w:val="24"/>
        </w:rPr>
        <w:t>stated</w:t>
      </w:r>
      <w:r w:rsidR="00EA3BC3" w:rsidRPr="008E2E98">
        <w:rPr>
          <w:rFonts w:ascii="Times New Roman" w:hAnsi="Times New Roman" w:cs="Times New Roman"/>
          <w:sz w:val="24"/>
          <w:szCs w:val="24"/>
        </w:rPr>
        <w:t xml:space="preserve"> that there had been nothing illegal </w:t>
      </w:r>
      <w:r w:rsidR="00681752" w:rsidRPr="008E2E98">
        <w:rPr>
          <w:rFonts w:ascii="Times New Roman" w:hAnsi="Times New Roman" w:cs="Times New Roman"/>
          <w:sz w:val="24"/>
          <w:szCs w:val="24"/>
        </w:rPr>
        <w:t>or improper about the sale</w:t>
      </w:r>
      <w:r w:rsidR="00763560" w:rsidRPr="008E2E98">
        <w:rPr>
          <w:rFonts w:ascii="Times New Roman" w:hAnsi="Times New Roman" w:cs="Times New Roman"/>
          <w:sz w:val="24"/>
          <w:szCs w:val="24"/>
        </w:rPr>
        <w:t>;</w:t>
      </w:r>
      <w:r w:rsidR="00681752" w:rsidRPr="008E2E98">
        <w:rPr>
          <w:rFonts w:ascii="Times New Roman" w:hAnsi="Times New Roman" w:cs="Times New Roman"/>
          <w:sz w:val="24"/>
          <w:szCs w:val="24"/>
        </w:rPr>
        <w:t xml:space="preserve"> that the </w:t>
      </w:r>
      <w:r w:rsidR="006B2C96" w:rsidRPr="008E2E98">
        <w:rPr>
          <w:rFonts w:ascii="Times New Roman" w:hAnsi="Times New Roman" w:cs="Times New Roman"/>
          <w:sz w:val="24"/>
          <w:szCs w:val="24"/>
        </w:rPr>
        <w:t>late</w:t>
      </w:r>
      <w:r w:rsidRPr="008E2E98">
        <w:rPr>
          <w:rFonts w:ascii="Times New Roman" w:hAnsi="Times New Roman" w:cs="Times New Roman"/>
          <w:sz w:val="24"/>
          <w:szCs w:val="24"/>
        </w:rPr>
        <w:t xml:space="preserve"> Muringani would have </w:t>
      </w:r>
      <w:r w:rsidR="00681752" w:rsidRPr="008E2E98">
        <w:rPr>
          <w:rFonts w:ascii="Times New Roman" w:hAnsi="Times New Roman" w:cs="Times New Roman"/>
          <w:sz w:val="24"/>
          <w:szCs w:val="24"/>
        </w:rPr>
        <w:t xml:space="preserve">known about the sale in execution and the subsequent transfer and that </w:t>
      </w:r>
      <w:r w:rsidRPr="008E2E98">
        <w:rPr>
          <w:rFonts w:ascii="Times New Roman" w:hAnsi="Times New Roman" w:cs="Times New Roman"/>
          <w:sz w:val="24"/>
          <w:szCs w:val="24"/>
        </w:rPr>
        <w:t>the defendant</w:t>
      </w:r>
      <w:r w:rsidR="00681752" w:rsidRPr="008E2E98">
        <w:rPr>
          <w:rFonts w:ascii="Times New Roman" w:hAnsi="Times New Roman" w:cs="Times New Roman"/>
          <w:sz w:val="24"/>
          <w:szCs w:val="24"/>
        </w:rPr>
        <w:t xml:space="preserve"> had not laid out any basis upon which the transfer of the property should be set aside.</w:t>
      </w:r>
    </w:p>
    <w:p w:rsidR="00132705" w:rsidRPr="008E2E98" w:rsidRDefault="00681752" w:rsidP="00BB22D6">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The parties </w:t>
      </w:r>
      <w:r w:rsidR="00767625" w:rsidRPr="008E2E98">
        <w:rPr>
          <w:rFonts w:ascii="Times New Roman" w:hAnsi="Times New Roman" w:cs="Times New Roman"/>
          <w:sz w:val="24"/>
          <w:szCs w:val="24"/>
        </w:rPr>
        <w:t xml:space="preserve">had subsequently </w:t>
      </w:r>
      <w:r w:rsidRPr="008E2E98">
        <w:rPr>
          <w:rFonts w:ascii="Times New Roman" w:hAnsi="Times New Roman" w:cs="Times New Roman"/>
          <w:sz w:val="24"/>
          <w:szCs w:val="24"/>
        </w:rPr>
        <w:t xml:space="preserve">filed further pleadings in the two matters. On 1 February 2011 the two matters </w:t>
      </w:r>
      <w:r w:rsidR="007171E0" w:rsidRPr="008E2E98">
        <w:rPr>
          <w:rFonts w:ascii="Times New Roman" w:hAnsi="Times New Roman" w:cs="Times New Roman"/>
          <w:sz w:val="24"/>
          <w:szCs w:val="24"/>
        </w:rPr>
        <w:t>had been</w:t>
      </w:r>
      <w:r w:rsidRPr="008E2E98">
        <w:rPr>
          <w:rFonts w:ascii="Times New Roman" w:hAnsi="Times New Roman" w:cs="Times New Roman"/>
          <w:sz w:val="24"/>
          <w:szCs w:val="24"/>
        </w:rPr>
        <w:t xml:space="preserve"> consolidated at a pre-trial conference and</w:t>
      </w:r>
      <w:r w:rsidR="007171E0" w:rsidRPr="008E2E98">
        <w:rPr>
          <w:rFonts w:ascii="Times New Roman" w:hAnsi="Times New Roman" w:cs="Times New Roman"/>
          <w:sz w:val="24"/>
          <w:szCs w:val="24"/>
        </w:rPr>
        <w:t xml:space="preserve"> had been</w:t>
      </w:r>
      <w:r w:rsidRPr="008E2E98">
        <w:rPr>
          <w:rFonts w:ascii="Times New Roman" w:hAnsi="Times New Roman" w:cs="Times New Roman"/>
          <w:sz w:val="24"/>
          <w:szCs w:val="24"/>
        </w:rPr>
        <w:t xml:space="preserve"> referred to trial on three issues</w:t>
      </w:r>
      <w:r w:rsidR="00132705" w:rsidRPr="008E2E98">
        <w:rPr>
          <w:rFonts w:ascii="Times New Roman" w:hAnsi="Times New Roman" w:cs="Times New Roman"/>
          <w:sz w:val="24"/>
          <w:szCs w:val="24"/>
        </w:rPr>
        <w:t>.</w:t>
      </w:r>
    </w:p>
    <w:p w:rsidR="00681752" w:rsidRPr="008E2E98" w:rsidRDefault="00132705" w:rsidP="00BB22D6">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The </w:t>
      </w:r>
      <w:r w:rsidR="006B2C96" w:rsidRPr="008E2E98">
        <w:rPr>
          <w:rFonts w:ascii="Times New Roman" w:hAnsi="Times New Roman" w:cs="Times New Roman"/>
          <w:sz w:val="24"/>
          <w:szCs w:val="24"/>
        </w:rPr>
        <w:t xml:space="preserve">three </w:t>
      </w:r>
      <w:r w:rsidRPr="008E2E98">
        <w:rPr>
          <w:rFonts w:ascii="Times New Roman" w:hAnsi="Times New Roman" w:cs="Times New Roman"/>
          <w:sz w:val="24"/>
          <w:szCs w:val="24"/>
        </w:rPr>
        <w:t xml:space="preserve">issues </w:t>
      </w:r>
      <w:r w:rsidR="003D2C0B" w:rsidRPr="008E2E98">
        <w:rPr>
          <w:rFonts w:ascii="Times New Roman" w:hAnsi="Times New Roman" w:cs="Times New Roman"/>
          <w:sz w:val="24"/>
          <w:szCs w:val="24"/>
        </w:rPr>
        <w:t>on which the matters</w:t>
      </w:r>
      <w:r w:rsidRPr="008E2E98">
        <w:rPr>
          <w:rFonts w:ascii="Times New Roman" w:hAnsi="Times New Roman" w:cs="Times New Roman"/>
          <w:sz w:val="24"/>
          <w:szCs w:val="24"/>
        </w:rPr>
        <w:t xml:space="preserve"> had been referred to trial </w:t>
      </w:r>
      <w:r w:rsidR="003D2C0B" w:rsidRPr="008E2E98">
        <w:rPr>
          <w:rFonts w:ascii="Times New Roman" w:hAnsi="Times New Roman" w:cs="Times New Roman"/>
          <w:sz w:val="24"/>
          <w:szCs w:val="24"/>
        </w:rPr>
        <w:t>were</w:t>
      </w:r>
      <w:r w:rsidRPr="008E2E98">
        <w:rPr>
          <w:rFonts w:ascii="Times New Roman" w:hAnsi="Times New Roman" w:cs="Times New Roman"/>
          <w:sz w:val="24"/>
          <w:szCs w:val="24"/>
        </w:rPr>
        <w:t xml:space="preserve"> </w:t>
      </w:r>
      <w:r w:rsidR="00BB22D6">
        <w:rPr>
          <w:rFonts w:ascii="Times New Roman" w:hAnsi="Times New Roman" w:cs="Times New Roman"/>
          <w:sz w:val="24"/>
          <w:szCs w:val="24"/>
        </w:rPr>
        <w:t>(</w:t>
      </w:r>
      <w:r w:rsidRPr="008E2E98">
        <w:rPr>
          <w:rFonts w:ascii="Times New Roman" w:hAnsi="Times New Roman" w:cs="Times New Roman"/>
          <w:sz w:val="24"/>
          <w:szCs w:val="24"/>
        </w:rPr>
        <w:t>a</w:t>
      </w:r>
      <w:r w:rsidR="00BB22D6">
        <w:rPr>
          <w:rFonts w:ascii="Times New Roman" w:hAnsi="Times New Roman" w:cs="Times New Roman"/>
          <w:sz w:val="24"/>
          <w:szCs w:val="24"/>
        </w:rPr>
        <w:t>)</w:t>
      </w:r>
      <w:r w:rsidRPr="008E2E98">
        <w:rPr>
          <w:rFonts w:ascii="Times New Roman" w:hAnsi="Times New Roman" w:cs="Times New Roman"/>
          <w:sz w:val="24"/>
          <w:szCs w:val="24"/>
        </w:rPr>
        <w:t xml:space="preserve"> w</w:t>
      </w:r>
      <w:r w:rsidR="00681752" w:rsidRPr="008E2E98">
        <w:rPr>
          <w:rFonts w:ascii="Times New Roman" w:hAnsi="Times New Roman" w:cs="Times New Roman"/>
          <w:sz w:val="24"/>
          <w:szCs w:val="24"/>
        </w:rPr>
        <w:t xml:space="preserve">hether the purchase </w:t>
      </w:r>
      <w:r w:rsidRPr="008E2E98">
        <w:rPr>
          <w:rFonts w:ascii="Times New Roman" w:hAnsi="Times New Roman" w:cs="Times New Roman"/>
          <w:sz w:val="24"/>
          <w:szCs w:val="24"/>
        </w:rPr>
        <w:t>of the property</w:t>
      </w:r>
      <w:r w:rsidR="00681752" w:rsidRPr="008E2E98">
        <w:rPr>
          <w:rFonts w:ascii="Times New Roman" w:hAnsi="Times New Roman" w:cs="Times New Roman"/>
          <w:sz w:val="24"/>
          <w:szCs w:val="24"/>
        </w:rPr>
        <w:t xml:space="preserve"> by</w:t>
      </w:r>
      <w:r w:rsidRPr="008E2E98">
        <w:rPr>
          <w:rFonts w:ascii="Times New Roman" w:hAnsi="Times New Roman" w:cs="Times New Roman"/>
          <w:sz w:val="24"/>
          <w:szCs w:val="24"/>
        </w:rPr>
        <w:t xml:space="preserve"> the plaintiff and </w:t>
      </w:r>
      <w:r w:rsidR="00681752" w:rsidRPr="008E2E98">
        <w:rPr>
          <w:rFonts w:ascii="Times New Roman" w:hAnsi="Times New Roman" w:cs="Times New Roman"/>
          <w:sz w:val="24"/>
          <w:szCs w:val="24"/>
        </w:rPr>
        <w:t>the subsequent transfer was tainted by fraud</w:t>
      </w:r>
      <w:r w:rsidRPr="008E2E98">
        <w:rPr>
          <w:rFonts w:ascii="Times New Roman" w:hAnsi="Times New Roman" w:cs="Times New Roman"/>
          <w:sz w:val="24"/>
          <w:szCs w:val="24"/>
        </w:rPr>
        <w:t xml:space="preserve">; </w:t>
      </w:r>
      <w:r w:rsidR="00BB22D6">
        <w:rPr>
          <w:rFonts w:ascii="Times New Roman" w:hAnsi="Times New Roman" w:cs="Times New Roman"/>
          <w:sz w:val="24"/>
          <w:szCs w:val="24"/>
        </w:rPr>
        <w:t>(</w:t>
      </w:r>
      <w:r w:rsidRPr="008E2E98">
        <w:rPr>
          <w:rFonts w:ascii="Times New Roman" w:hAnsi="Times New Roman" w:cs="Times New Roman"/>
          <w:sz w:val="24"/>
          <w:szCs w:val="24"/>
        </w:rPr>
        <w:t>b</w:t>
      </w:r>
      <w:r w:rsidR="00BB22D6">
        <w:rPr>
          <w:rFonts w:ascii="Times New Roman" w:hAnsi="Times New Roman" w:cs="Times New Roman"/>
          <w:sz w:val="24"/>
          <w:szCs w:val="24"/>
        </w:rPr>
        <w:t>)</w:t>
      </w:r>
      <w:r w:rsidRPr="008E2E98">
        <w:rPr>
          <w:rFonts w:ascii="Times New Roman" w:hAnsi="Times New Roman" w:cs="Times New Roman"/>
          <w:sz w:val="24"/>
          <w:szCs w:val="24"/>
        </w:rPr>
        <w:t xml:space="preserve"> </w:t>
      </w:r>
      <w:r w:rsidR="00681752" w:rsidRPr="008E2E98">
        <w:rPr>
          <w:rFonts w:ascii="Times New Roman" w:hAnsi="Times New Roman" w:cs="Times New Roman"/>
          <w:sz w:val="24"/>
          <w:szCs w:val="24"/>
        </w:rPr>
        <w:t>whether the transfer should be set aside,</w:t>
      </w:r>
      <w:r w:rsidRPr="008E2E98">
        <w:rPr>
          <w:rFonts w:ascii="Times New Roman" w:hAnsi="Times New Roman" w:cs="Times New Roman"/>
          <w:sz w:val="24"/>
          <w:szCs w:val="24"/>
        </w:rPr>
        <w:t xml:space="preserve"> and </w:t>
      </w:r>
      <w:r w:rsidR="00BB22D6">
        <w:rPr>
          <w:rFonts w:ascii="Times New Roman" w:hAnsi="Times New Roman" w:cs="Times New Roman"/>
          <w:sz w:val="24"/>
          <w:szCs w:val="24"/>
        </w:rPr>
        <w:t>(</w:t>
      </w:r>
      <w:r w:rsidRPr="008E2E98">
        <w:rPr>
          <w:rFonts w:ascii="Times New Roman" w:hAnsi="Times New Roman" w:cs="Times New Roman"/>
          <w:sz w:val="24"/>
          <w:szCs w:val="24"/>
        </w:rPr>
        <w:t>c</w:t>
      </w:r>
      <w:r w:rsidR="00BB22D6">
        <w:rPr>
          <w:rFonts w:ascii="Times New Roman" w:hAnsi="Times New Roman" w:cs="Times New Roman"/>
          <w:sz w:val="24"/>
          <w:szCs w:val="24"/>
        </w:rPr>
        <w:t xml:space="preserve">) </w:t>
      </w:r>
      <w:r w:rsidRPr="008E2E98">
        <w:rPr>
          <w:rFonts w:ascii="Times New Roman" w:hAnsi="Times New Roman" w:cs="Times New Roman"/>
          <w:sz w:val="24"/>
          <w:szCs w:val="24"/>
        </w:rPr>
        <w:t>w</w:t>
      </w:r>
      <w:r w:rsidR="00681752" w:rsidRPr="008E2E98">
        <w:rPr>
          <w:rFonts w:ascii="Times New Roman" w:hAnsi="Times New Roman" w:cs="Times New Roman"/>
          <w:sz w:val="24"/>
          <w:szCs w:val="24"/>
        </w:rPr>
        <w:t>hether</w:t>
      </w:r>
      <w:r w:rsidR="00BB22D6">
        <w:rPr>
          <w:rFonts w:ascii="Times New Roman" w:hAnsi="Times New Roman" w:cs="Times New Roman"/>
          <w:sz w:val="24"/>
          <w:szCs w:val="24"/>
        </w:rPr>
        <w:t xml:space="preserve"> the </w:t>
      </w:r>
      <w:r w:rsidRPr="008E2E98">
        <w:rPr>
          <w:rFonts w:ascii="Times New Roman" w:hAnsi="Times New Roman" w:cs="Times New Roman"/>
          <w:sz w:val="24"/>
          <w:szCs w:val="24"/>
        </w:rPr>
        <w:t>plaintiff</w:t>
      </w:r>
      <w:r w:rsidR="00681752" w:rsidRPr="008E2E98">
        <w:rPr>
          <w:rFonts w:ascii="Times New Roman" w:hAnsi="Times New Roman" w:cs="Times New Roman"/>
          <w:sz w:val="24"/>
          <w:szCs w:val="24"/>
        </w:rPr>
        <w:t xml:space="preserve"> </w:t>
      </w:r>
      <w:r w:rsidR="00767625" w:rsidRPr="008E2E98">
        <w:rPr>
          <w:rFonts w:ascii="Times New Roman" w:hAnsi="Times New Roman" w:cs="Times New Roman"/>
          <w:sz w:val="24"/>
          <w:szCs w:val="24"/>
        </w:rPr>
        <w:t>wa</w:t>
      </w:r>
      <w:r w:rsidR="00681752" w:rsidRPr="008E2E98">
        <w:rPr>
          <w:rFonts w:ascii="Times New Roman" w:hAnsi="Times New Roman" w:cs="Times New Roman"/>
          <w:sz w:val="24"/>
          <w:szCs w:val="24"/>
        </w:rPr>
        <w:t>s entitled to eviction</w:t>
      </w:r>
      <w:r w:rsidR="00BB22D6">
        <w:rPr>
          <w:rFonts w:ascii="Times New Roman" w:hAnsi="Times New Roman" w:cs="Times New Roman"/>
          <w:sz w:val="24"/>
          <w:szCs w:val="24"/>
        </w:rPr>
        <w:t>.</w:t>
      </w:r>
    </w:p>
    <w:p w:rsidR="00DE08D4" w:rsidRPr="008E2E98" w:rsidRDefault="00132705" w:rsidP="00BB22D6">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The plaintiff subsequently</w:t>
      </w:r>
      <w:r w:rsidR="00DE08D4" w:rsidRPr="008E2E98">
        <w:rPr>
          <w:rFonts w:ascii="Times New Roman" w:hAnsi="Times New Roman" w:cs="Times New Roman"/>
          <w:sz w:val="24"/>
          <w:szCs w:val="24"/>
        </w:rPr>
        <w:t xml:space="preserve"> filed a</w:t>
      </w:r>
      <w:r w:rsidRPr="008E2E98">
        <w:rPr>
          <w:rFonts w:ascii="Times New Roman" w:hAnsi="Times New Roman" w:cs="Times New Roman"/>
          <w:sz w:val="24"/>
          <w:szCs w:val="24"/>
        </w:rPr>
        <w:t>n a</w:t>
      </w:r>
      <w:r w:rsidR="00DE08D4" w:rsidRPr="008E2E98">
        <w:rPr>
          <w:rFonts w:ascii="Times New Roman" w:hAnsi="Times New Roman" w:cs="Times New Roman"/>
          <w:sz w:val="24"/>
          <w:szCs w:val="24"/>
        </w:rPr>
        <w:t xml:space="preserve">mendment </w:t>
      </w:r>
      <w:r w:rsidRPr="008E2E98">
        <w:rPr>
          <w:rFonts w:ascii="Times New Roman" w:hAnsi="Times New Roman" w:cs="Times New Roman"/>
          <w:sz w:val="24"/>
          <w:szCs w:val="24"/>
        </w:rPr>
        <w:t xml:space="preserve">to its plea </w:t>
      </w:r>
      <w:r w:rsidR="00DE08D4" w:rsidRPr="008E2E98">
        <w:rPr>
          <w:rFonts w:ascii="Times New Roman" w:hAnsi="Times New Roman" w:cs="Times New Roman"/>
          <w:sz w:val="24"/>
          <w:szCs w:val="24"/>
        </w:rPr>
        <w:t xml:space="preserve">to include </w:t>
      </w:r>
      <w:r w:rsidR="00767625" w:rsidRPr="008E2E98">
        <w:rPr>
          <w:rFonts w:ascii="Times New Roman" w:hAnsi="Times New Roman" w:cs="Times New Roman"/>
          <w:sz w:val="24"/>
          <w:szCs w:val="24"/>
        </w:rPr>
        <w:t xml:space="preserve">the </w:t>
      </w:r>
      <w:r w:rsidR="003D2C0B" w:rsidRPr="008E2E98">
        <w:rPr>
          <w:rFonts w:ascii="Times New Roman" w:hAnsi="Times New Roman" w:cs="Times New Roman"/>
          <w:sz w:val="24"/>
          <w:szCs w:val="24"/>
        </w:rPr>
        <w:t xml:space="preserve">special </w:t>
      </w:r>
      <w:r w:rsidR="00763560" w:rsidRPr="008E2E98">
        <w:rPr>
          <w:rFonts w:ascii="Times New Roman" w:hAnsi="Times New Roman" w:cs="Times New Roman"/>
          <w:sz w:val="24"/>
          <w:szCs w:val="24"/>
        </w:rPr>
        <w:t>plea</w:t>
      </w:r>
      <w:r w:rsidR="00767625" w:rsidRPr="008E2E98">
        <w:rPr>
          <w:rFonts w:ascii="Times New Roman" w:hAnsi="Times New Roman" w:cs="Times New Roman"/>
          <w:sz w:val="24"/>
          <w:szCs w:val="24"/>
        </w:rPr>
        <w:t xml:space="preserve"> of </w:t>
      </w:r>
      <w:r w:rsidR="00DE08D4" w:rsidRPr="008E2E98">
        <w:rPr>
          <w:rFonts w:ascii="Times New Roman" w:hAnsi="Times New Roman" w:cs="Times New Roman"/>
          <w:sz w:val="24"/>
          <w:szCs w:val="24"/>
        </w:rPr>
        <w:t xml:space="preserve">prescription. </w:t>
      </w:r>
      <w:r w:rsidRPr="008E2E98">
        <w:rPr>
          <w:rFonts w:ascii="Times New Roman" w:hAnsi="Times New Roman" w:cs="Times New Roman"/>
          <w:sz w:val="24"/>
          <w:szCs w:val="24"/>
        </w:rPr>
        <w:t xml:space="preserve">It argued </w:t>
      </w:r>
      <w:r w:rsidR="00DE08D4" w:rsidRPr="008E2E98">
        <w:rPr>
          <w:rFonts w:ascii="Times New Roman" w:hAnsi="Times New Roman" w:cs="Times New Roman"/>
          <w:sz w:val="24"/>
          <w:szCs w:val="24"/>
        </w:rPr>
        <w:t xml:space="preserve">that </w:t>
      </w:r>
      <w:r w:rsidRPr="008E2E98">
        <w:rPr>
          <w:rFonts w:ascii="Times New Roman" w:hAnsi="Times New Roman" w:cs="Times New Roman"/>
          <w:sz w:val="24"/>
          <w:szCs w:val="24"/>
        </w:rPr>
        <w:t>the defendant’s</w:t>
      </w:r>
      <w:r w:rsidR="00DE08D4" w:rsidRPr="008E2E98">
        <w:rPr>
          <w:rFonts w:ascii="Times New Roman" w:hAnsi="Times New Roman" w:cs="Times New Roman"/>
          <w:sz w:val="24"/>
          <w:szCs w:val="24"/>
        </w:rPr>
        <w:t xml:space="preserve"> claim had become prescribed</w:t>
      </w:r>
      <w:r w:rsidR="00763560" w:rsidRPr="008E2E98">
        <w:rPr>
          <w:rFonts w:ascii="Times New Roman" w:hAnsi="Times New Roman" w:cs="Times New Roman"/>
          <w:sz w:val="24"/>
          <w:szCs w:val="24"/>
        </w:rPr>
        <w:t>;</w:t>
      </w:r>
      <w:r w:rsidR="00DE08D4" w:rsidRPr="008E2E98">
        <w:rPr>
          <w:rFonts w:ascii="Times New Roman" w:hAnsi="Times New Roman" w:cs="Times New Roman"/>
          <w:sz w:val="24"/>
          <w:szCs w:val="24"/>
        </w:rPr>
        <w:t xml:space="preserve"> that the sale in ex</w:t>
      </w:r>
      <w:r w:rsidR="00763560" w:rsidRPr="008E2E98">
        <w:rPr>
          <w:rFonts w:ascii="Times New Roman" w:hAnsi="Times New Roman" w:cs="Times New Roman"/>
          <w:sz w:val="24"/>
          <w:szCs w:val="24"/>
        </w:rPr>
        <w:t>ecution had taken place in 1996;</w:t>
      </w:r>
      <w:r w:rsidR="00DE08D4" w:rsidRPr="008E2E98">
        <w:rPr>
          <w:rFonts w:ascii="Times New Roman" w:hAnsi="Times New Roman" w:cs="Times New Roman"/>
          <w:sz w:val="24"/>
          <w:szCs w:val="24"/>
        </w:rPr>
        <w:t xml:space="preserve"> that transfer had been effected as far back as 1999</w:t>
      </w:r>
      <w:r w:rsidR="00763560" w:rsidRPr="008E2E98">
        <w:rPr>
          <w:rFonts w:ascii="Times New Roman" w:hAnsi="Times New Roman" w:cs="Times New Roman"/>
          <w:sz w:val="24"/>
          <w:szCs w:val="24"/>
        </w:rPr>
        <w:t>;</w:t>
      </w:r>
      <w:r w:rsidR="00DE08D4" w:rsidRPr="008E2E98">
        <w:rPr>
          <w:rFonts w:ascii="Times New Roman" w:hAnsi="Times New Roman" w:cs="Times New Roman"/>
          <w:sz w:val="24"/>
          <w:szCs w:val="24"/>
        </w:rPr>
        <w:t xml:space="preserve"> that it had be</w:t>
      </w:r>
      <w:r w:rsidR="00767625" w:rsidRPr="008E2E98">
        <w:rPr>
          <w:rFonts w:ascii="Times New Roman" w:hAnsi="Times New Roman" w:cs="Times New Roman"/>
          <w:sz w:val="24"/>
          <w:szCs w:val="24"/>
        </w:rPr>
        <w:t>e</w:t>
      </w:r>
      <w:r w:rsidR="00DE08D4" w:rsidRPr="008E2E98">
        <w:rPr>
          <w:rFonts w:ascii="Times New Roman" w:hAnsi="Times New Roman" w:cs="Times New Roman"/>
          <w:sz w:val="24"/>
          <w:szCs w:val="24"/>
        </w:rPr>
        <w:t xml:space="preserve">n more than three years since </w:t>
      </w:r>
      <w:r w:rsidR="00767625" w:rsidRPr="008E2E98">
        <w:rPr>
          <w:rFonts w:ascii="Times New Roman" w:hAnsi="Times New Roman" w:cs="Times New Roman"/>
          <w:sz w:val="24"/>
          <w:szCs w:val="24"/>
        </w:rPr>
        <w:t xml:space="preserve">that </w:t>
      </w:r>
      <w:r w:rsidR="00DE08D4" w:rsidRPr="008E2E98">
        <w:rPr>
          <w:rFonts w:ascii="Times New Roman" w:hAnsi="Times New Roman" w:cs="Times New Roman"/>
          <w:sz w:val="24"/>
          <w:szCs w:val="24"/>
        </w:rPr>
        <w:t>transfer and that in terms of the Prescription Act the claim had become prescribed.</w:t>
      </w:r>
    </w:p>
    <w:p w:rsidR="006E029D" w:rsidRPr="008E2E98" w:rsidRDefault="00132705" w:rsidP="00BB22D6">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Following argument on the question of both the propriety of the application for amendment and the meri</w:t>
      </w:r>
      <w:r w:rsidR="00E60D0D" w:rsidRPr="008E2E98">
        <w:rPr>
          <w:rFonts w:ascii="Times New Roman" w:hAnsi="Times New Roman" w:cs="Times New Roman"/>
          <w:sz w:val="24"/>
          <w:szCs w:val="24"/>
        </w:rPr>
        <w:t xml:space="preserve">ts of the defence of prescription I handed down my judgment on 10 April 2013. It </w:t>
      </w:r>
      <w:r w:rsidR="003D2C0B" w:rsidRPr="008E2E98">
        <w:rPr>
          <w:rFonts w:ascii="Times New Roman" w:hAnsi="Times New Roman" w:cs="Times New Roman"/>
          <w:sz w:val="24"/>
          <w:szCs w:val="24"/>
        </w:rPr>
        <w:t>was</w:t>
      </w:r>
      <w:r w:rsidR="00E60D0D" w:rsidRPr="008E2E98">
        <w:rPr>
          <w:rFonts w:ascii="Times New Roman" w:hAnsi="Times New Roman" w:cs="Times New Roman"/>
          <w:sz w:val="24"/>
          <w:szCs w:val="24"/>
        </w:rPr>
        <w:t xml:space="preserve"> judgment no HH112/2013. I allowed plaintiff’s application for amendment and its special plea of prescription. I dismissed the defendant’s claim in HC 3285/10. The full reasons are in my judgment.</w:t>
      </w:r>
    </w:p>
    <w:p w:rsidR="00E60D0D" w:rsidRPr="008E2E98" w:rsidRDefault="00732D0A" w:rsidP="00BB22D6">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At the close of the defendant’s case t</w:t>
      </w:r>
      <w:r w:rsidR="00E60D0D" w:rsidRPr="008E2E98">
        <w:rPr>
          <w:rFonts w:ascii="Times New Roman" w:hAnsi="Times New Roman" w:cs="Times New Roman"/>
          <w:sz w:val="24"/>
          <w:szCs w:val="24"/>
        </w:rPr>
        <w:t xml:space="preserve">here was no shred of evidence </w:t>
      </w:r>
      <w:r w:rsidR="003D2C0B" w:rsidRPr="008E2E98">
        <w:rPr>
          <w:rFonts w:ascii="Times New Roman" w:hAnsi="Times New Roman" w:cs="Times New Roman"/>
          <w:sz w:val="24"/>
          <w:szCs w:val="24"/>
        </w:rPr>
        <w:t>relating to</w:t>
      </w:r>
      <w:r w:rsidR="00E60D0D" w:rsidRPr="008E2E98">
        <w:rPr>
          <w:rFonts w:ascii="Times New Roman" w:hAnsi="Times New Roman" w:cs="Times New Roman"/>
          <w:sz w:val="24"/>
          <w:szCs w:val="24"/>
        </w:rPr>
        <w:t xml:space="preserve"> any fraudulent dealings or </w:t>
      </w:r>
      <w:r w:rsidR="006B2C96" w:rsidRPr="008E2E98">
        <w:rPr>
          <w:rFonts w:ascii="Times New Roman" w:hAnsi="Times New Roman" w:cs="Times New Roman"/>
          <w:sz w:val="24"/>
          <w:szCs w:val="24"/>
        </w:rPr>
        <w:t xml:space="preserve">illegal </w:t>
      </w:r>
      <w:r w:rsidR="00E60D0D" w:rsidRPr="008E2E98">
        <w:rPr>
          <w:rFonts w:ascii="Times New Roman" w:hAnsi="Times New Roman" w:cs="Times New Roman"/>
          <w:sz w:val="24"/>
          <w:szCs w:val="24"/>
        </w:rPr>
        <w:t xml:space="preserve">conduct by anyone associated with the sale and transfer of the property to the plaintiff. The sale and transfer </w:t>
      </w:r>
      <w:r w:rsidR="006B2C96" w:rsidRPr="008E2E98">
        <w:rPr>
          <w:rFonts w:ascii="Times New Roman" w:hAnsi="Times New Roman" w:cs="Times New Roman"/>
          <w:sz w:val="24"/>
          <w:szCs w:val="24"/>
        </w:rPr>
        <w:t xml:space="preserve">had been </w:t>
      </w:r>
      <w:r w:rsidR="00E60D0D" w:rsidRPr="008E2E98">
        <w:rPr>
          <w:rFonts w:ascii="Times New Roman" w:hAnsi="Times New Roman" w:cs="Times New Roman"/>
          <w:sz w:val="24"/>
          <w:szCs w:val="24"/>
        </w:rPr>
        <w:t xml:space="preserve">open, </w:t>
      </w:r>
      <w:r w:rsidR="004F2778" w:rsidRPr="008E2E98">
        <w:rPr>
          <w:rFonts w:ascii="Times New Roman" w:hAnsi="Times New Roman" w:cs="Times New Roman"/>
          <w:sz w:val="24"/>
          <w:szCs w:val="24"/>
        </w:rPr>
        <w:t xml:space="preserve">public </w:t>
      </w:r>
      <w:r w:rsidR="00E60D0D" w:rsidRPr="008E2E98">
        <w:rPr>
          <w:rFonts w:ascii="Times New Roman" w:hAnsi="Times New Roman" w:cs="Times New Roman"/>
          <w:sz w:val="24"/>
          <w:szCs w:val="24"/>
        </w:rPr>
        <w:t xml:space="preserve">and </w:t>
      </w:r>
      <w:r w:rsidR="004F2778" w:rsidRPr="008E2E98">
        <w:rPr>
          <w:rFonts w:ascii="Times New Roman" w:hAnsi="Times New Roman" w:cs="Times New Roman"/>
          <w:sz w:val="24"/>
          <w:szCs w:val="24"/>
        </w:rPr>
        <w:t xml:space="preserve">plainly </w:t>
      </w:r>
      <w:r w:rsidR="00E60D0D" w:rsidRPr="008E2E98">
        <w:rPr>
          <w:rFonts w:ascii="Times New Roman" w:hAnsi="Times New Roman" w:cs="Times New Roman"/>
          <w:sz w:val="24"/>
          <w:szCs w:val="24"/>
        </w:rPr>
        <w:t>above board.</w:t>
      </w:r>
    </w:p>
    <w:p w:rsidR="00E60D0D" w:rsidRPr="008E2E98" w:rsidRDefault="00E60D0D" w:rsidP="002F5353">
      <w:pPr>
        <w:spacing w:after="0"/>
        <w:jc w:val="both"/>
        <w:rPr>
          <w:rFonts w:ascii="Times New Roman" w:hAnsi="Times New Roman" w:cs="Times New Roman"/>
          <w:sz w:val="24"/>
          <w:szCs w:val="24"/>
        </w:rPr>
      </w:pPr>
    </w:p>
    <w:p w:rsidR="00AA369B" w:rsidRPr="008E2E98" w:rsidRDefault="00E60D0D" w:rsidP="00BB22D6">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The defendant was at first adamant that the transactions had not been clear to her</w:t>
      </w:r>
      <w:r w:rsidR="00170777" w:rsidRPr="008E2E98">
        <w:rPr>
          <w:rFonts w:ascii="Times New Roman" w:hAnsi="Times New Roman" w:cs="Times New Roman"/>
          <w:sz w:val="24"/>
          <w:szCs w:val="24"/>
        </w:rPr>
        <w:t xml:space="preserve"> and that the plaintiff had not paid the full purchase price</w:t>
      </w:r>
      <w:r w:rsidRPr="008E2E98">
        <w:rPr>
          <w:rFonts w:ascii="Times New Roman" w:hAnsi="Times New Roman" w:cs="Times New Roman"/>
          <w:sz w:val="24"/>
          <w:szCs w:val="24"/>
        </w:rPr>
        <w:t xml:space="preserve">. She </w:t>
      </w:r>
      <w:r w:rsidR="00170777" w:rsidRPr="008E2E98">
        <w:rPr>
          <w:rFonts w:ascii="Times New Roman" w:hAnsi="Times New Roman" w:cs="Times New Roman"/>
          <w:sz w:val="24"/>
          <w:szCs w:val="24"/>
        </w:rPr>
        <w:t xml:space="preserve">said she </w:t>
      </w:r>
      <w:r w:rsidRPr="008E2E98">
        <w:rPr>
          <w:rFonts w:ascii="Times New Roman" w:hAnsi="Times New Roman" w:cs="Times New Roman"/>
          <w:sz w:val="24"/>
          <w:szCs w:val="24"/>
        </w:rPr>
        <w:t xml:space="preserve">had not been privy to the goings-on. However, she </w:t>
      </w:r>
      <w:r w:rsidR="00170777" w:rsidRPr="008E2E98">
        <w:rPr>
          <w:rFonts w:ascii="Times New Roman" w:hAnsi="Times New Roman" w:cs="Times New Roman"/>
          <w:sz w:val="24"/>
          <w:szCs w:val="24"/>
        </w:rPr>
        <w:t xml:space="preserve">eventually </w:t>
      </w:r>
      <w:r w:rsidRPr="008E2E98">
        <w:rPr>
          <w:rFonts w:ascii="Times New Roman" w:hAnsi="Times New Roman" w:cs="Times New Roman"/>
          <w:sz w:val="24"/>
          <w:szCs w:val="24"/>
        </w:rPr>
        <w:t xml:space="preserve">conceded </w:t>
      </w:r>
      <w:r w:rsidR="00170777" w:rsidRPr="008E2E98">
        <w:rPr>
          <w:rFonts w:ascii="Times New Roman" w:hAnsi="Times New Roman" w:cs="Times New Roman"/>
          <w:sz w:val="24"/>
          <w:szCs w:val="24"/>
        </w:rPr>
        <w:t xml:space="preserve">the absence of fraud after she was shown the documentary proof. The crucial exhibits produced in court included, among others, the letter </w:t>
      </w:r>
      <w:r w:rsidR="004F2778" w:rsidRPr="008E2E98">
        <w:rPr>
          <w:rFonts w:ascii="Times New Roman" w:hAnsi="Times New Roman" w:cs="Times New Roman"/>
          <w:sz w:val="24"/>
          <w:szCs w:val="24"/>
        </w:rPr>
        <w:t xml:space="preserve">to the messenger of court </w:t>
      </w:r>
      <w:r w:rsidR="00170777" w:rsidRPr="008E2E98">
        <w:rPr>
          <w:rFonts w:ascii="Times New Roman" w:hAnsi="Times New Roman" w:cs="Times New Roman"/>
          <w:sz w:val="24"/>
          <w:szCs w:val="24"/>
        </w:rPr>
        <w:t>from the provincial magistrate</w:t>
      </w:r>
      <w:r w:rsidR="004F2778" w:rsidRPr="008E2E98">
        <w:rPr>
          <w:rFonts w:ascii="Times New Roman" w:hAnsi="Times New Roman" w:cs="Times New Roman"/>
          <w:sz w:val="24"/>
          <w:szCs w:val="24"/>
        </w:rPr>
        <w:t xml:space="preserve"> d</w:t>
      </w:r>
      <w:r w:rsidR="00170777" w:rsidRPr="008E2E98">
        <w:rPr>
          <w:rFonts w:ascii="Times New Roman" w:hAnsi="Times New Roman" w:cs="Times New Roman"/>
          <w:sz w:val="24"/>
          <w:szCs w:val="24"/>
        </w:rPr>
        <w:t xml:space="preserve">ated 16 September 1997, exh 5, confirming the auction sale and authorising </w:t>
      </w:r>
      <w:r w:rsidR="004F2778" w:rsidRPr="008E2E98">
        <w:rPr>
          <w:rFonts w:ascii="Times New Roman" w:hAnsi="Times New Roman" w:cs="Times New Roman"/>
          <w:sz w:val="24"/>
          <w:szCs w:val="24"/>
        </w:rPr>
        <w:t xml:space="preserve">the </w:t>
      </w:r>
      <w:r w:rsidR="00170777" w:rsidRPr="008E2E98">
        <w:rPr>
          <w:rFonts w:ascii="Times New Roman" w:hAnsi="Times New Roman" w:cs="Times New Roman"/>
          <w:sz w:val="24"/>
          <w:szCs w:val="24"/>
        </w:rPr>
        <w:t xml:space="preserve">transfer; the proof of payment of the full purchase price by the plaintiff in the form of a receipt of $30 000 on 31 October 1997, exh 8 </w:t>
      </w:r>
      <w:r w:rsidR="00BB22D6">
        <w:rPr>
          <w:rFonts w:ascii="Times New Roman" w:hAnsi="Times New Roman" w:cs="Times New Roman"/>
          <w:sz w:val="24"/>
          <w:szCs w:val="24"/>
        </w:rPr>
        <w:t>(</w:t>
      </w:r>
      <w:r w:rsidR="00170777" w:rsidRPr="008E2E98">
        <w:rPr>
          <w:rFonts w:ascii="Times New Roman" w:hAnsi="Times New Roman" w:cs="Times New Roman"/>
          <w:sz w:val="24"/>
          <w:szCs w:val="24"/>
        </w:rPr>
        <w:t>a</w:t>
      </w:r>
      <w:r w:rsidR="00BB22D6">
        <w:rPr>
          <w:rFonts w:ascii="Times New Roman" w:hAnsi="Times New Roman" w:cs="Times New Roman"/>
          <w:sz w:val="24"/>
          <w:szCs w:val="24"/>
        </w:rPr>
        <w:t>)</w:t>
      </w:r>
      <w:r w:rsidR="003D2C0B" w:rsidRPr="008E2E98">
        <w:rPr>
          <w:rFonts w:ascii="Times New Roman" w:hAnsi="Times New Roman" w:cs="Times New Roman"/>
          <w:sz w:val="24"/>
          <w:szCs w:val="24"/>
        </w:rPr>
        <w:t>;</w:t>
      </w:r>
      <w:r w:rsidR="00170777" w:rsidRPr="008E2E98">
        <w:rPr>
          <w:rFonts w:ascii="Times New Roman" w:hAnsi="Times New Roman" w:cs="Times New Roman"/>
          <w:sz w:val="24"/>
          <w:szCs w:val="24"/>
        </w:rPr>
        <w:t xml:space="preserve"> a statement by the conveyancers, Danziger &amp; Partners dated 3 December 1997, exh 8 </w:t>
      </w:r>
      <w:r w:rsidR="00BB22D6">
        <w:rPr>
          <w:rFonts w:ascii="Times New Roman" w:hAnsi="Times New Roman" w:cs="Times New Roman"/>
          <w:sz w:val="24"/>
          <w:szCs w:val="24"/>
        </w:rPr>
        <w:t>(</w:t>
      </w:r>
      <w:r w:rsidR="00170777" w:rsidRPr="008E2E98">
        <w:rPr>
          <w:rFonts w:ascii="Times New Roman" w:hAnsi="Times New Roman" w:cs="Times New Roman"/>
          <w:sz w:val="24"/>
          <w:szCs w:val="24"/>
        </w:rPr>
        <w:t>c</w:t>
      </w:r>
      <w:r w:rsidR="00BB22D6">
        <w:rPr>
          <w:rFonts w:ascii="Times New Roman" w:hAnsi="Times New Roman" w:cs="Times New Roman"/>
          <w:sz w:val="24"/>
          <w:szCs w:val="24"/>
        </w:rPr>
        <w:t>),</w:t>
      </w:r>
      <w:r w:rsidR="00170777" w:rsidRPr="008E2E98">
        <w:rPr>
          <w:rFonts w:ascii="Times New Roman" w:hAnsi="Times New Roman" w:cs="Times New Roman"/>
          <w:sz w:val="24"/>
          <w:szCs w:val="24"/>
        </w:rPr>
        <w:t xml:space="preserve"> showing rec</w:t>
      </w:r>
      <w:r w:rsidR="00AA369B" w:rsidRPr="008E2E98">
        <w:rPr>
          <w:rFonts w:ascii="Times New Roman" w:hAnsi="Times New Roman" w:cs="Times New Roman"/>
          <w:sz w:val="24"/>
          <w:szCs w:val="24"/>
        </w:rPr>
        <w:t>e</w:t>
      </w:r>
      <w:r w:rsidR="00170777" w:rsidRPr="008E2E98">
        <w:rPr>
          <w:rFonts w:ascii="Times New Roman" w:hAnsi="Times New Roman" w:cs="Times New Roman"/>
          <w:sz w:val="24"/>
          <w:szCs w:val="24"/>
        </w:rPr>
        <w:t>ipt of the full purchase price</w:t>
      </w:r>
      <w:r w:rsidR="00AA369B" w:rsidRPr="008E2E98">
        <w:rPr>
          <w:rFonts w:ascii="Times New Roman" w:hAnsi="Times New Roman" w:cs="Times New Roman"/>
          <w:sz w:val="24"/>
          <w:szCs w:val="24"/>
        </w:rPr>
        <w:t xml:space="preserve">; and a schedule of distribution by the messenger of court on 18 September 1997, exh 8 </w:t>
      </w:r>
      <w:r w:rsidR="00BB22D6">
        <w:rPr>
          <w:rFonts w:ascii="Times New Roman" w:hAnsi="Times New Roman" w:cs="Times New Roman"/>
          <w:sz w:val="24"/>
          <w:szCs w:val="24"/>
        </w:rPr>
        <w:t>(</w:t>
      </w:r>
      <w:r w:rsidR="00AA369B" w:rsidRPr="008E2E98">
        <w:rPr>
          <w:rFonts w:ascii="Times New Roman" w:hAnsi="Times New Roman" w:cs="Times New Roman"/>
          <w:sz w:val="24"/>
          <w:szCs w:val="24"/>
        </w:rPr>
        <w:t>d</w:t>
      </w:r>
      <w:r w:rsidR="00BB22D6">
        <w:rPr>
          <w:rFonts w:ascii="Times New Roman" w:hAnsi="Times New Roman" w:cs="Times New Roman"/>
          <w:sz w:val="24"/>
          <w:szCs w:val="24"/>
        </w:rPr>
        <w:t>)</w:t>
      </w:r>
      <w:r w:rsidR="00AA369B" w:rsidRPr="008E2E98">
        <w:rPr>
          <w:rFonts w:ascii="Times New Roman" w:hAnsi="Times New Roman" w:cs="Times New Roman"/>
          <w:sz w:val="24"/>
          <w:szCs w:val="24"/>
        </w:rPr>
        <w:t xml:space="preserve"> showing that all the creditors of the late Muringani had been paid</w:t>
      </w:r>
      <w:r w:rsidR="003D2C0B" w:rsidRPr="008E2E98">
        <w:rPr>
          <w:rFonts w:ascii="Times New Roman" w:hAnsi="Times New Roman" w:cs="Times New Roman"/>
          <w:sz w:val="24"/>
          <w:szCs w:val="24"/>
        </w:rPr>
        <w:t xml:space="preserve"> out</w:t>
      </w:r>
      <w:r w:rsidR="00AA369B" w:rsidRPr="008E2E98">
        <w:rPr>
          <w:rFonts w:ascii="Times New Roman" w:hAnsi="Times New Roman" w:cs="Times New Roman"/>
          <w:sz w:val="24"/>
          <w:szCs w:val="24"/>
        </w:rPr>
        <w:t xml:space="preserve"> and, crucially, that 82% of the balance of the proceeds amounting to</w:t>
      </w:r>
      <w:r w:rsidR="003D2C0B" w:rsidRPr="008E2E98">
        <w:rPr>
          <w:rFonts w:ascii="Times New Roman" w:hAnsi="Times New Roman" w:cs="Times New Roman"/>
          <w:sz w:val="24"/>
          <w:szCs w:val="24"/>
        </w:rPr>
        <w:t xml:space="preserve"> </w:t>
      </w:r>
      <w:r w:rsidR="00AA369B" w:rsidRPr="008E2E98">
        <w:rPr>
          <w:rFonts w:ascii="Times New Roman" w:hAnsi="Times New Roman" w:cs="Times New Roman"/>
          <w:sz w:val="24"/>
          <w:szCs w:val="24"/>
        </w:rPr>
        <w:t>$167 378.16 had been remitted to him.</w:t>
      </w:r>
    </w:p>
    <w:p w:rsidR="004F2778" w:rsidRPr="008E2E98" w:rsidRDefault="00AA369B" w:rsidP="00BB22D6">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After defendant’s evidence, particularly her concession</w:t>
      </w:r>
      <w:r w:rsidR="00732D0A" w:rsidRPr="008E2E98">
        <w:rPr>
          <w:rFonts w:ascii="Times New Roman" w:hAnsi="Times New Roman" w:cs="Times New Roman"/>
          <w:sz w:val="24"/>
          <w:szCs w:val="24"/>
        </w:rPr>
        <w:t xml:space="preserve"> aforesaid</w:t>
      </w:r>
      <w:r w:rsidRPr="008E2E98">
        <w:rPr>
          <w:rFonts w:ascii="Times New Roman" w:hAnsi="Times New Roman" w:cs="Times New Roman"/>
          <w:sz w:val="24"/>
          <w:szCs w:val="24"/>
        </w:rPr>
        <w:t xml:space="preserve">, </w:t>
      </w:r>
      <w:r w:rsidR="004F2778" w:rsidRPr="008E2E98">
        <w:rPr>
          <w:rFonts w:ascii="Times New Roman" w:hAnsi="Times New Roman" w:cs="Times New Roman"/>
          <w:sz w:val="24"/>
          <w:szCs w:val="24"/>
        </w:rPr>
        <w:t xml:space="preserve">one would have thought that </w:t>
      </w:r>
      <w:r w:rsidRPr="008E2E98">
        <w:rPr>
          <w:rFonts w:ascii="Times New Roman" w:hAnsi="Times New Roman" w:cs="Times New Roman"/>
          <w:sz w:val="24"/>
          <w:szCs w:val="24"/>
        </w:rPr>
        <w:t xml:space="preserve">that </w:t>
      </w:r>
      <w:r w:rsidR="004F2778" w:rsidRPr="008E2E98">
        <w:rPr>
          <w:rFonts w:ascii="Times New Roman" w:hAnsi="Times New Roman" w:cs="Times New Roman"/>
          <w:sz w:val="24"/>
          <w:szCs w:val="24"/>
        </w:rPr>
        <w:t>w</w:t>
      </w:r>
      <w:r w:rsidRPr="008E2E98">
        <w:rPr>
          <w:rFonts w:ascii="Times New Roman" w:hAnsi="Times New Roman" w:cs="Times New Roman"/>
          <w:sz w:val="24"/>
          <w:szCs w:val="24"/>
        </w:rPr>
        <w:t xml:space="preserve">ould have been the end of </w:t>
      </w:r>
      <w:r w:rsidR="004F2778" w:rsidRPr="008E2E98">
        <w:rPr>
          <w:rFonts w:ascii="Times New Roman" w:hAnsi="Times New Roman" w:cs="Times New Roman"/>
          <w:sz w:val="24"/>
          <w:szCs w:val="24"/>
        </w:rPr>
        <w:t>the matter</w:t>
      </w:r>
      <w:r w:rsidRPr="008E2E98">
        <w:rPr>
          <w:rFonts w:ascii="Times New Roman" w:hAnsi="Times New Roman" w:cs="Times New Roman"/>
          <w:sz w:val="24"/>
          <w:szCs w:val="24"/>
        </w:rPr>
        <w:t xml:space="preserve">. However, </w:t>
      </w:r>
      <w:r w:rsidR="004F2778" w:rsidRPr="008E2E98">
        <w:rPr>
          <w:rFonts w:ascii="Times New Roman" w:hAnsi="Times New Roman" w:cs="Times New Roman"/>
          <w:sz w:val="24"/>
          <w:szCs w:val="24"/>
        </w:rPr>
        <w:t>the defendant</w:t>
      </w:r>
      <w:r w:rsidRPr="008E2E98">
        <w:rPr>
          <w:rFonts w:ascii="Times New Roman" w:hAnsi="Times New Roman" w:cs="Times New Roman"/>
          <w:sz w:val="24"/>
          <w:szCs w:val="24"/>
        </w:rPr>
        <w:t xml:space="preserve"> insisted o</w:t>
      </w:r>
      <w:r w:rsidR="00732D0A" w:rsidRPr="008E2E98">
        <w:rPr>
          <w:rFonts w:ascii="Times New Roman" w:hAnsi="Times New Roman" w:cs="Times New Roman"/>
          <w:sz w:val="24"/>
          <w:szCs w:val="24"/>
        </w:rPr>
        <w:t>n calling her daughter</w:t>
      </w:r>
      <w:r w:rsidRPr="008E2E98">
        <w:rPr>
          <w:rFonts w:ascii="Times New Roman" w:hAnsi="Times New Roman" w:cs="Times New Roman"/>
          <w:sz w:val="24"/>
          <w:szCs w:val="24"/>
        </w:rPr>
        <w:t xml:space="preserve">. </w:t>
      </w:r>
      <w:r w:rsidR="004F2778" w:rsidRPr="008E2E98">
        <w:rPr>
          <w:rFonts w:ascii="Times New Roman" w:hAnsi="Times New Roman" w:cs="Times New Roman"/>
          <w:sz w:val="24"/>
          <w:szCs w:val="24"/>
        </w:rPr>
        <w:t xml:space="preserve">But none of Ms Tshuma’s </w:t>
      </w:r>
      <w:r w:rsidRPr="008E2E98">
        <w:rPr>
          <w:rFonts w:ascii="Times New Roman" w:hAnsi="Times New Roman" w:cs="Times New Roman"/>
          <w:sz w:val="24"/>
          <w:szCs w:val="24"/>
        </w:rPr>
        <w:t xml:space="preserve">evidence was relevant. </w:t>
      </w:r>
      <w:r w:rsidR="004F2778" w:rsidRPr="008E2E98">
        <w:rPr>
          <w:rFonts w:ascii="Times New Roman" w:hAnsi="Times New Roman" w:cs="Times New Roman"/>
          <w:sz w:val="24"/>
          <w:szCs w:val="24"/>
        </w:rPr>
        <w:t xml:space="preserve">Her evidence </w:t>
      </w:r>
      <w:r w:rsidRPr="008E2E98">
        <w:rPr>
          <w:rFonts w:ascii="Times New Roman" w:hAnsi="Times New Roman" w:cs="Times New Roman"/>
          <w:sz w:val="24"/>
          <w:szCs w:val="24"/>
        </w:rPr>
        <w:t xml:space="preserve">was largely hearsay and therefore inadmissible. It was surprising that Mrs </w:t>
      </w:r>
      <w:r w:rsidRPr="008E2E98">
        <w:rPr>
          <w:rFonts w:ascii="Times New Roman" w:hAnsi="Times New Roman" w:cs="Times New Roman"/>
          <w:i/>
          <w:sz w:val="24"/>
          <w:szCs w:val="24"/>
        </w:rPr>
        <w:t>Matshiya</w:t>
      </w:r>
      <w:r w:rsidR="004F2778" w:rsidRPr="008E2E98">
        <w:rPr>
          <w:rFonts w:ascii="Times New Roman" w:hAnsi="Times New Roman" w:cs="Times New Roman"/>
          <w:sz w:val="24"/>
          <w:szCs w:val="24"/>
        </w:rPr>
        <w:t xml:space="preserve">, despite </w:t>
      </w:r>
      <w:r w:rsidR="009C33D5" w:rsidRPr="008E2E98">
        <w:rPr>
          <w:rFonts w:ascii="Times New Roman" w:hAnsi="Times New Roman" w:cs="Times New Roman"/>
          <w:sz w:val="24"/>
          <w:szCs w:val="24"/>
        </w:rPr>
        <w:t xml:space="preserve">my </w:t>
      </w:r>
      <w:r w:rsidR="00B32BEF" w:rsidRPr="008E2E98">
        <w:rPr>
          <w:rFonts w:ascii="Times New Roman" w:hAnsi="Times New Roman" w:cs="Times New Roman"/>
          <w:sz w:val="24"/>
          <w:szCs w:val="24"/>
        </w:rPr>
        <w:t xml:space="preserve">raising </w:t>
      </w:r>
      <w:r w:rsidR="009C33D5" w:rsidRPr="008E2E98">
        <w:rPr>
          <w:rFonts w:ascii="Times New Roman" w:hAnsi="Times New Roman" w:cs="Times New Roman"/>
          <w:sz w:val="24"/>
          <w:szCs w:val="24"/>
        </w:rPr>
        <w:t xml:space="preserve">of a </w:t>
      </w:r>
      <w:r w:rsidR="004F2778" w:rsidRPr="008E2E98">
        <w:rPr>
          <w:rFonts w:ascii="Times New Roman" w:hAnsi="Times New Roman" w:cs="Times New Roman"/>
          <w:sz w:val="24"/>
          <w:szCs w:val="24"/>
        </w:rPr>
        <w:t xml:space="preserve">concern </w:t>
      </w:r>
      <w:r w:rsidR="00B32BEF" w:rsidRPr="008E2E98">
        <w:rPr>
          <w:rFonts w:ascii="Times New Roman" w:hAnsi="Times New Roman" w:cs="Times New Roman"/>
          <w:sz w:val="24"/>
          <w:szCs w:val="24"/>
        </w:rPr>
        <w:t>on</w:t>
      </w:r>
      <w:r w:rsidR="004F2778" w:rsidRPr="008E2E98">
        <w:rPr>
          <w:rFonts w:ascii="Times New Roman" w:hAnsi="Times New Roman" w:cs="Times New Roman"/>
          <w:sz w:val="24"/>
          <w:szCs w:val="24"/>
        </w:rPr>
        <w:t xml:space="preserve"> what was manifestly a red herring, </w:t>
      </w:r>
      <w:r w:rsidRPr="008E2E98">
        <w:rPr>
          <w:rFonts w:ascii="Times New Roman" w:hAnsi="Times New Roman" w:cs="Times New Roman"/>
          <w:sz w:val="24"/>
          <w:szCs w:val="24"/>
        </w:rPr>
        <w:t xml:space="preserve">went the full distance </w:t>
      </w:r>
      <w:r w:rsidR="004F2778" w:rsidRPr="008E2E98">
        <w:rPr>
          <w:rFonts w:ascii="Times New Roman" w:hAnsi="Times New Roman" w:cs="Times New Roman"/>
          <w:sz w:val="24"/>
          <w:szCs w:val="24"/>
        </w:rPr>
        <w:t>in her c</w:t>
      </w:r>
      <w:r w:rsidRPr="008E2E98">
        <w:rPr>
          <w:rFonts w:ascii="Times New Roman" w:hAnsi="Times New Roman" w:cs="Times New Roman"/>
          <w:sz w:val="24"/>
          <w:szCs w:val="24"/>
        </w:rPr>
        <w:t>ross-examin</w:t>
      </w:r>
      <w:r w:rsidR="004F2778" w:rsidRPr="008E2E98">
        <w:rPr>
          <w:rFonts w:ascii="Times New Roman" w:hAnsi="Times New Roman" w:cs="Times New Roman"/>
          <w:sz w:val="24"/>
          <w:szCs w:val="24"/>
        </w:rPr>
        <w:t>ation.</w:t>
      </w:r>
    </w:p>
    <w:p w:rsidR="00B32BEF" w:rsidRPr="008E2E98" w:rsidRDefault="004F2778" w:rsidP="00BB22D6">
      <w:pPr>
        <w:spacing w:after="0" w:line="360" w:lineRule="auto"/>
        <w:jc w:val="both"/>
        <w:rPr>
          <w:rFonts w:ascii="Times New Roman" w:hAnsi="Times New Roman" w:cs="Times New Roman"/>
          <w:sz w:val="24"/>
          <w:szCs w:val="24"/>
        </w:rPr>
      </w:pPr>
      <w:r w:rsidRPr="008E2E98">
        <w:rPr>
          <w:rFonts w:ascii="Times New Roman" w:hAnsi="Times New Roman" w:cs="Times New Roman"/>
          <w:sz w:val="24"/>
          <w:szCs w:val="24"/>
        </w:rPr>
        <w:t xml:space="preserve"> </w:t>
      </w:r>
      <w:r w:rsidR="00BB22D6">
        <w:rPr>
          <w:rFonts w:ascii="Times New Roman" w:hAnsi="Times New Roman" w:cs="Times New Roman"/>
          <w:sz w:val="24"/>
          <w:szCs w:val="24"/>
        </w:rPr>
        <w:tab/>
      </w:r>
      <w:r w:rsidR="00AA369B" w:rsidRPr="008E2E98">
        <w:rPr>
          <w:rFonts w:ascii="Times New Roman" w:hAnsi="Times New Roman" w:cs="Times New Roman"/>
          <w:sz w:val="24"/>
          <w:szCs w:val="24"/>
        </w:rPr>
        <w:t xml:space="preserve">Ms Tshuma had </w:t>
      </w:r>
      <w:r w:rsidR="00B32BEF" w:rsidRPr="008E2E98">
        <w:rPr>
          <w:rFonts w:ascii="Times New Roman" w:hAnsi="Times New Roman" w:cs="Times New Roman"/>
          <w:sz w:val="24"/>
          <w:szCs w:val="24"/>
        </w:rPr>
        <w:t xml:space="preserve">in fact </w:t>
      </w:r>
      <w:r w:rsidR="00AA369B" w:rsidRPr="008E2E98">
        <w:rPr>
          <w:rFonts w:ascii="Times New Roman" w:hAnsi="Times New Roman" w:cs="Times New Roman"/>
          <w:sz w:val="24"/>
          <w:szCs w:val="24"/>
        </w:rPr>
        <w:t xml:space="preserve">sat in court as defendant was giving her evidence. Mr </w:t>
      </w:r>
      <w:r w:rsidR="00AA369B" w:rsidRPr="008E2E98">
        <w:rPr>
          <w:rFonts w:ascii="Times New Roman" w:hAnsi="Times New Roman" w:cs="Times New Roman"/>
          <w:i/>
          <w:sz w:val="24"/>
          <w:szCs w:val="24"/>
        </w:rPr>
        <w:t>Manyurureni</w:t>
      </w:r>
      <w:r w:rsidR="00AA369B" w:rsidRPr="008E2E98">
        <w:rPr>
          <w:rFonts w:ascii="Times New Roman" w:hAnsi="Times New Roman" w:cs="Times New Roman"/>
          <w:sz w:val="24"/>
          <w:szCs w:val="24"/>
        </w:rPr>
        <w:t xml:space="preserve"> </w:t>
      </w:r>
      <w:r w:rsidR="003D2C0B" w:rsidRPr="008E2E98">
        <w:rPr>
          <w:rFonts w:ascii="Times New Roman" w:hAnsi="Times New Roman" w:cs="Times New Roman"/>
          <w:sz w:val="24"/>
          <w:szCs w:val="24"/>
        </w:rPr>
        <w:t>had been</w:t>
      </w:r>
      <w:r w:rsidR="00AA369B" w:rsidRPr="008E2E98">
        <w:rPr>
          <w:rFonts w:ascii="Times New Roman" w:hAnsi="Times New Roman" w:cs="Times New Roman"/>
          <w:sz w:val="24"/>
          <w:szCs w:val="24"/>
        </w:rPr>
        <w:t xml:space="preserve"> candid enough to bring this to my attention and to </w:t>
      </w:r>
      <w:r w:rsidR="00B32BEF" w:rsidRPr="008E2E98">
        <w:rPr>
          <w:rFonts w:ascii="Times New Roman" w:hAnsi="Times New Roman" w:cs="Times New Roman"/>
          <w:sz w:val="24"/>
          <w:szCs w:val="24"/>
        </w:rPr>
        <w:t>highlight</w:t>
      </w:r>
      <w:r w:rsidR="00AA369B" w:rsidRPr="008E2E98">
        <w:rPr>
          <w:rFonts w:ascii="Times New Roman" w:hAnsi="Times New Roman" w:cs="Times New Roman"/>
          <w:sz w:val="24"/>
          <w:szCs w:val="24"/>
        </w:rPr>
        <w:t xml:space="preserve"> the caution with which I would have to </w:t>
      </w:r>
      <w:r w:rsidR="00B32BEF" w:rsidRPr="008E2E98">
        <w:rPr>
          <w:rFonts w:ascii="Times New Roman" w:hAnsi="Times New Roman" w:cs="Times New Roman"/>
          <w:sz w:val="24"/>
          <w:szCs w:val="24"/>
        </w:rPr>
        <w:t>approach</w:t>
      </w:r>
      <w:r w:rsidR="00AA369B" w:rsidRPr="008E2E98">
        <w:rPr>
          <w:rFonts w:ascii="Times New Roman" w:hAnsi="Times New Roman" w:cs="Times New Roman"/>
          <w:sz w:val="24"/>
          <w:szCs w:val="24"/>
        </w:rPr>
        <w:t xml:space="preserve"> her evidence. </w:t>
      </w:r>
    </w:p>
    <w:p w:rsidR="00107622" w:rsidRPr="008E2E98" w:rsidRDefault="00B32BEF" w:rsidP="00BB22D6">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Ms Tshuma’s evidence was </w:t>
      </w:r>
      <w:r w:rsidR="00AA369B" w:rsidRPr="008E2E98">
        <w:rPr>
          <w:rFonts w:ascii="Times New Roman" w:hAnsi="Times New Roman" w:cs="Times New Roman"/>
          <w:sz w:val="24"/>
          <w:szCs w:val="24"/>
        </w:rPr>
        <w:t xml:space="preserve">that </w:t>
      </w:r>
      <w:r w:rsidR="00107622" w:rsidRPr="008E2E98">
        <w:rPr>
          <w:rFonts w:ascii="Times New Roman" w:hAnsi="Times New Roman" w:cs="Times New Roman"/>
          <w:sz w:val="24"/>
          <w:szCs w:val="24"/>
        </w:rPr>
        <w:t xml:space="preserve">after the trial had begun </w:t>
      </w:r>
      <w:r w:rsidR="00AA369B" w:rsidRPr="008E2E98">
        <w:rPr>
          <w:rFonts w:ascii="Times New Roman" w:hAnsi="Times New Roman" w:cs="Times New Roman"/>
          <w:sz w:val="24"/>
          <w:szCs w:val="24"/>
        </w:rPr>
        <w:t xml:space="preserve">she had conducted some </w:t>
      </w:r>
      <w:r w:rsidRPr="008E2E98">
        <w:rPr>
          <w:rFonts w:ascii="Times New Roman" w:hAnsi="Times New Roman" w:cs="Times New Roman"/>
          <w:sz w:val="24"/>
          <w:szCs w:val="24"/>
        </w:rPr>
        <w:t xml:space="preserve">kind </w:t>
      </w:r>
      <w:r w:rsidR="00732D0A" w:rsidRPr="008E2E98">
        <w:rPr>
          <w:rFonts w:ascii="Times New Roman" w:hAnsi="Times New Roman" w:cs="Times New Roman"/>
          <w:sz w:val="24"/>
          <w:szCs w:val="24"/>
        </w:rPr>
        <w:t>of investigation</w:t>
      </w:r>
      <w:r w:rsidR="00107622" w:rsidRPr="008E2E98">
        <w:rPr>
          <w:rFonts w:ascii="Times New Roman" w:hAnsi="Times New Roman" w:cs="Times New Roman"/>
          <w:sz w:val="24"/>
          <w:szCs w:val="24"/>
        </w:rPr>
        <w:t xml:space="preserve"> of her own. She had been to Stanbic Bank in Harare and had been told that the late Muringani had had no account with them. Stanbic </w:t>
      </w:r>
      <w:r w:rsidRPr="008E2E98">
        <w:rPr>
          <w:rFonts w:ascii="Times New Roman" w:hAnsi="Times New Roman" w:cs="Times New Roman"/>
          <w:sz w:val="24"/>
          <w:szCs w:val="24"/>
        </w:rPr>
        <w:t>Bank had been one of the late</w:t>
      </w:r>
      <w:r w:rsidR="00107622" w:rsidRPr="008E2E98">
        <w:rPr>
          <w:rFonts w:ascii="Times New Roman" w:hAnsi="Times New Roman" w:cs="Times New Roman"/>
          <w:sz w:val="24"/>
          <w:szCs w:val="24"/>
        </w:rPr>
        <w:t xml:space="preserve"> Muringani’s creditors whose name </w:t>
      </w:r>
      <w:r w:rsidR="003D2C0B" w:rsidRPr="008E2E98">
        <w:rPr>
          <w:rFonts w:ascii="Times New Roman" w:hAnsi="Times New Roman" w:cs="Times New Roman"/>
          <w:sz w:val="24"/>
          <w:szCs w:val="24"/>
        </w:rPr>
        <w:t xml:space="preserve">had </w:t>
      </w:r>
      <w:r w:rsidR="00107622" w:rsidRPr="008E2E98">
        <w:rPr>
          <w:rFonts w:ascii="Times New Roman" w:hAnsi="Times New Roman" w:cs="Times New Roman"/>
          <w:sz w:val="24"/>
          <w:szCs w:val="24"/>
        </w:rPr>
        <w:t xml:space="preserve">appeared on the schedule of payments </w:t>
      </w:r>
      <w:r w:rsidR="003D2C0B" w:rsidRPr="008E2E98">
        <w:rPr>
          <w:rFonts w:ascii="Times New Roman" w:hAnsi="Times New Roman" w:cs="Times New Roman"/>
          <w:sz w:val="24"/>
          <w:szCs w:val="24"/>
        </w:rPr>
        <w:t xml:space="preserve">prepared </w:t>
      </w:r>
      <w:r w:rsidR="00107622" w:rsidRPr="008E2E98">
        <w:rPr>
          <w:rFonts w:ascii="Times New Roman" w:hAnsi="Times New Roman" w:cs="Times New Roman"/>
          <w:sz w:val="24"/>
          <w:szCs w:val="24"/>
        </w:rPr>
        <w:t xml:space="preserve">by the messenger of court as having received </w:t>
      </w:r>
      <w:r w:rsidR="003D2C0B" w:rsidRPr="008E2E98">
        <w:rPr>
          <w:rFonts w:ascii="Times New Roman" w:hAnsi="Times New Roman" w:cs="Times New Roman"/>
          <w:sz w:val="24"/>
          <w:szCs w:val="24"/>
        </w:rPr>
        <w:t xml:space="preserve">an amount in the sum of </w:t>
      </w:r>
      <w:r w:rsidR="00107622" w:rsidRPr="008E2E98">
        <w:rPr>
          <w:rFonts w:ascii="Times New Roman" w:hAnsi="Times New Roman" w:cs="Times New Roman"/>
          <w:sz w:val="24"/>
          <w:szCs w:val="24"/>
        </w:rPr>
        <w:t xml:space="preserve">$4 277.21 through lawyers Wilmot &amp; Bennett, Kwe Kwe. </w:t>
      </w:r>
    </w:p>
    <w:p w:rsidR="005A2D17" w:rsidRPr="008E2E98" w:rsidRDefault="00107622" w:rsidP="00AC1AC6">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Ms Tshuma also said </w:t>
      </w:r>
      <w:r w:rsidR="005A2D17" w:rsidRPr="008E2E98">
        <w:rPr>
          <w:rFonts w:ascii="Times New Roman" w:hAnsi="Times New Roman" w:cs="Times New Roman"/>
          <w:sz w:val="24"/>
          <w:szCs w:val="24"/>
        </w:rPr>
        <w:t xml:space="preserve">that </w:t>
      </w:r>
      <w:r w:rsidRPr="008E2E98">
        <w:rPr>
          <w:rFonts w:ascii="Times New Roman" w:hAnsi="Times New Roman" w:cs="Times New Roman"/>
          <w:sz w:val="24"/>
          <w:szCs w:val="24"/>
        </w:rPr>
        <w:t>she had been to the deeds office</w:t>
      </w:r>
      <w:r w:rsidR="009C33D5" w:rsidRPr="008E2E98">
        <w:rPr>
          <w:rFonts w:ascii="Times New Roman" w:hAnsi="Times New Roman" w:cs="Times New Roman"/>
          <w:sz w:val="24"/>
          <w:szCs w:val="24"/>
        </w:rPr>
        <w:t xml:space="preserve"> in </w:t>
      </w:r>
      <w:r w:rsidRPr="008E2E98">
        <w:rPr>
          <w:rFonts w:ascii="Times New Roman" w:hAnsi="Times New Roman" w:cs="Times New Roman"/>
          <w:sz w:val="24"/>
          <w:szCs w:val="24"/>
        </w:rPr>
        <w:t>Harare</w:t>
      </w:r>
      <w:r w:rsidR="003D2C0B" w:rsidRPr="008E2E98">
        <w:rPr>
          <w:rFonts w:ascii="Times New Roman" w:hAnsi="Times New Roman" w:cs="Times New Roman"/>
          <w:sz w:val="24"/>
          <w:szCs w:val="24"/>
        </w:rPr>
        <w:t xml:space="preserve"> </w:t>
      </w:r>
      <w:r w:rsidR="009C33D5" w:rsidRPr="008E2E98">
        <w:rPr>
          <w:rFonts w:ascii="Times New Roman" w:hAnsi="Times New Roman" w:cs="Times New Roman"/>
          <w:sz w:val="24"/>
          <w:szCs w:val="24"/>
        </w:rPr>
        <w:t xml:space="preserve">where she had </w:t>
      </w:r>
      <w:r w:rsidRPr="008E2E98">
        <w:rPr>
          <w:rFonts w:ascii="Times New Roman" w:hAnsi="Times New Roman" w:cs="Times New Roman"/>
          <w:sz w:val="24"/>
          <w:szCs w:val="24"/>
        </w:rPr>
        <w:t xml:space="preserve">asked </w:t>
      </w:r>
      <w:r w:rsidR="009C33D5" w:rsidRPr="008E2E98">
        <w:rPr>
          <w:rFonts w:ascii="Times New Roman" w:hAnsi="Times New Roman" w:cs="Times New Roman"/>
          <w:sz w:val="24"/>
          <w:szCs w:val="24"/>
        </w:rPr>
        <w:t xml:space="preserve">someone there </w:t>
      </w:r>
      <w:r w:rsidRPr="008E2E98">
        <w:rPr>
          <w:rFonts w:ascii="Times New Roman" w:hAnsi="Times New Roman" w:cs="Times New Roman"/>
          <w:sz w:val="24"/>
          <w:szCs w:val="24"/>
        </w:rPr>
        <w:t>whether it was usual to make alterations on title deeds without proper “</w:t>
      </w:r>
      <w:r w:rsidRPr="00170F43">
        <w:rPr>
          <w:rFonts w:ascii="Times New Roman" w:hAnsi="Times New Roman" w:cs="Times New Roman"/>
          <w:sz w:val="24"/>
          <w:szCs w:val="24"/>
        </w:rPr>
        <w:t>endorseme</w:t>
      </w:r>
      <w:r w:rsidR="005A2D17" w:rsidRPr="00170F43">
        <w:rPr>
          <w:rFonts w:ascii="Times New Roman" w:hAnsi="Times New Roman" w:cs="Times New Roman"/>
          <w:sz w:val="24"/>
          <w:szCs w:val="24"/>
        </w:rPr>
        <w:t>n</w:t>
      </w:r>
      <w:r w:rsidRPr="00170F43">
        <w:rPr>
          <w:rFonts w:ascii="Times New Roman" w:hAnsi="Times New Roman" w:cs="Times New Roman"/>
          <w:sz w:val="24"/>
          <w:szCs w:val="24"/>
        </w:rPr>
        <w:t>ts</w:t>
      </w:r>
      <w:r w:rsidRPr="008E2E98">
        <w:rPr>
          <w:rFonts w:ascii="Times New Roman" w:hAnsi="Times New Roman" w:cs="Times New Roman"/>
          <w:sz w:val="24"/>
          <w:szCs w:val="24"/>
        </w:rPr>
        <w:t>”</w:t>
      </w:r>
      <w:r w:rsidR="009C33D5" w:rsidRPr="008E2E98">
        <w:rPr>
          <w:rFonts w:ascii="Times New Roman" w:hAnsi="Times New Roman" w:cs="Times New Roman"/>
          <w:sz w:val="24"/>
          <w:szCs w:val="24"/>
        </w:rPr>
        <w:t>.</w:t>
      </w:r>
      <w:r w:rsidRPr="008E2E98">
        <w:rPr>
          <w:rFonts w:ascii="Times New Roman" w:hAnsi="Times New Roman" w:cs="Times New Roman"/>
          <w:sz w:val="24"/>
          <w:szCs w:val="24"/>
        </w:rPr>
        <w:t xml:space="preserve"> She claimed </w:t>
      </w:r>
      <w:r w:rsidR="003D2C0B" w:rsidRPr="008E2E98">
        <w:rPr>
          <w:rFonts w:ascii="Times New Roman" w:hAnsi="Times New Roman" w:cs="Times New Roman"/>
          <w:sz w:val="24"/>
          <w:szCs w:val="24"/>
        </w:rPr>
        <w:t>that she had</w:t>
      </w:r>
      <w:r w:rsidRPr="008E2E98">
        <w:rPr>
          <w:rFonts w:ascii="Times New Roman" w:hAnsi="Times New Roman" w:cs="Times New Roman"/>
          <w:sz w:val="24"/>
          <w:szCs w:val="24"/>
        </w:rPr>
        <w:t xml:space="preserve"> worked in </w:t>
      </w:r>
      <w:r w:rsidR="003D2C0B" w:rsidRPr="008E2E98">
        <w:rPr>
          <w:rFonts w:ascii="Times New Roman" w:hAnsi="Times New Roman" w:cs="Times New Roman"/>
          <w:sz w:val="24"/>
          <w:szCs w:val="24"/>
        </w:rPr>
        <w:t>some</w:t>
      </w:r>
      <w:r w:rsidR="005A2D17" w:rsidRPr="008E2E98">
        <w:rPr>
          <w:rFonts w:ascii="Times New Roman" w:hAnsi="Times New Roman" w:cs="Times New Roman"/>
          <w:sz w:val="24"/>
          <w:szCs w:val="24"/>
        </w:rPr>
        <w:t xml:space="preserve"> </w:t>
      </w:r>
      <w:r w:rsidRPr="008E2E98">
        <w:rPr>
          <w:rFonts w:ascii="Times New Roman" w:hAnsi="Times New Roman" w:cs="Times New Roman"/>
          <w:sz w:val="24"/>
          <w:szCs w:val="24"/>
        </w:rPr>
        <w:t>“</w:t>
      </w:r>
      <w:r w:rsidRPr="00170F43">
        <w:rPr>
          <w:rFonts w:ascii="Times New Roman" w:hAnsi="Times New Roman" w:cs="Times New Roman"/>
          <w:sz w:val="24"/>
          <w:szCs w:val="24"/>
        </w:rPr>
        <w:t xml:space="preserve">records office’’ </w:t>
      </w:r>
      <w:r w:rsidRPr="008E2E98">
        <w:rPr>
          <w:rFonts w:ascii="Times New Roman" w:hAnsi="Times New Roman" w:cs="Times New Roman"/>
          <w:sz w:val="24"/>
          <w:szCs w:val="24"/>
        </w:rPr>
        <w:t xml:space="preserve">and </w:t>
      </w:r>
      <w:r w:rsidR="003D2C0B" w:rsidRPr="008E2E98">
        <w:rPr>
          <w:rFonts w:ascii="Times New Roman" w:hAnsi="Times New Roman" w:cs="Times New Roman"/>
          <w:sz w:val="24"/>
          <w:szCs w:val="24"/>
        </w:rPr>
        <w:t xml:space="preserve">that </w:t>
      </w:r>
      <w:r w:rsidRPr="008E2E98">
        <w:rPr>
          <w:rFonts w:ascii="Times New Roman" w:hAnsi="Times New Roman" w:cs="Times New Roman"/>
          <w:sz w:val="24"/>
          <w:szCs w:val="24"/>
        </w:rPr>
        <w:t xml:space="preserve">therefore </w:t>
      </w:r>
      <w:r w:rsidR="003D2C0B" w:rsidRPr="008E2E98">
        <w:rPr>
          <w:rFonts w:ascii="Times New Roman" w:hAnsi="Times New Roman" w:cs="Times New Roman"/>
          <w:sz w:val="24"/>
          <w:szCs w:val="24"/>
        </w:rPr>
        <w:t>she knew</w:t>
      </w:r>
      <w:r w:rsidRPr="008E2E98">
        <w:rPr>
          <w:rFonts w:ascii="Times New Roman" w:hAnsi="Times New Roman" w:cs="Times New Roman"/>
          <w:sz w:val="24"/>
          <w:szCs w:val="24"/>
        </w:rPr>
        <w:t xml:space="preserve"> “</w:t>
      </w:r>
      <w:r w:rsidRPr="00170F43">
        <w:rPr>
          <w:rFonts w:ascii="Times New Roman" w:hAnsi="Times New Roman" w:cs="Times New Roman"/>
          <w:sz w:val="24"/>
          <w:szCs w:val="24"/>
        </w:rPr>
        <w:t>the procedure</w:t>
      </w:r>
      <w:r w:rsidRPr="008E2E98">
        <w:rPr>
          <w:rFonts w:ascii="Times New Roman" w:hAnsi="Times New Roman" w:cs="Times New Roman"/>
          <w:sz w:val="24"/>
          <w:szCs w:val="24"/>
        </w:rPr>
        <w:t>”.</w:t>
      </w:r>
      <w:r w:rsidR="00AA369B" w:rsidRPr="008E2E98">
        <w:rPr>
          <w:rFonts w:ascii="Times New Roman" w:hAnsi="Times New Roman" w:cs="Times New Roman"/>
          <w:sz w:val="24"/>
          <w:szCs w:val="24"/>
        </w:rPr>
        <w:t xml:space="preserve"> </w:t>
      </w:r>
      <w:r w:rsidRPr="008E2E98">
        <w:rPr>
          <w:rFonts w:ascii="Times New Roman" w:hAnsi="Times New Roman" w:cs="Times New Roman"/>
          <w:sz w:val="24"/>
          <w:szCs w:val="24"/>
        </w:rPr>
        <w:t xml:space="preserve">She said </w:t>
      </w:r>
      <w:r w:rsidR="005A2D17" w:rsidRPr="008E2E98">
        <w:rPr>
          <w:rFonts w:ascii="Times New Roman" w:hAnsi="Times New Roman" w:cs="Times New Roman"/>
          <w:sz w:val="24"/>
          <w:szCs w:val="24"/>
        </w:rPr>
        <w:t>the deeds office at Harare had r</w:t>
      </w:r>
      <w:r w:rsidRPr="008E2E98">
        <w:rPr>
          <w:rFonts w:ascii="Times New Roman" w:hAnsi="Times New Roman" w:cs="Times New Roman"/>
          <w:sz w:val="24"/>
          <w:szCs w:val="24"/>
        </w:rPr>
        <w:t xml:space="preserve">eferred </w:t>
      </w:r>
      <w:r w:rsidR="005A2D17" w:rsidRPr="008E2E98">
        <w:rPr>
          <w:rFonts w:ascii="Times New Roman" w:hAnsi="Times New Roman" w:cs="Times New Roman"/>
          <w:sz w:val="24"/>
          <w:szCs w:val="24"/>
        </w:rPr>
        <w:t xml:space="preserve">her </w:t>
      </w:r>
      <w:r w:rsidRPr="008E2E98">
        <w:rPr>
          <w:rFonts w:ascii="Times New Roman" w:hAnsi="Times New Roman" w:cs="Times New Roman"/>
          <w:sz w:val="24"/>
          <w:szCs w:val="24"/>
        </w:rPr>
        <w:t xml:space="preserve">to </w:t>
      </w:r>
      <w:r w:rsidRPr="008E2E98">
        <w:rPr>
          <w:rFonts w:ascii="Times New Roman" w:hAnsi="Times New Roman" w:cs="Times New Roman"/>
          <w:sz w:val="24"/>
          <w:szCs w:val="24"/>
        </w:rPr>
        <w:lastRenderedPageBreak/>
        <w:t>the deeds office at Bulawayo</w:t>
      </w:r>
      <w:r w:rsidR="009C33D5" w:rsidRPr="008E2E98">
        <w:rPr>
          <w:rFonts w:ascii="Times New Roman" w:hAnsi="Times New Roman" w:cs="Times New Roman"/>
          <w:sz w:val="24"/>
          <w:szCs w:val="24"/>
        </w:rPr>
        <w:t>. T</w:t>
      </w:r>
      <w:r w:rsidR="003D2C0B" w:rsidRPr="008E2E98">
        <w:rPr>
          <w:rFonts w:ascii="Times New Roman" w:hAnsi="Times New Roman" w:cs="Times New Roman"/>
          <w:sz w:val="24"/>
          <w:szCs w:val="24"/>
        </w:rPr>
        <w:t>hat had been</w:t>
      </w:r>
      <w:r w:rsidR="005A2D17" w:rsidRPr="008E2E98">
        <w:rPr>
          <w:rFonts w:ascii="Times New Roman" w:hAnsi="Times New Roman" w:cs="Times New Roman"/>
          <w:sz w:val="24"/>
          <w:szCs w:val="24"/>
        </w:rPr>
        <w:t xml:space="preserve"> the office that had handled the transfer of the property </w:t>
      </w:r>
      <w:r w:rsidR="009C33D5" w:rsidRPr="008E2E98">
        <w:rPr>
          <w:rFonts w:ascii="Times New Roman" w:hAnsi="Times New Roman" w:cs="Times New Roman"/>
          <w:sz w:val="24"/>
          <w:szCs w:val="24"/>
        </w:rPr>
        <w:t xml:space="preserve">way back </w:t>
      </w:r>
      <w:r w:rsidR="005A2D17" w:rsidRPr="008E2E98">
        <w:rPr>
          <w:rFonts w:ascii="Times New Roman" w:hAnsi="Times New Roman" w:cs="Times New Roman"/>
          <w:sz w:val="24"/>
          <w:szCs w:val="24"/>
        </w:rPr>
        <w:t xml:space="preserve">in May 1999. </w:t>
      </w:r>
    </w:p>
    <w:p w:rsidR="00107622" w:rsidRPr="008E2E98" w:rsidRDefault="005A2D17"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Ms Tshuma went on to say </w:t>
      </w:r>
      <w:r w:rsidR="003D2C0B" w:rsidRPr="008E2E98">
        <w:rPr>
          <w:rFonts w:ascii="Times New Roman" w:hAnsi="Times New Roman" w:cs="Times New Roman"/>
          <w:sz w:val="24"/>
          <w:szCs w:val="24"/>
        </w:rPr>
        <w:t xml:space="preserve">that </w:t>
      </w:r>
      <w:r w:rsidRPr="008E2E98">
        <w:rPr>
          <w:rFonts w:ascii="Times New Roman" w:hAnsi="Times New Roman" w:cs="Times New Roman"/>
          <w:sz w:val="24"/>
          <w:szCs w:val="24"/>
        </w:rPr>
        <w:t>she had</w:t>
      </w:r>
      <w:r w:rsidR="00107622" w:rsidRPr="008E2E98">
        <w:rPr>
          <w:rFonts w:ascii="Times New Roman" w:hAnsi="Times New Roman" w:cs="Times New Roman"/>
          <w:sz w:val="24"/>
          <w:szCs w:val="24"/>
        </w:rPr>
        <w:t xml:space="preserve"> telephoned th</w:t>
      </w:r>
      <w:r w:rsidRPr="008E2E98">
        <w:rPr>
          <w:rFonts w:ascii="Times New Roman" w:hAnsi="Times New Roman" w:cs="Times New Roman"/>
          <w:sz w:val="24"/>
          <w:szCs w:val="24"/>
        </w:rPr>
        <w:t>e deeds office at Bulawayo</w:t>
      </w:r>
      <w:r w:rsidR="003D2C0B" w:rsidRPr="008E2E98">
        <w:rPr>
          <w:rFonts w:ascii="Times New Roman" w:hAnsi="Times New Roman" w:cs="Times New Roman"/>
          <w:sz w:val="24"/>
          <w:szCs w:val="24"/>
        </w:rPr>
        <w:t xml:space="preserve"> but that s</w:t>
      </w:r>
      <w:r w:rsidR="00107622" w:rsidRPr="008E2E98">
        <w:rPr>
          <w:rFonts w:ascii="Times New Roman" w:hAnsi="Times New Roman" w:cs="Times New Roman"/>
          <w:sz w:val="24"/>
          <w:szCs w:val="24"/>
        </w:rPr>
        <w:t xml:space="preserve">he </w:t>
      </w:r>
      <w:r w:rsidR="009C33D5" w:rsidRPr="008E2E98">
        <w:rPr>
          <w:rFonts w:ascii="Times New Roman" w:hAnsi="Times New Roman" w:cs="Times New Roman"/>
          <w:sz w:val="24"/>
          <w:szCs w:val="24"/>
        </w:rPr>
        <w:t xml:space="preserve">had been </w:t>
      </w:r>
      <w:r w:rsidR="003D2C0B" w:rsidRPr="008E2E98">
        <w:rPr>
          <w:rFonts w:ascii="Times New Roman" w:hAnsi="Times New Roman" w:cs="Times New Roman"/>
          <w:sz w:val="24"/>
          <w:szCs w:val="24"/>
        </w:rPr>
        <w:t>asked</w:t>
      </w:r>
      <w:r w:rsidR="00107622" w:rsidRPr="008E2E98">
        <w:rPr>
          <w:rFonts w:ascii="Times New Roman" w:hAnsi="Times New Roman" w:cs="Times New Roman"/>
          <w:sz w:val="24"/>
          <w:szCs w:val="24"/>
        </w:rPr>
        <w:t xml:space="preserve"> to bring the </w:t>
      </w:r>
      <w:r w:rsidR="009C33D5" w:rsidRPr="008E2E98">
        <w:rPr>
          <w:rFonts w:ascii="Times New Roman" w:hAnsi="Times New Roman" w:cs="Times New Roman"/>
          <w:sz w:val="24"/>
          <w:szCs w:val="24"/>
        </w:rPr>
        <w:t xml:space="preserve">original </w:t>
      </w:r>
      <w:r w:rsidRPr="008E2E98">
        <w:rPr>
          <w:rFonts w:ascii="Times New Roman" w:hAnsi="Times New Roman" w:cs="Times New Roman"/>
          <w:sz w:val="24"/>
          <w:szCs w:val="24"/>
        </w:rPr>
        <w:t xml:space="preserve">title </w:t>
      </w:r>
      <w:r w:rsidR="00107622" w:rsidRPr="008E2E98">
        <w:rPr>
          <w:rFonts w:ascii="Times New Roman" w:hAnsi="Times New Roman" w:cs="Times New Roman"/>
          <w:sz w:val="24"/>
          <w:szCs w:val="24"/>
        </w:rPr>
        <w:t xml:space="preserve">deed in question as </w:t>
      </w:r>
      <w:r w:rsidRPr="008E2E98">
        <w:rPr>
          <w:rFonts w:ascii="Times New Roman" w:hAnsi="Times New Roman" w:cs="Times New Roman"/>
          <w:sz w:val="24"/>
          <w:szCs w:val="24"/>
        </w:rPr>
        <w:t xml:space="preserve">no one </w:t>
      </w:r>
      <w:r w:rsidR="00107622" w:rsidRPr="008E2E98">
        <w:rPr>
          <w:rFonts w:ascii="Times New Roman" w:hAnsi="Times New Roman" w:cs="Times New Roman"/>
          <w:sz w:val="24"/>
          <w:szCs w:val="24"/>
        </w:rPr>
        <w:t>could pass judgment in the absence of the document.</w:t>
      </w:r>
    </w:p>
    <w:p w:rsidR="00300C83" w:rsidRPr="008E2E98" w:rsidRDefault="00107622"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Ms Tshuma further said that she had asked her brother in Kwke Kwe </w:t>
      </w:r>
      <w:r w:rsidR="00300C83" w:rsidRPr="008E2E98">
        <w:rPr>
          <w:rFonts w:ascii="Times New Roman" w:hAnsi="Times New Roman" w:cs="Times New Roman"/>
          <w:sz w:val="24"/>
          <w:szCs w:val="24"/>
        </w:rPr>
        <w:t xml:space="preserve">to check on the messenger of court’s office about the sale in execution. </w:t>
      </w:r>
      <w:r w:rsidR="00097857" w:rsidRPr="008E2E98">
        <w:rPr>
          <w:rFonts w:ascii="Times New Roman" w:hAnsi="Times New Roman" w:cs="Times New Roman"/>
          <w:sz w:val="24"/>
          <w:szCs w:val="24"/>
        </w:rPr>
        <w:t>T</w:t>
      </w:r>
      <w:r w:rsidR="00300C83" w:rsidRPr="008E2E98">
        <w:rPr>
          <w:rFonts w:ascii="Times New Roman" w:hAnsi="Times New Roman" w:cs="Times New Roman"/>
          <w:sz w:val="24"/>
          <w:szCs w:val="24"/>
        </w:rPr>
        <w:t xml:space="preserve">he messenger of court’s offices had </w:t>
      </w:r>
      <w:r w:rsidR="00097857" w:rsidRPr="008E2E98">
        <w:rPr>
          <w:rFonts w:ascii="Times New Roman" w:hAnsi="Times New Roman" w:cs="Times New Roman"/>
          <w:sz w:val="24"/>
          <w:szCs w:val="24"/>
        </w:rPr>
        <w:t xml:space="preserve">allegedly </w:t>
      </w:r>
      <w:r w:rsidR="00300C83" w:rsidRPr="008E2E98">
        <w:rPr>
          <w:rFonts w:ascii="Times New Roman" w:hAnsi="Times New Roman" w:cs="Times New Roman"/>
          <w:sz w:val="24"/>
          <w:szCs w:val="24"/>
        </w:rPr>
        <w:t xml:space="preserve">professed </w:t>
      </w:r>
      <w:r w:rsidR="00097857" w:rsidRPr="008E2E98">
        <w:rPr>
          <w:rFonts w:ascii="Times New Roman" w:hAnsi="Times New Roman" w:cs="Times New Roman"/>
          <w:sz w:val="24"/>
          <w:szCs w:val="24"/>
        </w:rPr>
        <w:t>no knowledge of</w:t>
      </w:r>
      <w:r w:rsidR="00300C83" w:rsidRPr="008E2E98">
        <w:rPr>
          <w:rFonts w:ascii="Times New Roman" w:hAnsi="Times New Roman" w:cs="Times New Roman"/>
          <w:sz w:val="24"/>
          <w:szCs w:val="24"/>
        </w:rPr>
        <w:t xml:space="preserve"> the sale in execution</w:t>
      </w:r>
      <w:r w:rsidR="005A2D17" w:rsidRPr="008E2E98">
        <w:rPr>
          <w:rFonts w:ascii="Times New Roman" w:hAnsi="Times New Roman" w:cs="Times New Roman"/>
          <w:sz w:val="24"/>
          <w:szCs w:val="24"/>
        </w:rPr>
        <w:t xml:space="preserve"> in 1999</w:t>
      </w:r>
      <w:r w:rsidR="00300C83" w:rsidRPr="008E2E98">
        <w:rPr>
          <w:rFonts w:ascii="Times New Roman" w:hAnsi="Times New Roman" w:cs="Times New Roman"/>
          <w:sz w:val="24"/>
          <w:szCs w:val="24"/>
        </w:rPr>
        <w:t>.</w:t>
      </w:r>
    </w:p>
    <w:p w:rsidR="00300C83" w:rsidRPr="008E2E98" w:rsidRDefault="00300C83"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Ms Tshuma conceded that she </w:t>
      </w:r>
      <w:r w:rsidR="005A2D17" w:rsidRPr="008E2E98">
        <w:rPr>
          <w:rFonts w:ascii="Times New Roman" w:hAnsi="Times New Roman" w:cs="Times New Roman"/>
          <w:sz w:val="24"/>
          <w:szCs w:val="24"/>
        </w:rPr>
        <w:t xml:space="preserve">was living in </w:t>
      </w:r>
      <w:r w:rsidRPr="008E2E98">
        <w:rPr>
          <w:rFonts w:ascii="Times New Roman" w:hAnsi="Times New Roman" w:cs="Times New Roman"/>
          <w:sz w:val="24"/>
          <w:szCs w:val="24"/>
        </w:rPr>
        <w:t>Harare when the events in relation to the sale and transfer of the property were unfolding</w:t>
      </w:r>
      <w:r w:rsidR="003D2C0B" w:rsidRPr="008E2E98">
        <w:rPr>
          <w:rFonts w:ascii="Times New Roman" w:hAnsi="Times New Roman" w:cs="Times New Roman"/>
          <w:sz w:val="24"/>
          <w:szCs w:val="24"/>
        </w:rPr>
        <w:t xml:space="preserve"> </w:t>
      </w:r>
      <w:r w:rsidR="00097857" w:rsidRPr="008E2E98">
        <w:rPr>
          <w:rFonts w:ascii="Times New Roman" w:hAnsi="Times New Roman" w:cs="Times New Roman"/>
          <w:sz w:val="24"/>
          <w:szCs w:val="24"/>
        </w:rPr>
        <w:t xml:space="preserve">in Kwe Kwe. She however </w:t>
      </w:r>
      <w:r w:rsidR="003D2C0B" w:rsidRPr="008E2E98">
        <w:rPr>
          <w:rFonts w:ascii="Times New Roman" w:hAnsi="Times New Roman" w:cs="Times New Roman"/>
          <w:sz w:val="24"/>
          <w:szCs w:val="24"/>
        </w:rPr>
        <w:t xml:space="preserve">maintained that </w:t>
      </w:r>
      <w:r w:rsidR="00097857" w:rsidRPr="008E2E98">
        <w:rPr>
          <w:rFonts w:ascii="Times New Roman" w:hAnsi="Times New Roman" w:cs="Times New Roman"/>
          <w:sz w:val="24"/>
          <w:szCs w:val="24"/>
        </w:rPr>
        <w:t>from time to time she</w:t>
      </w:r>
      <w:r w:rsidR="003D2C0B" w:rsidRPr="008E2E98">
        <w:rPr>
          <w:rFonts w:ascii="Times New Roman" w:hAnsi="Times New Roman" w:cs="Times New Roman"/>
          <w:sz w:val="24"/>
          <w:szCs w:val="24"/>
        </w:rPr>
        <w:t xml:space="preserve"> would </w:t>
      </w:r>
      <w:r w:rsidR="00097857" w:rsidRPr="008E2E98">
        <w:rPr>
          <w:rFonts w:ascii="Times New Roman" w:hAnsi="Times New Roman" w:cs="Times New Roman"/>
          <w:sz w:val="24"/>
          <w:szCs w:val="24"/>
        </w:rPr>
        <w:t>visit Kwe Kwe</w:t>
      </w:r>
      <w:r w:rsidRPr="008E2E98">
        <w:rPr>
          <w:rFonts w:ascii="Times New Roman" w:hAnsi="Times New Roman" w:cs="Times New Roman"/>
          <w:sz w:val="24"/>
          <w:szCs w:val="24"/>
        </w:rPr>
        <w:t xml:space="preserve">. </w:t>
      </w:r>
      <w:r w:rsidR="00016C3D" w:rsidRPr="008E2E98">
        <w:rPr>
          <w:rFonts w:ascii="Times New Roman" w:hAnsi="Times New Roman" w:cs="Times New Roman"/>
          <w:sz w:val="24"/>
          <w:szCs w:val="24"/>
        </w:rPr>
        <w:t>S</w:t>
      </w:r>
      <w:r w:rsidRPr="008E2E98">
        <w:rPr>
          <w:rFonts w:ascii="Times New Roman" w:hAnsi="Times New Roman" w:cs="Times New Roman"/>
          <w:sz w:val="24"/>
          <w:szCs w:val="24"/>
        </w:rPr>
        <w:t xml:space="preserve">he was adamant that </w:t>
      </w:r>
      <w:r w:rsidR="00016C3D" w:rsidRPr="008E2E98">
        <w:rPr>
          <w:rFonts w:ascii="Times New Roman" w:hAnsi="Times New Roman" w:cs="Times New Roman"/>
          <w:sz w:val="24"/>
          <w:szCs w:val="24"/>
        </w:rPr>
        <w:t xml:space="preserve">the property </w:t>
      </w:r>
      <w:r w:rsidR="005A2D17" w:rsidRPr="008E2E98">
        <w:rPr>
          <w:rFonts w:ascii="Times New Roman" w:hAnsi="Times New Roman" w:cs="Times New Roman"/>
          <w:sz w:val="24"/>
          <w:szCs w:val="24"/>
        </w:rPr>
        <w:t xml:space="preserve">could </w:t>
      </w:r>
      <w:r w:rsidR="00016C3D" w:rsidRPr="008E2E98">
        <w:rPr>
          <w:rFonts w:ascii="Times New Roman" w:hAnsi="Times New Roman" w:cs="Times New Roman"/>
          <w:sz w:val="24"/>
          <w:szCs w:val="24"/>
        </w:rPr>
        <w:t>not have been sold because the late Muringani</w:t>
      </w:r>
      <w:r w:rsidRPr="008E2E98">
        <w:rPr>
          <w:rFonts w:ascii="Times New Roman" w:hAnsi="Times New Roman" w:cs="Times New Roman"/>
          <w:sz w:val="24"/>
          <w:szCs w:val="24"/>
        </w:rPr>
        <w:t xml:space="preserve">, whom she said was very close, </w:t>
      </w:r>
      <w:r w:rsidR="005A2D17" w:rsidRPr="008E2E98">
        <w:rPr>
          <w:rFonts w:ascii="Times New Roman" w:hAnsi="Times New Roman" w:cs="Times New Roman"/>
          <w:sz w:val="24"/>
          <w:szCs w:val="24"/>
        </w:rPr>
        <w:t>would have told her</w:t>
      </w:r>
      <w:r w:rsidR="00016C3D" w:rsidRPr="008E2E98">
        <w:rPr>
          <w:rFonts w:ascii="Times New Roman" w:hAnsi="Times New Roman" w:cs="Times New Roman"/>
          <w:sz w:val="24"/>
          <w:szCs w:val="24"/>
        </w:rPr>
        <w:t>. She said the late Muringani had not told her anything</w:t>
      </w:r>
      <w:r w:rsidR="005A2D17" w:rsidRPr="008E2E98">
        <w:rPr>
          <w:rFonts w:ascii="Times New Roman" w:hAnsi="Times New Roman" w:cs="Times New Roman"/>
          <w:sz w:val="24"/>
          <w:szCs w:val="24"/>
        </w:rPr>
        <w:t xml:space="preserve"> and that therefore no such sale or transfer </w:t>
      </w:r>
      <w:r w:rsidR="00016C3D" w:rsidRPr="008E2E98">
        <w:rPr>
          <w:rFonts w:ascii="Times New Roman" w:hAnsi="Times New Roman" w:cs="Times New Roman"/>
          <w:sz w:val="24"/>
          <w:szCs w:val="24"/>
        </w:rPr>
        <w:t xml:space="preserve">could have taken place </w:t>
      </w:r>
      <w:r w:rsidR="005A2D17" w:rsidRPr="008E2E98">
        <w:rPr>
          <w:rFonts w:ascii="Times New Roman" w:hAnsi="Times New Roman" w:cs="Times New Roman"/>
          <w:sz w:val="24"/>
          <w:szCs w:val="24"/>
        </w:rPr>
        <w:t>as claimed by the plaintiff.</w:t>
      </w:r>
      <w:r w:rsidRPr="008E2E98">
        <w:rPr>
          <w:rFonts w:ascii="Times New Roman" w:hAnsi="Times New Roman" w:cs="Times New Roman"/>
          <w:sz w:val="24"/>
          <w:szCs w:val="24"/>
        </w:rPr>
        <w:t xml:space="preserve"> </w:t>
      </w:r>
      <w:r w:rsidR="005A2D17" w:rsidRPr="008E2E98">
        <w:rPr>
          <w:rFonts w:ascii="Times New Roman" w:hAnsi="Times New Roman" w:cs="Times New Roman"/>
          <w:sz w:val="24"/>
          <w:szCs w:val="24"/>
        </w:rPr>
        <w:t xml:space="preserve">Ms Tshuma </w:t>
      </w:r>
      <w:r w:rsidRPr="008E2E98">
        <w:rPr>
          <w:rFonts w:ascii="Times New Roman" w:hAnsi="Times New Roman" w:cs="Times New Roman"/>
          <w:sz w:val="24"/>
          <w:szCs w:val="24"/>
        </w:rPr>
        <w:t xml:space="preserve">conceded </w:t>
      </w:r>
      <w:r w:rsidR="005A2D17" w:rsidRPr="008E2E98">
        <w:rPr>
          <w:rFonts w:ascii="Times New Roman" w:hAnsi="Times New Roman" w:cs="Times New Roman"/>
          <w:sz w:val="24"/>
          <w:szCs w:val="24"/>
        </w:rPr>
        <w:t xml:space="preserve">that </w:t>
      </w:r>
      <w:r w:rsidRPr="008E2E98">
        <w:rPr>
          <w:rFonts w:ascii="Times New Roman" w:hAnsi="Times New Roman" w:cs="Times New Roman"/>
          <w:sz w:val="24"/>
          <w:szCs w:val="24"/>
        </w:rPr>
        <w:t xml:space="preserve">in her </w:t>
      </w:r>
      <w:r w:rsidR="005A2D17" w:rsidRPr="008E2E98">
        <w:rPr>
          <w:rFonts w:ascii="Times New Roman" w:hAnsi="Times New Roman" w:cs="Times New Roman"/>
          <w:sz w:val="24"/>
          <w:szCs w:val="24"/>
        </w:rPr>
        <w:t xml:space="preserve">enquiries </w:t>
      </w:r>
      <w:r w:rsidRPr="008E2E98">
        <w:rPr>
          <w:rFonts w:ascii="Times New Roman" w:hAnsi="Times New Roman" w:cs="Times New Roman"/>
          <w:sz w:val="24"/>
          <w:szCs w:val="24"/>
        </w:rPr>
        <w:t>she had spoken to people in the fron</w:t>
      </w:r>
      <w:r w:rsidR="005A2D17" w:rsidRPr="008E2E98">
        <w:rPr>
          <w:rFonts w:ascii="Times New Roman" w:hAnsi="Times New Roman" w:cs="Times New Roman"/>
          <w:sz w:val="24"/>
          <w:szCs w:val="24"/>
        </w:rPr>
        <w:t>t</w:t>
      </w:r>
      <w:r w:rsidRPr="008E2E98">
        <w:rPr>
          <w:rFonts w:ascii="Times New Roman" w:hAnsi="Times New Roman" w:cs="Times New Roman"/>
          <w:sz w:val="24"/>
          <w:szCs w:val="24"/>
        </w:rPr>
        <w:t xml:space="preserve"> office</w:t>
      </w:r>
      <w:r w:rsidR="005A2D17" w:rsidRPr="008E2E98">
        <w:rPr>
          <w:rFonts w:ascii="Times New Roman" w:hAnsi="Times New Roman" w:cs="Times New Roman"/>
          <w:sz w:val="24"/>
          <w:szCs w:val="24"/>
        </w:rPr>
        <w:t xml:space="preserve"> who had no records of the transaction and</w:t>
      </w:r>
      <w:r w:rsidRPr="008E2E98">
        <w:rPr>
          <w:rFonts w:ascii="Times New Roman" w:hAnsi="Times New Roman" w:cs="Times New Roman"/>
          <w:sz w:val="24"/>
          <w:szCs w:val="24"/>
        </w:rPr>
        <w:t xml:space="preserve"> whose names she did not get. However, she said she had obtained their telephone numbers in case anyone wanted to </w:t>
      </w:r>
      <w:r w:rsidR="00016C3D" w:rsidRPr="008E2E98">
        <w:rPr>
          <w:rFonts w:ascii="Times New Roman" w:hAnsi="Times New Roman" w:cs="Times New Roman"/>
          <w:sz w:val="24"/>
          <w:szCs w:val="24"/>
        </w:rPr>
        <w:t>verify her information</w:t>
      </w:r>
      <w:r w:rsidRPr="008E2E98">
        <w:rPr>
          <w:rFonts w:ascii="Times New Roman" w:hAnsi="Times New Roman" w:cs="Times New Roman"/>
          <w:sz w:val="24"/>
          <w:szCs w:val="24"/>
        </w:rPr>
        <w:t>.</w:t>
      </w:r>
    </w:p>
    <w:p w:rsidR="00300C83" w:rsidRPr="008E2E98" w:rsidRDefault="00300C83"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In the light of the documentary evidence produced in court and the concessions </w:t>
      </w:r>
      <w:r w:rsidR="00097857" w:rsidRPr="008E2E98">
        <w:rPr>
          <w:rFonts w:ascii="Times New Roman" w:hAnsi="Times New Roman" w:cs="Times New Roman"/>
          <w:sz w:val="24"/>
          <w:szCs w:val="24"/>
        </w:rPr>
        <w:t xml:space="preserve">made </w:t>
      </w:r>
      <w:r w:rsidRPr="008E2E98">
        <w:rPr>
          <w:rFonts w:ascii="Times New Roman" w:hAnsi="Times New Roman" w:cs="Times New Roman"/>
          <w:sz w:val="24"/>
          <w:szCs w:val="24"/>
        </w:rPr>
        <w:t>by the defendant</w:t>
      </w:r>
      <w:r w:rsidR="005A2D17" w:rsidRPr="008E2E98">
        <w:rPr>
          <w:rFonts w:ascii="Times New Roman" w:hAnsi="Times New Roman" w:cs="Times New Roman"/>
          <w:sz w:val="24"/>
          <w:szCs w:val="24"/>
        </w:rPr>
        <w:t xml:space="preserve"> herself</w:t>
      </w:r>
      <w:r w:rsidRPr="008E2E98">
        <w:rPr>
          <w:rFonts w:ascii="Times New Roman" w:hAnsi="Times New Roman" w:cs="Times New Roman"/>
          <w:sz w:val="24"/>
          <w:szCs w:val="24"/>
        </w:rPr>
        <w:t xml:space="preserve">, Ms Tshuma’s </w:t>
      </w:r>
      <w:r w:rsidR="00753513" w:rsidRPr="008E2E98">
        <w:rPr>
          <w:rFonts w:ascii="Times New Roman" w:hAnsi="Times New Roman" w:cs="Times New Roman"/>
          <w:sz w:val="24"/>
          <w:szCs w:val="24"/>
        </w:rPr>
        <w:t>“</w:t>
      </w:r>
      <w:r w:rsidRPr="00BB38B1">
        <w:rPr>
          <w:rFonts w:ascii="Times New Roman" w:hAnsi="Times New Roman" w:cs="Times New Roman"/>
          <w:sz w:val="24"/>
          <w:szCs w:val="24"/>
        </w:rPr>
        <w:t>evidence</w:t>
      </w:r>
      <w:r w:rsidR="00753513" w:rsidRPr="00BB38B1">
        <w:rPr>
          <w:rFonts w:ascii="Times New Roman" w:hAnsi="Times New Roman" w:cs="Times New Roman"/>
          <w:sz w:val="24"/>
          <w:szCs w:val="24"/>
        </w:rPr>
        <w:t>”</w:t>
      </w:r>
      <w:r w:rsidR="00097857" w:rsidRPr="008E2E98">
        <w:rPr>
          <w:rFonts w:ascii="Times New Roman" w:hAnsi="Times New Roman" w:cs="Times New Roman"/>
          <w:sz w:val="24"/>
          <w:szCs w:val="24"/>
        </w:rPr>
        <w:t xml:space="preserve"> </w:t>
      </w:r>
      <w:r w:rsidR="00753513" w:rsidRPr="008E2E98">
        <w:rPr>
          <w:rFonts w:ascii="Times New Roman" w:hAnsi="Times New Roman" w:cs="Times New Roman"/>
          <w:sz w:val="24"/>
          <w:szCs w:val="24"/>
        </w:rPr>
        <w:t>was of no value</w:t>
      </w:r>
      <w:r w:rsidRPr="008E2E98">
        <w:rPr>
          <w:rFonts w:ascii="Times New Roman" w:hAnsi="Times New Roman" w:cs="Times New Roman"/>
          <w:sz w:val="24"/>
          <w:szCs w:val="24"/>
        </w:rPr>
        <w:t xml:space="preserve">. She was </w:t>
      </w:r>
      <w:r w:rsidR="00753513" w:rsidRPr="008E2E98">
        <w:rPr>
          <w:rFonts w:ascii="Times New Roman" w:hAnsi="Times New Roman" w:cs="Times New Roman"/>
          <w:sz w:val="24"/>
          <w:szCs w:val="24"/>
        </w:rPr>
        <w:t>merely being argumentat</w:t>
      </w:r>
      <w:r w:rsidRPr="008E2E98">
        <w:rPr>
          <w:rFonts w:ascii="Times New Roman" w:hAnsi="Times New Roman" w:cs="Times New Roman"/>
          <w:sz w:val="24"/>
          <w:szCs w:val="24"/>
        </w:rPr>
        <w:t xml:space="preserve">ive. She conceded that she was pained by the fact that her mother, the defendant, stood to lose </w:t>
      </w:r>
      <w:r w:rsidR="00753513" w:rsidRPr="008E2E98">
        <w:rPr>
          <w:rFonts w:ascii="Times New Roman" w:hAnsi="Times New Roman" w:cs="Times New Roman"/>
          <w:sz w:val="24"/>
          <w:szCs w:val="24"/>
        </w:rPr>
        <w:t xml:space="preserve">out </w:t>
      </w:r>
      <w:r w:rsidRPr="008E2E98">
        <w:rPr>
          <w:rFonts w:ascii="Times New Roman" w:hAnsi="Times New Roman" w:cs="Times New Roman"/>
          <w:sz w:val="24"/>
          <w:szCs w:val="24"/>
        </w:rPr>
        <w:t>if she was evicted.</w:t>
      </w:r>
    </w:p>
    <w:p w:rsidR="00E211F0" w:rsidRPr="008E2E98" w:rsidRDefault="00E211F0"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In applying for absolution </w:t>
      </w:r>
      <w:r w:rsidR="00097857" w:rsidRPr="008E2E98">
        <w:rPr>
          <w:rFonts w:ascii="Times New Roman" w:hAnsi="Times New Roman" w:cs="Times New Roman"/>
          <w:sz w:val="24"/>
          <w:szCs w:val="24"/>
        </w:rPr>
        <w:t xml:space="preserve">from the instance </w:t>
      </w:r>
      <w:r w:rsidRPr="008E2E98">
        <w:rPr>
          <w:rFonts w:ascii="Times New Roman" w:hAnsi="Times New Roman" w:cs="Times New Roman"/>
          <w:sz w:val="24"/>
          <w:szCs w:val="24"/>
        </w:rPr>
        <w:t>a</w:t>
      </w:r>
      <w:r w:rsidR="005F58EA" w:rsidRPr="008E2E98">
        <w:rPr>
          <w:rFonts w:ascii="Times New Roman" w:hAnsi="Times New Roman" w:cs="Times New Roman"/>
          <w:sz w:val="24"/>
          <w:szCs w:val="24"/>
        </w:rPr>
        <w:t xml:space="preserve">t the close of the defendant’s case Mrs </w:t>
      </w:r>
      <w:r w:rsidR="00753513" w:rsidRPr="008E2E98">
        <w:rPr>
          <w:rFonts w:ascii="Times New Roman" w:hAnsi="Times New Roman" w:cs="Times New Roman"/>
          <w:i/>
          <w:sz w:val="24"/>
          <w:szCs w:val="24"/>
        </w:rPr>
        <w:t>Matshiya</w:t>
      </w:r>
      <w:r w:rsidR="00753513" w:rsidRPr="008E2E98">
        <w:rPr>
          <w:rFonts w:ascii="Times New Roman" w:hAnsi="Times New Roman" w:cs="Times New Roman"/>
          <w:sz w:val="24"/>
          <w:szCs w:val="24"/>
        </w:rPr>
        <w:t xml:space="preserve"> submitted that</w:t>
      </w:r>
      <w:r w:rsidRPr="008E2E98">
        <w:rPr>
          <w:rFonts w:ascii="Times New Roman" w:hAnsi="Times New Roman" w:cs="Times New Roman"/>
          <w:i/>
          <w:sz w:val="24"/>
          <w:szCs w:val="24"/>
        </w:rPr>
        <w:t xml:space="preserve"> </w:t>
      </w:r>
      <w:r w:rsidRPr="008E2E98">
        <w:rPr>
          <w:rFonts w:ascii="Times New Roman" w:hAnsi="Times New Roman" w:cs="Times New Roman"/>
          <w:sz w:val="24"/>
          <w:szCs w:val="24"/>
        </w:rPr>
        <w:t xml:space="preserve">given that the defendant’s defence had been predicated on </w:t>
      </w:r>
      <w:r w:rsidR="00016C3D" w:rsidRPr="008E2E98">
        <w:rPr>
          <w:rFonts w:ascii="Times New Roman" w:hAnsi="Times New Roman" w:cs="Times New Roman"/>
          <w:sz w:val="24"/>
          <w:szCs w:val="24"/>
        </w:rPr>
        <w:t>the question</w:t>
      </w:r>
      <w:r w:rsidR="00236631">
        <w:rPr>
          <w:rFonts w:ascii="Times New Roman" w:hAnsi="Times New Roman" w:cs="Times New Roman"/>
          <w:sz w:val="24"/>
          <w:szCs w:val="24"/>
        </w:rPr>
        <w:t xml:space="preserve"> of</w:t>
      </w:r>
      <w:r w:rsidR="00016C3D" w:rsidRPr="008E2E98">
        <w:rPr>
          <w:rFonts w:ascii="Times New Roman" w:hAnsi="Times New Roman" w:cs="Times New Roman"/>
          <w:sz w:val="24"/>
          <w:szCs w:val="24"/>
        </w:rPr>
        <w:t xml:space="preserve"> </w:t>
      </w:r>
      <w:r w:rsidRPr="008E2E98">
        <w:rPr>
          <w:rFonts w:ascii="Times New Roman" w:hAnsi="Times New Roman" w:cs="Times New Roman"/>
          <w:sz w:val="24"/>
          <w:szCs w:val="24"/>
        </w:rPr>
        <w:t>fraud</w:t>
      </w:r>
      <w:r w:rsidR="00753513" w:rsidRPr="008E2E98">
        <w:rPr>
          <w:rFonts w:ascii="Times New Roman" w:hAnsi="Times New Roman" w:cs="Times New Roman"/>
          <w:sz w:val="24"/>
          <w:szCs w:val="24"/>
        </w:rPr>
        <w:t>;</w:t>
      </w:r>
      <w:r w:rsidRPr="008E2E98">
        <w:rPr>
          <w:rFonts w:ascii="Times New Roman" w:hAnsi="Times New Roman" w:cs="Times New Roman"/>
          <w:sz w:val="24"/>
          <w:szCs w:val="24"/>
        </w:rPr>
        <w:t xml:space="preserve"> that </w:t>
      </w:r>
      <w:r w:rsidR="00016C3D" w:rsidRPr="008E2E98">
        <w:rPr>
          <w:rFonts w:ascii="Times New Roman" w:hAnsi="Times New Roman" w:cs="Times New Roman"/>
          <w:sz w:val="24"/>
          <w:szCs w:val="24"/>
        </w:rPr>
        <w:t xml:space="preserve">since </w:t>
      </w:r>
      <w:r w:rsidRPr="008E2E98">
        <w:rPr>
          <w:rFonts w:ascii="Times New Roman" w:hAnsi="Times New Roman" w:cs="Times New Roman"/>
          <w:sz w:val="24"/>
          <w:szCs w:val="24"/>
        </w:rPr>
        <w:t>none of the elements of fraud ha</w:t>
      </w:r>
      <w:r w:rsidR="00016C3D" w:rsidRPr="008E2E98">
        <w:rPr>
          <w:rFonts w:ascii="Times New Roman" w:hAnsi="Times New Roman" w:cs="Times New Roman"/>
          <w:sz w:val="24"/>
          <w:szCs w:val="24"/>
        </w:rPr>
        <w:t>d</w:t>
      </w:r>
      <w:r w:rsidRPr="008E2E98">
        <w:rPr>
          <w:rFonts w:ascii="Times New Roman" w:hAnsi="Times New Roman" w:cs="Times New Roman"/>
          <w:sz w:val="24"/>
          <w:szCs w:val="24"/>
        </w:rPr>
        <w:t xml:space="preserve"> been </w:t>
      </w:r>
      <w:r w:rsidR="00753513" w:rsidRPr="008E2E98">
        <w:rPr>
          <w:rFonts w:ascii="Times New Roman" w:hAnsi="Times New Roman" w:cs="Times New Roman"/>
          <w:sz w:val="24"/>
          <w:szCs w:val="24"/>
        </w:rPr>
        <w:t xml:space="preserve">raised, let alone proved </w:t>
      </w:r>
      <w:r w:rsidRPr="008E2E98">
        <w:rPr>
          <w:rFonts w:ascii="Times New Roman" w:hAnsi="Times New Roman" w:cs="Times New Roman"/>
          <w:sz w:val="24"/>
          <w:szCs w:val="24"/>
        </w:rPr>
        <w:t>at the close of the defendant’s case</w:t>
      </w:r>
      <w:r w:rsidR="00753513" w:rsidRPr="008E2E98">
        <w:rPr>
          <w:rFonts w:ascii="Times New Roman" w:hAnsi="Times New Roman" w:cs="Times New Roman"/>
          <w:sz w:val="24"/>
          <w:szCs w:val="24"/>
        </w:rPr>
        <w:t>;</w:t>
      </w:r>
      <w:r w:rsidRPr="008E2E98">
        <w:rPr>
          <w:rFonts w:ascii="Times New Roman" w:hAnsi="Times New Roman" w:cs="Times New Roman"/>
          <w:sz w:val="24"/>
          <w:szCs w:val="24"/>
        </w:rPr>
        <w:t xml:space="preserve"> that in fact the evidence </w:t>
      </w:r>
      <w:r w:rsidR="00097857" w:rsidRPr="008E2E98">
        <w:rPr>
          <w:rFonts w:ascii="Times New Roman" w:hAnsi="Times New Roman" w:cs="Times New Roman"/>
          <w:sz w:val="24"/>
          <w:szCs w:val="24"/>
        </w:rPr>
        <w:t xml:space="preserve">having </w:t>
      </w:r>
      <w:r w:rsidRPr="008E2E98">
        <w:rPr>
          <w:rFonts w:ascii="Times New Roman" w:hAnsi="Times New Roman" w:cs="Times New Roman"/>
          <w:sz w:val="24"/>
          <w:szCs w:val="24"/>
        </w:rPr>
        <w:t>established that the sale and transfer of the property had been above board</w:t>
      </w:r>
      <w:r w:rsidR="00753513" w:rsidRPr="008E2E98">
        <w:rPr>
          <w:rFonts w:ascii="Times New Roman" w:hAnsi="Times New Roman" w:cs="Times New Roman"/>
          <w:sz w:val="24"/>
          <w:szCs w:val="24"/>
        </w:rPr>
        <w:t>;</w:t>
      </w:r>
      <w:r w:rsidRPr="008E2E98">
        <w:rPr>
          <w:rFonts w:ascii="Times New Roman" w:hAnsi="Times New Roman" w:cs="Times New Roman"/>
          <w:sz w:val="24"/>
          <w:szCs w:val="24"/>
        </w:rPr>
        <w:t xml:space="preserve"> the defendant’s own claim for a reversal of </w:t>
      </w:r>
      <w:r w:rsidR="00097857" w:rsidRPr="008E2E98">
        <w:rPr>
          <w:rFonts w:ascii="Times New Roman" w:hAnsi="Times New Roman" w:cs="Times New Roman"/>
          <w:sz w:val="24"/>
          <w:szCs w:val="24"/>
        </w:rPr>
        <w:t xml:space="preserve">the </w:t>
      </w:r>
      <w:r w:rsidRPr="008E2E98">
        <w:rPr>
          <w:rFonts w:ascii="Times New Roman" w:hAnsi="Times New Roman" w:cs="Times New Roman"/>
          <w:sz w:val="24"/>
          <w:szCs w:val="24"/>
        </w:rPr>
        <w:t>transfer ha</w:t>
      </w:r>
      <w:r w:rsidR="00097857" w:rsidRPr="008E2E98">
        <w:rPr>
          <w:rFonts w:ascii="Times New Roman" w:hAnsi="Times New Roman" w:cs="Times New Roman"/>
          <w:sz w:val="24"/>
          <w:szCs w:val="24"/>
        </w:rPr>
        <w:t xml:space="preserve">ving </w:t>
      </w:r>
      <w:r w:rsidRPr="008E2E98">
        <w:rPr>
          <w:rFonts w:ascii="Times New Roman" w:hAnsi="Times New Roman" w:cs="Times New Roman"/>
          <w:sz w:val="24"/>
          <w:szCs w:val="24"/>
        </w:rPr>
        <w:t>been dismissed and that the defendant having had the duty to begin, there was no need to put the plaintiff on its case and that it was proper to absolve it from the instance. She suggested that if the plaintiff was absolved from the defendant’s case the plaintiff could then open its own case for eviction.</w:t>
      </w:r>
    </w:p>
    <w:p w:rsidR="00B40FA6" w:rsidRPr="008E2E98" w:rsidRDefault="00E211F0"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After </w:t>
      </w:r>
      <w:r w:rsidR="00753513" w:rsidRPr="008E2E98">
        <w:rPr>
          <w:rFonts w:ascii="Times New Roman" w:hAnsi="Times New Roman" w:cs="Times New Roman"/>
          <w:sz w:val="24"/>
          <w:szCs w:val="24"/>
        </w:rPr>
        <w:t>I queried the propriety of he</w:t>
      </w:r>
      <w:r w:rsidR="00097857" w:rsidRPr="008E2E98">
        <w:rPr>
          <w:rFonts w:ascii="Times New Roman" w:hAnsi="Times New Roman" w:cs="Times New Roman"/>
          <w:sz w:val="24"/>
          <w:szCs w:val="24"/>
        </w:rPr>
        <w:t>r</w:t>
      </w:r>
      <w:r w:rsidR="00753513" w:rsidRPr="008E2E98">
        <w:rPr>
          <w:rFonts w:ascii="Times New Roman" w:hAnsi="Times New Roman" w:cs="Times New Roman"/>
          <w:sz w:val="24"/>
          <w:szCs w:val="24"/>
        </w:rPr>
        <w:t xml:space="preserve"> application and her intended course of action plaintiff’s counsel</w:t>
      </w:r>
      <w:r w:rsidR="00B40FA6" w:rsidRPr="008E2E98">
        <w:rPr>
          <w:rFonts w:ascii="Times New Roman" w:hAnsi="Times New Roman" w:cs="Times New Roman"/>
          <w:sz w:val="24"/>
          <w:szCs w:val="24"/>
        </w:rPr>
        <w:t xml:space="preserve"> clarified her position</w:t>
      </w:r>
      <w:r w:rsidRPr="008E2E98">
        <w:rPr>
          <w:rFonts w:ascii="Times New Roman" w:hAnsi="Times New Roman" w:cs="Times New Roman"/>
          <w:sz w:val="24"/>
          <w:szCs w:val="24"/>
        </w:rPr>
        <w:t xml:space="preserve"> </w:t>
      </w:r>
      <w:r w:rsidR="00753513" w:rsidRPr="008E2E98">
        <w:rPr>
          <w:rFonts w:ascii="Times New Roman" w:hAnsi="Times New Roman" w:cs="Times New Roman"/>
          <w:sz w:val="24"/>
          <w:szCs w:val="24"/>
        </w:rPr>
        <w:t xml:space="preserve">and said </w:t>
      </w:r>
      <w:r w:rsidRPr="008E2E98">
        <w:rPr>
          <w:rFonts w:ascii="Times New Roman" w:hAnsi="Times New Roman" w:cs="Times New Roman"/>
          <w:sz w:val="24"/>
          <w:szCs w:val="24"/>
        </w:rPr>
        <w:t xml:space="preserve">that </w:t>
      </w:r>
      <w:r w:rsidR="00753513" w:rsidRPr="008E2E98">
        <w:rPr>
          <w:rFonts w:ascii="Times New Roman" w:hAnsi="Times New Roman" w:cs="Times New Roman"/>
          <w:sz w:val="24"/>
          <w:szCs w:val="24"/>
        </w:rPr>
        <w:t>if</w:t>
      </w:r>
      <w:r w:rsidRPr="008E2E98">
        <w:rPr>
          <w:rFonts w:ascii="Times New Roman" w:hAnsi="Times New Roman" w:cs="Times New Roman"/>
          <w:sz w:val="24"/>
          <w:szCs w:val="24"/>
        </w:rPr>
        <w:t xml:space="preserve"> plaintiff was absolved from the instance there w</w:t>
      </w:r>
      <w:r w:rsidR="00753513" w:rsidRPr="008E2E98">
        <w:rPr>
          <w:rFonts w:ascii="Times New Roman" w:hAnsi="Times New Roman" w:cs="Times New Roman"/>
          <w:sz w:val="24"/>
          <w:szCs w:val="24"/>
        </w:rPr>
        <w:t xml:space="preserve">ould be </w:t>
      </w:r>
      <w:r w:rsidRPr="008E2E98">
        <w:rPr>
          <w:rFonts w:ascii="Times New Roman" w:hAnsi="Times New Roman" w:cs="Times New Roman"/>
          <w:sz w:val="24"/>
          <w:szCs w:val="24"/>
        </w:rPr>
        <w:t>no longer an</w:t>
      </w:r>
      <w:r w:rsidR="00B40FA6" w:rsidRPr="008E2E98">
        <w:rPr>
          <w:rFonts w:ascii="Times New Roman" w:hAnsi="Times New Roman" w:cs="Times New Roman"/>
          <w:sz w:val="24"/>
          <w:szCs w:val="24"/>
        </w:rPr>
        <w:t xml:space="preserve">y issue for </w:t>
      </w:r>
      <w:r w:rsidR="00753513" w:rsidRPr="008E2E98">
        <w:rPr>
          <w:rFonts w:ascii="Times New Roman" w:hAnsi="Times New Roman" w:cs="Times New Roman"/>
          <w:sz w:val="24"/>
          <w:szCs w:val="24"/>
        </w:rPr>
        <w:t xml:space="preserve">determination in </w:t>
      </w:r>
      <w:r w:rsidR="00B40FA6" w:rsidRPr="008E2E98">
        <w:rPr>
          <w:rFonts w:ascii="Times New Roman" w:hAnsi="Times New Roman" w:cs="Times New Roman"/>
          <w:sz w:val="24"/>
          <w:szCs w:val="24"/>
        </w:rPr>
        <w:t xml:space="preserve">the plaintiff’s case </w:t>
      </w:r>
      <w:r w:rsidR="00753513" w:rsidRPr="008E2E98">
        <w:rPr>
          <w:rFonts w:ascii="Times New Roman" w:hAnsi="Times New Roman" w:cs="Times New Roman"/>
          <w:sz w:val="24"/>
          <w:szCs w:val="24"/>
        </w:rPr>
        <w:t>because</w:t>
      </w:r>
      <w:r w:rsidR="00B40FA6" w:rsidRPr="008E2E98">
        <w:rPr>
          <w:rFonts w:ascii="Times New Roman" w:hAnsi="Times New Roman" w:cs="Times New Roman"/>
          <w:sz w:val="24"/>
          <w:szCs w:val="24"/>
        </w:rPr>
        <w:t xml:space="preserve"> </w:t>
      </w:r>
      <w:r w:rsidR="00B40FA6" w:rsidRPr="008E2E98">
        <w:rPr>
          <w:rFonts w:ascii="Times New Roman" w:hAnsi="Times New Roman" w:cs="Times New Roman"/>
          <w:sz w:val="24"/>
          <w:szCs w:val="24"/>
        </w:rPr>
        <w:lastRenderedPageBreak/>
        <w:t>the plaintiff’s case for eviction was predicted on the fact of its ownership of the property and that the only issue standing in th</w:t>
      </w:r>
      <w:r w:rsidR="00732D0A" w:rsidRPr="008E2E98">
        <w:rPr>
          <w:rFonts w:ascii="Times New Roman" w:hAnsi="Times New Roman" w:cs="Times New Roman"/>
          <w:sz w:val="24"/>
          <w:szCs w:val="24"/>
        </w:rPr>
        <w:t>e way w</w:t>
      </w:r>
      <w:r w:rsidR="00B40FA6" w:rsidRPr="008E2E98">
        <w:rPr>
          <w:rFonts w:ascii="Times New Roman" w:hAnsi="Times New Roman" w:cs="Times New Roman"/>
          <w:sz w:val="24"/>
          <w:szCs w:val="24"/>
        </w:rPr>
        <w:t xml:space="preserve">as the defendant’s defence </w:t>
      </w:r>
      <w:r w:rsidR="00753513" w:rsidRPr="008E2E98">
        <w:rPr>
          <w:rFonts w:ascii="Times New Roman" w:hAnsi="Times New Roman" w:cs="Times New Roman"/>
          <w:sz w:val="24"/>
          <w:szCs w:val="24"/>
        </w:rPr>
        <w:t xml:space="preserve">of fraud </w:t>
      </w:r>
      <w:r w:rsidR="00097857" w:rsidRPr="008E2E98">
        <w:rPr>
          <w:rFonts w:ascii="Times New Roman" w:hAnsi="Times New Roman" w:cs="Times New Roman"/>
          <w:sz w:val="24"/>
          <w:szCs w:val="24"/>
        </w:rPr>
        <w:t xml:space="preserve">but that this defence </w:t>
      </w:r>
      <w:r w:rsidR="00753513" w:rsidRPr="008E2E98">
        <w:rPr>
          <w:rFonts w:ascii="Times New Roman" w:hAnsi="Times New Roman" w:cs="Times New Roman"/>
          <w:sz w:val="24"/>
          <w:szCs w:val="24"/>
        </w:rPr>
        <w:t xml:space="preserve">had </w:t>
      </w:r>
      <w:r w:rsidR="00732D0A" w:rsidRPr="008E2E98">
        <w:rPr>
          <w:rFonts w:ascii="Times New Roman" w:hAnsi="Times New Roman" w:cs="Times New Roman"/>
          <w:sz w:val="24"/>
          <w:szCs w:val="24"/>
        </w:rPr>
        <w:t>no substance</w:t>
      </w:r>
      <w:r w:rsidR="00753513" w:rsidRPr="008E2E98">
        <w:rPr>
          <w:rFonts w:ascii="Times New Roman" w:hAnsi="Times New Roman" w:cs="Times New Roman"/>
          <w:sz w:val="24"/>
          <w:szCs w:val="24"/>
        </w:rPr>
        <w:t xml:space="preserve">. </w:t>
      </w:r>
    </w:p>
    <w:p w:rsidR="001D4767" w:rsidRPr="008E2E98" w:rsidRDefault="00753513"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In terms of Order 49 Rule 437 </w:t>
      </w:r>
      <w:r w:rsidR="00BB38B1">
        <w:rPr>
          <w:rFonts w:ascii="Times New Roman" w:hAnsi="Times New Roman" w:cs="Times New Roman"/>
          <w:sz w:val="24"/>
          <w:szCs w:val="24"/>
        </w:rPr>
        <w:t>(</w:t>
      </w:r>
      <w:r w:rsidR="001D4767" w:rsidRPr="008E2E98">
        <w:rPr>
          <w:rFonts w:ascii="Times New Roman" w:hAnsi="Times New Roman" w:cs="Times New Roman"/>
          <w:sz w:val="24"/>
          <w:szCs w:val="24"/>
        </w:rPr>
        <w:t>1</w:t>
      </w:r>
      <w:r w:rsidR="00BB38B1">
        <w:rPr>
          <w:rFonts w:ascii="Times New Roman" w:hAnsi="Times New Roman" w:cs="Times New Roman"/>
          <w:sz w:val="24"/>
          <w:szCs w:val="24"/>
        </w:rPr>
        <w:t>)</w:t>
      </w:r>
      <w:r w:rsidR="001D4767" w:rsidRPr="008E2E98">
        <w:rPr>
          <w:rFonts w:ascii="Times New Roman" w:hAnsi="Times New Roman" w:cs="Times New Roman"/>
          <w:sz w:val="24"/>
          <w:szCs w:val="24"/>
        </w:rPr>
        <w:t xml:space="preserve"> if the burden of proof is on the plaintiff, he shall adduce his evidence first. If absolution from the instance is not decreed the defendant will then adduce his evidence. However, Rule 441 provides that when the right or obligation to begin lies on the defendant, the order of procedure sh</w:t>
      </w:r>
      <w:r w:rsidR="00016C3D" w:rsidRPr="008E2E98">
        <w:rPr>
          <w:rFonts w:ascii="Times New Roman" w:hAnsi="Times New Roman" w:cs="Times New Roman"/>
          <w:sz w:val="24"/>
          <w:szCs w:val="24"/>
        </w:rPr>
        <w:t>ould</w:t>
      </w:r>
      <w:r w:rsidR="001D4767" w:rsidRPr="008E2E98">
        <w:rPr>
          <w:rFonts w:ascii="Times New Roman" w:hAnsi="Times New Roman" w:cs="Times New Roman"/>
          <w:sz w:val="24"/>
          <w:szCs w:val="24"/>
        </w:rPr>
        <w:t xml:space="preserve"> be read as if the defendant was the plaintiff and the plaintiff was the defendant. Therefore</w:t>
      </w:r>
      <w:r w:rsidR="00732D0A" w:rsidRPr="008E2E98">
        <w:rPr>
          <w:rFonts w:ascii="Times New Roman" w:hAnsi="Times New Roman" w:cs="Times New Roman"/>
          <w:sz w:val="24"/>
          <w:szCs w:val="24"/>
        </w:rPr>
        <w:t xml:space="preserve"> the</w:t>
      </w:r>
      <w:r w:rsidR="001D4767" w:rsidRPr="008E2E98">
        <w:rPr>
          <w:rFonts w:ascii="Times New Roman" w:hAnsi="Times New Roman" w:cs="Times New Roman"/>
          <w:sz w:val="24"/>
          <w:szCs w:val="24"/>
        </w:rPr>
        <w:t xml:space="preserve"> plaintiff </w:t>
      </w:r>
      <w:r w:rsidR="00016C3D" w:rsidRPr="008E2E98">
        <w:rPr>
          <w:rFonts w:ascii="Times New Roman" w:hAnsi="Times New Roman" w:cs="Times New Roman"/>
          <w:sz w:val="24"/>
          <w:szCs w:val="24"/>
        </w:rPr>
        <w:t xml:space="preserve">in this case </w:t>
      </w:r>
      <w:r w:rsidR="001D4767" w:rsidRPr="008E2E98">
        <w:rPr>
          <w:rFonts w:ascii="Times New Roman" w:hAnsi="Times New Roman" w:cs="Times New Roman"/>
          <w:sz w:val="24"/>
          <w:szCs w:val="24"/>
        </w:rPr>
        <w:t xml:space="preserve">could properly apply for absolution from the instance at the close of the defendant’s case </w:t>
      </w:r>
      <w:r w:rsidR="00520DB4" w:rsidRPr="008E2E98">
        <w:rPr>
          <w:rFonts w:ascii="Times New Roman" w:hAnsi="Times New Roman" w:cs="Times New Roman"/>
          <w:sz w:val="24"/>
          <w:szCs w:val="24"/>
        </w:rPr>
        <w:t xml:space="preserve">since </w:t>
      </w:r>
      <w:r w:rsidR="001D4767" w:rsidRPr="008E2E98">
        <w:rPr>
          <w:rFonts w:ascii="Times New Roman" w:hAnsi="Times New Roman" w:cs="Times New Roman"/>
          <w:sz w:val="24"/>
          <w:szCs w:val="24"/>
        </w:rPr>
        <w:t xml:space="preserve">the duty or obligation to begin </w:t>
      </w:r>
      <w:r w:rsidR="00520DB4" w:rsidRPr="008E2E98">
        <w:rPr>
          <w:rFonts w:ascii="Times New Roman" w:hAnsi="Times New Roman" w:cs="Times New Roman"/>
          <w:sz w:val="24"/>
          <w:szCs w:val="24"/>
        </w:rPr>
        <w:t xml:space="preserve">had lain </w:t>
      </w:r>
      <w:r w:rsidR="001D4767" w:rsidRPr="008E2E98">
        <w:rPr>
          <w:rFonts w:ascii="Times New Roman" w:hAnsi="Times New Roman" w:cs="Times New Roman"/>
          <w:sz w:val="24"/>
          <w:szCs w:val="24"/>
        </w:rPr>
        <w:t>on the defendant.</w:t>
      </w:r>
    </w:p>
    <w:p w:rsidR="00C4174A" w:rsidRPr="008E2E98" w:rsidRDefault="00520DB4"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Where</w:t>
      </w:r>
      <w:r w:rsidR="00C4174A" w:rsidRPr="008E2E98">
        <w:rPr>
          <w:rFonts w:ascii="Times New Roman" w:hAnsi="Times New Roman" w:cs="Times New Roman"/>
          <w:sz w:val="24"/>
          <w:szCs w:val="24"/>
        </w:rPr>
        <w:t xml:space="preserve"> absolution </w:t>
      </w:r>
      <w:r w:rsidRPr="008E2E98">
        <w:rPr>
          <w:rFonts w:ascii="Times New Roman" w:hAnsi="Times New Roman" w:cs="Times New Roman"/>
          <w:sz w:val="24"/>
          <w:szCs w:val="24"/>
        </w:rPr>
        <w:t xml:space="preserve">from the instance </w:t>
      </w:r>
      <w:r w:rsidR="00C4174A" w:rsidRPr="008E2E98">
        <w:rPr>
          <w:rFonts w:ascii="Times New Roman" w:hAnsi="Times New Roman" w:cs="Times New Roman"/>
          <w:sz w:val="24"/>
          <w:szCs w:val="24"/>
        </w:rPr>
        <w:t>is refused at th</w:t>
      </w:r>
      <w:r w:rsidRPr="008E2E98">
        <w:rPr>
          <w:rFonts w:ascii="Times New Roman" w:hAnsi="Times New Roman" w:cs="Times New Roman"/>
          <w:sz w:val="24"/>
          <w:szCs w:val="24"/>
        </w:rPr>
        <w:t>e close of the plaintiff’s case the defendant can go</w:t>
      </w:r>
      <w:r w:rsidR="00C4174A" w:rsidRPr="008E2E98">
        <w:rPr>
          <w:rFonts w:ascii="Times New Roman" w:hAnsi="Times New Roman" w:cs="Times New Roman"/>
          <w:sz w:val="24"/>
          <w:szCs w:val="24"/>
        </w:rPr>
        <w:t xml:space="preserve"> to his own </w:t>
      </w:r>
      <w:r w:rsidRPr="008E2E98">
        <w:rPr>
          <w:rFonts w:ascii="Times New Roman" w:hAnsi="Times New Roman" w:cs="Times New Roman"/>
          <w:sz w:val="24"/>
          <w:szCs w:val="24"/>
        </w:rPr>
        <w:t>case,</w:t>
      </w:r>
      <w:r w:rsidR="00236631">
        <w:rPr>
          <w:rFonts w:ascii="Times New Roman" w:hAnsi="Times New Roman" w:cs="Times New Roman"/>
          <w:sz w:val="24"/>
          <w:szCs w:val="24"/>
        </w:rPr>
        <w:t xml:space="preserve"> can</w:t>
      </w:r>
      <w:r w:rsidR="00C4174A" w:rsidRPr="008E2E98">
        <w:rPr>
          <w:rFonts w:ascii="Times New Roman" w:hAnsi="Times New Roman" w:cs="Times New Roman"/>
          <w:sz w:val="24"/>
          <w:szCs w:val="24"/>
        </w:rPr>
        <w:t xml:space="preserve"> simply close </w:t>
      </w:r>
      <w:r w:rsidRPr="008E2E98">
        <w:rPr>
          <w:rFonts w:ascii="Times New Roman" w:hAnsi="Times New Roman" w:cs="Times New Roman"/>
          <w:sz w:val="24"/>
          <w:szCs w:val="24"/>
        </w:rPr>
        <w:t>it</w:t>
      </w:r>
      <w:r w:rsidR="00C4174A" w:rsidRPr="008E2E98">
        <w:rPr>
          <w:rFonts w:ascii="Times New Roman" w:hAnsi="Times New Roman" w:cs="Times New Roman"/>
          <w:sz w:val="24"/>
          <w:szCs w:val="24"/>
        </w:rPr>
        <w:t xml:space="preserve"> and still apply for absolution on the same evidence. </w:t>
      </w:r>
      <w:r w:rsidR="00B40FA6" w:rsidRPr="008E2E98">
        <w:rPr>
          <w:rFonts w:ascii="Times New Roman" w:hAnsi="Times New Roman" w:cs="Times New Roman"/>
          <w:sz w:val="24"/>
          <w:szCs w:val="24"/>
        </w:rPr>
        <w:t xml:space="preserve">But the </w:t>
      </w:r>
      <w:r w:rsidR="00097857" w:rsidRPr="008E2E98">
        <w:rPr>
          <w:rFonts w:ascii="Times New Roman" w:hAnsi="Times New Roman" w:cs="Times New Roman"/>
          <w:sz w:val="24"/>
          <w:szCs w:val="24"/>
        </w:rPr>
        <w:t>consideration</w:t>
      </w:r>
      <w:r w:rsidR="00C4174A" w:rsidRPr="008E2E98">
        <w:rPr>
          <w:rFonts w:ascii="Times New Roman" w:hAnsi="Times New Roman" w:cs="Times New Roman"/>
          <w:sz w:val="24"/>
          <w:szCs w:val="24"/>
        </w:rPr>
        <w:t xml:space="preserve">s </w:t>
      </w:r>
      <w:r w:rsidRPr="008E2E98">
        <w:rPr>
          <w:rFonts w:ascii="Times New Roman" w:hAnsi="Times New Roman" w:cs="Times New Roman"/>
          <w:sz w:val="24"/>
          <w:szCs w:val="24"/>
        </w:rPr>
        <w:t xml:space="preserve">at that stage </w:t>
      </w:r>
      <w:r w:rsidR="00C4174A" w:rsidRPr="008E2E98">
        <w:rPr>
          <w:rFonts w:ascii="Times New Roman" w:hAnsi="Times New Roman" w:cs="Times New Roman"/>
          <w:sz w:val="24"/>
          <w:szCs w:val="24"/>
        </w:rPr>
        <w:t xml:space="preserve">are different. </w:t>
      </w:r>
    </w:p>
    <w:p w:rsidR="00891DE9" w:rsidRPr="008E2E98" w:rsidRDefault="00C4174A"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The test for absolution from the instance at the close of the plaintiff’s case was laid down in the case of </w:t>
      </w:r>
      <w:r w:rsidRPr="008E2E98">
        <w:rPr>
          <w:rFonts w:ascii="Times New Roman" w:hAnsi="Times New Roman" w:cs="Times New Roman"/>
          <w:i/>
          <w:sz w:val="24"/>
          <w:szCs w:val="24"/>
        </w:rPr>
        <w:t xml:space="preserve">Gascoyne </w:t>
      </w:r>
      <w:r w:rsidRPr="00BB38B1">
        <w:rPr>
          <w:rFonts w:ascii="Times New Roman" w:hAnsi="Times New Roman" w:cs="Times New Roman"/>
          <w:sz w:val="24"/>
          <w:szCs w:val="24"/>
        </w:rPr>
        <w:t xml:space="preserve">v </w:t>
      </w:r>
      <w:r w:rsidRPr="008E2E98">
        <w:rPr>
          <w:rFonts w:ascii="Times New Roman" w:hAnsi="Times New Roman" w:cs="Times New Roman"/>
          <w:i/>
          <w:sz w:val="24"/>
          <w:szCs w:val="24"/>
        </w:rPr>
        <w:t>Paul and Hunter</w:t>
      </w:r>
      <w:r w:rsidRPr="008E2E98">
        <w:rPr>
          <w:rFonts w:ascii="Times New Roman" w:hAnsi="Times New Roman" w:cs="Times New Roman"/>
          <w:sz w:val="24"/>
          <w:szCs w:val="24"/>
        </w:rPr>
        <w:t xml:space="preserve"> 1917 TPD 170 which BEADLE CJ accepted as the </w:t>
      </w:r>
      <w:r w:rsidRPr="008E2E98">
        <w:rPr>
          <w:rFonts w:ascii="Times New Roman" w:hAnsi="Times New Roman" w:cs="Times New Roman"/>
          <w:i/>
          <w:sz w:val="24"/>
          <w:szCs w:val="24"/>
        </w:rPr>
        <w:t>locus classicus</w:t>
      </w:r>
      <w:r w:rsidRPr="008E2E98">
        <w:rPr>
          <w:rFonts w:ascii="Times New Roman" w:hAnsi="Times New Roman" w:cs="Times New Roman"/>
          <w:sz w:val="24"/>
          <w:szCs w:val="24"/>
        </w:rPr>
        <w:t xml:space="preserve"> on the point</w:t>
      </w:r>
      <w:r w:rsidR="00097857" w:rsidRPr="008E2E98">
        <w:rPr>
          <w:rFonts w:ascii="Times New Roman" w:hAnsi="Times New Roman" w:cs="Times New Roman"/>
          <w:sz w:val="24"/>
          <w:szCs w:val="24"/>
        </w:rPr>
        <w:t xml:space="preserve">. This was </w:t>
      </w:r>
      <w:r w:rsidRPr="008E2E98">
        <w:rPr>
          <w:rFonts w:ascii="Times New Roman" w:hAnsi="Times New Roman" w:cs="Times New Roman"/>
          <w:sz w:val="24"/>
          <w:szCs w:val="24"/>
        </w:rPr>
        <w:t xml:space="preserve">in the case of </w:t>
      </w:r>
      <w:r w:rsidRPr="008E2E98">
        <w:rPr>
          <w:rFonts w:ascii="Times New Roman" w:hAnsi="Times New Roman" w:cs="Times New Roman"/>
          <w:i/>
          <w:sz w:val="24"/>
          <w:szCs w:val="24"/>
        </w:rPr>
        <w:t xml:space="preserve">Supreme Service Station [1969] [Pvt] Ltd </w:t>
      </w:r>
      <w:r w:rsidRPr="00BB38B1">
        <w:rPr>
          <w:rFonts w:ascii="Times New Roman" w:hAnsi="Times New Roman" w:cs="Times New Roman"/>
          <w:sz w:val="24"/>
          <w:szCs w:val="24"/>
        </w:rPr>
        <w:t>v</w:t>
      </w:r>
      <w:r w:rsidRPr="008E2E98">
        <w:rPr>
          <w:rFonts w:ascii="Times New Roman" w:hAnsi="Times New Roman" w:cs="Times New Roman"/>
          <w:i/>
          <w:sz w:val="24"/>
          <w:szCs w:val="24"/>
        </w:rPr>
        <w:t xml:space="preserve"> Fox and Goodridge </w:t>
      </w:r>
      <w:r w:rsidR="00BB38B1">
        <w:rPr>
          <w:rFonts w:ascii="Times New Roman" w:hAnsi="Times New Roman" w:cs="Times New Roman"/>
          <w:i/>
          <w:sz w:val="24"/>
          <w:szCs w:val="24"/>
        </w:rPr>
        <w:t>(</w:t>
      </w:r>
      <w:r w:rsidRPr="008E2E98">
        <w:rPr>
          <w:rFonts w:ascii="Times New Roman" w:hAnsi="Times New Roman" w:cs="Times New Roman"/>
          <w:i/>
          <w:sz w:val="24"/>
          <w:szCs w:val="24"/>
        </w:rPr>
        <w:t>Pvt</w:t>
      </w:r>
      <w:r w:rsidR="00BB38B1">
        <w:rPr>
          <w:rFonts w:ascii="Times New Roman" w:hAnsi="Times New Roman" w:cs="Times New Roman"/>
          <w:i/>
          <w:sz w:val="24"/>
          <w:szCs w:val="24"/>
        </w:rPr>
        <w:t>)</w:t>
      </w:r>
      <w:r w:rsidRPr="008E2E98">
        <w:rPr>
          <w:rFonts w:ascii="Times New Roman" w:hAnsi="Times New Roman" w:cs="Times New Roman"/>
          <w:i/>
          <w:sz w:val="24"/>
          <w:szCs w:val="24"/>
        </w:rPr>
        <w:t xml:space="preserve"> Ltd</w:t>
      </w:r>
      <w:r w:rsidRPr="008E2E98">
        <w:rPr>
          <w:rFonts w:ascii="Times New Roman" w:hAnsi="Times New Roman" w:cs="Times New Roman"/>
          <w:sz w:val="24"/>
          <w:szCs w:val="24"/>
        </w:rPr>
        <w:t xml:space="preserve"> 1971 </w:t>
      </w:r>
      <w:r w:rsidR="00BB38B1">
        <w:rPr>
          <w:rFonts w:ascii="Times New Roman" w:hAnsi="Times New Roman" w:cs="Times New Roman"/>
          <w:sz w:val="24"/>
          <w:szCs w:val="24"/>
        </w:rPr>
        <w:t>(</w:t>
      </w:r>
      <w:r w:rsidR="00891DE9" w:rsidRPr="008E2E98">
        <w:rPr>
          <w:rFonts w:ascii="Times New Roman" w:hAnsi="Times New Roman" w:cs="Times New Roman"/>
          <w:sz w:val="24"/>
          <w:szCs w:val="24"/>
        </w:rPr>
        <w:t>1</w:t>
      </w:r>
      <w:r w:rsidR="00BB38B1">
        <w:rPr>
          <w:rFonts w:ascii="Times New Roman" w:hAnsi="Times New Roman" w:cs="Times New Roman"/>
          <w:sz w:val="24"/>
          <w:szCs w:val="24"/>
        </w:rPr>
        <w:t>)</w:t>
      </w:r>
      <w:r w:rsidR="00891DE9" w:rsidRPr="008E2E98">
        <w:rPr>
          <w:rFonts w:ascii="Times New Roman" w:hAnsi="Times New Roman" w:cs="Times New Roman"/>
          <w:sz w:val="24"/>
          <w:szCs w:val="24"/>
        </w:rPr>
        <w:t xml:space="preserve"> </w:t>
      </w:r>
      <w:r w:rsidRPr="008E2E98">
        <w:rPr>
          <w:rFonts w:ascii="Times New Roman" w:hAnsi="Times New Roman" w:cs="Times New Roman"/>
          <w:sz w:val="24"/>
          <w:szCs w:val="24"/>
        </w:rPr>
        <w:t xml:space="preserve">RLR </w:t>
      </w:r>
      <w:r w:rsidR="00891DE9" w:rsidRPr="008E2E98">
        <w:rPr>
          <w:rFonts w:ascii="Times New Roman" w:hAnsi="Times New Roman" w:cs="Times New Roman"/>
          <w:sz w:val="24"/>
          <w:szCs w:val="24"/>
        </w:rPr>
        <w:t>1.</w:t>
      </w:r>
    </w:p>
    <w:p w:rsidR="00891DE9" w:rsidRPr="008E2E98" w:rsidRDefault="00891DE9" w:rsidP="002F5353">
      <w:pPr>
        <w:spacing w:after="0"/>
        <w:jc w:val="both"/>
        <w:rPr>
          <w:rFonts w:ascii="Times New Roman" w:hAnsi="Times New Roman" w:cs="Times New Roman"/>
          <w:sz w:val="24"/>
          <w:szCs w:val="24"/>
        </w:rPr>
      </w:pPr>
    </w:p>
    <w:p w:rsidR="00891DE9" w:rsidRPr="008E2E98" w:rsidRDefault="00016C3D" w:rsidP="00BB38B1">
      <w:pPr>
        <w:spacing w:after="0"/>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In the </w:t>
      </w:r>
      <w:r w:rsidRPr="008E2E98">
        <w:rPr>
          <w:rFonts w:ascii="Times New Roman" w:hAnsi="Times New Roman" w:cs="Times New Roman"/>
          <w:i/>
          <w:sz w:val="24"/>
          <w:szCs w:val="24"/>
        </w:rPr>
        <w:t>Gascoyne’s</w:t>
      </w:r>
      <w:r w:rsidRPr="008E2E98">
        <w:rPr>
          <w:rFonts w:ascii="Times New Roman" w:hAnsi="Times New Roman" w:cs="Times New Roman"/>
          <w:sz w:val="24"/>
          <w:szCs w:val="24"/>
        </w:rPr>
        <w:t xml:space="preserve"> case t</w:t>
      </w:r>
      <w:r w:rsidR="00891DE9" w:rsidRPr="008E2E98">
        <w:rPr>
          <w:rFonts w:ascii="Times New Roman" w:hAnsi="Times New Roman" w:cs="Times New Roman"/>
          <w:sz w:val="24"/>
          <w:szCs w:val="24"/>
        </w:rPr>
        <w:t>he test was formulated as follows</w:t>
      </w:r>
      <w:r w:rsidR="00891DE9" w:rsidRPr="008E2E98">
        <w:rPr>
          <w:rStyle w:val="FootnoteReference"/>
          <w:rFonts w:ascii="Times New Roman" w:hAnsi="Times New Roman" w:cs="Times New Roman"/>
          <w:sz w:val="24"/>
          <w:szCs w:val="24"/>
        </w:rPr>
        <w:footnoteReference w:id="1"/>
      </w:r>
      <w:r w:rsidR="00891DE9" w:rsidRPr="008E2E98">
        <w:rPr>
          <w:rFonts w:ascii="Times New Roman" w:hAnsi="Times New Roman" w:cs="Times New Roman"/>
          <w:sz w:val="24"/>
          <w:szCs w:val="24"/>
        </w:rPr>
        <w:t>:</w:t>
      </w:r>
    </w:p>
    <w:p w:rsidR="00891DE9" w:rsidRPr="008E2E98" w:rsidRDefault="00891DE9" w:rsidP="002F5353">
      <w:pPr>
        <w:spacing w:after="0"/>
        <w:jc w:val="both"/>
        <w:rPr>
          <w:rFonts w:ascii="Times New Roman" w:hAnsi="Times New Roman" w:cs="Times New Roman"/>
          <w:sz w:val="24"/>
          <w:szCs w:val="24"/>
        </w:rPr>
      </w:pPr>
    </w:p>
    <w:p w:rsidR="00FD57AD" w:rsidRPr="00BB38B1" w:rsidRDefault="00891DE9" w:rsidP="002F5353">
      <w:pPr>
        <w:spacing w:after="0"/>
        <w:ind w:left="720"/>
        <w:jc w:val="both"/>
        <w:rPr>
          <w:rFonts w:ascii="Times New Roman" w:hAnsi="Times New Roman" w:cs="Times New Roman"/>
          <w:i/>
          <w:sz w:val="24"/>
          <w:szCs w:val="24"/>
        </w:rPr>
      </w:pPr>
      <w:r w:rsidRPr="00BB38B1">
        <w:rPr>
          <w:rFonts w:ascii="Times New Roman" w:hAnsi="Times New Roman" w:cs="Times New Roman"/>
          <w:sz w:val="24"/>
          <w:szCs w:val="24"/>
        </w:rPr>
        <w:t xml:space="preserve">“At the close of the case for the plaintiff, therefore, the question which arises for the consideration of the Court is: Is there evidence upon which a reasonable man might find for the plaintiff? …. The question therefore is, at the close of the case for the plaintiff, was there </w:t>
      </w:r>
      <w:r w:rsidR="00FD57AD" w:rsidRPr="00BB38B1">
        <w:rPr>
          <w:rFonts w:ascii="Times New Roman" w:hAnsi="Times New Roman" w:cs="Times New Roman"/>
          <w:sz w:val="24"/>
          <w:szCs w:val="24"/>
        </w:rPr>
        <w:t xml:space="preserve">a </w:t>
      </w:r>
      <w:r w:rsidR="00FD57AD" w:rsidRPr="00BB38B1">
        <w:rPr>
          <w:rFonts w:ascii="Times New Roman" w:hAnsi="Times New Roman" w:cs="Times New Roman"/>
          <w:i/>
          <w:sz w:val="24"/>
          <w:szCs w:val="24"/>
        </w:rPr>
        <w:t>prima facie</w:t>
      </w:r>
      <w:r w:rsidR="00FD57AD" w:rsidRPr="00BB38B1">
        <w:rPr>
          <w:rFonts w:ascii="Times New Roman" w:hAnsi="Times New Roman" w:cs="Times New Roman"/>
          <w:sz w:val="24"/>
          <w:szCs w:val="24"/>
        </w:rPr>
        <w:t xml:space="preserve"> case against the defendant …: in other words, was there such evidence before the Court upon which a reasonable man might, not should, give judgment against </w:t>
      </w:r>
      <w:r w:rsidR="00BB38B1">
        <w:rPr>
          <w:rFonts w:ascii="Times New Roman" w:hAnsi="Times New Roman" w:cs="Times New Roman"/>
          <w:sz w:val="24"/>
          <w:szCs w:val="24"/>
        </w:rPr>
        <w:t>(</w:t>
      </w:r>
      <w:r w:rsidR="00FD57AD" w:rsidRPr="00BB38B1">
        <w:rPr>
          <w:rFonts w:ascii="Times New Roman" w:hAnsi="Times New Roman" w:cs="Times New Roman"/>
          <w:sz w:val="24"/>
          <w:szCs w:val="24"/>
        </w:rPr>
        <w:t>the defendant</w:t>
      </w:r>
      <w:r w:rsidR="00BB38B1">
        <w:rPr>
          <w:rFonts w:ascii="Times New Roman" w:hAnsi="Times New Roman" w:cs="Times New Roman"/>
          <w:sz w:val="24"/>
          <w:szCs w:val="24"/>
        </w:rPr>
        <w:t>)</w:t>
      </w:r>
      <w:r w:rsidR="00FD57AD" w:rsidRPr="00BB38B1">
        <w:rPr>
          <w:rFonts w:ascii="Times New Roman" w:hAnsi="Times New Roman" w:cs="Times New Roman"/>
        </w:rPr>
        <w:t>?</w:t>
      </w:r>
      <w:r w:rsidR="00FD57AD" w:rsidRPr="00BB38B1">
        <w:rPr>
          <w:rFonts w:ascii="Times New Roman" w:hAnsi="Times New Roman" w:cs="Times New Roman"/>
          <w:sz w:val="24"/>
          <w:szCs w:val="24"/>
        </w:rPr>
        <w:t>”</w:t>
      </w:r>
    </w:p>
    <w:p w:rsidR="00FD57AD" w:rsidRPr="008E2E98" w:rsidRDefault="00FD57AD" w:rsidP="002F5353">
      <w:pPr>
        <w:spacing w:after="0"/>
        <w:ind w:firstLine="720"/>
        <w:jc w:val="both"/>
        <w:rPr>
          <w:rFonts w:ascii="Times New Roman" w:hAnsi="Times New Roman" w:cs="Times New Roman"/>
          <w:sz w:val="24"/>
          <w:szCs w:val="24"/>
        </w:rPr>
      </w:pPr>
    </w:p>
    <w:p w:rsidR="00FD57AD" w:rsidRPr="008E2E98" w:rsidRDefault="00FD57AD"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In the </w:t>
      </w:r>
      <w:r w:rsidRPr="008E2E98">
        <w:rPr>
          <w:rFonts w:ascii="Times New Roman" w:hAnsi="Times New Roman" w:cs="Times New Roman"/>
          <w:i/>
          <w:sz w:val="24"/>
          <w:szCs w:val="24"/>
        </w:rPr>
        <w:t>Gascoyne’s</w:t>
      </w:r>
      <w:r w:rsidRPr="008E2E98">
        <w:rPr>
          <w:rFonts w:ascii="Times New Roman" w:hAnsi="Times New Roman" w:cs="Times New Roman"/>
          <w:sz w:val="24"/>
          <w:szCs w:val="24"/>
        </w:rPr>
        <w:t xml:space="preserve"> case the court noted the difference in the tests where the defendant closes his case without calling any evidence. The court formulated the </w:t>
      </w:r>
      <w:r w:rsidR="00252BC1" w:rsidRPr="008E2E98">
        <w:rPr>
          <w:rFonts w:ascii="Times New Roman" w:hAnsi="Times New Roman" w:cs="Times New Roman"/>
          <w:sz w:val="24"/>
          <w:szCs w:val="24"/>
        </w:rPr>
        <w:t xml:space="preserve">test </w:t>
      </w:r>
      <w:r w:rsidRPr="008E2E98">
        <w:rPr>
          <w:rFonts w:ascii="Times New Roman" w:hAnsi="Times New Roman" w:cs="Times New Roman"/>
          <w:sz w:val="24"/>
          <w:szCs w:val="24"/>
        </w:rPr>
        <w:t>for absolution where the defendant closes his case without calling any evidence as follows</w:t>
      </w:r>
      <w:r w:rsidR="007F38C3" w:rsidRPr="008E2E98">
        <w:rPr>
          <w:rStyle w:val="FootnoteReference"/>
          <w:rFonts w:ascii="Times New Roman" w:hAnsi="Times New Roman" w:cs="Times New Roman"/>
          <w:sz w:val="24"/>
          <w:szCs w:val="24"/>
        </w:rPr>
        <w:footnoteReference w:id="2"/>
      </w:r>
      <w:r w:rsidRPr="008E2E98">
        <w:rPr>
          <w:rFonts w:ascii="Times New Roman" w:hAnsi="Times New Roman" w:cs="Times New Roman"/>
          <w:sz w:val="24"/>
          <w:szCs w:val="24"/>
        </w:rPr>
        <w:t>:</w:t>
      </w:r>
    </w:p>
    <w:p w:rsidR="00FD57AD" w:rsidRPr="008E2E98" w:rsidRDefault="00FD57AD" w:rsidP="002F5353">
      <w:pPr>
        <w:spacing w:after="0"/>
        <w:jc w:val="both"/>
        <w:rPr>
          <w:rFonts w:ascii="Times New Roman" w:hAnsi="Times New Roman" w:cs="Times New Roman"/>
          <w:sz w:val="24"/>
          <w:szCs w:val="24"/>
        </w:rPr>
      </w:pPr>
    </w:p>
    <w:p w:rsidR="00252BC1" w:rsidRPr="00BB38B1" w:rsidRDefault="00252BC1" w:rsidP="002F5353">
      <w:pPr>
        <w:spacing w:after="0"/>
        <w:ind w:left="720"/>
        <w:jc w:val="both"/>
        <w:rPr>
          <w:rFonts w:ascii="Times New Roman" w:hAnsi="Times New Roman" w:cs="Times New Roman"/>
          <w:sz w:val="24"/>
          <w:szCs w:val="24"/>
        </w:rPr>
      </w:pPr>
      <w:r w:rsidRPr="00BB38B1">
        <w:rPr>
          <w:rFonts w:ascii="Times New Roman" w:hAnsi="Times New Roman" w:cs="Times New Roman"/>
          <w:sz w:val="24"/>
          <w:szCs w:val="24"/>
        </w:rPr>
        <w:t>“Is there such evidence upon which the Court ought to give judgment in favour of the plaintiff?”</w:t>
      </w:r>
    </w:p>
    <w:p w:rsidR="00252BC1" w:rsidRPr="00BB38B1" w:rsidRDefault="00252BC1" w:rsidP="002F5353">
      <w:pPr>
        <w:spacing w:after="0"/>
        <w:ind w:left="720"/>
        <w:jc w:val="both"/>
        <w:rPr>
          <w:rFonts w:ascii="Times New Roman" w:hAnsi="Times New Roman" w:cs="Times New Roman"/>
          <w:sz w:val="24"/>
          <w:szCs w:val="24"/>
        </w:rPr>
      </w:pPr>
    </w:p>
    <w:p w:rsidR="00531FDD" w:rsidRPr="008E2E98" w:rsidRDefault="00252BC1"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lastRenderedPageBreak/>
        <w:t>The difference is in the expressions “</w:t>
      </w:r>
      <w:r w:rsidRPr="008E2E98">
        <w:rPr>
          <w:rFonts w:ascii="Times New Roman" w:hAnsi="Times New Roman" w:cs="Times New Roman"/>
          <w:i/>
          <w:sz w:val="24"/>
          <w:szCs w:val="24"/>
          <w:u w:val="single"/>
        </w:rPr>
        <w:t>might</w:t>
      </w:r>
      <w:r w:rsidRPr="008E2E98">
        <w:rPr>
          <w:rFonts w:ascii="Times New Roman" w:hAnsi="Times New Roman" w:cs="Times New Roman"/>
          <w:sz w:val="24"/>
          <w:szCs w:val="24"/>
        </w:rPr>
        <w:t>” and “</w:t>
      </w:r>
      <w:r w:rsidRPr="008E2E98">
        <w:rPr>
          <w:rFonts w:ascii="Times New Roman" w:hAnsi="Times New Roman" w:cs="Times New Roman"/>
          <w:i/>
          <w:sz w:val="24"/>
          <w:szCs w:val="24"/>
          <w:u w:val="single"/>
        </w:rPr>
        <w:t>ought to</w:t>
      </w:r>
      <w:r w:rsidRPr="008E2E98">
        <w:rPr>
          <w:rFonts w:ascii="Times New Roman" w:hAnsi="Times New Roman" w:cs="Times New Roman"/>
          <w:sz w:val="24"/>
          <w:szCs w:val="24"/>
        </w:rPr>
        <w:t xml:space="preserve">”. This difference </w:t>
      </w:r>
      <w:r w:rsidR="00016C3D" w:rsidRPr="008E2E98">
        <w:rPr>
          <w:rFonts w:ascii="Times New Roman" w:hAnsi="Times New Roman" w:cs="Times New Roman"/>
          <w:sz w:val="24"/>
          <w:szCs w:val="24"/>
        </w:rPr>
        <w:t xml:space="preserve">was then amplified and </w:t>
      </w:r>
      <w:r w:rsidRPr="008E2E98">
        <w:rPr>
          <w:rFonts w:ascii="Times New Roman" w:hAnsi="Times New Roman" w:cs="Times New Roman"/>
          <w:sz w:val="24"/>
          <w:szCs w:val="24"/>
        </w:rPr>
        <w:t xml:space="preserve">explained by BEADLE CJ in the </w:t>
      </w:r>
      <w:r w:rsidRPr="008E2E98">
        <w:rPr>
          <w:rFonts w:ascii="Times New Roman" w:hAnsi="Times New Roman" w:cs="Times New Roman"/>
          <w:i/>
          <w:sz w:val="24"/>
          <w:szCs w:val="24"/>
        </w:rPr>
        <w:t>Supreme Service Station [1969]</w:t>
      </w:r>
      <w:r w:rsidRPr="008E2E98">
        <w:rPr>
          <w:rFonts w:ascii="Times New Roman" w:hAnsi="Times New Roman" w:cs="Times New Roman"/>
          <w:sz w:val="24"/>
          <w:szCs w:val="24"/>
        </w:rPr>
        <w:t xml:space="preserve"> case aforesaid. At p </w:t>
      </w:r>
      <w:r w:rsidR="00531FDD" w:rsidRPr="008E2E98">
        <w:rPr>
          <w:rFonts w:ascii="Times New Roman" w:hAnsi="Times New Roman" w:cs="Times New Roman"/>
          <w:sz w:val="24"/>
          <w:szCs w:val="24"/>
        </w:rPr>
        <w:t xml:space="preserve">4A – </w:t>
      </w:r>
      <w:r w:rsidR="00F654F5" w:rsidRPr="008E2E98">
        <w:rPr>
          <w:rFonts w:ascii="Times New Roman" w:hAnsi="Times New Roman" w:cs="Times New Roman"/>
          <w:sz w:val="24"/>
          <w:szCs w:val="24"/>
        </w:rPr>
        <w:t>5D</w:t>
      </w:r>
      <w:r w:rsidR="00531FDD" w:rsidRPr="008E2E98">
        <w:rPr>
          <w:rFonts w:ascii="Times New Roman" w:hAnsi="Times New Roman" w:cs="Times New Roman"/>
          <w:sz w:val="24"/>
          <w:szCs w:val="24"/>
        </w:rPr>
        <w:t xml:space="preserve"> </w:t>
      </w:r>
      <w:r w:rsidR="00016C3D" w:rsidRPr="008E2E98">
        <w:rPr>
          <w:rFonts w:ascii="Times New Roman" w:hAnsi="Times New Roman" w:cs="Times New Roman"/>
          <w:sz w:val="24"/>
          <w:szCs w:val="24"/>
        </w:rPr>
        <w:t xml:space="preserve">the then learned </w:t>
      </w:r>
      <w:r w:rsidR="002B5EF7" w:rsidRPr="008E2E98">
        <w:rPr>
          <w:rFonts w:ascii="Times New Roman" w:hAnsi="Times New Roman" w:cs="Times New Roman"/>
          <w:sz w:val="24"/>
          <w:szCs w:val="24"/>
        </w:rPr>
        <w:t>Chief Justice said</w:t>
      </w:r>
      <w:r w:rsidR="00531FDD" w:rsidRPr="008E2E98">
        <w:rPr>
          <w:rFonts w:ascii="Times New Roman" w:hAnsi="Times New Roman" w:cs="Times New Roman"/>
          <w:sz w:val="24"/>
          <w:szCs w:val="24"/>
        </w:rPr>
        <w:t>:</w:t>
      </w:r>
    </w:p>
    <w:p w:rsidR="00531FDD" w:rsidRPr="008E2E98" w:rsidRDefault="00531FDD" w:rsidP="002F5353">
      <w:pPr>
        <w:spacing w:after="0"/>
        <w:jc w:val="both"/>
        <w:rPr>
          <w:rFonts w:ascii="Times New Roman" w:hAnsi="Times New Roman" w:cs="Times New Roman"/>
          <w:sz w:val="24"/>
          <w:szCs w:val="24"/>
        </w:rPr>
      </w:pPr>
    </w:p>
    <w:p w:rsidR="00A10813" w:rsidRPr="00BB38B1" w:rsidRDefault="00531FDD" w:rsidP="002F5353">
      <w:pPr>
        <w:spacing w:after="0"/>
        <w:ind w:left="720"/>
        <w:jc w:val="both"/>
        <w:rPr>
          <w:rFonts w:ascii="Times New Roman" w:hAnsi="Times New Roman" w:cs="Times New Roman"/>
          <w:sz w:val="24"/>
          <w:szCs w:val="24"/>
        </w:rPr>
      </w:pPr>
      <w:r w:rsidRPr="00BB38B1">
        <w:rPr>
          <w:rFonts w:ascii="Times New Roman" w:hAnsi="Times New Roman" w:cs="Times New Roman"/>
          <w:sz w:val="24"/>
          <w:szCs w:val="24"/>
        </w:rPr>
        <w:t xml:space="preserve">“I think it is unfortunate that the magistrate’s attention was not specifically directed to the manner in which he should have approached this case. It was never stressed that the test to be applied was </w:t>
      </w:r>
      <w:r w:rsidRPr="00BB38B1">
        <w:rPr>
          <w:rFonts w:ascii="Times New Roman" w:hAnsi="Times New Roman" w:cs="Times New Roman"/>
          <w:b/>
          <w:sz w:val="24"/>
          <w:szCs w:val="24"/>
        </w:rPr>
        <w:t>might</w:t>
      </w:r>
      <w:r w:rsidRPr="00BB38B1">
        <w:rPr>
          <w:rFonts w:ascii="Times New Roman" w:hAnsi="Times New Roman" w:cs="Times New Roman"/>
          <w:sz w:val="24"/>
          <w:szCs w:val="24"/>
        </w:rPr>
        <w:t xml:space="preserve"> a reasonable court give judgment for the plaintiff? No attempt was made to elaborate what the word ‘might’</w:t>
      </w:r>
      <w:r w:rsidR="00706B20" w:rsidRPr="00BB38B1">
        <w:rPr>
          <w:rFonts w:ascii="Times New Roman" w:hAnsi="Times New Roman" w:cs="Times New Roman"/>
          <w:sz w:val="24"/>
          <w:szCs w:val="24"/>
        </w:rPr>
        <w:t xml:space="preserve"> </w:t>
      </w:r>
      <w:r w:rsidRPr="00BB38B1">
        <w:rPr>
          <w:rFonts w:ascii="Times New Roman" w:hAnsi="Times New Roman" w:cs="Times New Roman"/>
          <w:sz w:val="24"/>
          <w:szCs w:val="24"/>
        </w:rPr>
        <w:t xml:space="preserve">meant in this context, and it is as well that I should do so now. </w:t>
      </w:r>
      <w:r w:rsidR="002B5EF7" w:rsidRPr="00BB38B1">
        <w:rPr>
          <w:rFonts w:ascii="Times New Roman" w:hAnsi="Times New Roman" w:cs="Times New Roman"/>
          <w:sz w:val="24"/>
          <w:szCs w:val="24"/>
        </w:rPr>
        <w:t xml:space="preserve">The </w:t>
      </w:r>
      <w:r w:rsidR="002B5EF7" w:rsidRPr="00BB38B1">
        <w:rPr>
          <w:rFonts w:ascii="Times New Roman" w:hAnsi="Times New Roman" w:cs="Times New Roman"/>
          <w:i/>
          <w:sz w:val="24"/>
          <w:szCs w:val="24"/>
        </w:rPr>
        <w:t>locus classicus</w:t>
      </w:r>
      <w:r w:rsidR="002B5EF7" w:rsidRPr="00BB38B1">
        <w:rPr>
          <w:rFonts w:ascii="Times New Roman" w:hAnsi="Times New Roman" w:cs="Times New Roman"/>
          <w:sz w:val="24"/>
          <w:szCs w:val="24"/>
        </w:rPr>
        <w:t xml:space="preserve"> of the cases dealing with the procedure of absolution from the instance is the old Transvaal case of </w:t>
      </w:r>
      <w:r w:rsidR="002B5EF7" w:rsidRPr="00BB38B1">
        <w:rPr>
          <w:rFonts w:ascii="Times New Roman" w:hAnsi="Times New Roman" w:cs="Times New Roman"/>
          <w:i/>
          <w:sz w:val="24"/>
          <w:szCs w:val="24"/>
        </w:rPr>
        <w:t xml:space="preserve">Gascoyne </w:t>
      </w:r>
      <w:r w:rsidR="002B5EF7" w:rsidRPr="00BB38B1">
        <w:rPr>
          <w:rFonts w:ascii="Times New Roman" w:hAnsi="Times New Roman" w:cs="Times New Roman"/>
          <w:sz w:val="24"/>
          <w:szCs w:val="24"/>
        </w:rPr>
        <w:t>v</w:t>
      </w:r>
      <w:r w:rsidR="002B5EF7" w:rsidRPr="00BB38B1">
        <w:rPr>
          <w:rFonts w:ascii="Times New Roman" w:hAnsi="Times New Roman" w:cs="Times New Roman"/>
          <w:i/>
          <w:sz w:val="24"/>
          <w:szCs w:val="24"/>
        </w:rPr>
        <w:t>.</w:t>
      </w:r>
      <w:r w:rsidR="002B5EF7" w:rsidRPr="00BB38B1">
        <w:rPr>
          <w:rFonts w:ascii="Times New Roman" w:hAnsi="Times New Roman" w:cs="Times New Roman"/>
          <w:b/>
          <w:sz w:val="24"/>
          <w:szCs w:val="24"/>
        </w:rPr>
        <w:t xml:space="preserve"> </w:t>
      </w:r>
      <w:r w:rsidR="002B5EF7" w:rsidRPr="00BB38B1">
        <w:rPr>
          <w:rFonts w:ascii="Times New Roman" w:hAnsi="Times New Roman" w:cs="Times New Roman"/>
          <w:i/>
          <w:sz w:val="24"/>
          <w:szCs w:val="24"/>
        </w:rPr>
        <w:t>Paul and Hunter</w:t>
      </w:r>
      <w:r w:rsidR="002B5EF7" w:rsidRPr="00BB38B1">
        <w:rPr>
          <w:rFonts w:ascii="Times New Roman" w:hAnsi="Times New Roman" w:cs="Times New Roman"/>
          <w:sz w:val="24"/>
          <w:szCs w:val="24"/>
        </w:rPr>
        <w:t xml:space="preserve">, 1917 T. P. D. 170 … </w:t>
      </w:r>
      <w:r w:rsidR="002B5EF7" w:rsidRPr="00BB38B1">
        <w:rPr>
          <w:rFonts w:ascii="Times New Roman" w:hAnsi="Times New Roman" w:cs="Times New Roman"/>
          <w:b/>
          <w:sz w:val="24"/>
          <w:szCs w:val="24"/>
        </w:rPr>
        <w:t>Gascoyne’s</w:t>
      </w:r>
      <w:r w:rsidR="002B5EF7" w:rsidRPr="00BB38B1">
        <w:rPr>
          <w:rFonts w:ascii="Times New Roman" w:hAnsi="Times New Roman" w:cs="Times New Roman"/>
          <w:sz w:val="24"/>
          <w:szCs w:val="24"/>
        </w:rPr>
        <w:t xml:space="preserve"> case stresses that it is perfectly competent for a court to refuse an application for absolution from the instance when the application is made at the close of the plaintiff’s case but to grant it if the defendant then promptly closes his case and renews the application without calling any evidence at all. </w:t>
      </w:r>
      <w:r w:rsidR="00A10813" w:rsidRPr="00BB38B1">
        <w:rPr>
          <w:rFonts w:ascii="Times New Roman" w:hAnsi="Times New Roman" w:cs="Times New Roman"/>
          <w:sz w:val="24"/>
          <w:szCs w:val="24"/>
        </w:rPr>
        <w:t xml:space="preserve">There is no inconsistency in two such diametrically opposed orders, though the evidence before the court in each application is identical. </w:t>
      </w:r>
    </w:p>
    <w:p w:rsidR="00A10813" w:rsidRPr="00BB38B1" w:rsidRDefault="00A10813" w:rsidP="002F5353">
      <w:pPr>
        <w:spacing w:after="0"/>
        <w:ind w:firstLine="720"/>
        <w:jc w:val="both"/>
        <w:rPr>
          <w:rFonts w:ascii="Times New Roman" w:hAnsi="Times New Roman" w:cs="Times New Roman"/>
          <w:sz w:val="24"/>
          <w:szCs w:val="24"/>
        </w:rPr>
      </w:pPr>
    </w:p>
    <w:p w:rsidR="00A10813" w:rsidRPr="00BB38B1" w:rsidRDefault="00A10813" w:rsidP="002F5353">
      <w:pPr>
        <w:spacing w:after="0"/>
        <w:ind w:left="720"/>
        <w:jc w:val="both"/>
        <w:rPr>
          <w:rFonts w:ascii="Times New Roman" w:hAnsi="Times New Roman" w:cs="Times New Roman"/>
          <w:sz w:val="24"/>
          <w:szCs w:val="24"/>
        </w:rPr>
      </w:pPr>
      <w:r w:rsidRPr="00BB38B1">
        <w:rPr>
          <w:rFonts w:ascii="Times New Roman" w:hAnsi="Times New Roman" w:cs="Times New Roman"/>
          <w:sz w:val="24"/>
          <w:szCs w:val="24"/>
        </w:rPr>
        <w:t xml:space="preserve">“The reason why there is no inconsistency is because the test to be applied when application is made before the defendant closes his case is ‘what </w:t>
      </w:r>
      <w:r w:rsidRPr="00BB38B1">
        <w:rPr>
          <w:rFonts w:ascii="Times New Roman" w:hAnsi="Times New Roman" w:cs="Times New Roman"/>
          <w:b/>
          <w:sz w:val="24"/>
          <w:szCs w:val="24"/>
        </w:rPr>
        <w:t>might</w:t>
      </w:r>
      <w:r w:rsidRPr="00BB38B1">
        <w:rPr>
          <w:rFonts w:ascii="Times New Roman" w:hAnsi="Times New Roman" w:cs="Times New Roman"/>
          <w:sz w:val="24"/>
          <w:szCs w:val="24"/>
        </w:rPr>
        <w:t xml:space="preserve"> a reasonable court do?’; whereas the test to be applied when the application is made after the defendant has closed its case is ‘what </w:t>
      </w:r>
      <w:r w:rsidRPr="00BB38B1">
        <w:rPr>
          <w:rFonts w:ascii="Times New Roman" w:hAnsi="Times New Roman" w:cs="Times New Roman"/>
          <w:b/>
          <w:sz w:val="24"/>
          <w:szCs w:val="24"/>
        </w:rPr>
        <w:t>ought</w:t>
      </w:r>
      <w:r w:rsidRPr="00BB38B1">
        <w:rPr>
          <w:rFonts w:ascii="Times New Roman" w:hAnsi="Times New Roman" w:cs="Times New Roman"/>
          <w:sz w:val="24"/>
          <w:szCs w:val="24"/>
        </w:rPr>
        <w:t xml:space="preserve"> a reasonable court do?’.</w:t>
      </w:r>
    </w:p>
    <w:p w:rsidR="00A10813" w:rsidRPr="00BB38B1" w:rsidRDefault="00A10813" w:rsidP="002F5353">
      <w:pPr>
        <w:spacing w:after="0"/>
        <w:ind w:left="720"/>
        <w:jc w:val="both"/>
        <w:rPr>
          <w:rFonts w:ascii="Times New Roman" w:hAnsi="Times New Roman" w:cs="Times New Roman"/>
          <w:sz w:val="24"/>
          <w:szCs w:val="24"/>
        </w:rPr>
      </w:pPr>
    </w:p>
    <w:p w:rsidR="002210C8" w:rsidRPr="00BB38B1" w:rsidRDefault="00A10813" w:rsidP="002F5353">
      <w:pPr>
        <w:spacing w:after="0"/>
        <w:ind w:left="720"/>
        <w:jc w:val="both"/>
        <w:rPr>
          <w:rFonts w:ascii="Times New Roman" w:hAnsi="Times New Roman" w:cs="Times New Roman"/>
          <w:sz w:val="24"/>
          <w:szCs w:val="24"/>
        </w:rPr>
      </w:pPr>
      <w:r w:rsidRPr="00BB38B1">
        <w:rPr>
          <w:rFonts w:ascii="Times New Roman" w:hAnsi="Times New Roman" w:cs="Times New Roman"/>
          <w:sz w:val="24"/>
          <w:szCs w:val="24"/>
        </w:rPr>
        <w:t xml:space="preserve">“The distinction here between ‘might’ and ‘ought’ in this context is an important one. It must be assumed that any judgment which a court ‘ought’ to </w:t>
      </w:r>
      <w:r w:rsidR="00D17B8E" w:rsidRPr="00BB38B1">
        <w:rPr>
          <w:rFonts w:ascii="Times New Roman" w:hAnsi="Times New Roman" w:cs="Times New Roman"/>
          <w:sz w:val="24"/>
          <w:szCs w:val="24"/>
        </w:rPr>
        <w:t xml:space="preserve">give must be the correct judgment, as no court ‘ought’ to give a judgment which is incorrect. Once it is accepted that a judgment which a court ‘might’ give may differ from that which it ‘ought’ to give, it is clear that the judgment which it ‘might’ give and which differs from the judgment which it ‘ought’ to give must be an incorrect judgment. As a matter of logic, therefore, in considering what a reasonable court ‘might’ do, allowance must be made for its making a reasonable mistake and giving an incorrect judgment. …. The test, therefore boils down to this: Is there sufficient evidence on which a court might make a reasonable mistake and give judgment </w:t>
      </w:r>
      <w:r w:rsidR="00F654F5" w:rsidRPr="00BB38B1">
        <w:rPr>
          <w:rFonts w:ascii="Times New Roman" w:hAnsi="Times New Roman" w:cs="Times New Roman"/>
          <w:sz w:val="24"/>
          <w:szCs w:val="24"/>
        </w:rPr>
        <w:t>for the plaintiff?”</w:t>
      </w:r>
    </w:p>
    <w:p w:rsidR="002210C8" w:rsidRPr="008E2E98" w:rsidRDefault="002210C8" w:rsidP="002F5353">
      <w:pPr>
        <w:spacing w:after="0"/>
        <w:ind w:left="720"/>
        <w:jc w:val="both"/>
        <w:rPr>
          <w:rFonts w:ascii="Times New Roman" w:hAnsi="Times New Roman" w:cs="Times New Roman"/>
          <w:sz w:val="24"/>
          <w:szCs w:val="24"/>
        </w:rPr>
      </w:pPr>
    </w:p>
    <w:p w:rsidR="002210C8" w:rsidRPr="008E2E98" w:rsidRDefault="00F654F5"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BEADLE </w:t>
      </w:r>
      <w:r w:rsidR="002B5EF7" w:rsidRPr="008E2E98">
        <w:rPr>
          <w:rFonts w:ascii="Times New Roman" w:hAnsi="Times New Roman" w:cs="Times New Roman"/>
          <w:sz w:val="24"/>
          <w:szCs w:val="24"/>
        </w:rPr>
        <w:t xml:space="preserve">CJ </w:t>
      </w:r>
      <w:r w:rsidRPr="008E2E98">
        <w:rPr>
          <w:rFonts w:ascii="Times New Roman" w:hAnsi="Times New Roman" w:cs="Times New Roman"/>
          <w:sz w:val="24"/>
          <w:szCs w:val="24"/>
        </w:rPr>
        <w:t xml:space="preserve">further pointed out that the practice in the South African courts and ours </w:t>
      </w:r>
      <w:r w:rsidR="002B5EF7" w:rsidRPr="008E2E98">
        <w:rPr>
          <w:rFonts w:ascii="Times New Roman" w:hAnsi="Times New Roman" w:cs="Times New Roman"/>
          <w:sz w:val="24"/>
          <w:szCs w:val="24"/>
        </w:rPr>
        <w:t>wa</w:t>
      </w:r>
      <w:r w:rsidRPr="008E2E98">
        <w:rPr>
          <w:rFonts w:ascii="Times New Roman" w:hAnsi="Times New Roman" w:cs="Times New Roman"/>
          <w:sz w:val="24"/>
          <w:szCs w:val="24"/>
        </w:rPr>
        <w:t>s always</w:t>
      </w:r>
      <w:r w:rsidR="002B5EF7" w:rsidRPr="008E2E98">
        <w:rPr>
          <w:rFonts w:ascii="Times New Roman" w:hAnsi="Times New Roman" w:cs="Times New Roman"/>
          <w:sz w:val="24"/>
          <w:szCs w:val="24"/>
        </w:rPr>
        <w:t xml:space="preserve"> that</w:t>
      </w:r>
      <w:r w:rsidRPr="008E2E98">
        <w:rPr>
          <w:rFonts w:ascii="Times New Roman" w:hAnsi="Times New Roman" w:cs="Times New Roman"/>
          <w:sz w:val="24"/>
          <w:szCs w:val="24"/>
        </w:rPr>
        <w:t xml:space="preserve"> in the case of doubt as to what a reasonable court “might”</w:t>
      </w:r>
      <w:r w:rsidR="002B5EF7" w:rsidRPr="008E2E98">
        <w:rPr>
          <w:rFonts w:ascii="Times New Roman" w:hAnsi="Times New Roman" w:cs="Times New Roman"/>
          <w:sz w:val="24"/>
          <w:szCs w:val="24"/>
        </w:rPr>
        <w:t xml:space="preserve"> do</w:t>
      </w:r>
      <w:r w:rsidRPr="008E2E98">
        <w:rPr>
          <w:rFonts w:ascii="Times New Roman" w:hAnsi="Times New Roman" w:cs="Times New Roman"/>
          <w:sz w:val="24"/>
          <w:szCs w:val="24"/>
        </w:rPr>
        <w:t>, a judicial officer should always</w:t>
      </w:r>
      <w:r w:rsidR="002B5EF7" w:rsidRPr="008E2E98">
        <w:rPr>
          <w:rFonts w:ascii="Times New Roman" w:hAnsi="Times New Roman" w:cs="Times New Roman"/>
          <w:sz w:val="24"/>
          <w:szCs w:val="24"/>
        </w:rPr>
        <w:t xml:space="preserve"> </w:t>
      </w:r>
      <w:r w:rsidRPr="008E2E98">
        <w:rPr>
          <w:rFonts w:ascii="Times New Roman" w:hAnsi="Times New Roman" w:cs="Times New Roman"/>
          <w:sz w:val="24"/>
          <w:szCs w:val="24"/>
        </w:rPr>
        <w:t xml:space="preserve">lean on the side of allowing the case to proceed. He also pointed out that a defendant who closes his </w:t>
      </w:r>
      <w:r w:rsidR="002210C8" w:rsidRPr="008E2E98">
        <w:rPr>
          <w:rFonts w:ascii="Times New Roman" w:hAnsi="Times New Roman" w:cs="Times New Roman"/>
          <w:sz w:val="24"/>
          <w:szCs w:val="24"/>
        </w:rPr>
        <w:t xml:space="preserve">case without giving evidence risks having an inference being drawn against him from his failure to give evidence contradicting that of the </w:t>
      </w:r>
      <w:r w:rsidR="002B5EF7" w:rsidRPr="008E2E98">
        <w:rPr>
          <w:rFonts w:ascii="Times New Roman" w:hAnsi="Times New Roman" w:cs="Times New Roman"/>
          <w:sz w:val="24"/>
          <w:szCs w:val="24"/>
        </w:rPr>
        <w:t>plaintiff</w:t>
      </w:r>
      <w:r w:rsidR="002210C8" w:rsidRPr="008E2E98">
        <w:rPr>
          <w:rFonts w:ascii="Times New Roman" w:hAnsi="Times New Roman" w:cs="Times New Roman"/>
          <w:sz w:val="24"/>
          <w:szCs w:val="24"/>
        </w:rPr>
        <w:t xml:space="preserve">. </w:t>
      </w:r>
    </w:p>
    <w:p w:rsidR="002210C8" w:rsidRPr="008E2E98" w:rsidRDefault="002210C8" w:rsidP="002F5353">
      <w:pPr>
        <w:spacing w:after="0"/>
        <w:ind w:left="720"/>
        <w:jc w:val="both"/>
        <w:rPr>
          <w:rFonts w:ascii="Times New Roman" w:hAnsi="Times New Roman" w:cs="Times New Roman"/>
          <w:sz w:val="24"/>
          <w:szCs w:val="24"/>
        </w:rPr>
      </w:pPr>
    </w:p>
    <w:p w:rsidR="0075095D" w:rsidRPr="008E2E98" w:rsidRDefault="002210C8"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lastRenderedPageBreak/>
        <w:t xml:space="preserve">The test on absolution from the instance as formulated in </w:t>
      </w:r>
      <w:r w:rsidRPr="008E2E98">
        <w:rPr>
          <w:rFonts w:ascii="Times New Roman" w:hAnsi="Times New Roman" w:cs="Times New Roman"/>
          <w:i/>
          <w:sz w:val="24"/>
          <w:szCs w:val="24"/>
        </w:rPr>
        <w:t>Gascoyne’s</w:t>
      </w:r>
      <w:r w:rsidRPr="008E2E98">
        <w:rPr>
          <w:rFonts w:ascii="Times New Roman" w:hAnsi="Times New Roman" w:cs="Times New Roman"/>
          <w:sz w:val="24"/>
          <w:szCs w:val="24"/>
        </w:rPr>
        <w:t xml:space="preserve"> case has been followed in numerous other cases. HERBSTEIN AND VAN WINSEN </w:t>
      </w:r>
      <w:r w:rsidRPr="008E2E98">
        <w:rPr>
          <w:rFonts w:ascii="Times New Roman" w:hAnsi="Times New Roman" w:cs="Times New Roman"/>
          <w:i/>
          <w:sz w:val="24"/>
          <w:szCs w:val="24"/>
        </w:rPr>
        <w:t>The Civil Practice of the Superior Courts in South Africa</w:t>
      </w:r>
      <w:r w:rsidRPr="008E2E98">
        <w:rPr>
          <w:rFonts w:ascii="Times New Roman" w:hAnsi="Times New Roman" w:cs="Times New Roman"/>
          <w:sz w:val="24"/>
          <w:szCs w:val="24"/>
        </w:rPr>
        <w:t>, 3</w:t>
      </w:r>
      <w:r w:rsidRPr="008E2E98">
        <w:rPr>
          <w:rFonts w:ascii="Times New Roman" w:hAnsi="Times New Roman" w:cs="Times New Roman"/>
          <w:sz w:val="24"/>
          <w:szCs w:val="24"/>
          <w:vertAlign w:val="superscript"/>
        </w:rPr>
        <w:t>rd</w:t>
      </w:r>
      <w:r w:rsidRPr="008E2E98">
        <w:rPr>
          <w:rFonts w:ascii="Times New Roman" w:hAnsi="Times New Roman" w:cs="Times New Roman"/>
          <w:sz w:val="24"/>
          <w:szCs w:val="24"/>
        </w:rPr>
        <w:t xml:space="preserve"> ed, at p 464 state that in view of the principles on absolution from the instance, a trial court should be very chary of granting absolution at the close of the plaintiff’s case.</w:t>
      </w:r>
      <w:r w:rsidR="004E5D48" w:rsidRPr="008E2E98">
        <w:rPr>
          <w:rFonts w:ascii="Times New Roman" w:hAnsi="Times New Roman" w:cs="Times New Roman"/>
          <w:sz w:val="24"/>
          <w:szCs w:val="24"/>
        </w:rPr>
        <w:t xml:space="preserve"> JUTA J’s remarks in </w:t>
      </w:r>
      <w:r w:rsidR="004E5D48" w:rsidRPr="008E2E98">
        <w:rPr>
          <w:rFonts w:ascii="Times New Roman" w:hAnsi="Times New Roman" w:cs="Times New Roman"/>
          <w:i/>
          <w:sz w:val="24"/>
          <w:szCs w:val="24"/>
        </w:rPr>
        <w:t xml:space="preserve">Theron </w:t>
      </w:r>
      <w:r w:rsidR="004E5D48" w:rsidRPr="00BB38B1">
        <w:rPr>
          <w:rFonts w:ascii="Times New Roman" w:hAnsi="Times New Roman" w:cs="Times New Roman"/>
          <w:sz w:val="24"/>
          <w:szCs w:val="24"/>
        </w:rPr>
        <w:t>v</w:t>
      </w:r>
      <w:r w:rsidR="004E5D48" w:rsidRPr="008E2E98">
        <w:rPr>
          <w:rFonts w:ascii="Times New Roman" w:hAnsi="Times New Roman" w:cs="Times New Roman"/>
          <w:i/>
          <w:sz w:val="24"/>
          <w:szCs w:val="24"/>
        </w:rPr>
        <w:t xml:space="preserve"> Behr</w:t>
      </w:r>
      <w:r w:rsidR="004E5D48" w:rsidRPr="008E2E98">
        <w:rPr>
          <w:rFonts w:ascii="Times New Roman" w:hAnsi="Times New Roman" w:cs="Times New Roman"/>
          <w:sz w:val="24"/>
          <w:szCs w:val="24"/>
        </w:rPr>
        <w:t xml:space="preserve"> 1918 CPD 443</w:t>
      </w:r>
      <w:r w:rsidR="004E5D48" w:rsidRPr="008E2E98">
        <w:rPr>
          <w:rStyle w:val="FootnoteReference"/>
          <w:rFonts w:ascii="Times New Roman" w:hAnsi="Times New Roman" w:cs="Times New Roman"/>
          <w:sz w:val="24"/>
          <w:szCs w:val="24"/>
        </w:rPr>
        <w:footnoteReference w:id="3"/>
      </w:r>
      <w:r w:rsidR="004E5D48" w:rsidRPr="008E2E98">
        <w:rPr>
          <w:rFonts w:ascii="Times New Roman" w:hAnsi="Times New Roman" w:cs="Times New Roman"/>
          <w:sz w:val="24"/>
          <w:szCs w:val="24"/>
        </w:rPr>
        <w:t xml:space="preserve"> which were quoted with approval by SUTTON J in </w:t>
      </w:r>
      <w:r w:rsidR="004E5D48" w:rsidRPr="008E2E98">
        <w:rPr>
          <w:rFonts w:ascii="Times New Roman" w:hAnsi="Times New Roman" w:cs="Times New Roman"/>
          <w:i/>
          <w:sz w:val="24"/>
          <w:szCs w:val="24"/>
        </w:rPr>
        <w:t xml:space="preserve">Erasmus </w:t>
      </w:r>
      <w:r w:rsidR="004E5D48" w:rsidRPr="00BB38B1">
        <w:rPr>
          <w:rFonts w:ascii="Times New Roman" w:hAnsi="Times New Roman" w:cs="Times New Roman"/>
          <w:sz w:val="24"/>
          <w:szCs w:val="24"/>
        </w:rPr>
        <w:t xml:space="preserve">v </w:t>
      </w:r>
      <w:r w:rsidR="004E5D48" w:rsidRPr="008E2E98">
        <w:rPr>
          <w:rFonts w:ascii="Times New Roman" w:hAnsi="Times New Roman" w:cs="Times New Roman"/>
          <w:i/>
          <w:sz w:val="24"/>
          <w:szCs w:val="24"/>
        </w:rPr>
        <w:t>Boss</w:t>
      </w:r>
      <w:r w:rsidR="004E5D48" w:rsidRPr="008E2E98">
        <w:rPr>
          <w:rFonts w:ascii="Times New Roman" w:hAnsi="Times New Roman" w:cs="Times New Roman"/>
          <w:sz w:val="24"/>
          <w:szCs w:val="24"/>
        </w:rPr>
        <w:t xml:space="preserve"> 1939 </w:t>
      </w:r>
      <w:r w:rsidR="0075095D" w:rsidRPr="008E2E98">
        <w:rPr>
          <w:rFonts w:ascii="Times New Roman" w:hAnsi="Times New Roman" w:cs="Times New Roman"/>
          <w:sz w:val="24"/>
          <w:szCs w:val="24"/>
        </w:rPr>
        <w:t xml:space="preserve">CPD </w:t>
      </w:r>
      <w:r w:rsidR="004E5D48" w:rsidRPr="008E2E98">
        <w:rPr>
          <w:rFonts w:ascii="Times New Roman" w:hAnsi="Times New Roman" w:cs="Times New Roman"/>
          <w:sz w:val="24"/>
          <w:szCs w:val="24"/>
        </w:rPr>
        <w:t>204</w:t>
      </w:r>
      <w:r w:rsidR="004E5D48" w:rsidRPr="008E2E98">
        <w:rPr>
          <w:rStyle w:val="FootnoteReference"/>
          <w:rFonts w:ascii="Times New Roman" w:hAnsi="Times New Roman" w:cs="Times New Roman"/>
          <w:sz w:val="24"/>
          <w:szCs w:val="24"/>
        </w:rPr>
        <w:footnoteReference w:id="4"/>
      </w:r>
      <w:r w:rsidR="0075095D" w:rsidRPr="008E2E98">
        <w:rPr>
          <w:rFonts w:ascii="Times New Roman" w:hAnsi="Times New Roman" w:cs="Times New Roman"/>
          <w:sz w:val="24"/>
          <w:szCs w:val="24"/>
        </w:rPr>
        <w:t xml:space="preserve">, by BEADLE CJ </w:t>
      </w:r>
      <w:r w:rsidR="00520DB4" w:rsidRPr="008E2E98">
        <w:rPr>
          <w:rFonts w:ascii="Times New Roman" w:hAnsi="Times New Roman" w:cs="Times New Roman"/>
          <w:sz w:val="24"/>
          <w:szCs w:val="24"/>
        </w:rPr>
        <w:t>in</w:t>
      </w:r>
      <w:r w:rsidR="0075095D" w:rsidRPr="008E2E98">
        <w:rPr>
          <w:rFonts w:ascii="Times New Roman" w:hAnsi="Times New Roman" w:cs="Times New Roman"/>
          <w:sz w:val="24"/>
          <w:szCs w:val="24"/>
        </w:rPr>
        <w:t xml:space="preserve"> the </w:t>
      </w:r>
      <w:r w:rsidR="0075095D" w:rsidRPr="008E2E98">
        <w:rPr>
          <w:rFonts w:ascii="Times New Roman" w:hAnsi="Times New Roman" w:cs="Times New Roman"/>
          <w:i/>
          <w:sz w:val="24"/>
          <w:szCs w:val="24"/>
        </w:rPr>
        <w:t xml:space="preserve">Supreme Service Station </w:t>
      </w:r>
      <w:r w:rsidR="00BB38B1" w:rsidRPr="00BB38B1">
        <w:rPr>
          <w:rFonts w:ascii="Times New Roman" w:hAnsi="Times New Roman" w:cs="Times New Roman"/>
          <w:sz w:val="24"/>
          <w:szCs w:val="24"/>
        </w:rPr>
        <w:t>(</w:t>
      </w:r>
      <w:r w:rsidR="0075095D" w:rsidRPr="00BB38B1">
        <w:rPr>
          <w:rFonts w:ascii="Times New Roman" w:hAnsi="Times New Roman" w:cs="Times New Roman"/>
          <w:sz w:val="24"/>
          <w:szCs w:val="24"/>
        </w:rPr>
        <w:t>1969</w:t>
      </w:r>
      <w:r w:rsidR="00BB38B1">
        <w:rPr>
          <w:rFonts w:ascii="Times New Roman" w:hAnsi="Times New Roman" w:cs="Times New Roman"/>
          <w:sz w:val="24"/>
          <w:szCs w:val="24"/>
        </w:rPr>
        <w:t>)</w:t>
      </w:r>
      <w:r w:rsidR="0075095D" w:rsidRPr="008E2E98">
        <w:rPr>
          <w:rFonts w:ascii="Times New Roman" w:hAnsi="Times New Roman" w:cs="Times New Roman"/>
          <w:sz w:val="24"/>
          <w:szCs w:val="24"/>
        </w:rPr>
        <w:t xml:space="preserve"> case above</w:t>
      </w:r>
      <w:r w:rsidR="0075095D" w:rsidRPr="008E2E98">
        <w:rPr>
          <w:rStyle w:val="FootnoteReference"/>
          <w:rFonts w:ascii="Times New Roman" w:hAnsi="Times New Roman" w:cs="Times New Roman"/>
          <w:sz w:val="24"/>
          <w:szCs w:val="24"/>
        </w:rPr>
        <w:footnoteReference w:id="5"/>
      </w:r>
      <w:r w:rsidR="0075095D" w:rsidRPr="008E2E98">
        <w:rPr>
          <w:rFonts w:ascii="Times New Roman" w:hAnsi="Times New Roman" w:cs="Times New Roman"/>
          <w:sz w:val="24"/>
          <w:szCs w:val="24"/>
        </w:rPr>
        <w:t xml:space="preserve">, SMITH J in </w:t>
      </w:r>
      <w:r w:rsidR="0075095D" w:rsidRPr="008E2E98">
        <w:rPr>
          <w:rFonts w:ascii="Times New Roman" w:hAnsi="Times New Roman" w:cs="Times New Roman"/>
          <w:i/>
          <w:sz w:val="24"/>
          <w:szCs w:val="24"/>
        </w:rPr>
        <w:t xml:space="preserve">Standard Chartered Finance Zimbabwe Ltd </w:t>
      </w:r>
      <w:r w:rsidR="0075095D" w:rsidRPr="00BB38B1">
        <w:rPr>
          <w:rFonts w:ascii="Times New Roman" w:hAnsi="Times New Roman" w:cs="Times New Roman"/>
          <w:sz w:val="24"/>
          <w:szCs w:val="24"/>
        </w:rPr>
        <w:t>v</w:t>
      </w:r>
      <w:r w:rsidR="0075095D" w:rsidRPr="008E2E98">
        <w:rPr>
          <w:rFonts w:ascii="Times New Roman" w:hAnsi="Times New Roman" w:cs="Times New Roman"/>
          <w:i/>
          <w:sz w:val="24"/>
          <w:szCs w:val="24"/>
        </w:rPr>
        <w:t xml:space="preserve"> Georgias &amp; Anor</w:t>
      </w:r>
      <w:r w:rsidR="0075095D" w:rsidRPr="008E2E98">
        <w:rPr>
          <w:rFonts w:ascii="Times New Roman" w:hAnsi="Times New Roman" w:cs="Times New Roman"/>
          <w:sz w:val="24"/>
          <w:szCs w:val="24"/>
        </w:rPr>
        <w:t xml:space="preserve"> 1998 </w:t>
      </w:r>
      <w:r w:rsidR="00BB38B1">
        <w:rPr>
          <w:rFonts w:ascii="Times New Roman" w:hAnsi="Times New Roman" w:cs="Times New Roman"/>
          <w:sz w:val="24"/>
          <w:szCs w:val="24"/>
        </w:rPr>
        <w:t>(</w:t>
      </w:r>
      <w:r w:rsidR="0075095D" w:rsidRPr="008E2E98">
        <w:rPr>
          <w:rFonts w:ascii="Times New Roman" w:hAnsi="Times New Roman" w:cs="Times New Roman"/>
          <w:sz w:val="24"/>
          <w:szCs w:val="24"/>
        </w:rPr>
        <w:t>2</w:t>
      </w:r>
      <w:r w:rsidR="00BB38B1">
        <w:rPr>
          <w:rFonts w:ascii="Times New Roman" w:hAnsi="Times New Roman" w:cs="Times New Roman"/>
          <w:sz w:val="24"/>
          <w:szCs w:val="24"/>
        </w:rPr>
        <w:t>)</w:t>
      </w:r>
      <w:r w:rsidR="0075095D" w:rsidRPr="008E2E98">
        <w:rPr>
          <w:rFonts w:ascii="Times New Roman" w:hAnsi="Times New Roman" w:cs="Times New Roman"/>
          <w:sz w:val="24"/>
          <w:szCs w:val="24"/>
        </w:rPr>
        <w:t xml:space="preserve"> ZLR 547 </w:t>
      </w:r>
      <w:r w:rsidR="00BB38B1">
        <w:rPr>
          <w:rFonts w:ascii="Times New Roman" w:hAnsi="Times New Roman" w:cs="Times New Roman"/>
          <w:sz w:val="24"/>
          <w:szCs w:val="24"/>
        </w:rPr>
        <w:t>(</w:t>
      </w:r>
      <w:r w:rsidR="0075095D" w:rsidRPr="008E2E98">
        <w:rPr>
          <w:rFonts w:ascii="Times New Roman" w:hAnsi="Times New Roman" w:cs="Times New Roman"/>
          <w:sz w:val="24"/>
          <w:szCs w:val="24"/>
        </w:rPr>
        <w:t>H</w:t>
      </w:r>
      <w:r w:rsidR="00BB38B1">
        <w:rPr>
          <w:rFonts w:ascii="Times New Roman" w:hAnsi="Times New Roman" w:cs="Times New Roman"/>
          <w:sz w:val="24"/>
          <w:szCs w:val="24"/>
        </w:rPr>
        <w:t>)</w:t>
      </w:r>
      <w:r w:rsidR="0075095D" w:rsidRPr="008E2E98">
        <w:rPr>
          <w:rStyle w:val="FootnoteReference"/>
          <w:rFonts w:ascii="Times New Roman" w:hAnsi="Times New Roman" w:cs="Times New Roman"/>
          <w:sz w:val="24"/>
          <w:szCs w:val="24"/>
        </w:rPr>
        <w:footnoteReference w:id="6"/>
      </w:r>
      <w:r w:rsidR="0075095D" w:rsidRPr="008E2E98">
        <w:rPr>
          <w:rFonts w:ascii="Times New Roman" w:hAnsi="Times New Roman" w:cs="Times New Roman"/>
          <w:sz w:val="24"/>
          <w:szCs w:val="24"/>
        </w:rPr>
        <w:t xml:space="preserve"> and MATIKA J in </w:t>
      </w:r>
      <w:r w:rsidR="0075095D" w:rsidRPr="008E2E98">
        <w:rPr>
          <w:rFonts w:ascii="Times New Roman" w:hAnsi="Times New Roman" w:cs="Times New Roman"/>
          <w:i/>
          <w:sz w:val="24"/>
          <w:szCs w:val="24"/>
        </w:rPr>
        <w:t xml:space="preserve">Bailey NO </w:t>
      </w:r>
      <w:r w:rsidR="0075095D" w:rsidRPr="00BB38B1">
        <w:rPr>
          <w:rFonts w:ascii="Times New Roman" w:hAnsi="Times New Roman" w:cs="Times New Roman"/>
          <w:sz w:val="24"/>
          <w:szCs w:val="24"/>
        </w:rPr>
        <w:t xml:space="preserve">v </w:t>
      </w:r>
      <w:r w:rsidR="0075095D" w:rsidRPr="008E2E98">
        <w:rPr>
          <w:rFonts w:ascii="Times New Roman" w:hAnsi="Times New Roman" w:cs="Times New Roman"/>
          <w:i/>
          <w:sz w:val="24"/>
          <w:szCs w:val="24"/>
        </w:rPr>
        <w:t xml:space="preserve">Trinity Engineering </w:t>
      </w:r>
      <w:r w:rsidR="00BB38B1">
        <w:rPr>
          <w:rFonts w:ascii="Times New Roman" w:hAnsi="Times New Roman" w:cs="Times New Roman"/>
          <w:i/>
          <w:sz w:val="24"/>
          <w:szCs w:val="24"/>
        </w:rPr>
        <w:t>(</w:t>
      </w:r>
      <w:r w:rsidR="0075095D" w:rsidRPr="008E2E98">
        <w:rPr>
          <w:rFonts w:ascii="Times New Roman" w:hAnsi="Times New Roman" w:cs="Times New Roman"/>
          <w:i/>
          <w:sz w:val="24"/>
          <w:szCs w:val="24"/>
        </w:rPr>
        <w:t>Pvt</w:t>
      </w:r>
      <w:r w:rsidR="00BB38B1">
        <w:rPr>
          <w:rFonts w:ascii="Times New Roman" w:hAnsi="Times New Roman" w:cs="Times New Roman"/>
          <w:i/>
          <w:sz w:val="24"/>
          <w:szCs w:val="24"/>
        </w:rPr>
        <w:t>)</w:t>
      </w:r>
      <w:r w:rsidR="0075095D" w:rsidRPr="008E2E98">
        <w:rPr>
          <w:rFonts w:ascii="Times New Roman" w:hAnsi="Times New Roman" w:cs="Times New Roman"/>
          <w:i/>
          <w:sz w:val="24"/>
          <w:szCs w:val="24"/>
        </w:rPr>
        <w:t xml:space="preserve"> Ltd </w:t>
      </w:r>
      <w:r w:rsidR="00954F56" w:rsidRPr="008E2E98">
        <w:rPr>
          <w:rFonts w:ascii="Times New Roman" w:hAnsi="Times New Roman" w:cs="Times New Roman"/>
          <w:i/>
          <w:sz w:val="24"/>
          <w:szCs w:val="24"/>
        </w:rPr>
        <w:t>&amp; Ors</w:t>
      </w:r>
      <w:r w:rsidR="00954F56" w:rsidRPr="008E2E98">
        <w:rPr>
          <w:rFonts w:ascii="Times New Roman" w:hAnsi="Times New Roman" w:cs="Times New Roman"/>
          <w:sz w:val="24"/>
          <w:szCs w:val="24"/>
        </w:rPr>
        <w:t xml:space="preserve"> 2002 </w:t>
      </w:r>
      <w:r w:rsidR="00BB38B1">
        <w:rPr>
          <w:rFonts w:ascii="Times New Roman" w:hAnsi="Times New Roman" w:cs="Times New Roman"/>
          <w:sz w:val="24"/>
          <w:szCs w:val="24"/>
        </w:rPr>
        <w:t>(</w:t>
      </w:r>
      <w:r w:rsidR="00954F56" w:rsidRPr="008E2E98">
        <w:rPr>
          <w:rFonts w:ascii="Times New Roman" w:hAnsi="Times New Roman" w:cs="Times New Roman"/>
          <w:sz w:val="24"/>
          <w:szCs w:val="24"/>
        </w:rPr>
        <w:t>2</w:t>
      </w:r>
      <w:r w:rsidR="00BB38B1">
        <w:rPr>
          <w:rFonts w:ascii="Times New Roman" w:hAnsi="Times New Roman" w:cs="Times New Roman"/>
          <w:sz w:val="24"/>
          <w:szCs w:val="24"/>
        </w:rPr>
        <w:t>)</w:t>
      </w:r>
      <w:r w:rsidR="00954F56" w:rsidRPr="008E2E98">
        <w:rPr>
          <w:rFonts w:ascii="Times New Roman" w:hAnsi="Times New Roman" w:cs="Times New Roman"/>
          <w:sz w:val="24"/>
          <w:szCs w:val="24"/>
        </w:rPr>
        <w:t xml:space="preserve"> ZLR 484 </w:t>
      </w:r>
      <w:r w:rsidR="00BB38B1">
        <w:rPr>
          <w:rFonts w:ascii="Times New Roman" w:hAnsi="Times New Roman" w:cs="Times New Roman"/>
          <w:sz w:val="24"/>
          <w:szCs w:val="24"/>
        </w:rPr>
        <w:t>(</w:t>
      </w:r>
      <w:r w:rsidR="00954F56" w:rsidRPr="008E2E98">
        <w:rPr>
          <w:rFonts w:ascii="Times New Roman" w:hAnsi="Times New Roman" w:cs="Times New Roman"/>
          <w:sz w:val="24"/>
          <w:szCs w:val="24"/>
        </w:rPr>
        <w:t>H</w:t>
      </w:r>
      <w:r w:rsidR="00BB38B1">
        <w:rPr>
          <w:rFonts w:ascii="Times New Roman" w:hAnsi="Times New Roman" w:cs="Times New Roman"/>
          <w:sz w:val="24"/>
          <w:szCs w:val="24"/>
        </w:rPr>
        <w:t>)</w:t>
      </w:r>
      <w:r w:rsidR="00954F56" w:rsidRPr="008E2E98">
        <w:rPr>
          <w:rStyle w:val="FootnoteReference"/>
          <w:rFonts w:ascii="Times New Roman" w:hAnsi="Times New Roman" w:cs="Times New Roman"/>
          <w:sz w:val="24"/>
          <w:szCs w:val="24"/>
        </w:rPr>
        <w:footnoteReference w:id="7"/>
      </w:r>
      <w:r w:rsidR="0075095D" w:rsidRPr="008E2E98">
        <w:rPr>
          <w:rFonts w:ascii="Times New Roman" w:hAnsi="Times New Roman" w:cs="Times New Roman"/>
          <w:sz w:val="24"/>
          <w:szCs w:val="24"/>
        </w:rPr>
        <w:t>were to the effect that the practice is that judges are very loath to decide upon questions</w:t>
      </w:r>
      <w:r w:rsidR="002B5EF7" w:rsidRPr="008E2E98">
        <w:rPr>
          <w:rFonts w:ascii="Times New Roman" w:hAnsi="Times New Roman" w:cs="Times New Roman"/>
          <w:sz w:val="24"/>
          <w:szCs w:val="24"/>
        </w:rPr>
        <w:t xml:space="preserve"> of fact</w:t>
      </w:r>
      <w:r w:rsidR="0075095D" w:rsidRPr="008E2E98">
        <w:rPr>
          <w:rFonts w:ascii="Times New Roman" w:hAnsi="Times New Roman" w:cs="Times New Roman"/>
          <w:sz w:val="24"/>
          <w:szCs w:val="24"/>
        </w:rPr>
        <w:t xml:space="preserve"> without hearing all the e</w:t>
      </w:r>
      <w:r w:rsidR="00954F56" w:rsidRPr="008E2E98">
        <w:rPr>
          <w:rFonts w:ascii="Times New Roman" w:hAnsi="Times New Roman" w:cs="Times New Roman"/>
          <w:sz w:val="24"/>
          <w:szCs w:val="24"/>
        </w:rPr>
        <w:t>v</w:t>
      </w:r>
      <w:r w:rsidR="0075095D" w:rsidRPr="008E2E98">
        <w:rPr>
          <w:rFonts w:ascii="Times New Roman" w:hAnsi="Times New Roman" w:cs="Times New Roman"/>
          <w:sz w:val="24"/>
          <w:szCs w:val="24"/>
        </w:rPr>
        <w:t>idence.</w:t>
      </w:r>
    </w:p>
    <w:p w:rsidR="00954F56" w:rsidRPr="008E2E98" w:rsidRDefault="00954F56" w:rsidP="00BB38B1">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As was stated in the </w:t>
      </w:r>
      <w:r w:rsidRPr="008E2E98">
        <w:rPr>
          <w:rFonts w:ascii="Times New Roman" w:hAnsi="Times New Roman" w:cs="Times New Roman"/>
          <w:i/>
          <w:sz w:val="24"/>
          <w:szCs w:val="24"/>
        </w:rPr>
        <w:t xml:space="preserve">Supreme Service Station </w:t>
      </w:r>
      <w:r w:rsidR="00BB38B1" w:rsidRPr="00BB38B1">
        <w:rPr>
          <w:rFonts w:ascii="Times New Roman" w:hAnsi="Times New Roman" w:cs="Times New Roman"/>
          <w:sz w:val="24"/>
          <w:szCs w:val="24"/>
        </w:rPr>
        <w:t>(</w:t>
      </w:r>
      <w:r w:rsidRPr="008E2E98">
        <w:rPr>
          <w:rFonts w:ascii="Times New Roman" w:hAnsi="Times New Roman" w:cs="Times New Roman"/>
          <w:i/>
          <w:sz w:val="24"/>
          <w:szCs w:val="24"/>
        </w:rPr>
        <w:t>1969</w:t>
      </w:r>
      <w:r w:rsidR="00BB38B1" w:rsidRPr="00BB38B1">
        <w:rPr>
          <w:rFonts w:ascii="Times New Roman" w:hAnsi="Times New Roman" w:cs="Times New Roman"/>
          <w:sz w:val="24"/>
          <w:szCs w:val="24"/>
        </w:rPr>
        <w:t>)</w:t>
      </w:r>
      <w:r w:rsidRPr="008E2E98">
        <w:rPr>
          <w:rFonts w:ascii="Times New Roman" w:hAnsi="Times New Roman" w:cs="Times New Roman"/>
          <w:sz w:val="24"/>
          <w:szCs w:val="24"/>
        </w:rPr>
        <w:t xml:space="preserve"> case </w:t>
      </w:r>
      <w:r w:rsidR="007F38C3" w:rsidRPr="008E2E98">
        <w:rPr>
          <w:rFonts w:ascii="Times New Roman" w:hAnsi="Times New Roman" w:cs="Times New Roman"/>
          <w:sz w:val="24"/>
          <w:szCs w:val="24"/>
        </w:rPr>
        <w:t xml:space="preserve">aforesaid </w:t>
      </w:r>
      <w:r w:rsidR="00520DB4" w:rsidRPr="008E2E98">
        <w:rPr>
          <w:rFonts w:ascii="Times New Roman" w:hAnsi="Times New Roman" w:cs="Times New Roman"/>
          <w:sz w:val="24"/>
          <w:szCs w:val="24"/>
        </w:rPr>
        <w:t>and followed in the case</w:t>
      </w:r>
      <w:r w:rsidRPr="008E2E98">
        <w:rPr>
          <w:rFonts w:ascii="Times New Roman" w:hAnsi="Times New Roman" w:cs="Times New Roman"/>
          <w:sz w:val="24"/>
          <w:szCs w:val="24"/>
        </w:rPr>
        <w:t xml:space="preserve"> of </w:t>
      </w:r>
      <w:r w:rsidRPr="008E2E98">
        <w:rPr>
          <w:rFonts w:ascii="Times New Roman" w:hAnsi="Times New Roman" w:cs="Times New Roman"/>
          <w:i/>
          <w:sz w:val="24"/>
          <w:szCs w:val="24"/>
        </w:rPr>
        <w:t xml:space="preserve">Standard Chartered Finance </w:t>
      </w:r>
      <w:r w:rsidRPr="008E2E98">
        <w:rPr>
          <w:rFonts w:ascii="Times New Roman" w:hAnsi="Times New Roman" w:cs="Times New Roman"/>
          <w:sz w:val="24"/>
          <w:szCs w:val="24"/>
        </w:rPr>
        <w:t>and</w:t>
      </w:r>
      <w:r w:rsidR="00520DB4" w:rsidRPr="008E2E98">
        <w:rPr>
          <w:rFonts w:ascii="Times New Roman" w:hAnsi="Times New Roman" w:cs="Times New Roman"/>
          <w:sz w:val="24"/>
          <w:szCs w:val="24"/>
        </w:rPr>
        <w:t xml:space="preserve"> that of</w:t>
      </w:r>
      <w:r w:rsidRPr="008E2E98">
        <w:rPr>
          <w:rFonts w:ascii="Times New Roman" w:hAnsi="Times New Roman" w:cs="Times New Roman"/>
          <w:i/>
          <w:sz w:val="24"/>
          <w:szCs w:val="24"/>
        </w:rPr>
        <w:t xml:space="preserve"> Bailey NO</w:t>
      </w:r>
      <w:r w:rsidRPr="008E2E98">
        <w:rPr>
          <w:rFonts w:ascii="Times New Roman" w:hAnsi="Times New Roman" w:cs="Times New Roman"/>
          <w:sz w:val="24"/>
          <w:szCs w:val="24"/>
        </w:rPr>
        <w:t xml:space="preserve"> above a defendant who might be afraid to go into the box should not be permitted to shelter behind the procedure of absolution from the instance. I should say the same applies to a </w:t>
      </w:r>
      <w:r w:rsidR="007F38C3" w:rsidRPr="008E2E98">
        <w:rPr>
          <w:rFonts w:ascii="Times New Roman" w:hAnsi="Times New Roman" w:cs="Times New Roman"/>
          <w:sz w:val="24"/>
          <w:szCs w:val="24"/>
        </w:rPr>
        <w:t>defendant,</w:t>
      </w:r>
      <w:r w:rsidRPr="008E2E98">
        <w:rPr>
          <w:rFonts w:ascii="Times New Roman" w:hAnsi="Times New Roman" w:cs="Times New Roman"/>
          <w:sz w:val="24"/>
          <w:szCs w:val="24"/>
        </w:rPr>
        <w:t xml:space="preserve"> or in this case</w:t>
      </w:r>
      <w:r w:rsidR="007F38C3" w:rsidRPr="008E2E98">
        <w:rPr>
          <w:rFonts w:ascii="Times New Roman" w:hAnsi="Times New Roman" w:cs="Times New Roman"/>
          <w:sz w:val="24"/>
          <w:szCs w:val="24"/>
        </w:rPr>
        <w:t>,</w:t>
      </w:r>
      <w:r w:rsidRPr="008E2E98">
        <w:rPr>
          <w:rFonts w:ascii="Times New Roman" w:hAnsi="Times New Roman" w:cs="Times New Roman"/>
          <w:sz w:val="24"/>
          <w:szCs w:val="24"/>
        </w:rPr>
        <w:t xml:space="preserve"> the plaintiff, who might </w:t>
      </w:r>
      <w:r w:rsidR="002B5EF7" w:rsidRPr="008E2E98">
        <w:rPr>
          <w:rFonts w:ascii="Times New Roman" w:hAnsi="Times New Roman" w:cs="Times New Roman"/>
          <w:sz w:val="24"/>
          <w:szCs w:val="24"/>
        </w:rPr>
        <w:t xml:space="preserve">be </w:t>
      </w:r>
      <w:r w:rsidRPr="008E2E98">
        <w:rPr>
          <w:rFonts w:ascii="Times New Roman" w:hAnsi="Times New Roman" w:cs="Times New Roman"/>
          <w:i/>
          <w:sz w:val="24"/>
          <w:szCs w:val="24"/>
        </w:rPr>
        <w:t xml:space="preserve">unwilling </w:t>
      </w:r>
      <w:r w:rsidR="007F38C3" w:rsidRPr="008E2E98">
        <w:rPr>
          <w:rFonts w:ascii="Times New Roman" w:hAnsi="Times New Roman" w:cs="Times New Roman"/>
          <w:sz w:val="24"/>
          <w:szCs w:val="24"/>
        </w:rPr>
        <w:t xml:space="preserve">to take the witness’ </w:t>
      </w:r>
      <w:r w:rsidRPr="008E2E98">
        <w:rPr>
          <w:rFonts w:ascii="Times New Roman" w:hAnsi="Times New Roman" w:cs="Times New Roman"/>
          <w:sz w:val="24"/>
          <w:szCs w:val="24"/>
        </w:rPr>
        <w:t>stand</w:t>
      </w:r>
      <w:r w:rsidR="007F38C3" w:rsidRPr="008E2E98">
        <w:rPr>
          <w:rFonts w:ascii="Times New Roman" w:hAnsi="Times New Roman" w:cs="Times New Roman"/>
          <w:sz w:val="24"/>
          <w:szCs w:val="24"/>
        </w:rPr>
        <w:t xml:space="preserve">. </w:t>
      </w:r>
      <w:r w:rsidR="002B5EF7" w:rsidRPr="008E2E98">
        <w:rPr>
          <w:rFonts w:ascii="Times New Roman" w:hAnsi="Times New Roman" w:cs="Times New Roman"/>
          <w:sz w:val="24"/>
          <w:szCs w:val="24"/>
        </w:rPr>
        <w:t xml:space="preserve"> </w:t>
      </w:r>
      <w:r w:rsidR="007F38C3" w:rsidRPr="008E2E98">
        <w:rPr>
          <w:rFonts w:ascii="Times New Roman" w:hAnsi="Times New Roman" w:cs="Times New Roman"/>
          <w:sz w:val="24"/>
          <w:szCs w:val="24"/>
        </w:rPr>
        <w:t xml:space="preserve">It </w:t>
      </w:r>
      <w:r w:rsidR="002B5EF7" w:rsidRPr="008E2E98">
        <w:rPr>
          <w:rFonts w:ascii="Times New Roman" w:hAnsi="Times New Roman" w:cs="Times New Roman"/>
          <w:sz w:val="24"/>
          <w:szCs w:val="24"/>
        </w:rPr>
        <w:t>should not shelter behind the procedure of absolution from the instance</w:t>
      </w:r>
      <w:r w:rsidRPr="008E2E98">
        <w:rPr>
          <w:rFonts w:ascii="Times New Roman" w:hAnsi="Times New Roman" w:cs="Times New Roman"/>
          <w:sz w:val="24"/>
          <w:szCs w:val="24"/>
        </w:rPr>
        <w:t>.</w:t>
      </w:r>
    </w:p>
    <w:p w:rsidR="00415025" w:rsidRPr="008E2E98" w:rsidRDefault="00954F56" w:rsidP="008327A8">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In this case the plaintiff took a calculated risk to seek absolution at the close </w:t>
      </w:r>
      <w:r w:rsidR="00415025" w:rsidRPr="008E2E98">
        <w:rPr>
          <w:rFonts w:ascii="Times New Roman" w:hAnsi="Times New Roman" w:cs="Times New Roman"/>
          <w:sz w:val="24"/>
          <w:szCs w:val="24"/>
        </w:rPr>
        <w:t>of the defendant’s case. Despite the query that I raised with its counsel regarding her intended course of action should I grant absolution the plaintiff did not seek to close its case even though</w:t>
      </w:r>
      <w:r w:rsidR="002B5EF7" w:rsidRPr="008E2E98">
        <w:rPr>
          <w:rFonts w:ascii="Times New Roman" w:hAnsi="Times New Roman" w:cs="Times New Roman"/>
          <w:sz w:val="24"/>
          <w:szCs w:val="24"/>
        </w:rPr>
        <w:t xml:space="preserve"> she made</w:t>
      </w:r>
      <w:r w:rsidR="00415025" w:rsidRPr="008E2E98">
        <w:rPr>
          <w:rFonts w:ascii="Times New Roman" w:hAnsi="Times New Roman" w:cs="Times New Roman"/>
          <w:sz w:val="24"/>
          <w:szCs w:val="24"/>
        </w:rPr>
        <w:t xml:space="preserve"> submissions to the effect that absolution at that stage would effectively mean the end of the case as there would be nothing else for plaintiff to say in support </w:t>
      </w:r>
      <w:r w:rsidR="004E1F9A" w:rsidRPr="008E2E98">
        <w:rPr>
          <w:rFonts w:ascii="Times New Roman" w:hAnsi="Times New Roman" w:cs="Times New Roman"/>
          <w:sz w:val="24"/>
          <w:szCs w:val="24"/>
        </w:rPr>
        <w:t>of</w:t>
      </w:r>
      <w:r w:rsidR="00415025" w:rsidRPr="008E2E98">
        <w:rPr>
          <w:rFonts w:ascii="Times New Roman" w:hAnsi="Times New Roman" w:cs="Times New Roman"/>
          <w:sz w:val="24"/>
          <w:szCs w:val="24"/>
        </w:rPr>
        <w:t xml:space="preserve"> its case for eviction.</w:t>
      </w:r>
    </w:p>
    <w:p w:rsidR="00527C94" w:rsidRPr="008E2E98" w:rsidRDefault="00415025" w:rsidP="008327A8">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I say </w:t>
      </w:r>
      <w:r w:rsidR="008327A8">
        <w:rPr>
          <w:rFonts w:ascii="Times New Roman" w:hAnsi="Times New Roman" w:cs="Times New Roman"/>
          <w:sz w:val="24"/>
          <w:szCs w:val="24"/>
        </w:rPr>
        <w:t xml:space="preserve">the </w:t>
      </w:r>
      <w:r w:rsidRPr="008E2E98">
        <w:rPr>
          <w:rFonts w:ascii="Times New Roman" w:hAnsi="Times New Roman" w:cs="Times New Roman"/>
          <w:sz w:val="24"/>
          <w:szCs w:val="24"/>
        </w:rPr>
        <w:t>plaintiff was taking a risk because it is the principle of absol</w:t>
      </w:r>
      <w:r w:rsidR="00956C04" w:rsidRPr="008E2E98">
        <w:rPr>
          <w:rFonts w:ascii="Times New Roman" w:hAnsi="Times New Roman" w:cs="Times New Roman"/>
          <w:sz w:val="24"/>
          <w:szCs w:val="24"/>
        </w:rPr>
        <w:t xml:space="preserve">ution from the instance that the onus is higher where the application is made at the close of the plaintiff’s case than where it is made after all the evidence has been led. At p 5F – G BEADLE CJ in the </w:t>
      </w:r>
      <w:r w:rsidR="00956C04" w:rsidRPr="00236631">
        <w:rPr>
          <w:rFonts w:ascii="Times New Roman" w:hAnsi="Times New Roman" w:cs="Times New Roman"/>
          <w:i/>
          <w:sz w:val="24"/>
          <w:szCs w:val="24"/>
        </w:rPr>
        <w:t>Supreme S</w:t>
      </w:r>
      <w:r w:rsidR="00527C94" w:rsidRPr="00236631">
        <w:rPr>
          <w:rFonts w:ascii="Times New Roman" w:hAnsi="Times New Roman" w:cs="Times New Roman"/>
          <w:i/>
          <w:sz w:val="24"/>
          <w:szCs w:val="24"/>
        </w:rPr>
        <w:t>ervice Station</w:t>
      </w:r>
      <w:r w:rsidR="00527C94" w:rsidRPr="008E2E98">
        <w:rPr>
          <w:rFonts w:ascii="Times New Roman" w:hAnsi="Times New Roman" w:cs="Times New Roman"/>
          <w:sz w:val="24"/>
          <w:szCs w:val="24"/>
        </w:rPr>
        <w:t xml:space="preserve"> </w:t>
      </w:r>
      <w:r w:rsidR="008327A8">
        <w:rPr>
          <w:rFonts w:ascii="Times New Roman" w:hAnsi="Times New Roman" w:cs="Times New Roman"/>
          <w:sz w:val="24"/>
          <w:szCs w:val="24"/>
        </w:rPr>
        <w:t>(</w:t>
      </w:r>
      <w:r w:rsidR="00527C94" w:rsidRPr="008E2E98">
        <w:rPr>
          <w:rFonts w:ascii="Times New Roman" w:hAnsi="Times New Roman" w:cs="Times New Roman"/>
          <w:sz w:val="24"/>
          <w:szCs w:val="24"/>
        </w:rPr>
        <w:t>1969</w:t>
      </w:r>
      <w:r w:rsidR="008327A8">
        <w:rPr>
          <w:rFonts w:ascii="Times New Roman" w:hAnsi="Times New Roman" w:cs="Times New Roman"/>
          <w:sz w:val="24"/>
          <w:szCs w:val="24"/>
        </w:rPr>
        <w:t>)</w:t>
      </w:r>
      <w:r w:rsidR="00527C94" w:rsidRPr="008E2E98">
        <w:rPr>
          <w:rFonts w:ascii="Times New Roman" w:hAnsi="Times New Roman" w:cs="Times New Roman"/>
          <w:sz w:val="24"/>
          <w:szCs w:val="24"/>
        </w:rPr>
        <w:t xml:space="preserve"> case above said:</w:t>
      </w:r>
    </w:p>
    <w:p w:rsidR="00527C94" w:rsidRPr="008E2E98" w:rsidRDefault="00527C94" w:rsidP="002F5353">
      <w:pPr>
        <w:spacing w:after="0"/>
        <w:ind w:left="720"/>
        <w:jc w:val="both"/>
        <w:rPr>
          <w:rFonts w:ascii="Times New Roman" w:hAnsi="Times New Roman" w:cs="Times New Roman"/>
          <w:sz w:val="24"/>
          <w:szCs w:val="24"/>
        </w:rPr>
      </w:pPr>
    </w:p>
    <w:p w:rsidR="00527C94" w:rsidRPr="00E52E07" w:rsidRDefault="00527C94" w:rsidP="002F5353">
      <w:pPr>
        <w:spacing w:after="0"/>
        <w:ind w:left="720"/>
        <w:jc w:val="both"/>
        <w:rPr>
          <w:rFonts w:ascii="Times New Roman" w:hAnsi="Times New Roman" w:cs="Times New Roman"/>
          <w:sz w:val="24"/>
          <w:szCs w:val="24"/>
        </w:rPr>
      </w:pPr>
      <w:r w:rsidRPr="00E52E07">
        <w:rPr>
          <w:rFonts w:ascii="Times New Roman" w:hAnsi="Times New Roman" w:cs="Times New Roman"/>
          <w:sz w:val="24"/>
          <w:szCs w:val="24"/>
        </w:rPr>
        <w:lastRenderedPageBreak/>
        <w:t>“… the onus on a defendant who applies for absolution from the instance before closing his case is greater than the onus placed upon him when he applies for absolution from the instance after closing his case …”</w:t>
      </w:r>
      <w:r w:rsidR="00956C04" w:rsidRPr="00E52E07">
        <w:rPr>
          <w:rFonts w:ascii="Times New Roman" w:hAnsi="Times New Roman" w:cs="Times New Roman"/>
          <w:sz w:val="24"/>
          <w:szCs w:val="24"/>
        </w:rPr>
        <w:t xml:space="preserve"> </w:t>
      </w:r>
    </w:p>
    <w:p w:rsidR="00527C94" w:rsidRPr="00E52E07" w:rsidRDefault="00527C94" w:rsidP="002F5353">
      <w:pPr>
        <w:spacing w:after="0"/>
        <w:jc w:val="both"/>
        <w:rPr>
          <w:rFonts w:ascii="Times New Roman" w:hAnsi="Times New Roman" w:cs="Times New Roman"/>
          <w:sz w:val="24"/>
          <w:szCs w:val="24"/>
        </w:rPr>
      </w:pPr>
    </w:p>
    <w:p w:rsidR="000412A5" w:rsidRPr="008E2E98" w:rsidRDefault="007B7E85" w:rsidP="00E52E07">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Furthermore, it is the practice in our courts to lean more in favour of deciding questions of fact after all the evidence has been led. </w:t>
      </w:r>
      <w:r w:rsidR="00527C94" w:rsidRPr="008E2E98">
        <w:rPr>
          <w:rFonts w:ascii="Times New Roman" w:hAnsi="Times New Roman" w:cs="Times New Roman"/>
          <w:sz w:val="24"/>
          <w:szCs w:val="24"/>
        </w:rPr>
        <w:t xml:space="preserve">However every case depends on its </w:t>
      </w:r>
      <w:r w:rsidR="004E1F9A" w:rsidRPr="008E2E98">
        <w:rPr>
          <w:rFonts w:ascii="Times New Roman" w:hAnsi="Times New Roman" w:cs="Times New Roman"/>
          <w:sz w:val="24"/>
          <w:szCs w:val="24"/>
        </w:rPr>
        <w:t xml:space="preserve">own </w:t>
      </w:r>
      <w:r w:rsidR="00527C94" w:rsidRPr="008E2E98">
        <w:rPr>
          <w:rFonts w:ascii="Times New Roman" w:hAnsi="Times New Roman" w:cs="Times New Roman"/>
          <w:sz w:val="24"/>
          <w:szCs w:val="24"/>
        </w:rPr>
        <w:t xml:space="preserve">special set of facts. In the present case I </w:t>
      </w:r>
      <w:r w:rsidRPr="008E2E98">
        <w:rPr>
          <w:rFonts w:ascii="Times New Roman" w:hAnsi="Times New Roman" w:cs="Times New Roman"/>
          <w:sz w:val="24"/>
          <w:szCs w:val="24"/>
        </w:rPr>
        <w:t xml:space="preserve">am satisfied </w:t>
      </w:r>
      <w:r w:rsidR="00236631">
        <w:rPr>
          <w:rFonts w:ascii="Times New Roman" w:hAnsi="Times New Roman" w:cs="Times New Roman"/>
          <w:sz w:val="24"/>
          <w:szCs w:val="24"/>
        </w:rPr>
        <w:t xml:space="preserve">that </w:t>
      </w:r>
      <w:r w:rsidRPr="008E2E98">
        <w:rPr>
          <w:rFonts w:ascii="Times New Roman" w:hAnsi="Times New Roman" w:cs="Times New Roman"/>
          <w:sz w:val="24"/>
          <w:szCs w:val="24"/>
        </w:rPr>
        <w:t xml:space="preserve">the </w:t>
      </w:r>
      <w:r w:rsidR="00527C94" w:rsidRPr="008E2E98">
        <w:rPr>
          <w:rFonts w:ascii="Times New Roman" w:hAnsi="Times New Roman" w:cs="Times New Roman"/>
          <w:sz w:val="24"/>
          <w:szCs w:val="24"/>
        </w:rPr>
        <w:t xml:space="preserve">risk </w:t>
      </w:r>
      <w:r w:rsidRPr="008E2E98">
        <w:rPr>
          <w:rFonts w:ascii="Times New Roman" w:hAnsi="Times New Roman" w:cs="Times New Roman"/>
          <w:sz w:val="24"/>
          <w:szCs w:val="24"/>
        </w:rPr>
        <w:t xml:space="preserve">that the plaintiff took </w:t>
      </w:r>
      <w:r w:rsidR="00527C94" w:rsidRPr="008E2E98">
        <w:rPr>
          <w:rFonts w:ascii="Times New Roman" w:hAnsi="Times New Roman" w:cs="Times New Roman"/>
          <w:sz w:val="24"/>
          <w:szCs w:val="24"/>
        </w:rPr>
        <w:t>in applying for absolution from the instance at the close of</w:t>
      </w:r>
      <w:r w:rsidR="004E1F9A" w:rsidRPr="008E2E98">
        <w:rPr>
          <w:rFonts w:ascii="Times New Roman" w:hAnsi="Times New Roman" w:cs="Times New Roman"/>
          <w:sz w:val="24"/>
          <w:szCs w:val="24"/>
        </w:rPr>
        <w:t xml:space="preserve"> the </w:t>
      </w:r>
      <w:r w:rsidR="00527C94" w:rsidRPr="008E2E98">
        <w:rPr>
          <w:rFonts w:ascii="Times New Roman" w:hAnsi="Times New Roman" w:cs="Times New Roman"/>
          <w:sz w:val="24"/>
          <w:szCs w:val="24"/>
        </w:rPr>
        <w:t xml:space="preserve">defendant’s case and without closing its own case was well taken. Even </w:t>
      </w:r>
      <w:r w:rsidRPr="008E2E98">
        <w:rPr>
          <w:rFonts w:ascii="Times New Roman" w:hAnsi="Times New Roman" w:cs="Times New Roman"/>
          <w:sz w:val="24"/>
          <w:szCs w:val="24"/>
        </w:rPr>
        <w:t xml:space="preserve">if I were to </w:t>
      </w:r>
      <w:r w:rsidR="00527C94" w:rsidRPr="008E2E98">
        <w:rPr>
          <w:rFonts w:ascii="Times New Roman" w:hAnsi="Times New Roman" w:cs="Times New Roman"/>
          <w:sz w:val="24"/>
          <w:szCs w:val="24"/>
        </w:rPr>
        <w:t>apply the more stringent test of what “</w:t>
      </w:r>
      <w:r w:rsidR="004E1F9A" w:rsidRPr="008E2E98">
        <w:rPr>
          <w:rFonts w:ascii="Times New Roman" w:hAnsi="Times New Roman" w:cs="Times New Roman"/>
          <w:i/>
          <w:sz w:val="24"/>
          <w:szCs w:val="24"/>
          <w:u w:val="single"/>
        </w:rPr>
        <w:t>ought</w:t>
      </w:r>
      <w:r w:rsidR="00527C94" w:rsidRPr="008E2E98">
        <w:rPr>
          <w:rFonts w:ascii="Times New Roman" w:hAnsi="Times New Roman" w:cs="Times New Roman"/>
          <w:sz w:val="24"/>
          <w:szCs w:val="24"/>
        </w:rPr>
        <w:t>” a reasonable court do as opposed to what “</w:t>
      </w:r>
      <w:r w:rsidR="004E1F9A" w:rsidRPr="008E2E98">
        <w:rPr>
          <w:rFonts w:ascii="Times New Roman" w:hAnsi="Times New Roman" w:cs="Times New Roman"/>
          <w:i/>
          <w:sz w:val="24"/>
          <w:szCs w:val="24"/>
          <w:u w:val="single"/>
        </w:rPr>
        <w:t>might</w:t>
      </w:r>
      <w:r w:rsidR="00527C94" w:rsidRPr="008E2E98">
        <w:rPr>
          <w:rFonts w:ascii="Times New Roman" w:hAnsi="Times New Roman" w:cs="Times New Roman"/>
          <w:sz w:val="24"/>
          <w:szCs w:val="24"/>
        </w:rPr>
        <w:t xml:space="preserve">” a reasonable court do, </w:t>
      </w:r>
      <w:r w:rsidR="000412A5" w:rsidRPr="008E2E98">
        <w:rPr>
          <w:rFonts w:ascii="Times New Roman" w:hAnsi="Times New Roman" w:cs="Times New Roman"/>
          <w:sz w:val="24"/>
          <w:szCs w:val="24"/>
        </w:rPr>
        <w:t xml:space="preserve">and even bearing in mind that the practice in our courts is to lean more in favour of hearing all the evidence </w:t>
      </w:r>
      <w:r w:rsidR="00520DB4" w:rsidRPr="008E2E98">
        <w:rPr>
          <w:rFonts w:ascii="Times New Roman" w:hAnsi="Times New Roman" w:cs="Times New Roman"/>
          <w:sz w:val="24"/>
          <w:szCs w:val="24"/>
        </w:rPr>
        <w:t xml:space="preserve">before deciding on questions of fact </w:t>
      </w:r>
      <w:r w:rsidR="00527C94" w:rsidRPr="008E2E98">
        <w:rPr>
          <w:rFonts w:ascii="Times New Roman" w:hAnsi="Times New Roman" w:cs="Times New Roman"/>
          <w:sz w:val="24"/>
          <w:szCs w:val="24"/>
        </w:rPr>
        <w:t>I still come to the conclusion that the plaintiff is entitled to be absolved from the instance.</w:t>
      </w:r>
    </w:p>
    <w:p w:rsidR="001F1C71" w:rsidRPr="008E2E98" w:rsidRDefault="000412A5" w:rsidP="00E52E07">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The special circumstances of this case are that plaintiff’s cause of action against the defendant was predicated purely on </w:t>
      </w:r>
      <w:r w:rsidR="007B7E85" w:rsidRPr="008E2E98">
        <w:rPr>
          <w:rFonts w:ascii="Times New Roman" w:hAnsi="Times New Roman" w:cs="Times New Roman"/>
          <w:sz w:val="24"/>
          <w:szCs w:val="24"/>
        </w:rPr>
        <w:t xml:space="preserve">its </w:t>
      </w:r>
      <w:r w:rsidRPr="008E2E98">
        <w:rPr>
          <w:rFonts w:ascii="Times New Roman" w:hAnsi="Times New Roman" w:cs="Times New Roman"/>
          <w:sz w:val="24"/>
          <w:szCs w:val="24"/>
        </w:rPr>
        <w:t xml:space="preserve">ownership of the property.  An owner of a property is entitled to the full enjoyment of </w:t>
      </w:r>
      <w:r w:rsidR="004E1F9A" w:rsidRPr="008E2E98">
        <w:rPr>
          <w:rFonts w:ascii="Times New Roman" w:hAnsi="Times New Roman" w:cs="Times New Roman"/>
          <w:sz w:val="24"/>
          <w:szCs w:val="24"/>
        </w:rPr>
        <w:t xml:space="preserve">the property </w:t>
      </w:r>
      <w:r w:rsidRPr="008E2E98">
        <w:rPr>
          <w:rFonts w:ascii="Times New Roman" w:hAnsi="Times New Roman" w:cs="Times New Roman"/>
          <w:sz w:val="24"/>
          <w:szCs w:val="24"/>
        </w:rPr>
        <w:t xml:space="preserve">unless by agreement or operation of the law there has been a diminution of that right. In the judgment on prescription aforesaid I highlighted that the registration of a real right in the deeds office protects the holder and the public alike. Once a real right has been registered it becomes enforceable against the world at large: see HARRY SILBERBERG </w:t>
      </w:r>
      <w:r w:rsidRPr="008E2E98">
        <w:rPr>
          <w:rFonts w:ascii="Times New Roman" w:hAnsi="Times New Roman" w:cs="Times New Roman"/>
          <w:i/>
          <w:sz w:val="24"/>
          <w:szCs w:val="24"/>
        </w:rPr>
        <w:t>The Law of Property</w:t>
      </w:r>
      <w:r w:rsidRPr="008E2E98">
        <w:rPr>
          <w:rFonts w:ascii="Times New Roman" w:hAnsi="Times New Roman" w:cs="Times New Roman"/>
          <w:sz w:val="24"/>
          <w:szCs w:val="24"/>
        </w:rPr>
        <w:t xml:space="preserve">, Durban Butterworths, 1975, at </w:t>
      </w:r>
      <w:r w:rsidR="001F1C71" w:rsidRPr="008E2E98">
        <w:rPr>
          <w:rFonts w:ascii="Times New Roman" w:hAnsi="Times New Roman" w:cs="Times New Roman"/>
          <w:sz w:val="24"/>
          <w:szCs w:val="24"/>
        </w:rPr>
        <w:t xml:space="preserve">p 67. Therefore, </w:t>
      </w:r>
      <w:r w:rsidR="004E1F9A" w:rsidRPr="008E2E98">
        <w:rPr>
          <w:rFonts w:ascii="Times New Roman" w:hAnsi="Times New Roman" w:cs="Times New Roman"/>
          <w:sz w:val="24"/>
          <w:szCs w:val="24"/>
        </w:rPr>
        <w:t xml:space="preserve">in this case, </w:t>
      </w:r>
      <w:r w:rsidR="001F1C71" w:rsidRPr="008E2E98">
        <w:rPr>
          <w:rFonts w:ascii="Times New Roman" w:hAnsi="Times New Roman" w:cs="Times New Roman"/>
          <w:sz w:val="24"/>
          <w:szCs w:val="24"/>
        </w:rPr>
        <w:t xml:space="preserve">unless there is established a superior right to deprive </w:t>
      </w:r>
      <w:r w:rsidR="007B7E85" w:rsidRPr="008E2E98">
        <w:rPr>
          <w:rFonts w:ascii="Times New Roman" w:hAnsi="Times New Roman" w:cs="Times New Roman"/>
          <w:sz w:val="24"/>
          <w:szCs w:val="24"/>
        </w:rPr>
        <w:t>it</w:t>
      </w:r>
      <w:r w:rsidR="001F1C71" w:rsidRPr="008E2E98">
        <w:rPr>
          <w:rFonts w:ascii="Times New Roman" w:hAnsi="Times New Roman" w:cs="Times New Roman"/>
          <w:sz w:val="24"/>
          <w:szCs w:val="24"/>
        </w:rPr>
        <w:t xml:space="preserve"> of its right to the full enjoyment of </w:t>
      </w:r>
      <w:r w:rsidR="007B7E85" w:rsidRPr="008E2E98">
        <w:rPr>
          <w:rFonts w:ascii="Times New Roman" w:hAnsi="Times New Roman" w:cs="Times New Roman"/>
          <w:sz w:val="24"/>
          <w:szCs w:val="24"/>
        </w:rPr>
        <w:t>the</w:t>
      </w:r>
      <w:r w:rsidR="001F1C71" w:rsidRPr="008E2E98">
        <w:rPr>
          <w:rFonts w:ascii="Times New Roman" w:hAnsi="Times New Roman" w:cs="Times New Roman"/>
          <w:sz w:val="24"/>
          <w:szCs w:val="24"/>
        </w:rPr>
        <w:t xml:space="preserve"> property, </w:t>
      </w:r>
      <w:r w:rsidR="007B7E85" w:rsidRPr="008E2E98">
        <w:rPr>
          <w:rFonts w:ascii="Times New Roman" w:hAnsi="Times New Roman" w:cs="Times New Roman"/>
          <w:sz w:val="24"/>
          <w:szCs w:val="24"/>
        </w:rPr>
        <w:t>the plaintiff</w:t>
      </w:r>
      <w:r w:rsidR="004E1F9A" w:rsidRPr="008E2E98">
        <w:rPr>
          <w:rFonts w:ascii="Times New Roman" w:hAnsi="Times New Roman" w:cs="Times New Roman"/>
          <w:sz w:val="24"/>
          <w:szCs w:val="24"/>
        </w:rPr>
        <w:t xml:space="preserve"> is </w:t>
      </w:r>
      <w:r w:rsidR="001F1C71" w:rsidRPr="008E2E98">
        <w:rPr>
          <w:rFonts w:ascii="Times New Roman" w:hAnsi="Times New Roman" w:cs="Times New Roman"/>
          <w:sz w:val="24"/>
          <w:szCs w:val="24"/>
        </w:rPr>
        <w:t>plainly entitled to recover possession</w:t>
      </w:r>
      <w:r w:rsidR="004E1F9A" w:rsidRPr="008E2E98">
        <w:rPr>
          <w:rFonts w:ascii="Times New Roman" w:hAnsi="Times New Roman" w:cs="Times New Roman"/>
          <w:sz w:val="24"/>
          <w:szCs w:val="24"/>
        </w:rPr>
        <w:t xml:space="preserve"> of the property</w:t>
      </w:r>
      <w:r w:rsidR="001F1C71" w:rsidRPr="008E2E98">
        <w:rPr>
          <w:rFonts w:ascii="Times New Roman" w:hAnsi="Times New Roman" w:cs="Times New Roman"/>
          <w:sz w:val="24"/>
          <w:szCs w:val="24"/>
        </w:rPr>
        <w:t>.</w:t>
      </w:r>
    </w:p>
    <w:p w:rsidR="001C69C6" w:rsidRPr="008E2E98" w:rsidRDefault="001F1C71" w:rsidP="00E52E07">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The defendant</w:t>
      </w:r>
      <w:r w:rsidR="004E1F9A" w:rsidRPr="008E2E98">
        <w:rPr>
          <w:rFonts w:ascii="Times New Roman" w:hAnsi="Times New Roman" w:cs="Times New Roman"/>
          <w:sz w:val="24"/>
          <w:szCs w:val="24"/>
        </w:rPr>
        <w:t xml:space="preserve">’s </w:t>
      </w:r>
      <w:r w:rsidRPr="008E2E98">
        <w:rPr>
          <w:rFonts w:ascii="Times New Roman" w:hAnsi="Times New Roman" w:cs="Times New Roman"/>
          <w:sz w:val="24"/>
          <w:szCs w:val="24"/>
        </w:rPr>
        <w:t>sole</w:t>
      </w:r>
      <w:r w:rsidR="000412A5" w:rsidRPr="008E2E98">
        <w:rPr>
          <w:rFonts w:ascii="Times New Roman" w:hAnsi="Times New Roman" w:cs="Times New Roman"/>
          <w:sz w:val="24"/>
          <w:szCs w:val="24"/>
        </w:rPr>
        <w:t xml:space="preserve"> ground </w:t>
      </w:r>
      <w:r w:rsidR="00901665" w:rsidRPr="008E2E98">
        <w:rPr>
          <w:rFonts w:ascii="Times New Roman" w:hAnsi="Times New Roman" w:cs="Times New Roman"/>
          <w:sz w:val="24"/>
          <w:szCs w:val="24"/>
        </w:rPr>
        <w:t>for</w:t>
      </w:r>
      <w:r w:rsidR="000412A5" w:rsidRPr="008E2E98">
        <w:rPr>
          <w:rFonts w:ascii="Times New Roman" w:hAnsi="Times New Roman" w:cs="Times New Roman"/>
          <w:sz w:val="24"/>
          <w:szCs w:val="24"/>
        </w:rPr>
        <w:t xml:space="preserve"> resist</w:t>
      </w:r>
      <w:r w:rsidR="00901665" w:rsidRPr="008E2E98">
        <w:rPr>
          <w:rFonts w:ascii="Times New Roman" w:hAnsi="Times New Roman" w:cs="Times New Roman"/>
          <w:sz w:val="24"/>
          <w:szCs w:val="24"/>
        </w:rPr>
        <w:t>ing</w:t>
      </w:r>
      <w:r w:rsidR="000412A5" w:rsidRPr="008E2E98">
        <w:rPr>
          <w:rFonts w:ascii="Times New Roman" w:hAnsi="Times New Roman" w:cs="Times New Roman"/>
          <w:sz w:val="24"/>
          <w:szCs w:val="24"/>
        </w:rPr>
        <w:t xml:space="preserve"> plaintiff’s claim for eviction was predicated on the question of fraud</w:t>
      </w:r>
      <w:r w:rsidRPr="008E2E98">
        <w:rPr>
          <w:rFonts w:ascii="Times New Roman" w:hAnsi="Times New Roman" w:cs="Times New Roman"/>
          <w:sz w:val="24"/>
          <w:szCs w:val="24"/>
        </w:rPr>
        <w:t>. It was her defence that the transfer of ownership in 1999 had been fraudulent. But that defence completely evaporated once she took the witness’ stand. Even her coun</w:t>
      </w:r>
      <w:r w:rsidR="004E1F9A" w:rsidRPr="008E2E98">
        <w:rPr>
          <w:rFonts w:ascii="Times New Roman" w:hAnsi="Times New Roman" w:cs="Times New Roman"/>
          <w:sz w:val="24"/>
          <w:szCs w:val="24"/>
        </w:rPr>
        <w:t>se</w:t>
      </w:r>
      <w:r w:rsidRPr="008E2E98">
        <w:rPr>
          <w:rFonts w:ascii="Times New Roman" w:hAnsi="Times New Roman" w:cs="Times New Roman"/>
          <w:sz w:val="24"/>
          <w:szCs w:val="24"/>
        </w:rPr>
        <w:t xml:space="preserve">l implored her to pin point  the </w:t>
      </w:r>
      <w:r w:rsidR="007B7E85" w:rsidRPr="008E2E98">
        <w:rPr>
          <w:rFonts w:ascii="Times New Roman" w:hAnsi="Times New Roman" w:cs="Times New Roman"/>
          <w:sz w:val="24"/>
          <w:szCs w:val="24"/>
        </w:rPr>
        <w:t>time and place</w:t>
      </w:r>
      <w:r w:rsidRPr="008E2E98">
        <w:rPr>
          <w:rFonts w:ascii="Times New Roman" w:hAnsi="Times New Roman" w:cs="Times New Roman"/>
          <w:sz w:val="24"/>
          <w:szCs w:val="24"/>
        </w:rPr>
        <w:t xml:space="preserve"> at which the fraud might have </w:t>
      </w:r>
      <w:r w:rsidR="004E1F9A" w:rsidRPr="008E2E98">
        <w:rPr>
          <w:rFonts w:ascii="Times New Roman" w:hAnsi="Times New Roman" w:cs="Times New Roman"/>
          <w:sz w:val="24"/>
          <w:szCs w:val="24"/>
        </w:rPr>
        <w:t>taken</w:t>
      </w:r>
      <w:r w:rsidR="009D4038" w:rsidRPr="008E2E98">
        <w:rPr>
          <w:rFonts w:ascii="Times New Roman" w:hAnsi="Times New Roman" w:cs="Times New Roman"/>
          <w:sz w:val="24"/>
          <w:szCs w:val="24"/>
        </w:rPr>
        <w:t xml:space="preserve"> </w:t>
      </w:r>
      <w:r w:rsidR="004E1F9A" w:rsidRPr="008E2E98">
        <w:rPr>
          <w:rFonts w:ascii="Times New Roman" w:hAnsi="Times New Roman" w:cs="Times New Roman"/>
          <w:sz w:val="24"/>
          <w:szCs w:val="24"/>
        </w:rPr>
        <w:t>place</w:t>
      </w:r>
      <w:r w:rsidR="009D4038" w:rsidRPr="008E2E98">
        <w:rPr>
          <w:rFonts w:ascii="Times New Roman" w:hAnsi="Times New Roman" w:cs="Times New Roman"/>
          <w:sz w:val="24"/>
          <w:szCs w:val="24"/>
        </w:rPr>
        <w:t>,</w:t>
      </w:r>
      <w:r w:rsidRPr="008E2E98">
        <w:rPr>
          <w:rFonts w:ascii="Times New Roman" w:hAnsi="Times New Roman" w:cs="Times New Roman"/>
          <w:sz w:val="24"/>
          <w:szCs w:val="24"/>
        </w:rPr>
        <w:t xml:space="preserve"> from the time </w:t>
      </w:r>
      <w:r w:rsidR="00520DB4" w:rsidRPr="008E2E98">
        <w:rPr>
          <w:rFonts w:ascii="Times New Roman" w:hAnsi="Times New Roman" w:cs="Times New Roman"/>
          <w:sz w:val="24"/>
          <w:szCs w:val="24"/>
        </w:rPr>
        <w:t xml:space="preserve">that </w:t>
      </w:r>
      <w:r w:rsidRPr="008E2E98">
        <w:rPr>
          <w:rFonts w:ascii="Times New Roman" w:hAnsi="Times New Roman" w:cs="Times New Roman"/>
          <w:sz w:val="24"/>
          <w:szCs w:val="24"/>
        </w:rPr>
        <w:t xml:space="preserve">the magistrate </w:t>
      </w:r>
      <w:r w:rsidR="007B7E85" w:rsidRPr="008E2E98">
        <w:rPr>
          <w:rFonts w:ascii="Times New Roman" w:hAnsi="Times New Roman" w:cs="Times New Roman"/>
          <w:sz w:val="24"/>
          <w:szCs w:val="24"/>
        </w:rPr>
        <w:t xml:space="preserve">had </w:t>
      </w:r>
      <w:r w:rsidRPr="008E2E98">
        <w:rPr>
          <w:rFonts w:ascii="Times New Roman" w:hAnsi="Times New Roman" w:cs="Times New Roman"/>
          <w:sz w:val="24"/>
          <w:szCs w:val="24"/>
        </w:rPr>
        <w:t>g</w:t>
      </w:r>
      <w:r w:rsidR="007B7E85" w:rsidRPr="008E2E98">
        <w:rPr>
          <w:rFonts w:ascii="Times New Roman" w:hAnsi="Times New Roman" w:cs="Times New Roman"/>
          <w:sz w:val="24"/>
          <w:szCs w:val="24"/>
        </w:rPr>
        <w:t>iven</w:t>
      </w:r>
      <w:r w:rsidRPr="008E2E98">
        <w:rPr>
          <w:rFonts w:ascii="Times New Roman" w:hAnsi="Times New Roman" w:cs="Times New Roman"/>
          <w:sz w:val="24"/>
          <w:szCs w:val="24"/>
        </w:rPr>
        <w:t xml:space="preserve"> judgment in favour of the City of Kwe Kwe against the late Muringani way back in 1995; the time when the messenger of court </w:t>
      </w:r>
      <w:r w:rsidR="007B7E85" w:rsidRPr="008E2E98">
        <w:rPr>
          <w:rFonts w:ascii="Times New Roman" w:hAnsi="Times New Roman" w:cs="Times New Roman"/>
          <w:sz w:val="24"/>
          <w:szCs w:val="24"/>
        </w:rPr>
        <w:t xml:space="preserve">had </w:t>
      </w:r>
      <w:r w:rsidRPr="008E2E98">
        <w:rPr>
          <w:rFonts w:ascii="Times New Roman" w:hAnsi="Times New Roman" w:cs="Times New Roman"/>
          <w:sz w:val="24"/>
          <w:szCs w:val="24"/>
        </w:rPr>
        <w:t xml:space="preserve">sold the property by public auction; the time when the magistrate </w:t>
      </w:r>
      <w:r w:rsidR="007B7E85" w:rsidRPr="008E2E98">
        <w:rPr>
          <w:rFonts w:ascii="Times New Roman" w:hAnsi="Times New Roman" w:cs="Times New Roman"/>
          <w:sz w:val="24"/>
          <w:szCs w:val="24"/>
        </w:rPr>
        <w:t xml:space="preserve">had </w:t>
      </w:r>
      <w:r w:rsidRPr="008E2E98">
        <w:rPr>
          <w:rFonts w:ascii="Times New Roman" w:hAnsi="Times New Roman" w:cs="Times New Roman"/>
          <w:sz w:val="24"/>
          <w:szCs w:val="24"/>
        </w:rPr>
        <w:t>confirmed the sale; the time when the late Muringani</w:t>
      </w:r>
      <w:r w:rsidR="001C69C6" w:rsidRPr="008E2E98">
        <w:rPr>
          <w:rFonts w:ascii="Times New Roman" w:hAnsi="Times New Roman" w:cs="Times New Roman"/>
          <w:sz w:val="24"/>
          <w:szCs w:val="24"/>
        </w:rPr>
        <w:t xml:space="preserve"> </w:t>
      </w:r>
      <w:r w:rsidR="007B7E85" w:rsidRPr="008E2E98">
        <w:rPr>
          <w:rFonts w:ascii="Times New Roman" w:hAnsi="Times New Roman" w:cs="Times New Roman"/>
          <w:sz w:val="24"/>
          <w:szCs w:val="24"/>
        </w:rPr>
        <w:t xml:space="preserve">had </w:t>
      </w:r>
      <w:r w:rsidR="001C69C6" w:rsidRPr="008E2E98">
        <w:rPr>
          <w:rFonts w:ascii="Times New Roman" w:hAnsi="Times New Roman" w:cs="Times New Roman"/>
          <w:sz w:val="24"/>
          <w:szCs w:val="24"/>
        </w:rPr>
        <w:t xml:space="preserve">challenged the auction price; the time when the magistrate </w:t>
      </w:r>
      <w:r w:rsidR="007B7E85" w:rsidRPr="008E2E98">
        <w:rPr>
          <w:rFonts w:ascii="Times New Roman" w:hAnsi="Times New Roman" w:cs="Times New Roman"/>
          <w:sz w:val="24"/>
          <w:szCs w:val="24"/>
        </w:rPr>
        <w:t xml:space="preserve">had </w:t>
      </w:r>
      <w:r w:rsidR="001C69C6" w:rsidRPr="008E2E98">
        <w:rPr>
          <w:rFonts w:ascii="Times New Roman" w:hAnsi="Times New Roman" w:cs="Times New Roman"/>
          <w:sz w:val="24"/>
          <w:szCs w:val="24"/>
        </w:rPr>
        <w:t xml:space="preserve">directed a sale by private treaty; the time when the late Muringani </w:t>
      </w:r>
      <w:r w:rsidR="007B7E85" w:rsidRPr="008E2E98">
        <w:rPr>
          <w:rFonts w:ascii="Times New Roman" w:hAnsi="Times New Roman" w:cs="Times New Roman"/>
          <w:sz w:val="24"/>
          <w:szCs w:val="24"/>
        </w:rPr>
        <w:t xml:space="preserve">had </w:t>
      </w:r>
      <w:r w:rsidR="001C69C6" w:rsidRPr="008E2E98">
        <w:rPr>
          <w:rFonts w:ascii="Times New Roman" w:hAnsi="Times New Roman" w:cs="Times New Roman"/>
          <w:sz w:val="24"/>
          <w:szCs w:val="24"/>
        </w:rPr>
        <w:t>unsuccessfully challenged the new price; th</w:t>
      </w:r>
      <w:r w:rsidR="009D4038" w:rsidRPr="008E2E98">
        <w:rPr>
          <w:rFonts w:ascii="Times New Roman" w:hAnsi="Times New Roman" w:cs="Times New Roman"/>
          <w:sz w:val="24"/>
          <w:szCs w:val="24"/>
        </w:rPr>
        <w:t>e time when the magistrate</w:t>
      </w:r>
      <w:r w:rsidR="001C69C6" w:rsidRPr="008E2E98">
        <w:rPr>
          <w:rFonts w:ascii="Times New Roman" w:hAnsi="Times New Roman" w:cs="Times New Roman"/>
          <w:sz w:val="24"/>
          <w:szCs w:val="24"/>
        </w:rPr>
        <w:t xml:space="preserve"> </w:t>
      </w:r>
      <w:r w:rsidR="007B7E85" w:rsidRPr="008E2E98">
        <w:rPr>
          <w:rFonts w:ascii="Times New Roman" w:hAnsi="Times New Roman" w:cs="Times New Roman"/>
          <w:sz w:val="24"/>
          <w:szCs w:val="24"/>
        </w:rPr>
        <w:t xml:space="preserve">had </w:t>
      </w:r>
      <w:r w:rsidR="001C69C6" w:rsidRPr="008E2E98">
        <w:rPr>
          <w:rFonts w:ascii="Times New Roman" w:hAnsi="Times New Roman" w:cs="Times New Roman"/>
          <w:sz w:val="24"/>
          <w:szCs w:val="24"/>
        </w:rPr>
        <w:t xml:space="preserve">confirmed the new price and </w:t>
      </w:r>
      <w:r w:rsidR="007B7E85" w:rsidRPr="008E2E98">
        <w:rPr>
          <w:rFonts w:ascii="Times New Roman" w:hAnsi="Times New Roman" w:cs="Times New Roman"/>
          <w:sz w:val="24"/>
          <w:szCs w:val="24"/>
        </w:rPr>
        <w:t xml:space="preserve">had </w:t>
      </w:r>
      <w:r w:rsidR="001C69C6" w:rsidRPr="008E2E98">
        <w:rPr>
          <w:rFonts w:ascii="Times New Roman" w:hAnsi="Times New Roman" w:cs="Times New Roman"/>
          <w:sz w:val="24"/>
          <w:szCs w:val="24"/>
        </w:rPr>
        <w:t xml:space="preserve">directed the registration of transfer; the time when the messenger of court </w:t>
      </w:r>
      <w:r w:rsidR="007B7E85" w:rsidRPr="008E2E98">
        <w:rPr>
          <w:rFonts w:ascii="Times New Roman" w:hAnsi="Times New Roman" w:cs="Times New Roman"/>
          <w:sz w:val="24"/>
          <w:szCs w:val="24"/>
        </w:rPr>
        <w:t xml:space="preserve">had </w:t>
      </w:r>
      <w:r w:rsidR="001C69C6" w:rsidRPr="008E2E98">
        <w:rPr>
          <w:rFonts w:ascii="Times New Roman" w:hAnsi="Times New Roman" w:cs="Times New Roman"/>
          <w:sz w:val="24"/>
          <w:szCs w:val="24"/>
        </w:rPr>
        <w:t xml:space="preserve">signed the </w:t>
      </w:r>
      <w:r w:rsidR="001C69C6" w:rsidRPr="008E2E98">
        <w:rPr>
          <w:rFonts w:ascii="Times New Roman" w:hAnsi="Times New Roman" w:cs="Times New Roman"/>
          <w:sz w:val="24"/>
          <w:szCs w:val="24"/>
        </w:rPr>
        <w:lastRenderedPageBreak/>
        <w:t xml:space="preserve">transfer papers; the time when the conveyancers Danziger &amp; Partners </w:t>
      </w:r>
      <w:r w:rsidR="007B7E85" w:rsidRPr="008E2E98">
        <w:rPr>
          <w:rFonts w:ascii="Times New Roman" w:hAnsi="Times New Roman" w:cs="Times New Roman"/>
          <w:sz w:val="24"/>
          <w:szCs w:val="24"/>
        </w:rPr>
        <w:t xml:space="preserve">had </w:t>
      </w:r>
      <w:r w:rsidR="001C69C6" w:rsidRPr="008E2E98">
        <w:rPr>
          <w:rFonts w:ascii="Times New Roman" w:hAnsi="Times New Roman" w:cs="Times New Roman"/>
          <w:sz w:val="24"/>
          <w:szCs w:val="24"/>
        </w:rPr>
        <w:t>caused the registration of transfer</w:t>
      </w:r>
      <w:r w:rsidR="009D4038" w:rsidRPr="008E2E98">
        <w:rPr>
          <w:rFonts w:ascii="Times New Roman" w:hAnsi="Times New Roman" w:cs="Times New Roman"/>
          <w:sz w:val="24"/>
          <w:szCs w:val="24"/>
        </w:rPr>
        <w:t>, and</w:t>
      </w:r>
      <w:r w:rsidR="001C69C6" w:rsidRPr="008E2E98">
        <w:rPr>
          <w:rFonts w:ascii="Times New Roman" w:hAnsi="Times New Roman" w:cs="Times New Roman"/>
          <w:sz w:val="24"/>
          <w:szCs w:val="24"/>
        </w:rPr>
        <w:t xml:space="preserve"> </w:t>
      </w:r>
      <w:r w:rsidR="00520DB4" w:rsidRPr="008E2E98">
        <w:rPr>
          <w:rFonts w:ascii="Times New Roman" w:hAnsi="Times New Roman" w:cs="Times New Roman"/>
          <w:sz w:val="24"/>
          <w:szCs w:val="24"/>
        </w:rPr>
        <w:t>finally</w:t>
      </w:r>
      <w:r w:rsidR="009D4038" w:rsidRPr="008E2E98">
        <w:rPr>
          <w:rFonts w:ascii="Times New Roman" w:hAnsi="Times New Roman" w:cs="Times New Roman"/>
          <w:sz w:val="24"/>
          <w:szCs w:val="24"/>
        </w:rPr>
        <w:t>,</w:t>
      </w:r>
      <w:r w:rsidR="00520DB4" w:rsidRPr="008E2E98">
        <w:rPr>
          <w:rFonts w:ascii="Times New Roman" w:hAnsi="Times New Roman" w:cs="Times New Roman"/>
          <w:sz w:val="24"/>
          <w:szCs w:val="24"/>
        </w:rPr>
        <w:t xml:space="preserve"> </w:t>
      </w:r>
      <w:r w:rsidR="001C69C6" w:rsidRPr="008E2E98">
        <w:rPr>
          <w:rFonts w:ascii="Times New Roman" w:hAnsi="Times New Roman" w:cs="Times New Roman"/>
          <w:sz w:val="24"/>
          <w:szCs w:val="24"/>
        </w:rPr>
        <w:t xml:space="preserve">to the time </w:t>
      </w:r>
      <w:r w:rsidR="004E1F9A" w:rsidRPr="008E2E98">
        <w:rPr>
          <w:rFonts w:ascii="Times New Roman" w:hAnsi="Times New Roman" w:cs="Times New Roman"/>
          <w:sz w:val="24"/>
          <w:szCs w:val="24"/>
        </w:rPr>
        <w:t xml:space="preserve">when </w:t>
      </w:r>
      <w:r w:rsidR="001C69C6" w:rsidRPr="008E2E98">
        <w:rPr>
          <w:rFonts w:ascii="Times New Roman" w:hAnsi="Times New Roman" w:cs="Times New Roman"/>
          <w:sz w:val="24"/>
          <w:szCs w:val="24"/>
        </w:rPr>
        <w:t xml:space="preserve">the registrar of deeds </w:t>
      </w:r>
      <w:r w:rsidR="008E230D" w:rsidRPr="008E2E98">
        <w:rPr>
          <w:rFonts w:ascii="Times New Roman" w:hAnsi="Times New Roman" w:cs="Times New Roman"/>
          <w:sz w:val="24"/>
          <w:szCs w:val="24"/>
        </w:rPr>
        <w:t xml:space="preserve">had </w:t>
      </w:r>
      <w:r w:rsidR="001C69C6" w:rsidRPr="008E2E98">
        <w:rPr>
          <w:rFonts w:ascii="Times New Roman" w:hAnsi="Times New Roman" w:cs="Times New Roman"/>
          <w:sz w:val="24"/>
          <w:szCs w:val="24"/>
        </w:rPr>
        <w:t>registered the transfer in the deeds office.</w:t>
      </w:r>
      <w:r w:rsidR="004E1F9A" w:rsidRPr="008E2E98">
        <w:rPr>
          <w:rFonts w:ascii="Times New Roman" w:hAnsi="Times New Roman" w:cs="Times New Roman"/>
          <w:sz w:val="24"/>
          <w:szCs w:val="24"/>
        </w:rPr>
        <w:t xml:space="preserve"> She could not say where or when </w:t>
      </w:r>
      <w:r w:rsidR="008E230D" w:rsidRPr="008E2E98">
        <w:rPr>
          <w:rFonts w:ascii="Times New Roman" w:hAnsi="Times New Roman" w:cs="Times New Roman"/>
          <w:sz w:val="24"/>
          <w:szCs w:val="24"/>
        </w:rPr>
        <w:t xml:space="preserve">or by whom </w:t>
      </w:r>
      <w:r w:rsidR="004E1F9A" w:rsidRPr="008E2E98">
        <w:rPr>
          <w:rFonts w:ascii="Times New Roman" w:hAnsi="Times New Roman" w:cs="Times New Roman"/>
          <w:sz w:val="24"/>
          <w:szCs w:val="24"/>
        </w:rPr>
        <w:t>the fraud could have been committed</w:t>
      </w:r>
      <w:r w:rsidR="008E230D" w:rsidRPr="008E2E98">
        <w:rPr>
          <w:rFonts w:ascii="Times New Roman" w:hAnsi="Times New Roman" w:cs="Times New Roman"/>
          <w:sz w:val="24"/>
          <w:szCs w:val="24"/>
        </w:rPr>
        <w:t>.</w:t>
      </w:r>
      <w:r w:rsidR="004E1F9A" w:rsidRPr="008E2E98">
        <w:rPr>
          <w:rFonts w:ascii="Times New Roman" w:hAnsi="Times New Roman" w:cs="Times New Roman"/>
          <w:sz w:val="24"/>
          <w:szCs w:val="24"/>
        </w:rPr>
        <w:t xml:space="preserve"> </w:t>
      </w:r>
    </w:p>
    <w:p w:rsidR="00587C72" w:rsidRPr="008E2E98" w:rsidRDefault="001C69C6" w:rsidP="00E52E07">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In some of her papers the defendant had claimed rights of occupation until the “</w:t>
      </w:r>
      <w:r w:rsidRPr="00E52E07">
        <w:rPr>
          <w:rFonts w:ascii="Times New Roman" w:hAnsi="Times New Roman" w:cs="Times New Roman"/>
          <w:sz w:val="24"/>
          <w:szCs w:val="24"/>
        </w:rPr>
        <w:t>dispute</w:t>
      </w:r>
      <w:r w:rsidRPr="008E2E98">
        <w:rPr>
          <w:rFonts w:ascii="Times New Roman" w:hAnsi="Times New Roman" w:cs="Times New Roman"/>
          <w:sz w:val="24"/>
          <w:szCs w:val="24"/>
        </w:rPr>
        <w:t xml:space="preserve">” </w:t>
      </w:r>
      <w:r w:rsidR="009D4038" w:rsidRPr="008E2E98">
        <w:rPr>
          <w:rFonts w:ascii="Times New Roman" w:hAnsi="Times New Roman" w:cs="Times New Roman"/>
          <w:sz w:val="24"/>
          <w:szCs w:val="24"/>
        </w:rPr>
        <w:t>had been</w:t>
      </w:r>
      <w:r w:rsidRPr="008E2E98">
        <w:rPr>
          <w:rFonts w:ascii="Times New Roman" w:hAnsi="Times New Roman" w:cs="Times New Roman"/>
          <w:sz w:val="24"/>
          <w:szCs w:val="24"/>
        </w:rPr>
        <w:t xml:space="preserve"> resolved</w:t>
      </w:r>
      <w:r w:rsidR="009D4038" w:rsidRPr="008E2E98">
        <w:rPr>
          <w:rFonts w:ascii="Times New Roman" w:hAnsi="Times New Roman" w:cs="Times New Roman"/>
          <w:sz w:val="24"/>
          <w:szCs w:val="24"/>
        </w:rPr>
        <w:t xml:space="preserve">. She said </w:t>
      </w:r>
      <w:r w:rsidR="004E1F9A" w:rsidRPr="008E2E98">
        <w:rPr>
          <w:rFonts w:ascii="Times New Roman" w:hAnsi="Times New Roman" w:cs="Times New Roman"/>
          <w:sz w:val="24"/>
          <w:szCs w:val="24"/>
        </w:rPr>
        <w:t xml:space="preserve">she was </w:t>
      </w:r>
      <w:r w:rsidRPr="008E2E98">
        <w:rPr>
          <w:rFonts w:ascii="Times New Roman" w:hAnsi="Times New Roman" w:cs="Times New Roman"/>
          <w:sz w:val="24"/>
          <w:szCs w:val="24"/>
        </w:rPr>
        <w:t xml:space="preserve">the surviving spouse of the late Muringani and </w:t>
      </w:r>
      <w:r w:rsidR="007B7E85" w:rsidRPr="008E2E98">
        <w:rPr>
          <w:rFonts w:ascii="Times New Roman" w:hAnsi="Times New Roman" w:cs="Times New Roman"/>
          <w:sz w:val="24"/>
          <w:szCs w:val="24"/>
        </w:rPr>
        <w:t>the</w:t>
      </w:r>
      <w:r w:rsidRPr="008E2E98">
        <w:rPr>
          <w:rFonts w:ascii="Times New Roman" w:hAnsi="Times New Roman" w:cs="Times New Roman"/>
          <w:sz w:val="24"/>
          <w:szCs w:val="24"/>
        </w:rPr>
        <w:t xml:space="preserve"> </w:t>
      </w:r>
      <w:r w:rsidRPr="00E52E07">
        <w:rPr>
          <w:rFonts w:ascii="Times New Roman" w:hAnsi="Times New Roman" w:cs="Times New Roman"/>
          <w:i/>
          <w:sz w:val="24"/>
          <w:szCs w:val="24"/>
        </w:rPr>
        <w:t>executrix dative</w:t>
      </w:r>
      <w:r w:rsidRPr="008E2E98">
        <w:rPr>
          <w:rFonts w:ascii="Times New Roman" w:hAnsi="Times New Roman" w:cs="Times New Roman"/>
          <w:sz w:val="24"/>
          <w:szCs w:val="24"/>
        </w:rPr>
        <w:t xml:space="preserve"> to his estate</w:t>
      </w:r>
      <w:r w:rsidR="009D4038" w:rsidRPr="008E2E98">
        <w:rPr>
          <w:rFonts w:ascii="Times New Roman" w:hAnsi="Times New Roman" w:cs="Times New Roman"/>
          <w:sz w:val="24"/>
          <w:szCs w:val="24"/>
        </w:rPr>
        <w:t xml:space="preserve">. This was </w:t>
      </w:r>
      <w:r w:rsidRPr="008E2E98">
        <w:rPr>
          <w:rFonts w:ascii="Times New Roman" w:hAnsi="Times New Roman" w:cs="Times New Roman"/>
          <w:sz w:val="24"/>
          <w:szCs w:val="24"/>
        </w:rPr>
        <w:t xml:space="preserve">not the bulwark of her defence. But again this other ground also evaporated once she </w:t>
      </w:r>
      <w:r w:rsidR="00236631">
        <w:rPr>
          <w:rFonts w:ascii="Times New Roman" w:hAnsi="Times New Roman" w:cs="Times New Roman"/>
          <w:sz w:val="24"/>
          <w:szCs w:val="24"/>
        </w:rPr>
        <w:t>took</w:t>
      </w:r>
      <w:r w:rsidRPr="008E2E98">
        <w:rPr>
          <w:rFonts w:ascii="Times New Roman" w:hAnsi="Times New Roman" w:cs="Times New Roman"/>
          <w:sz w:val="24"/>
          <w:szCs w:val="24"/>
        </w:rPr>
        <w:t xml:space="preserve"> the witness’ stand. The certificate of authority from the Master’s office that </w:t>
      </w:r>
      <w:r w:rsidR="00587C72" w:rsidRPr="008E2E98">
        <w:rPr>
          <w:rFonts w:ascii="Times New Roman" w:hAnsi="Times New Roman" w:cs="Times New Roman"/>
          <w:sz w:val="24"/>
          <w:szCs w:val="24"/>
        </w:rPr>
        <w:t>had given</w:t>
      </w:r>
      <w:r w:rsidRPr="008E2E98">
        <w:rPr>
          <w:rFonts w:ascii="Times New Roman" w:hAnsi="Times New Roman" w:cs="Times New Roman"/>
          <w:sz w:val="24"/>
          <w:szCs w:val="24"/>
        </w:rPr>
        <w:t xml:space="preserve"> her the limited authority to take transfer of the property </w:t>
      </w:r>
      <w:r w:rsidR="00236631">
        <w:rPr>
          <w:rFonts w:ascii="Times New Roman" w:hAnsi="Times New Roman" w:cs="Times New Roman"/>
          <w:sz w:val="24"/>
          <w:szCs w:val="24"/>
        </w:rPr>
        <w:t>was</w:t>
      </w:r>
      <w:r w:rsidRPr="008E2E98">
        <w:rPr>
          <w:rFonts w:ascii="Times New Roman" w:hAnsi="Times New Roman" w:cs="Times New Roman"/>
          <w:sz w:val="24"/>
          <w:szCs w:val="24"/>
        </w:rPr>
        <w:t xml:space="preserve"> set aside with her consent. </w:t>
      </w:r>
      <w:r w:rsidR="00B515C6" w:rsidRPr="008E2E98">
        <w:rPr>
          <w:rFonts w:ascii="Times New Roman" w:hAnsi="Times New Roman" w:cs="Times New Roman"/>
          <w:sz w:val="24"/>
          <w:szCs w:val="24"/>
        </w:rPr>
        <w:t xml:space="preserve">The transfer to herself </w:t>
      </w:r>
      <w:r w:rsidR="00236631">
        <w:rPr>
          <w:rFonts w:ascii="Times New Roman" w:hAnsi="Times New Roman" w:cs="Times New Roman"/>
          <w:sz w:val="24"/>
          <w:szCs w:val="24"/>
        </w:rPr>
        <w:t>was</w:t>
      </w:r>
      <w:r w:rsidR="00B515C6" w:rsidRPr="008E2E98">
        <w:rPr>
          <w:rFonts w:ascii="Times New Roman" w:hAnsi="Times New Roman" w:cs="Times New Roman"/>
          <w:sz w:val="24"/>
          <w:szCs w:val="24"/>
        </w:rPr>
        <w:t xml:space="preserve"> stopped with her consent. She had been fully represented in those proceedings. The property had </w:t>
      </w:r>
      <w:r w:rsidR="00587C72" w:rsidRPr="008E2E98">
        <w:rPr>
          <w:rFonts w:ascii="Times New Roman" w:hAnsi="Times New Roman" w:cs="Times New Roman"/>
          <w:sz w:val="24"/>
          <w:szCs w:val="24"/>
        </w:rPr>
        <w:t xml:space="preserve">been </w:t>
      </w:r>
      <w:r w:rsidR="00B515C6" w:rsidRPr="008E2E98">
        <w:rPr>
          <w:rFonts w:ascii="Times New Roman" w:hAnsi="Times New Roman" w:cs="Times New Roman"/>
          <w:sz w:val="24"/>
          <w:szCs w:val="24"/>
        </w:rPr>
        <w:t xml:space="preserve">registered in the sole name of the late Muringani. </w:t>
      </w:r>
    </w:p>
    <w:p w:rsidR="00B515C6" w:rsidRPr="008E2E98" w:rsidRDefault="00B515C6" w:rsidP="00E52E07">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In terms of the Deeds Registr</w:t>
      </w:r>
      <w:r w:rsidR="00236631">
        <w:rPr>
          <w:rFonts w:ascii="Times New Roman" w:hAnsi="Times New Roman" w:cs="Times New Roman"/>
          <w:sz w:val="24"/>
          <w:szCs w:val="24"/>
        </w:rPr>
        <w:t>ies</w:t>
      </w:r>
      <w:r w:rsidRPr="008E2E98">
        <w:rPr>
          <w:rFonts w:ascii="Times New Roman" w:hAnsi="Times New Roman" w:cs="Times New Roman"/>
          <w:sz w:val="24"/>
          <w:szCs w:val="24"/>
        </w:rPr>
        <w:t xml:space="preserve"> Act, </w:t>
      </w:r>
      <w:r w:rsidR="00E52E07">
        <w:rPr>
          <w:rFonts w:ascii="Times New Roman" w:hAnsi="Times New Roman" w:cs="Times New Roman"/>
          <w:sz w:val="24"/>
          <w:szCs w:val="24"/>
        </w:rPr>
        <w:t>[</w:t>
      </w:r>
      <w:r w:rsidRPr="008E2E98">
        <w:rPr>
          <w:rFonts w:ascii="Times New Roman" w:hAnsi="Times New Roman" w:cs="Times New Roman"/>
          <w:i/>
          <w:sz w:val="24"/>
          <w:szCs w:val="24"/>
        </w:rPr>
        <w:t>Cap 20: 05</w:t>
      </w:r>
      <w:r w:rsidR="00E52E07">
        <w:rPr>
          <w:rFonts w:ascii="Times New Roman" w:hAnsi="Times New Roman" w:cs="Times New Roman"/>
          <w:sz w:val="24"/>
          <w:szCs w:val="24"/>
        </w:rPr>
        <w:t>]</w:t>
      </w:r>
      <w:r w:rsidRPr="008E2E98">
        <w:rPr>
          <w:rFonts w:ascii="Times New Roman" w:hAnsi="Times New Roman" w:cs="Times New Roman"/>
          <w:sz w:val="24"/>
          <w:szCs w:val="24"/>
        </w:rPr>
        <w:t xml:space="preserve"> an owner o</w:t>
      </w:r>
      <w:r w:rsidR="00587C72" w:rsidRPr="008E2E98">
        <w:rPr>
          <w:rFonts w:ascii="Times New Roman" w:hAnsi="Times New Roman" w:cs="Times New Roman"/>
          <w:sz w:val="24"/>
          <w:szCs w:val="24"/>
        </w:rPr>
        <w:t xml:space="preserve">f an immovable property is the </w:t>
      </w:r>
      <w:r w:rsidR="00587C72" w:rsidRPr="00E52E07">
        <w:rPr>
          <w:rFonts w:ascii="Times New Roman" w:hAnsi="Times New Roman" w:cs="Times New Roman"/>
          <w:sz w:val="24"/>
          <w:szCs w:val="24"/>
          <w:u w:val="single"/>
        </w:rPr>
        <w:t>registered</w:t>
      </w:r>
      <w:r w:rsidRPr="008E2E98">
        <w:rPr>
          <w:rFonts w:ascii="Times New Roman" w:hAnsi="Times New Roman" w:cs="Times New Roman"/>
          <w:sz w:val="24"/>
          <w:szCs w:val="24"/>
        </w:rPr>
        <w:t xml:space="preserve"> owner. </w:t>
      </w:r>
      <w:r w:rsidR="00587C72" w:rsidRPr="008E2E98">
        <w:rPr>
          <w:rFonts w:ascii="Times New Roman" w:hAnsi="Times New Roman" w:cs="Times New Roman"/>
          <w:sz w:val="24"/>
          <w:szCs w:val="24"/>
        </w:rPr>
        <w:t>Registration of real rights in the deeds office is not a mere matter of form. I</w:t>
      </w:r>
      <w:r w:rsidRPr="008E2E98">
        <w:rPr>
          <w:rFonts w:ascii="Times New Roman" w:hAnsi="Times New Roman" w:cs="Times New Roman"/>
          <w:sz w:val="24"/>
          <w:szCs w:val="24"/>
        </w:rPr>
        <w:t xml:space="preserve">n the case of </w:t>
      </w:r>
      <w:r w:rsidRPr="008E2E98">
        <w:rPr>
          <w:rFonts w:ascii="Times New Roman" w:hAnsi="Times New Roman" w:cs="Times New Roman"/>
          <w:i/>
          <w:sz w:val="24"/>
          <w:szCs w:val="24"/>
        </w:rPr>
        <w:t xml:space="preserve">Takafuma </w:t>
      </w:r>
      <w:r w:rsidRPr="00E52E07">
        <w:rPr>
          <w:rFonts w:ascii="Times New Roman" w:hAnsi="Times New Roman" w:cs="Times New Roman"/>
          <w:sz w:val="24"/>
          <w:szCs w:val="24"/>
        </w:rPr>
        <w:t>v</w:t>
      </w:r>
      <w:r w:rsidRPr="008E2E98">
        <w:rPr>
          <w:rFonts w:ascii="Times New Roman" w:hAnsi="Times New Roman" w:cs="Times New Roman"/>
          <w:i/>
          <w:sz w:val="24"/>
          <w:szCs w:val="24"/>
        </w:rPr>
        <w:t xml:space="preserve"> Takafuma</w:t>
      </w:r>
      <w:r w:rsidR="00587C72" w:rsidRPr="008E2E98">
        <w:rPr>
          <w:rFonts w:ascii="Times New Roman" w:hAnsi="Times New Roman" w:cs="Times New Roman"/>
          <w:sz w:val="24"/>
          <w:szCs w:val="24"/>
        </w:rPr>
        <w:t xml:space="preserve"> 1994 </w:t>
      </w:r>
      <w:r w:rsidR="00E52E07">
        <w:rPr>
          <w:rFonts w:ascii="Times New Roman" w:hAnsi="Times New Roman" w:cs="Times New Roman"/>
          <w:sz w:val="24"/>
          <w:szCs w:val="24"/>
        </w:rPr>
        <w:t>(</w:t>
      </w:r>
      <w:r w:rsidR="00587C72" w:rsidRPr="008E2E98">
        <w:rPr>
          <w:rFonts w:ascii="Times New Roman" w:hAnsi="Times New Roman" w:cs="Times New Roman"/>
          <w:sz w:val="24"/>
          <w:szCs w:val="24"/>
        </w:rPr>
        <w:t>2</w:t>
      </w:r>
      <w:r w:rsidR="00E52E07">
        <w:rPr>
          <w:rFonts w:ascii="Times New Roman" w:hAnsi="Times New Roman" w:cs="Times New Roman"/>
          <w:sz w:val="24"/>
          <w:szCs w:val="24"/>
        </w:rPr>
        <w:t>)</w:t>
      </w:r>
      <w:r w:rsidR="00587C72" w:rsidRPr="008E2E98">
        <w:rPr>
          <w:rFonts w:ascii="Times New Roman" w:hAnsi="Times New Roman" w:cs="Times New Roman"/>
          <w:sz w:val="24"/>
          <w:szCs w:val="24"/>
        </w:rPr>
        <w:t xml:space="preserve"> ZLR 103 </w:t>
      </w:r>
      <w:r w:rsidR="00E52E07">
        <w:rPr>
          <w:rFonts w:ascii="Times New Roman" w:hAnsi="Times New Roman" w:cs="Times New Roman"/>
          <w:sz w:val="24"/>
          <w:szCs w:val="24"/>
        </w:rPr>
        <w:t>(</w:t>
      </w:r>
      <w:r w:rsidR="00587C72" w:rsidRPr="008E2E98">
        <w:rPr>
          <w:rFonts w:ascii="Times New Roman" w:hAnsi="Times New Roman" w:cs="Times New Roman"/>
          <w:sz w:val="24"/>
          <w:szCs w:val="24"/>
        </w:rPr>
        <w:t>S</w:t>
      </w:r>
      <w:r w:rsidR="00E52E07">
        <w:rPr>
          <w:rFonts w:ascii="Times New Roman" w:hAnsi="Times New Roman" w:cs="Times New Roman"/>
          <w:sz w:val="24"/>
          <w:szCs w:val="24"/>
        </w:rPr>
        <w:t>)</w:t>
      </w:r>
      <w:r w:rsidR="00587C72" w:rsidRPr="008E2E98">
        <w:rPr>
          <w:rFonts w:ascii="Times New Roman" w:hAnsi="Times New Roman" w:cs="Times New Roman"/>
          <w:sz w:val="24"/>
          <w:szCs w:val="24"/>
        </w:rPr>
        <w:t xml:space="preserve"> </w:t>
      </w:r>
      <w:r w:rsidR="00C40E65" w:rsidRPr="008E2E98">
        <w:rPr>
          <w:rFonts w:ascii="Times New Roman" w:hAnsi="Times New Roman" w:cs="Times New Roman"/>
          <w:sz w:val="24"/>
          <w:szCs w:val="24"/>
        </w:rPr>
        <w:t>t</w:t>
      </w:r>
      <w:r w:rsidRPr="008E2E98">
        <w:rPr>
          <w:rFonts w:ascii="Times New Roman" w:hAnsi="Times New Roman" w:cs="Times New Roman"/>
          <w:sz w:val="24"/>
          <w:szCs w:val="24"/>
        </w:rPr>
        <w:t>he Supreme Court</w:t>
      </w:r>
      <w:r w:rsidR="00587C72" w:rsidRPr="008E2E98">
        <w:rPr>
          <w:rStyle w:val="FootnoteReference"/>
          <w:rFonts w:ascii="Times New Roman" w:hAnsi="Times New Roman" w:cs="Times New Roman"/>
          <w:sz w:val="24"/>
          <w:szCs w:val="24"/>
        </w:rPr>
        <w:footnoteReference w:id="8"/>
      </w:r>
      <w:r w:rsidRPr="008E2E98">
        <w:rPr>
          <w:rFonts w:ascii="Times New Roman" w:hAnsi="Times New Roman" w:cs="Times New Roman"/>
          <w:sz w:val="24"/>
          <w:szCs w:val="24"/>
        </w:rPr>
        <w:t xml:space="preserve"> </w:t>
      </w:r>
      <w:r w:rsidR="00587C72" w:rsidRPr="008E2E98">
        <w:rPr>
          <w:rFonts w:ascii="Times New Roman" w:hAnsi="Times New Roman" w:cs="Times New Roman"/>
          <w:sz w:val="24"/>
          <w:szCs w:val="24"/>
        </w:rPr>
        <w:t>stated as follows:</w:t>
      </w:r>
    </w:p>
    <w:p w:rsidR="00587C72" w:rsidRPr="008E2E98" w:rsidRDefault="00587C72" w:rsidP="002F5353">
      <w:pPr>
        <w:spacing w:after="0"/>
        <w:jc w:val="both"/>
        <w:rPr>
          <w:rFonts w:ascii="Times New Roman" w:hAnsi="Times New Roman" w:cs="Times New Roman"/>
          <w:sz w:val="24"/>
          <w:szCs w:val="24"/>
        </w:rPr>
      </w:pPr>
    </w:p>
    <w:p w:rsidR="00587C72" w:rsidRPr="008E2E98" w:rsidRDefault="00587C72" w:rsidP="002F5353">
      <w:pPr>
        <w:spacing w:after="0"/>
        <w:ind w:left="720"/>
        <w:jc w:val="both"/>
        <w:rPr>
          <w:rFonts w:ascii="Times New Roman" w:hAnsi="Times New Roman" w:cs="Times New Roman"/>
          <w:sz w:val="24"/>
          <w:szCs w:val="24"/>
        </w:rPr>
      </w:pPr>
      <w:r w:rsidRPr="00E52E07">
        <w:rPr>
          <w:rFonts w:ascii="Times New Roman" w:hAnsi="Times New Roman" w:cs="Times New Roman"/>
          <w:sz w:val="24"/>
          <w:szCs w:val="24"/>
        </w:rPr>
        <w:t>“The registration of rights in immovable property in terms of the Deeds Registries Act [</w:t>
      </w:r>
      <w:r w:rsidRPr="00E52E07">
        <w:rPr>
          <w:rFonts w:ascii="Times New Roman" w:hAnsi="Times New Roman" w:cs="Times New Roman"/>
          <w:i/>
          <w:sz w:val="24"/>
          <w:szCs w:val="24"/>
        </w:rPr>
        <w:t>Cap 139</w:t>
      </w:r>
      <w:r w:rsidRPr="00E52E07">
        <w:rPr>
          <w:rFonts w:ascii="Times New Roman" w:hAnsi="Times New Roman" w:cs="Times New Roman"/>
          <w:sz w:val="24"/>
          <w:szCs w:val="24"/>
        </w:rPr>
        <w:t>] is not a mere matter of form. Nor is it simply a device to confound creditors or the tax authorities. It is a matter of substance</w:t>
      </w:r>
      <w:r w:rsidR="002603D6" w:rsidRPr="00E52E07">
        <w:rPr>
          <w:rFonts w:ascii="Times New Roman" w:hAnsi="Times New Roman" w:cs="Times New Roman"/>
          <w:sz w:val="24"/>
          <w:szCs w:val="24"/>
        </w:rPr>
        <w:t xml:space="preserve">. It conveys real rights upon those in whose name the property is registered. See the definition of ‘real right’ in s2 of the Act. The real right of ownership, or </w:t>
      </w:r>
      <w:r w:rsidR="002603D6" w:rsidRPr="00E52E07">
        <w:rPr>
          <w:rFonts w:ascii="Times New Roman" w:hAnsi="Times New Roman" w:cs="Times New Roman"/>
          <w:i/>
          <w:sz w:val="24"/>
          <w:szCs w:val="24"/>
        </w:rPr>
        <w:t>jus in re propria</w:t>
      </w:r>
      <w:r w:rsidR="002603D6" w:rsidRPr="00E52E07">
        <w:rPr>
          <w:rFonts w:ascii="Times New Roman" w:hAnsi="Times New Roman" w:cs="Times New Roman"/>
          <w:sz w:val="24"/>
          <w:szCs w:val="24"/>
        </w:rPr>
        <w:t>, is ‘the sum total of all the possible rights in a thing’ – see Wille’s</w:t>
      </w:r>
      <w:r w:rsidR="002603D6" w:rsidRPr="00E52E07">
        <w:rPr>
          <w:rFonts w:ascii="Times New Roman" w:hAnsi="Times New Roman" w:cs="Times New Roman"/>
          <w:b/>
          <w:sz w:val="24"/>
          <w:szCs w:val="24"/>
        </w:rPr>
        <w:t xml:space="preserve"> Principles of South African Law</w:t>
      </w:r>
      <w:r w:rsidR="002603D6" w:rsidRPr="00E52E07">
        <w:rPr>
          <w:rFonts w:ascii="Times New Roman" w:hAnsi="Times New Roman" w:cs="Times New Roman"/>
          <w:sz w:val="24"/>
          <w:szCs w:val="24"/>
        </w:rPr>
        <w:t xml:space="preserve"> 8 ed p 255</w:t>
      </w:r>
      <w:r w:rsidR="002603D6" w:rsidRPr="008E2E98">
        <w:rPr>
          <w:rFonts w:ascii="Times New Roman" w:hAnsi="Times New Roman" w:cs="Times New Roman"/>
          <w:sz w:val="24"/>
          <w:szCs w:val="24"/>
        </w:rPr>
        <w:t xml:space="preserve">”. </w:t>
      </w:r>
    </w:p>
    <w:p w:rsidR="00363B2C" w:rsidRPr="008E2E98" w:rsidRDefault="00363B2C" w:rsidP="002F5353">
      <w:pPr>
        <w:spacing w:after="0"/>
        <w:jc w:val="both"/>
        <w:rPr>
          <w:rFonts w:ascii="Times New Roman" w:hAnsi="Times New Roman" w:cs="Times New Roman"/>
          <w:sz w:val="24"/>
          <w:szCs w:val="24"/>
        </w:rPr>
      </w:pPr>
    </w:p>
    <w:p w:rsidR="00363B2C" w:rsidRPr="008E2E98" w:rsidRDefault="00363B2C" w:rsidP="00E52E07">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In the circumstances of this case the defendant has no right </w:t>
      </w:r>
      <w:r w:rsidR="002603D6" w:rsidRPr="008E2E98">
        <w:rPr>
          <w:rFonts w:ascii="Times New Roman" w:hAnsi="Times New Roman" w:cs="Times New Roman"/>
          <w:sz w:val="24"/>
          <w:szCs w:val="24"/>
        </w:rPr>
        <w:t xml:space="preserve">to remain in occupation </w:t>
      </w:r>
      <w:r w:rsidRPr="008E2E98">
        <w:rPr>
          <w:rFonts w:ascii="Times New Roman" w:hAnsi="Times New Roman" w:cs="Times New Roman"/>
          <w:sz w:val="24"/>
          <w:szCs w:val="24"/>
        </w:rPr>
        <w:t>of the property</w:t>
      </w:r>
      <w:r w:rsidR="002603D6" w:rsidRPr="008E2E98">
        <w:rPr>
          <w:rFonts w:ascii="Times New Roman" w:hAnsi="Times New Roman" w:cs="Times New Roman"/>
          <w:sz w:val="24"/>
          <w:szCs w:val="24"/>
        </w:rPr>
        <w:t xml:space="preserve"> without the plaintiff’s authority</w:t>
      </w:r>
      <w:r w:rsidRPr="008E2E98">
        <w:rPr>
          <w:rFonts w:ascii="Times New Roman" w:hAnsi="Times New Roman" w:cs="Times New Roman"/>
          <w:sz w:val="24"/>
          <w:szCs w:val="24"/>
        </w:rPr>
        <w:t xml:space="preserve">. The plaintiff is entitled to immediate vacant possession </w:t>
      </w:r>
      <w:r w:rsidR="00F262BE" w:rsidRPr="008E2E98">
        <w:rPr>
          <w:rFonts w:ascii="Times New Roman" w:hAnsi="Times New Roman" w:cs="Times New Roman"/>
          <w:sz w:val="24"/>
          <w:szCs w:val="24"/>
        </w:rPr>
        <w:t>of the property. T</w:t>
      </w:r>
      <w:r w:rsidRPr="008E2E98">
        <w:rPr>
          <w:rFonts w:ascii="Times New Roman" w:hAnsi="Times New Roman" w:cs="Times New Roman"/>
          <w:sz w:val="24"/>
          <w:szCs w:val="24"/>
        </w:rPr>
        <w:t xml:space="preserve">here is nothing further for the plaintiff to </w:t>
      </w:r>
      <w:r w:rsidR="002603D6" w:rsidRPr="008E2E98">
        <w:rPr>
          <w:rFonts w:ascii="Times New Roman" w:hAnsi="Times New Roman" w:cs="Times New Roman"/>
          <w:sz w:val="24"/>
          <w:szCs w:val="24"/>
        </w:rPr>
        <w:t xml:space="preserve">say that should </w:t>
      </w:r>
      <w:r w:rsidRPr="008E2E98">
        <w:rPr>
          <w:rFonts w:ascii="Times New Roman" w:hAnsi="Times New Roman" w:cs="Times New Roman"/>
          <w:sz w:val="24"/>
          <w:szCs w:val="24"/>
        </w:rPr>
        <w:t>require its witness to take the stand.</w:t>
      </w:r>
    </w:p>
    <w:p w:rsidR="00363B2C" w:rsidRPr="008E2E98" w:rsidRDefault="00363B2C" w:rsidP="00E52E07">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 xml:space="preserve">In the final result the plaintiff’s application for absolution from the instance at the close of the defendant’s case is hereby granted with costs. The defendant is hereby ordered to </w:t>
      </w:r>
      <w:r w:rsidR="002603D6" w:rsidRPr="008E2E98">
        <w:rPr>
          <w:rFonts w:ascii="Times New Roman" w:hAnsi="Times New Roman" w:cs="Times New Roman"/>
          <w:sz w:val="24"/>
          <w:szCs w:val="24"/>
        </w:rPr>
        <w:t>vacate</w:t>
      </w:r>
      <w:r w:rsidRPr="008E2E98">
        <w:rPr>
          <w:rFonts w:ascii="Times New Roman" w:hAnsi="Times New Roman" w:cs="Times New Roman"/>
          <w:sz w:val="24"/>
          <w:szCs w:val="24"/>
        </w:rPr>
        <w:t xml:space="preserve"> the plaintiff’s property known as Lot 4 of Lot 9 of Chicago, held under deed of transfer no 2421/99 situate in the district of Kwe Kwe.     </w:t>
      </w:r>
    </w:p>
    <w:p w:rsidR="007D64F4" w:rsidRPr="008E2E98" w:rsidRDefault="007D64F4" w:rsidP="002F5353">
      <w:pPr>
        <w:spacing w:after="0"/>
        <w:jc w:val="both"/>
        <w:rPr>
          <w:rFonts w:ascii="Times New Roman" w:hAnsi="Times New Roman" w:cs="Times New Roman"/>
          <w:sz w:val="24"/>
          <w:szCs w:val="24"/>
        </w:rPr>
      </w:pPr>
    </w:p>
    <w:p w:rsidR="00BC4F36" w:rsidRPr="008E2E98" w:rsidRDefault="00BC4F36" w:rsidP="002F5353">
      <w:pPr>
        <w:spacing w:after="0"/>
        <w:jc w:val="both"/>
        <w:rPr>
          <w:rFonts w:ascii="Times New Roman" w:hAnsi="Times New Roman" w:cs="Times New Roman"/>
          <w:sz w:val="24"/>
          <w:szCs w:val="24"/>
        </w:rPr>
      </w:pPr>
    </w:p>
    <w:p w:rsidR="00FE79E9" w:rsidRPr="008E2E98" w:rsidRDefault="00FE79E9" w:rsidP="002F5353">
      <w:pPr>
        <w:spacing w:after="0"/>
        <w:jc w:val="both"/>
        <w:rPr>
          <w:rFonts w:ascii="Times New Roman" w:hAnsi="Times New Roman" w:cs="Times New Roman"/>
          <w:sz w:val="24"/>
          <w:szCs w:val="24"/>
        </w:rPr>
      </w:pPr>
    </w:p>
    <w:p w:rsidR="00FE79E9" w:rsidRPr="008E2E98" w:rsidRDefault="00FE79E9" w:rsidP="002F5353">
      <w:pPr>
        <w:spacing w:after="0"/>
        <w:jc w:val="both"/>
        <w:rPr>
          <w:rFonts w:ascii="Times New Roman" w:hAnsi="Times New Roman" w:cs="Times New Roman"/>
          <w:sz w:val="24"/>
          <w:szCs w:val="24"/>
        </w:rPr>
      </w:pPr>
    </w:p>
    <w:p w:rsidR="00C40E65" w:rsidRPr="008E2E98" w:rsidRDefault="0006467E" w:rsidP="00E52E07">
      <w:pPr>
        <w:spacing w:after="0" w:line="240" w:lineRule="auto"/>
        <w:jc w:val="both"/>
        <w:rPr>
          <w:rFonts w:ascii="Times New Roman" w:hAnsi="Times New Roman" w:cs="Times New Roman"/>
          <w:sz w:val="24"/>
          <w:szCs w:val="24"/>
        </w:rPr>
      </w:pPr>
      <w:r w:rsidRPr="008E2E98">
        <w:rPr>
          <w:rFonts w:ascii="Times New Roman" w:hAnsi="Times New Roman" w:cs="Times New Roman"/>
          <w:i/>
          <w:sz w:val="24"/>
          <w:szCs w:val="24"/>
        </w:rPr>
        <w:t>Mtetwa &amp; Nyambirai,</w:t>
      </w:r>
      <w:r w:rsidRPr="008E2E98">
        <w:rPr>
          <w:rFonts w:ascii="Times New Roman" w:hAnsi="Times New Roman" w:cs="Times New Roman"/>
          <w:sz w:val="24"/>
          <w:szCs w:val="24"/>
        </w:rPr>
        <w:t xml:space="preserve"> plaintiff’s legal practitioners</w:t>
      </w:r>
    </w:p>
    <w:p w:rsidR="0006467E" w:rsidRPr="008E2E98" w:rsidRDefault="0006467E" w:rsidP="00E52E07">
      <w:pPr>
        <w:spacing w:after="0" w:line="240" w:lineRule="auto"/>
        <w:jc w:val="both"/>
        <w:rPr>
          <w:rFonts w:ascii="Times New Roman" w:hAnsi="Times New Roman" w:cs="Times New Roman"/>
          <w:sz w:val="24"/>
          <w:szCs w:val="24"/>
        </w:rPr>
      </w:pPr>
      <w:r w:rsidRPr="008E2E98">
        <w:rPr>
          <w:rFonts w:ascii="Times New Roman" w:hAnsi="Times New Roman" w:cs="Times New Roman"/>
          <w:i/>
          <w:sz w:val="24"/>
          <w:szCs w:val="24"/>
        </w:rPr>
        <w:t>Manyurureni &amp;</w:t>
      </w:r>
      <w:r w:rsidR="00761F3F" w:rsidRPr="008E2E98">
        <w:rPr>
          <w:rFonts w:ascii="Times New Roman" w:hAnsi="Times New Roman" w:cs="Times New Roman"/>
          <w:i/>
          <w:sz w:val="24"/>
          <w:szCs w:val="24"/>
        </w:rPr>
        <w:t>Company,</w:t>
      </w:r>
      <w:r w:rsidRPr="008E2E98">
        <w:rPr>
          <w:rFonts w:ascii="Times New Roman" w:hAnsi="Times New Roman" w:cs="Times New Roman"/>
          <w:sz w:val="24"/>
          <w:szCs w:val="24"/>
        </w:rPr>
        <w:t xml:space="preserve"> defendant’s legal practitioners</w:t>
      </w:r>
    </w:p>
    <w:sectPr w:rsidR="0006467E" w:rsidRPr="008E2E98" w:rsidSect="005674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E00" w:rsidRDefault="002B1E00" w:rsidP="00EA00E7">
      <w:pPr>
        <w:spacing w:after="0" w:line="240" w:lineRule="auto"/>
      </w:pPr>
      <w:r>
        <w:separator/>
      </w:r>
    </w:p>
  </w:endnote>
  <w:endnote w:type="continuationSeparator" w:id="0">
    <w:p w:rsidR="002B1E00" w:rsidRDefault="002B1E0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B96" w:rsidRDefault="00325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B96" w:rsidRDefault="00325B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B96" w:rsidRDefault="00325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E00" w:rsidRDefault="002B1E00" w:rsidP="00EA00E7">
      <w:pPr>
        <w:spacing w:after="0" w:line="240" w:lineRule="auto"/>
      </w:pPr>
      <w:r>
        <w:separator/>
      </w:r>
    </w:p>
  </w:footnote>
  <w:footnote w:type="continuationSeparator" w:id="0">
    <w:p w:rsidR="002B1E00" w:rsidRDefault="002B1E00" w:rsidP="00EA00E7">
      <w:pPr>
        <w:spacing w:after="0" w:line="240" w:lineRule="auto"/>
      </w:pPr>
      <w:r>
        <w:continuationSeparator/>
      </w:r>
    </w:p>
  </w:footnote>
  <w:footnote w:id="1">
    <w:p w:rsidR="002603D6" w:rsidRDefault="002603D6">
      <w:pPr>
        <w:pStyle w:val="FootnoteText"/>
      </w:pPr>
      <w:r>
        <w:rPr>
          <w:rStyle w:val="FootnoteReference"/>
        </w:rPr>
        <w:footnoteRef/>
      </w:r>
      <w:r>
        <w:t xml:space="preserve"> Per De Villiers JP at p 173</w:t>
      </w:r>
    </w:p>
  </w:footnote>
  <w:footnote w:id="2">
    <w:p w:rsidR="007F38C3" w:rsidRDefault="007F38C3">
      <w:pPr>
        <w:pStyle w:val="FootnoteText"/>
      </w:pPr>
      <w:r>
        <w:rPr>
          <w:rStyle w:val="FootnoteReference"/>
        </w:rPr>
        <w:footnoteRef/>
      </w:r>
      <w:r>
        <w:t xml:space="preserve"> Still at p 173</w:t>
      </w:r>
    </w:p>
  </w:footnote>
  <w:footnote w:id="3">
    <w:p w:rsidR="002603D6" w:rsidRDefault="002603D6">
      <w:pPr>
        <w:pStyle w:val="FootnoteText"/>
      </w:pPr>
      <w:r>
        <w:rPr>
          <w:rStyle w:val="FootnoteReference"/>
        </w:rPr>
        <w:footnoteRef/>
      </w:r>
      <w:r>
        <w:t xml:space="preserve"> At p 451</w:t>
      </w:r>
    </w:p>
  </w:footnote>
  <w:footnote w:id="4">
    <w:p w:rsidR="002603D6" w:rsidRDefault="002603D6">
      <w:pPr>
        <w:pStyle w:val="FootnoteText"/>
      </w:pPr>
      <w:r>
        <w:rPr>
          <w:rStyle w:val="FootnoteReference"/>
        </w:rPr>
        <w:footnoteRef/>
      </w:r>
      <w:r>
        <w:t xml:space="preserve"> At p 207</w:t>
      </w:r>
    </w:p>
  </w:footnote>
  <w:footnote w:id="5">
    <w:p w:rsidR="002603D6" w:rsidRDefault="002603D6">
      <w:pPr>
        <w:pStyle w:val="FootnoteText"/>
      </w:pPr>
      <w:r>
        <w:rPr>
          <w:rStyle w:val="FootnoteReference"/>
        </w:rPr>
        <w:footnoteRef/>
      </w:r>
      <w:r>
        <w:t xml:space="preserve"> At p 5 - 6</w:t>
      </w:r>
    </w:p>
  </w:footnote>
  <w:footnote w:id="6">
    <w:p w:rsidR="002603D6" w:rsidRDefault="002603D6">
      <w:pPr>
        <w:pStyle w:val="FootnoteText"/>
      </w:pPr>
      <w:r>
        <w:rPr>
          <w:rStyle w:val="FootnoteReference"/>
        </w:rPr>
        <w:footnoteRef/>
      </w:r>
      <w:r>
        <w:t xml:space="preserve"> At p 553B - C</w:t>
      </w:r>
    </w:p>
  </w:footnote>
  <w:footnote w:id="7">
    <w:p w:rsidR="002603D6" w:rsidRDefault="002603D6">
      <w:pPr>
        <w:pStyle w:val="FootnoteText"/>
      </w:pPr>
      <w:r>
        <w:rPr>
          <w:rStyle w:val="FootnoteReference"/>
        </w:rPr>
        <w:footnoteRef/>
      </w:r>
      <w:r>
        <w:t xml:space="preserve"> At p 487</w:t>
      </w:r>
    </w:p>
  </w:footnote>
  <w:footnote w:id="8">
    <w:p w:rsidR="002603D6" w:rsidRDefault="002603D6">
      <w:pPr>
        <w:pStyle w:val="FootnoteText"/>
      </w:pPr>
      <w:r>
        <w:rPr>
          <w:rStyle w:val="FootnoteReference"/>
        </w:rPr>
        <w:footnoteRef/>
      </w:r>
      <w:r>
        <w:t xml:space="preserve"> </w:t>
      </w:r>
      <w:r w:rsidR="00F262BE">
        <w:t xml:space="preserve">Per </w:t>
      </w:r>
      <w:r>
        <w:t>McNally JA at p105 - 106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B96" w:rsidRDefault="00325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1266"/>
      <w:docPartObj>
        <w:docPartGallery w:val="Page Numbers (Top of Page)"/>
        <w:docPartUnique/>
      </w:docPartObj>
    </w:sdtPr>
    <w:sdtEndPr/>
    <w:sdtContent>
      <w:p w:rsidR="002603D6" w:rsidRDefault="002603D6" w:rsidP="008E2FAC">
        <w:pPr>
          <w:pStyle w:val="Header"/>
          <w:ind w:left="4127" w:firstLine="4513"/>
        </w:pPr>
        <w:r>
          <w:fldChar w:fldCharType="begin"/>
        </w:r>
        <w:r>
          <w:instrText xml:space="preserve"> PAGE   \* MERGEFORMAT </w:instrText>
        </w:r>
        <w:r>
          <w:fldChar w:fldCharType="separate"/>
        </w:r>
        <w:r w:rsidR="002E529B">
          <w:rPr>
            <w:noProof/>
          </w:rPr>
          <w:t>2</w:t>
        </w:r>
        <w:r>
          <w:rPr>
            <w:noProof/>
          </w:rPr>
          <w:fldChar w:fldCharType="end"/>
        </w:r>
      </w:p>
      <w:p w:rsidR="002603D6" w:rsidRDefault="002603D6" w:rsidP="008E2FAC">
        <w:pPr>
          <w:pStyle w:val="Header"/>
          <w:ind w:left="4127"/>
        </w:pPr>
        <w:r>
          <w:tab/>
          <w:t xml:space="preserve">                                                                       HH </w:t>
        </w:r>
        <w:r w:rsidR="00E94B1C">
          <w:t>122</w:t>
        </w:r>
        <w:r w:rsidR="00325B96">
          <w:t>-</w:t>
        </w:r>
        <w:r>
          <w:t>2013</w:t>
        </w:r>
      </w:p>
      <w:p w:rsidR="002603D6" w:rsidRDefault="002603D6" w:rsidP="008E2FAC">
        <w:pPr>
          <w:pStyle w:val="Header"/>
          <w:ind w:left="4127"/>
        </w:pPr>
        <w:r>
          <w:t xml:space="preserve">                                                                     HC 1816/2010</w:t>
        </w:r>
      </w:p>
    </w:sdtContent>
  </w:sdt>
  <w:p w:rsidR="002603D6" w:rsidRDefault="002603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B96" w:rsidRDefault="00325B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138BF"/>
    <w:rsid w:val="00016C3D"/>
    <w:rsid w:val="00030005"/>
    <w:rsid w:val="000412A5"/>
    <w:rsid w:val="0006467E"/>
    <w:rsid w:val="00074602"/>
    <w:rsid w:val="00077E32"/>
    <w:rsid w:val="000872DA"/>
    <w:rsid w:val="00097857"/>
    <w:rsid w:val="000C47EC"/>
    <w:rsid w:val="00107622"/>
    <w:rsid w:val="0011605C"/>
    <w:rsid w:val="00132705"/>
    <w:rsid w:val="00170777"/>
    <w:rsid w:val="00170F43"/>
    <w:rsid w:val="00172CC5"/>
    <w:rsid w:val="001A01F4"/>
    <w:rsid w:val="001A4860"/>
    <w:rsid w:val="001A4E8E"/>
    <w:rsid w:val="001C69C6"/>
    <w:rsid w:val="001D4767"/>
    <w:rsid w:val="001F1C71"/>
    <w:rsid w:val="001F4CD6"/>
    <w:rsid w:val="00210CA3"/>
    <w:rsid w:val="002210C8"/>
    <w:rsid w:val="00221137"/>
    <w:rsid w:val="00222FC7"/>
    <w:rsid w:val="00234495"/>
    <w:rsid w:val="00236631"/>
    <w:rsid w:val="002431F8"/>
    <w:rsid w:val="00252BC1"/>
    <w:rsid w:val="002603D6"/>
    <w:rsid w:val="002611AC"/>
    <w:rsid w:val="00276498"/>
    <w:rsid w:val="00284342"/>
    <w:rsid w:val="00297928"/>
    <w:rsid w:val="002B1E00"/>
    <w:rsid w:val="002B5EF7"/>
    <w:rsid w:val="002E3E27"/>
    <w:rsid w:val="002E529B"/>
    <w:rsid w:val="002E6BE7"/>
    <w:rsid w:val="002F5353"/>
    <w:rsid w:val="00300C83"/>
    <w:rsid w:val="00322231"/>
    <w:rsid w:val="00325B96"/>
    <w:rsid w:val="0032746F"/>
    <w:rsid w:val="003305CC"/>
    <w:rsid w:val="00335CDA"/>
    <w:rsid w:val="00337225"/>
    <w:rsid w:val="00363B2C"/>
    <w:rsid w:val="00367AFF"/>
    <w:rsid w:val="00371E23"/>
    <w:rsid w:val="003B2E91"/>
    <w:rsid w:val="003D2C0B"/>
    <w:rsid w:val="003E63B7"/>
    <w:rsid w:val="00415025"/>
    <w:rsid w:val="004575E7"/>
    <w:rsid w:val="004756C7"/>
    <w:rsid w:val="004832EB"/>
    <w:rsid w:val="00484455"/>
    <w:rsid w:val="004B087B"/>
    <w:rsid w:val="004B4B77"/>
    <w:rsid w:val="004C137C"/>
    <w:rsid w:val="004E1F9A"/>
    <w:rsid w:val="004E5D48"/>
    <w:rsid w:val="004F017F"/>
    <w:rsid w:val="004F2778"/>
    <w:rsid w:val="00520DB4"/>
    <w:rsid w:val="00527C94"/>
    <w:rsid w:val="00531FDD"/>
    <w:rsid w:val="005674B7"/>
    <w:rsid w:val="00572164"/>
    <w:rsid w:val="00587C72"/>
    <w:rsid w:val="005A2D17"/>
    <w:rsid w:val="005C09C4"/>
    <w:rsid w:val="005D5DCB"/>
    <w:rsid w:val="005F58EA"/>
    <w:rsid w:val="006458FA"/>
    <w:rsid w:val="00650F95"/>
    <w:rsid w:val="00681752"/>
    <w:rsid w:val="006B2C96"/>
    <w:rsid w:val="006D1C41"/>
    <w:rsid w:val="006E029D"/>
    <w:rsid w:val="006E128A"/>
    <w:rsid w:val="007003BE"/>
    <w:rsid w:val="00706B20"/>
    <w:rsid w:val="007171E0"/>
    <w:rsid w:val="00732D0A"/>
    <w:rsid w:val="0075095D"/>
    <w:rsid w:val="00753513"/>
    <w:rsid w:val="00761F3F"/>
    <w:rsid w:val="00763560"/>
    <w:rsid w:val="007656FC"/>
    <w:rsid w:val="00767625"/>
    <w:rsid w:val="00793658"/>
    <w:rsid w:val="007B5D7D"/>
    <w:rsid w:val="007B7E85"/>
    <w:rsid w:val="007D64F4"/>
    <w:rsid w:val="007F38C3"/>
    <w:rsid w:val="008327A8"/>
    <w:rsid w:val="008404E2"/>
    <w:rsid w:val="00866EFF"/>
    <w:rsid w:val="00891DE9"/>
    <w:rsid w:val="008B7B0A"/>
    <w:rsid w:val="008C438A"/>
    <w:rsid w:val="008E230D"/>
    <w:rsid w:val="008E2E98"/>
    <w:rsid w:val="008E2FAC"/>
    <w:rsid w:val="008E7801"/>
    <w:rsid w:val="00901665"/>
    <w:rsid w:val="00954F56"/>
    <w:rsid w:val="00956C04"/>
    <w:rsid w:val="009B0793"/>
    <w:rsid w:val="009C33D5"/>
    <w:rsid w:val="009D4038"/>
    <w:rsid w:val="009E3977"/>
    <w:rsid w:val="00A10813"/>
    <w:rsid w:val="00A13AE6"/>
    <w:rsid w:val="00A23F25"/>
    <w:rsid w:val="00AA2168"/>
    <w:rsid w:val="00AA369B"/>
    <w:rsid w:val="00AC1AC6"/>
    <w:rsid w:val="00AE13C5"/>
    <w:rsid w:val="00B15838"/>
    <w:rsid w:val="00B32BEF"/>
    <w:rsid w:val="00B40FA6"/>
    <w:rsid w:val="00B515C6"/>
    <w:rsid w:val="00B97AD4"/>
    <w:rsid w:val="00BB22D6"/>
    <w:rsid w:val="00BB38B1"/>
    <w:rsid w:val="00BB6021"/>
    <w:rsid w:val="00BC4F36"/>
    <w:rsid w:val="00BE14D8"/>
    <w:rsid w:val="00C00965"/>
    <w:rsid w:val="00C14A64"/>
    <w:rsid w:val="00C40E65"/>
    <w:rsid w:val="00C4174A"/>
    <w:rsid w:val="00C52BE1"/>
    <w:rsid w:val="00C903F9"/>
    <w:rsid w:val="00CF2FAD"/>
    <w:rsid w:val="00D17B8E"/>
    <w:rsid w:val="00D31CEB"/>
    <w:rsid w:val="00D363D5"/>
    <w:rsid w:val="00D427EC"/>
    <w:rsid w:val="00D4481E"/>
    <w:rsid w:val="00D57988"/>
    <w:rsid w:val="00D93E21"/>
    <w:rsid w:val="00DC5895"/>
    <w:rsid w:val="00DC767A"/>
    <w:rsid w:val="00DE08D4"/>
    <w:rsid w:val="00E14DA4"/>
    <w:rsid w:val="00E211F0"/>
    <w:rsid w:val="00E3042C"/>
    <w:rsid w:val="00E419A9"/>
    <w:rsid w:val="00E52E07"/>
    <w:rsid w:val="00E60D0D"/>
    <w:rsid w:val="00E64707"/>
    <w:rsid w:val="00E72437"/>
    <w:rsid w:val="00E93F19"/>
    <w:rsid w:val="00E94B1C"/>
    <w:rsid w:val="00EA00E7"/>
    <w:rsid w:val="00EA3BC3"/>
    <w:rsid w:val="00EA5032"/>
    <w:rsid w:val="00EB02B6"/>
    <w:rsid w:val="00EC685A"/>
    <w:rsid w:val="00ED03C5"/>
    <w:rsid w:val="00ED46B6"/>
    <w:rsid w:val="00F04223"/>
    <w:rsid w:val="00F07542"/>
    <w:rsid w:val="00F1488F"/>
    <w:rsid w:val="00F262BE"/>
    <w:rsid w:val="00F55A7B"/>
    <w:rsid w:val="00F654F5"/>
    <w:rsid w:val="00FA2D2D"/>
    <w:rsid w:val="00FA536E"/>
    <w:rsid w:val="00FD57AD"/>
    <w:rsid w:val="00FD5AE5"/>
    <w:rsid w:val="00FE2A87"/>
    <w:rsid w:val="00FE79E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1E4B1-90BE-4608-87ED-1446DB6B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2013-04-23T08:20:00Z</cp:lastPrinted>
  <dcterms:created xsi:type="dcterms:W3CDTF">2013-05-14T13:10:00Z</dcterms:created>
  <dcterms:modified xsi:type="dcterms:W3CDTF">2013-05-14T13:10:00Z</dcterms:modified>
</cp:coreProperties>
</file>