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24A" w:rsidRDefault="001D424A" w:rsidP="00E443A0">
      <w:pPr>
        <w:spacing w:after="0" w:line="240" w:lineRule="auto"/>
        <w:jc w:val="both"/>
        <w:rPr>
          <w:rFonts w:ascii="Times New Roman" w:hAnsi="Times New Roman" w:cs="Times New Roman"/>
          <w:sz w:val="24"/>
          <w:szCs w:val="24"/>
        </w:rPr>
      </w:pPr>
      <w:bookmarkStart w:id="0" w:name="_GoBack"/>
      <w:bookmarkEnd w:id="0"/>
    </w:p>
    <w:p w:rsidR="001D424A" w:rsidRDefault="001D424A" w:rsidP="00E443A0">
      <w:pPr>
        <w:spacing w:after="0" w:line="240" w:lineRule="auto"/>
        <w:jc w:val="both"/>
        <w:rPr>
          <w:rFonts w:ascii="Times New Roman" w:hAnsi="Times New Roman" w:cs="Times New Roman"/>
          <w:sz w:val="24"/>
          <w:szCs w:val="24"/>
        </w:rPr>
      </w:pPr>
    </w:p>
    <w:p w:rsidR="00E94932" w:rsidRDefault="00F05FFE" w:rsidP="00E443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EDWICK NGWERUME</w:t>
      </w:r>
    </w:p>
    <w:p w:rsidR="00F05FFE" w:rsidRDefault="00E443A0" w:rsidP="00E443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F05FFE">
        <w:rPr>
          <w:rFonts w:ascii="Times New Roman" w:hAnsi="Times New Roman" w:cs="Times New Roman"/>
          <w:sz w:val="24"/>
          <w:szCs w:val="24"/>
        </w:rPr>
        <w:t>ersus</w:t>
      </w:r>
    </w:p>
    <w:p w:rsidR="00F05FFE" w:rsidRDefault="00F05FFE" w:rsidP="00E443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CHIPO MASAWI</w:t>
      </w:r>
    </w:p>
    <w:p w:rsidR="00F05FFE" w:rsidRDefault="00E443A0" w:rsidP="00E443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F05FFE">
        <w:rPr>
          <w:rFonts w:ascii="Times New Roman" w:hAnsi="Times New Roman" w:cs="Times New Roman"/>
          <w:sz w:val="24"/>
          <w:szCs w:val="24"/>
        </w:rPr>
        <w:t>nd</w:t>
      </w:r>
    </w:p>
    <w:p w:rsidR="00F05FFE" w:rsidRDefault="00F05FFE" w:rsidP="00E443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TICHAONA MASAWI</w:t>
      </w:r>
    </w:p>
    <w:p w:rsidR="00F05FFE" w:rsidRDefault="00F05FFE" w:rsidP="00E443A0">
      <w:pPr>
        <w:spacing w:after="0" w:line="240" w:lineRule="auto"/>
        <w:jc w:val="both"/>
        <w:rPr>
          <w:rFonts w:ascii="Times New Roman" w:hAnsi="Times New Roman" w:cs="Times New Roman"/>
          <w:sz w:val="24"/>
          <w:szCs w:val="24"/>
        </w:rPr>
      </w:pPr>
    </w:p>
    <w:p w:rsidR="00F05FFE" w:rsidRDefault="00F05FFE" w:rsidP="00E443A0">
      <w:pPr>
        <w:spacing w:after="0" w:line="240" w:lineRule="auto"/>
        <w:jc w:val="both"/>
        <w:rPr>
          <w:rFonts w:ascii="Times New Roman" w:hAnsi="Times New Roman" w:cs="Times New Roman"/>
          <w:sz w:val="24"/>
          <w:szCs w:val="24"/>
        </w:rPr>
      </w:pPr>
    </w:p>
    <w:p w:rsidR="00F05FFE" w:rsidRDefault="00F05FFE" w:rsidP="00E443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F05FFE" w:rsidRDefault="00F05FFE" w:rsidP="00E443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 J</w:t>
      </w:r>
    </w:p>
    <w:p w:rsidR="00F05FFE" w:rsidRDefault="00E443A0" w:rsidP="00E443A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992B67">
        <w:rPr>
          <w:rFonts w:ascii="Times New Roman" w:hAnsi="Times New Roman" w:cs="Times New Roman"/>
          <w:sz w:val="24"/>
          <w:szCs w:val="24"/>
        </w:rPr>
        <w:t>30 January 2018</w:t>
      </w:r>
      <w:r w:rsidR="00F05FFE">
        <w:rPr>
          <w:rFonts w:ascii="Times New Roman" w:hAnsi="Times New Roman" w:cs="Times New Roman"/>
          <w:sz w:val="24"/>
          <w:szCs w:val="24"/>
        </w:rPr>
        <w:t xml:space="preserve"> and 1 February 2018 &amp; </w:t>
      </w:r>
      <w:r w:rsidR="000446B9">
        <w:rPr>
          <w:rFonts w:ascii="Times New Roman" w:hAnsi="Times New Roman" w:cs="Times New Roman"/>
          <w:sz w:val="24"/>
          <w:szCs w:val="24"/>
        </w:rPr>
        <w:t>7 February 2018</w:t>
      </w:r>
    </w:p>
    <w:p w:rsidR="00E443A0" w:rsidRDefault="00E443A0" w:rsidP="00E443A0">
      <w:pPr>
        <w:spacing w:after="0" w:line="240" w:lineRule="auto"/>
        <w:jc w:val="both"/>
        <w:rPr>
          <w:rFonts w:ascii="Times New Roman" w:hAnsi="Times New Roman" w:cs="Times New Roman"/>
          <w:sz w:val="24"/>
          <w:szCs w:val="24"/>
        </w:rPr>
      </w:pPr>
    </w:p>
    <w:p w:rsidR="00E443A0" w:rsidRDefault="00E443A0" w:rsidP="00E443A0">
      <w:pPr>
        <w:spacing w:after="0" w:line="240" w:lineRule="auto"/>
        <w:jc w:val="both"/>
        <w:rPr>
          <w:rFonts w:ascii="Times New Roman" w:hAnsi="Times New Roman" w:cs="Times New Roman"/>
          <w:sz w:val="24"/>
          <w:szCs w:val="24"/>
        </w:rPr>
      </w:pPr>
    </w:p>
    <w:p w:rsidR="00F05FFE" w:rsidRDefault="00F05FFE" w:rsidP="00E443A0">
      <w:pPr>
        <w:spacing w:after="0" w:line="240" w:lineRule="auto"/>
        <w:jc w:val="both"/>
        <w:rPr>
          <w:rFonts w:ascii="Times New Roman" w:hAnsi="Times New Roman" w:cs="Times New Roman"/>
          <w:sz w:val="24"/>
          <w:szCs w:val="24"/>
        </w:rPr>
      </w:pPr>
    </w:p>
    <w:p w:rsidR="00F05FFE" w:rsidRDefault="00F05FFE" w:rsidP="00E443A0">
      <w:pPr>
        <w:spacing w:after="0" w:line="240" w:lineRule="auto"/>
        <w:jc w:val="both"/>
        <w:rPr>
          <w:rFonts w:ascii="Times New Roman" w:hAnsi="Times New Roman" w:cs="Times New Roman"/>
          <w:b/>
          <w:sz w:val="24"/>
          <w:szCs w:val="24"/>
        </w:rPr>
      </w:pPr>
      <w:r w:rsidRPr="00F05FFE">
        <w:rPr>
          <w:rFonts w:ascii="Times New Roman" w:hAnsi="Times New Roman" w:cs="Times New Roman"/>
          <w:b/>
          <w:sz w:val="24"/>
          <w:szCs w:val="24"/>
        </w:rPr>
        <w:t>Chamber Application for dismissal for want of prosecution</w:t>
      </w:r>
    </w:p>
    <w:p w:rsidR="00E443A0" w:rsidRDefault="00E443A0" w:rsidP="00E443A0">
      <w:pPr>
        <w:spacing w:after="0" w:line="240" w:lineRule="auto"/>
        <w:jc w:val="both"/>
        <w:rPr>
          <w:rFonts w:ascii="Times New Roman" w:hAnsi="Times New Roman" w:cs="Times New Roman"/>
          <w:b/>
          <w:sz w:val="24"/>
          <w:szCs w:val="24"/>
        </w:rPr>
      </w:pPr>
    </w:p>
    <w:p w:rsidR="00E443A0" w:rsidRDefault="00E443A0" w:rsidP="00E443A0">
      <w:pPr>
        <w:spacing w:after="0" w:line="240" w:lineRule="auto"/>
        <w:jc w:val="both"/>
        <w:rPr>
          <w:rFonts w:ascii="Times New Roman" w:hAnsi="Times New Roman" w:cs="Times New Roman"/>
          <w:b/>
          <w:sz w:val="24"/>
          <w:szCs w:val="24"/>
        </w:rPr>
      </w:pPr>
    </w:p>
    <w:p w:rsidR="00F05FFE" w:rsidRDefault="00F05FFE" w:rsidP="00E443A0">
      <w:pPr>
        <w:spacing w:after="0" w:line="240" w:lineRule="auto"/>
        <w:jc w:val="both"/>
        <w:rPr>
          <w:rFonts w:ascii="Times New Roman" w:hAnsi="Times New Roman" w:cs="Times New Roman"/>
          <w:b/>
          <w:sz w:val="24"/>
          <w:szCs w:val="24"/>
        </w:rPr>
      </w:pPr>
    </w:p>
    <w:p w:rsidR="00F05FFE" w:rsidRDefault="00F05FFE" w:rsidP="00E443A0">
      <w:pPr>
        <w:spacing w:after="0" w:line="240" w:lineRule="auto"/>
        <w:jc w:val="both"/>
        <w:rPr>
          <w:rFonts w:ascii="Times New Roman" w:hAnsi="Times New Roman" w:cs="Times New Roman"/>
          <w:sz w:val="24"/>
          <w:szCs w:val="24"/>
        </w:rPr>
      </w:pPr>
      <w:r w:rsidRPr="00E443A0">
        <w:rPr>
          <w:rFonts w:ascii="Times New Roman" w:hAnsi="Times New Roman" w:cs="Times New Roman"/>
          <w:i/>
          <w:sz w:val="24"/>
          <w:szCs w:val="24"/>
        </w:rPr>
        <w:t>S.T Mutema</w:t>
      </w:r>
      <w:r>
        <w:rPr>
          <w:rFonts w:ascii="Times New Roman" w:hAnsi="Times New Roman" w:cs="Times New Roman"/>
          <w:sz w:val="24"/>
          <w:szCs w:val="24"/>
        </w:rPr>
        <w:t>, for the applicant</w:t>
      </w:r>
    </w:p>
    <w:p w:rsidR="00F05FFE" w:rsidRDefault="00F05FFE" w:rsidP="00E443A0">
      <w:pPr>
        <w:spacing w:after="0" w:line="240" w:lineRule="auto"/>
        <w:jc w:val="both"/>
        <w:rPr>
          <w:rFonts w:ascii="Times New Roman" w:hAnsi="Times New Roman" w:cs="Times New Roman"/>
          <w:sz w:val="24"/>
          <w:szCs w:val="24"/>
        </w:rPr>
      </w:pPr>
      <w:r w:rsidRPr="00E443A0">
        <w:rPr>
          <w:rFonts w:ascii="Times New Roman" w:hAnsi="Times New Roman" w:cs="Times New Roman"/>
          <w:i/>
          <w:sz w:val="24"/>
          <w:szCs w:val="24"/>
        </w:rPr>
        <w:t>N.A.M. Nhemachena</w:t>
      </w:r>
      <w:r>
        <w:rPr>
          <w:rFonts w:ascii="Times New Roman" w:hAnsi="Times New Roman" w:cs="Times New Roman"/>
          <w:sz w:val="24"/>
          <w:szCs w:val="24"/>
        </w:rPr>
        <w:t>, for the respondents</w:t>
      </w:r>
    </w:p>
    <w:p w:rsidR="00F05FFE" w:rsidRDefault="00F05FFE" w:rsidP="00E443A0">
      <w:pPr>
        <w:spacing w:after="0" w:line="240" w:lineRule="auto"/>
        <w:jc w:val="both"/>
        <w:rPr>
          <w:rFonts w:ascii="Times New Roman" w:hAnsi="Times New Roman" w:cs="Times New Roman"/>
          <w:sz w:val="24"/>
          <w:szCs w:val="24"/>
        </w:rPr>
      </w:pPr>
    </w:p>
    <w:p w:rsidR="00F05FFE" w:rsidRDefault="00F05FFE" w:rsidP="00F05FFE">
      <w:pPr>
        <w:jc w:val="both"/>
        <w:rPr>
          <w:rFonts w:ascii="Times New Roman" w:hAnsi="Times New Roman" w:cs="Times New Roman"/>
          <w:sz w:val="24"/>
          <w:szCs w:val="24"/>
        </w:rPr>
      </w:pPr>
    </w:p>
    <w:p w:rsidR="00F05FFE" w:rsidRDefault="00F05FFE" w:rsidP="00E443A0">
      <w:pPr>
        <w:spacing w:after="0" w:line="360" w:lineRule="auto"/>
        <w:ind w:hanging="90"/>
        <w:jc w:val="both"/>
        <w:rPr>
          <w:rFonts w:ascii="Times New Roman" w:hAnsi="Times New Roman" w:cs="Times New Roman"/>
          <w:sz w:val="24"/>
          <w:szCs w:val="24"/>
        </w:rPr>
      </w:pPr>
      <w:r>
        <w:rPr>
          <w:rFonts w:ascii="Times New Roman" w:hAnsi="Times New Roman" w:cs="Times New Roman"/>
          <w:sz w:val="24"/>
          <w:szCs w:val="24"/>
        </w:rPr>
        <w:t xml:space="preserve">               CHITAPI J:</w:t>
      </w:r>
      <w:r w:rsidR="00E443A0">
        <w:rPr>
          <w:rFonts w:ascii="Times New Roman" w:hAnsi="Times New Roman" w:cs="Times New Roman"/>
          <w:sz w:val="24"/>
          <w:szCs w:val="24"/>
        </w:rPr>
        <w:t xml:space="preserve"> The applicant filed an application for dismissal of Case No. HC 1182/17 for want of prosecution pursuant to the provisions of order 32 r 263 (3) </w:t>
      </w:r>
      <w:r w:rsidR="000446B9">
        <w:rPr>
          <w:rFonts w:ascii="Times New Roman" w:hAnsi="Times New Roman" w:cs="Times New Roman"/>
          <w:sz w:val="24"/>
          <w:szCs w:val="24"/>
        </w:rPr>
        <w:t xml:space="preserve">and (4) of the High Court Rules </w:t>
      </w:r>
      <w:r w:rsidR="00E443A0">
        <w:rPr>
          <w:rFonts w:ascii="Times New Roman" w:hAnsi="Times New Roman" w:cs="Times New Roman"/>
          <w:sz w:val="24"/>
          <w:szCs w:val="24"/>
        </w:rPr>
        <w:t>1971. On 14 September 2017 I dealt with the matter in chambers and issued an order which the Registrar recorded in the following terms and issued to the parties.</w:t>
      </w:r>
    </w:p>
    <w:p w:rsidR="00E443A0" w:rsidRDefault="00E443A0" w:rsidP="00E443A0">
      <w:pPr>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ab/>
        <w:t>IT IS ORDERED THAT</w:t>
      </w:r>
    </w:p>
    <w:p w:rsidR="00E443A0" w:rsidRPr="000F3AB3" w:rsidRDefault="00E443A0" w:rsidP="000F3AB3">
      <w:pPr>
        <w:pStyle w:val="ListParagraph"/>
        <w:numPr>
          <w:ilvl w:val="0"/>
          <w:numId w:val="1"/>
        </w:numPr>
        <w:spacing w:after="0" w:line="360" w:lineRule="auto"/>
        <w:jc w:val="both"/>
        <w:rPr>
          <w:rFonts w:ascii="Times New Roman" w:hAnsi="Times New Roman" w:cs="Times New Roman"/>
          <w:sz w:val="24"/>
          <w:szCs w:val="24"/>
        </w:rPr>
      </w:pPr>
      <w:r w:rsidRPr="000F3AB3">
        <w:rPr>
          <w:rFonts w:ascii="Times New Roman" w:hAnsi="Times New Roman" w:cs="Times New Roman"/>
          <w:sz w:val="24"/>
          <w:szCs w:val="24"/>
        </w:rPr>
        <w:t>The decision on the application for dismissal for want of prosecution is hereby stayed.</w:t>
      </w:r>
    </w:p>
    <w:p w:rsidR="000F3AB3" w:rsidRDefault="00E443A0" w:rsidP="000F3AB3">
      <w:pPr>
        <w:pStyle w:val="ListParagraph"/>
        <w:numPr>
          <w:ilvl w:val="0"/>
          <w:numId w:val="1"/>
        </w:numPr>
        <w:spacing w:after="0" w:line="360" w:lineRule="auto"/>
        <w:jc w:val="both"/>
        <w:rPr>
          <w:rFonts w:ascii="Times New Roman" w:hAnsi="Times New Roman" w:cs="Times New Roman"/>
          <w:sz w:val="24"/>
          <w:szCs w:val="24"/>
        </w:rPr>
      </w:pPr>
      <w:r w:rsidRPr="000F3AB3">
        <w:rPr>
          <w:rFonts w:ascii="Times New Roman" w:hAnsi="Times New Roman" w:cs="Times New Roman"/>
          <w:sz w:val="24"/>
          <w:szCs w:val="24"/>
        </w:rPr>
        <w:t xml:space="preserve">The first and second respondents shall within 10 days of service upon them of this order take such steps as are provided for in the rules of court to advance their application failing which </w:t>
      </w:r>
      <w:r w:rsidRPr="000F3AB3">
        <w:rPr>
          <w:rFonts w:ascii="Times New Roman" w:hAnsi="Times New Roman" w:cs="Times New Roman"/>
          <w:b/>
          <w:sz w:val="24"/>
          <w:szCs w:val="24"/>
        </w:rPr>
        <w:t>this</w:t>
      </w:r>
      <w:r w:rsidRPr="000F3AB3">
        <w:rPr>
          <w:rFonts w:ascii="Times New Roman" w:hAnsi="Times New Roman" w:cs="Times New Roman"/>
          <w:sz w:val="24"/>
          <w:szCs w:val="24"/>
        </w:rPr>
        <w:t xml:space="preserve"> (sic)</w:t>
      </w:r>
      <w:r w:rsidR="000446B9">
        <w:rPr>
          <w:rFonts w:ascii="Times New Roman" w:hAnsi="Times New Roman" w:cs="Times New Roman"/>
          <w:sz w:val="24"/>
          <w:szCs w:val="24"/>
        </w:rPr>
        <w:t xml:space="preserve"> application shall be deemed dismissed.</w:t>
      </w:r>
    </w:p>
    <w:p w:rsidR="000F3AB3" w:rsidRDefault="000F3AB3" w:rsidP="000F3AB3">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costs of this application shall be in the cause.</w:t>
      </w:r>
    </w:p>
    <w:p w:rsidR="000F3AB3" w:rsidRDefault="000F3AB3" w:rsidP="000F3A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legal practitioners wrote a letter to the Registrar requesting for reasons for my order and indicated that they were under instructions to note an appeal against my order.</w:t>
      </w:r>
    </w:p>
    <w:p w:rsidR="00FC19C6" w:rsidRDefault="000F3AB3" w:rsidP="000F3A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Upon perusal of the record and in particular</w:t>
      </w:r>
      <w:r w:rsidR="00FC19C6">
        <w:rPr>
          <w:rFonts w:ascii="Times New Roman" w:hAnsi="Times New Roman" w:cs="Times New Roman"/>
          <w:sz w:val="24"/>
          <w:szCs w:val="24"/>
        </w:rPr>
        <w:t xml:space="preserve"> the order which the Registrar typed out and issued out to the parties, the order did not make sense and</w:t>
      </w:r>
      <w:r w:rsidR="000446B9">
        <w:rPr>
          <w:rFonts w:ascii="Times New Roman" w:hAnsi="Times New Roman" w:cs="Times New Roman"/>
          <w:sz w:val="24"/>
          <w:szCs w:val="24"/>
        </w:rPr>
        <w:t xml:space="preserve"> I</w:t>
      </w:r>
      <w:r w:rsidR="00FC19C6">
        <w:rPr>
          <w:rFonts w:ascii="Times New Roman" w:hAnsi="Times New Roman" w:cs="Times New Roman"/>
          <w:sz w:val="24"/>
          <w:szCs w:val="24"/>
        </w:rPr>
        <w:t xml:space="preserve"> could not figure out how I could have ordered as detailed in para 2 of the order.</w:t>
      </w:r>
    </w:p>
    <w:p w:rsidR="00FC19C6" w:rsidRDefault="00FC19C6" w:rsidP="000F3A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What was clear in my mind was that instead of granting the application for dismissal, I had stayed my decision and directed the first and second respondents to take steps to progress their main application within 10 days of service of my order upon them. If the first and second respondents did not do so then the main applicati</w:t>
      </w:r>
      <w:r w:rsidR="000446B9">
        <w:rPr>
          <w:rFonts w:ascii="Times New Roman" w:hAnsi="Times New Roman" w:cs="Times New Roman"/>
          <w:sz w:val="24"/>
          <w:szCs w:val="24"/>
        </w:rPr>
        <w:t>on was to be deemed as dismissed</w:t>
      </w:r>
      <w:r>
        <w:rPr>
          <w:rFonts w:ascii="Times New Roman" w:hAnsi="Times New Roman" w:cs="Times New Roman"/>
          <w:sz w:val="24"/>
          <w:szCs w:val="24"/>
        </w:rPr>
        <w:t>.</w:t>
      </w:r>
    </w:p>
    <w:p w:rsidR="00E443A0" w:rsidRDefault="00FC19C6" w:rsidP="000F3A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exercised </w:t>
      </w:r>
      <w:r w:rsidR="000446B9">
        <w:rPr>
          <w:rFonts w:ascii="Times New Roman" w:hAnsi="Times New Roman" w:cs="Times New Roman"/>
          <w:sz w:val="24"/>
          <w:szCs w:val="24"/>
        </w:rPr>
        <w:t xml:space="preserve">a </w:t>
      </w:r>
      <w:r w:rsidR="00DC0789">
        <w:rPr>
          <w:rFonts w:ascii="Times New Roman" w:hAnsi="Times New Roman" w:cs="Times New Roman"/>
          <w:sz w:val="24"/>
          <w:szCs w:val="24"/>
        </w:rPr>
        <w:t>discretion</w:t>
      </w:r>
      <w:r>
        <w:rPr>
          <w:rFonts w:ascii="Times New Roman" w:hAnsi="Times New Roman" w:cs="Times New Roman"/>
          <w:sz w:val="24"/>
          <w:szCs w:val="24"/>
        </w:rPr>
        <w:t xml:space="preserve"> </w:t>
      </w:r>
      <w:r w:rsidR="00DC0789">
        <w:rPr>
          <w:rFonts w:ascii="Times New Roman" w:hAnsi="Times New Roman" w:cs="Times New Roman"/>
          <w:sz w:val="24"/>
          <w:szCs w:val="24"/>
        </w:rPr>
        <w:t xml:space="preserve">not </w:t>
      </w:r>
      <w:r>
        <w:rPr>
          <w:rFonts w:ascii="Times New Roman" w:hAnsi="Times New Roman" w:cs="Times New Roman"/>
          <w:sz w:val="24"/>
          <w:szCs w:val="24"/>
        </w:rPr>
        <w:t xml:space="preserve">to dismiss the main application </w:t>
      </w:r>
      <w:r w:rsidR="00DC0789">
        <w:rPr>
          <w:rFonts w:ascii="Times New Roman" w:hAnsi="Times New Roman" w:cs="Times New Roman"/>
          <w:sz w:val="24"/>
          <w:szCs w:val="24"/>
        </w:rPr>
        <w:t>rightly</w:t>
      </w:r>
      <w:r w:rsidR="000446B9">
        <w:rPr>
          <w:rFonts w:ascii="Times New Roman" w:hAnsi="Times New Roman" w:cs="Times New Roman"/>
          <w:sz w:val="24"/>
          <w:szCs w:val="24"/>
        </w:rPr>
        <w:t xml:space="preserve"> out</w:t>
      </w:r>
      <w:r>
        <w:rPr>
          <w:rFonts w:ascii="Times New Roman" w:hAnsi="Times New Roman" w:cs="Times New Roman"/>
          <w:sz w:val="24"/>
          <w:szCs w:val="24"/>
        </w:rPr>
        <w:t xml:space="preserve"> or summarily because the first and second respondents filed a notice of opposition</w:t>
      </w:r>
      <w:r w:rsidR="00DC0789">
        <w:rPr>
          <w:rFonts w:ascii="Times New Roman" w:hAnsi="Times New Roman" w:cs="Times New Roman"/>
          <w:sz w:val="24"/>
          <w:szCs w:val="24"/>
        </w:rPr>
        <w:t xml:space="preserve"> and an opposing affidavit to the application on 5 September 2017 following service of the dismissal application upon them. In the opposing affidavit, the first respondent averred that the second respondent who is her husband was seriously ill </w:t>
      </w:r>
      <w:r w:rsidR="000446B9">
        <w:rPr>
          <w:rFonts w:ascii="Times New Roman" w:hAnsi="Times New Roman" w:cs="Times New Roman"/>
          <w:sz w:val="24"/>
          <w:szCs w:val="24"/>
        </w:rPr>
        <w:t>in the intervening period and had</w:t>
      </w:r>
      <w:r w:rsidR="00DC0789">
        <w:rPr>
          <w:rFonts w:ascii="Times New Roman" w:hAnsi="Times New Roman" w:cs="Times New Roman"/>
          <w:sz w:val="24"/>
          <w:szCs w:val="24"/>
        </w:rPr>
        <w:t xml:space="preserve"> passed on </w:t>
      </w:r>
      <w:r w:rsidR="00BD15E3">
        <w:rPr>
          <w:rFonts w:ascii="Times New Roman" w:hAnsi="Times New Roman" w:cs="Times New Roman"/>
          <w:sz w:val="24"/>
          <w:szCs w:val="24"/>
        </w:rPr>
        <w:t xml:space="preserve">the </w:t>
      </w:r>
      <w:r w:rsidR="00DC0789">
        <w:rPr>
          <w:rFonts w:ascii="Times New Roman" w:hAnsi="Times New Roman" w:cs="Times New Roman"/>
          <w:sz w:val="24"/>
          <w:szCs w:val="24"/>
        </w:rPr>
        <w:t>4</w:t>
      </w:r>
      <w:r w:rsidR="00BD15E3" w:rsidRPr="00BD15E3">
        <w:rPr>
          <w:rFonts w:ascii="Times New Roman" w:hAnsi="Times New Roman" w:cs="Times New Roman"/>
          <w:sz w:val="24"/>
          <w:szCs w:val="24"/>
          <w:vertAlign w:val="superscript"/>
        </w:rPr>
        <w:t>th</w:t>
      </w:r>
      <w:r w:rsidR="00BD15E3">
        <w:rPr>
          <w:rFonts w:ascii="Times New Roman" w:hAnsi="Times New Roman" w:cs="Times New Roman"/>
          <w:sz w:val="24"/>
          <w:szCs w:val="24"/>
        </w:rPr>
        <w:t xml:space="preserve"> </w:t>
      </w:r>
      <w:r w:rsidR="00DC0789">
        <w:rPr>
          <w:rFonts w:ascii="Times New Roman" w:hAnsi="Times New Roman" w:cs="Times New Roman"/>
          <w:sz w:val="24"/>
          <w:szCs w:val="24"/>
        </w:rPr>
        <w:t>April 2017. The first respondent was under emotional and psychological stress and had to attend to customary issues and obligations which arise when a spouse has passed on. She also averred that she de</w:t>
      </w:r>
      <w:r w:rsidR="000446B9">
        <w:rPr>
          <w:rFonts w:ascii="Times New Roman" w:hAnsi="Times New Roman" w:cs="Times New Roman"/>
          <w:sz w:val="24"/>
          <w:szCs w:val="24"/>
        </w:rPr>
        <w:t>lay</w:t>
      </w:r>
      <w:r w:rsidR="00DC0789">
        <w:rPr>
          <w:rFonts w:ascii="Times New Roman" w:hAnsi="Times New Roman" w:cs="Times New Roman"/>
          <w:sz w:val="24"/>
          <w:szCs w:val="24"/>
        </w:rPr>
        <w:t>ed in filing the answering affidavit because of the issues which she had to deal with. She also had to arrange for the registration of the second respondent’s estate and appointment of the executor who would be substituted as the second respondent.</w:t>
      </w:r>
    </w:p>
    <w:p w:rsidR="00DC0789" w:rsidRDefault="000446B9" w:rsidP="00DC07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absence of a rebuttal</w:t>
      </w:r>
      <w:r w:rsidR="00DC0789">
        <w:rPr>
          <w:rFonts w:ascii="Times New Roman" w:hAnsi="Times New Roman" w:cs="Times New Roman"/>
          <w:sz w:val="24"/>
          <w:szCs w:val="24"/>
        </w:rPr>
        <w:t xml:space="preserve"> of the first respondent’s averments, I considered that the reasons advanced for not timeously filing the answering affidavit of the first and second respondents or setting down the main application for hearing had merit. I therefore reasoned that the interests of justice would be served by g</w:t>
      </w:r>
      <w:r w:rsidR="00DC0789" w:rsidRPr="00CB5533">
        <w:rPr>
          <w:rFonts w:ascii="Times New Roman" w:hAnsi="Times New Roman" w:cs="Times New Roman"/>
          <w:sz w:val="24"/>
          <w:szCs w:val="24"/>
        </w:rPr>
        <w:t xml:space="preserve">ranting the first and second respondents a further extension to comply with the rules of court. This is what motivated the order which l made. In terms of order 32 </w:t>
      </w:r>
      <w:r>
        <w:rPr>
          <w:rFonts w:ascii="Times New Roman" w:hAnsi="Times New Roman" w:cs="Times New Roman"/>
          <w:sz w:val="24"/>
          <w:szCs w:val="24"/>
        </w:rPr>
        <w:t>r</w:t>
      </w:r>
      <w:r w:rsidR="00DC0789" w:rsidRPr="00CB5533">
        <w:rPr>
          <w:rFonts w:ascii="Times New Roman" w:hAnsi="Times New Roman" w:cs="Times New Roman"/>
          <w:sz w:val="24"/>
          <w:szCs w:val="24"/>
        </w:rPr>
        <w:t xml:space="preserve"> 4 (b) of the High Court Rules, 1971 where a judge is considering an application for dismissal for want of prosecution, the judge has to exercise a discretion whether or not to grant the order for dismissal. The discretion is exercised judicially taking into account the facts and circumstances of each case and in particular the defaulting party’s explanation for inaction and the reasonableness of the explanation. Other facts like the length of the delay in the light of the explanation </w:t>
      </w:r>
      <w:r w:rsidR="00F21A0F">
        <w:rPr>
          <w:rFonts w:ascii="Times New Roman" w:hAnsi="Times New Roman" w:cs="Times New Roman"/>
          <w:sz w:val="24"/>
          <w:szCs w:val="24"/>
        </w:rPr>
        <w:t>are</w:t>
      </w:r>
      <w:r w:rsidR="00DC0789" w:rsidRPr="00CB5533">
        <w:rPr>
          <w:rFonts w:ascii="Times New Roman" w:hAnsi="Times New Roman" w:cs="Times New Roman"/>
          <w:sz w:val="24"/>
          <w:szCs w:val="24"/>
        </w:rPr>
        <w:t xml:space="preserve"> also considered. The judge in exercising the discretion aforesaid may “make such other order on such terms as he thinks fit.” Justice would not have been served in this case if I had summarily dismissed the main application in the light of the misfortune which </w:t>
      </w:r>
      <w:r w:rsidR="00F21A0F">
        <w:rPr>
          <w:rFonts w:ascii="Times New Roman" w:hAnsi="Times New Roman" w:cs="Times New Roman"/>
          <w:sz w:val="24"/>
          <w:szCs w:val="24"/>
        </w:rPr>
        <w:t xml:space="preserve">befell the respondents, </w:t>
      </w:r>
      <w:r w:rsidR="00DC0789" w:rsidRPr="00CB5533">
        <w:rPr>
          <w:rFonts w:ascii="Times New Roman" w:hAnsi="Times New Roman" w:cs="Times New Roman"/>
          <w:sz w:val="24"/>
          <w:szCs w:val="24"/>
        </w:rPr>
        <w:t xml:space="preserve">being the death of </w:t>
      </w:r>
      <w:r w:rsidR="00DC0789" w:rsidRPr="00CB5533">
        <w:rPr>
          <w:rFonts w:ascii="Times New Roman" w:hAnsi="Times New Roman" w:cs="Times New Roman"/>
          <w:sz w:val="24"/>
          <w:szCs w:val="24"/>
        </w:rPr>
        <w:lastRenderedPageBreak/>
        <w:t>one of them</w:t>
      </w:r>
      <w:r w:rsidR="00F21A0F">
        <w:rPr>
          <w:rFonts w:ascii="Times New Roman" w:hAnsi="Times New Roman" w:cs="Times New Roman"/>
          <w:sz w:val="24"/>
          <w:szCs w:val="24"/>
        </w:rPr>
        <w:t xml:space="preserve"> and</w:t>
      </w:r>
      <w:r w:rsidR="00DC0789" w:rsidRPr="00CB5533">
        <w:rPr>
          <w:rFonts w:ascii="Times New Roman" w:hAnsi="Times New Roman" w:cs="Times New Roman"/>
          <w:sz w:val="24"/>
          <w:szCs w:val="24"/>
        </w:rPr>
        <w:t xml:space="preserve">, the occurrence being an act of nature. It must follow in my judgment that rule 236 (4) (b) is permissive rather than directory. A dismissal for want of prosecution is a drastic remedy whose effect is to remove the matter from the roll of pending matters. An order of dismissal should therefore be granted where the circumstances of the conduct of the defaulting party point to a clear intention not to pursue his or her rights. Where such intention is not apparent or cannot be inferred, I would suggest that the more </w:t>
      </w:r>
      <w:r w:rsidR="00DC0789">
        <w:rPr>
          <w:rFonts w:ascii="Times New Roman" w:hAnsi="Times New Roman" w:cs="Times New Roman"/>
          <w:sz w:val="24"/>
          <w:szCs w:val="24"/>
        </w:rPr>
        <w:t>justiciable approach should be to give the defaulting party a directive to comply with</w:t>
      </w:r>
      <w:r w:rsidR="00F21A0F">
        <w:rPr>
          <w:rFonts w:ascii="Times New Roman" w:hAnsi="Times New Roman" w:cs="Times New Roman"/>
          <w:sz w:val="24"/>
          <w:szCs w:val="24"/>
        </w:rPr>
        <w:t>,</w:t>
      </w:r>
      <w:r w:rsidR="00DC0789">
        <w:rPr>
          <w:rFonts w:ascii="Times New Roman" w:hAnsi="Times New Roman" w:cs="Times New Roman"/>
          <w:sz w:val="24"/>
          <w:szCs w:val="24"/>
        </w:rPr>
        <w:t xml:space="preserve"> following which if there is default, the dismissal is then ordered. The discretion given to the judge therefore provides for a window where the progress of </w:t>
      </w:r>
      <w:r w:rsidR="00F21A0F">
        <w:rPr>
          <w:rFonts w:ascii="Times New Roman" w:hAnsi="Times New Roman" w:cs="Times New Roman"/>
          <w:sz w:val="24"/>
          <w:szCs w:val="24"/>
        </w:rPr>
        <w:t>litigation</w:t>
      </w:r>
      <w:r w:rsidR="00DC0789">
        <w:rPr>
          <w:rFonts w:ascii="Times New Roman" w:hAnsi="Times New Roman" w:cs="Times New Roman"/>
          <w:sz w:val="24"/>
          <w:szCs w:val="24"/>
        </w:rPr>
        <w:t xml:space="preserve"> is both party and judge driven.</w:t>
      </w:r>
    </w:p>
    <w:p w:rsidR="00DC0789" w:rsidRDefault="00DC0789" w:rsidP="00DC07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have indicated that the order issued by the Registrar did not make sense in paragraph 2. It purported that should the first and second respondents fail to c</w:t>
      </w:r>
      <w:r w:rsidR="00F21A0F">
        <w:rPr>
          <w:rFonts w:ascii="Times New Roman" w:hAnsi="Times New Roman" w:cs="Times New Roman"/>
          <w:sz w:val="24"/>
          <w:szCs w:val="24"/>
        </w:rPr>
        <w:t>omply with my directive to take</w:t>
      </w:r>
      <w:r>
        <w:rPr>
          <w:rFonts w:ascii="Times New Roman" w:hAnsi="Times New Roman" w:cs="Times New Roman"/>
          <w:sz w:val="24"/>
          <w:szCs w:val="24"/>
        </w:rPr>
        <w:t xml:space="preserve"> further steps to progress their application, the application for dismissal of their suit would be deemed dismissed. When l checked the or</w:t>
      </w:r>
      <w:r w:rsidR="00F21A0F">
        <w:rPr>
          <w:rFonts w:ascii="Times New Roman" w:hAnsi="Times New Roman" w:cs="Times New Roman"/>
          <w:sz w:val="24"/>
          <w:szCs w:val="24"/>
        </w:rPr>
        <w:t>iginal handwritten order which I</w:t>
      </w:r>
      <w:r>
        <w:rPr>
          <w:rFonts w:ascii="Times New Roman" w:hAnsi="Times New Roman" w:cs="Times New Roman"/>
          <w:sz w:val="24"/>
          <w:szCs w:val="24"/>
        </w:rPr>
        <w:t xml:space="preserve"> issued</w:t>
      </w:r>
      <w:r w:rsidR="00F21A0F">
        <w:rPr>
          <w:rFonts w:ascii="Times New Roman" w:hAnsi="Times New Roman" w:cs="Times New Roman"/>
          <w:sz w:val="24"/>
          <w:szCs w:val="24"/>
        </w:rPr>
        <w:t>,</w:t>
      </w:r>
      <w:r>
        <w:rPr>
          <w:rFonts w:ascii="Times New Roman" w:hAnsi="Times New Roman" w:cs="Times New Roman"/>
          <w:sz w:val="24"/>
          <w:szCs w:val="24"/>
        </w:rPr>
        <w:t xml:space="preserve"> it clearly indicated that it was in fact the main application which would be deemed dismissed in the event that my directive was not complied with. The Registrar mistakenly read the word “</w:t>
      </w:r>
      <w:r w:rsidRPr="00F21A0F">
        <w:rPr>
          <w:rFonts w:ascii="Times New Roman" w:hAnsi="Times New Roman" w:cs="Times New Roman"/>
          <w:b/>
          <w:sz w:val="24"/>
          <w:szCs w:val="24"/>
        </w:rPr>
        <w:t>their</w:t>
      </w:r>
      <w:r>
        <w:rPr>
          <w:rFonts w:ascii="Times New Roman" w:hAnsi="Times New Roman" w:cs="Times New Roman"/>
          <w:sz w:val="24"/>
          <w:szCs w:val="24"/>
        </w:rPr>
        <w:t>” as “</w:t>
      </w:r>
      <w:r w:rsidRPr="00F21A0F">
        <w:rPr>
          <w:rFonts w:ascii="Times New Roman" w:hAnsi="Times New Roman" w:cs="Times New Roman"/>
          <w:b/>
          <w:sz w:val="24"/>
          <w:szCs w:val="24"/>
        </w:rPr>
        <w:t>this</w:t>
      </w:r>
      <w:r>
        <w:rPr>
          <w:rFonts w:ascii="Times New Roman" w:hAnsi="Times New Roman" w:cs="Times New Roman"/>
          <w:sz w:val="24"/>
          <w:szCs w:val="24"/>
        </w:rPr>
        <w:t>”.</w:t>
      </w:r>
    </w:p>
    <w:p w:rsidR="00DC0789" w:rsidRDefault="00DC0789" w:rsidP="00DC07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noticing the error</w:t>
      </w:r>
      <w:r w:rsidR="00F21A0F">
        <w:rPr>
          <w:rFonts w:ascii="Times New Roman" w:hAnsi="Times New Roman" w:cs="Times New Roman"/>
          <w:sz w:val="24"/>
          <w:szCs w:val="24"/>
        </w:rPr>
        <w:t>,</w:t>
      </w:r>
      <w:r>
        <w:rPr>
          <w:rFonts w:ascii="Times New Roman" w:hAnsi="Times New Roman" w:cs="Times New Roman"/>
          <w:sz w:val="24"/>
          <w:szCs w:val="24"/>
        </w:rPr>
        <w:t xml:space="preserve"> it became necessary to correct the error in the order. Where a judge notes an error in a judgment or order</w:t>
      </w:r>
      <w:r w:rsidR="00F21A0F">
        <w:rPr>
          <w:rFonts w:ascii="Times New Roman" w:hAnsi="Times New Roman" w:cs="Times New Roman"/>
          <w:sz w:val="24"/>
          <w:szCs w:val="24"/>
        </w:rPr>
        <w:t>, the judge may in terms of r</w:t>
      </w:r>
      <w:r>
        <w:rPr>
          <w:rFonts w:ascii="Times New Roman" w:hAnsi="Times New Roman" w:cs="Times New Roman"/>
          <w:sz w:val="24"/>
          <w:szCs w:val="24"/>
        </w:rPr>
        <w:t xml:space="preserve"> 449 of the High Court Rules correct the error. Rule 449 (1) (b) provides that the judge or court may inter-alia correct any judgment or order “in which there is an ambiguity or a patent error or omission, but only to the extent of such ambiguity, error or omission.”</w:t>
      </w:r>
    </w:p>
    <w:p w:rsidR="00DC0789" w:rsidRDefault="00DC0789" w:rsidP="00DC07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Rule 449 allows the court or judge to exercise the powers of revisitation of its judgment or order. The rule is an exception to the </w:t>
      </w:r>
      <w:r w:rsidRPr="005433CA">
        <w:rPr>
          <w:rFonts w:ascii="Times New Roman" w:hAnsi="Times New Roman" w:cs="Times New Roman"/>
          <w:i/>
          <w:sz w:val="24"/>
          <w:szCs w:val="24"/>
        </w:rPr>
        <w:t>fu</w:t>
      </w:r>
      <w:r>
        <w:rPr>
          <w:rFonts w:ascii="Times New Roman" w:hAnsi="Times New Roman" w:cs="Times New Roman"/>
          <w:i/>
          <w:sz w:val="24"/>
          <w:szCs w:val="24"/>
        </w:rPr>
        <w:t>n</w:t>
      </w:r>
      <w:r w:rsidRPr="005433CA">
        <w:rPr>
          <w:rFonts w:ascii="Times New Roman" w:hAnsi="Times New Roman" w:cs="Times New Roman"/>
          <w:i/>
          <w:sz w:val="24"/>
          <w:szCs w:val="24"/>
        </w:rPr>
        <w:t>ctus officio</w:t>
      </w:r>
      <w:r>
        <w:rPr>
          <w:rFonts w:ascii="Times New Roman" w:hAnsi="Times New Roman" w:cs="Times New Roman"/>
          <w:sz w:val="24"/>
          <w:szCs w:val="24"/>
        </w:rPr>
        <w:t xml:space="preserve"> principle. Rule 449 can be invoked by the court </w:t>
      </w:r>
      <w:r w:rsidRPr="005433CA">
        <w:rPr>
          <w:rFonts w:ascii="Times New Roman" w:hAnsi="Times New Roman" w:cs="Times New Roman"/>
          <w:i/>
          <w:sz w:val="24"/>
          <w:szCs w:val="24"/>
        </w:rPr>
        <w:t>mero motu</w:t>
      </w:r>
      <w:r>
        <w:rPr>
          <w:rFonts w:ascii="Times New Roman" w:hAnsi="Times New Roman" w:cs="Times New Roman"/>
          <w:sz w:val="24"/>
          <w:szCs w:val="24"/>
        </w:rPr>
        <w:t xml:space="preserve"> or upon the application of any party affected by the judgment or order. The powers of revisitation of the judgment can only be exercised after notification of the intended actions by the judge to all interested parties.</w:t>
      </w:r>
    </w:p>
    <w:p w:rsidR="00DC0789" w:rsidRDefault="00DC0789" w:rsidP="00DC07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936D1">
        <w:rPr>
          <w:rFonts w:ascii="Times New Roman" w:hAnsi="Times New Roman" w:cs="Times New Roman"/>
          <w:i/>
          <w:sz w:val="24"/>
          <w:szCs w:val="24"/>
        </w:rPr>
        <w:t>In casu</w:t>
      </w:r>
      <w:r>
        <w:rPr>
          <w:rFonts w:ascii="Times New Roman" w:hAnsi="Times New Roman" w:cs="Times New Roman"/>
          <w:sz w:val="24"/>
          <w:szCs w:val="24"/>
        </w:rPr>
        <w:t xml:space="preserve">, I decided to act </w:t>
      </w:r>
      <w:r w:rsidRPr="005433CA">
        <w:rPr>
          <w:rFonts w:ascii="Times New Roman" w:hAnsi="Times New Roman" w:cs="Times New Roman"/>
          <w:i/>
          <w:sz w:val="24"/>
          <w:szCs w:val="24"/>
        </w:rPr>
        <w:t>mero motu</w:t>
      </w:r>
      <w:r>
        <w:rPr>
          <w:rFonts w:ascii="Times New Roman" w:hAnsi="Times New Roman" w:cs="Times New Roman"/>
          <w:sz w:val="24"/>
          <w:szCs w:val="24"/>
        </w:rPr>
        <w:t xml:space="preserve"> to correct the patent error which arose through a typing mistake by the Registrar. I invited counsel for the parties to chambers and advised them of my intention to correct the order </w:t>
      </w:r>
      <w:r w:rsidR="00F21A0F">
        <w:rPr>
          <w:rFonts w:ascii="Times New Roman" w:hAnsi="Times New Roman" w:cs="Times New Roman"/>
          <w:sz w:val="24"/>
          <w:szCs w:val="24"/>
        </w:rPr>
        <w:t>issued</w:t>
      </w:r>
      <w:r>
        <w:rPr>
          <w:rFonts w:ascii="Times New Roman" w:hAnsi="Times New Roman" w:cs="Times New Roman"/>
          <w:sz w:val="24"/>
          <w:szCs w:val="24"/>
        </w:rPr>
        <w:t xml:space="preserve"> by the Registrar and the reasons for the correction. </w:t>
      </w:r>
      <w:r>
        <w:rPr>
          <w:rFonts w:ascii="Times New Roman" w:hAnsi="Times New Roman" w:cs="Times New Roman"/>
          <w:sz w:val="24"/>
          <w:szCs w:val="24"/>
        </w:rPr>
        <w:lastRenderedPageBreak/>
        <w:t xml:space="preserve">Counsel </w:t>
      </w:r>
      <w:r w:rsidRPr="00121B25">
        <w:rPr>
          <w:rFonts w:ascii="Times New Roman" w:hAnsi="Times New Roman" w:cs="Times New Roman"/>
          <w:i/>
          <w:sz w:val="24"/>
          <w:szCs w:val="24"/>
        </w:rPr>
        <w:t>S</w:t>
      </w:r>
      <w:r>
        <w:rPr>
          <w:rFonts w:ascii="Times New Roman" w:hAnsi="Times New Roman" w:cs="Times New Roman"/>
          <w:i/>
          <w:sz w:val="24"/>
          <w:szCs w:val="24"/>
        </w:rPr>
        <w:t xml:space="preserve"> </w:t>
      </w:r>
      <w:r w:rsidRPr="00121B25">
        <w:rPr>
          <w:rFonts w:ascii="Times New Roman" w:hAnsi="Times New Roman" w:cs="Times New Roman"/>
          <w:i/>
          <w:sz w:val="24"/>
          <w:szCs w:val="24"/>
        </w:rPr>
        <w:t>T</w:t>
      </w:r>
      <w:r>
        <w:rPr>
          <w:rFonts w:ascii="Times New Roman" w:hAnsi="Times New Roman" w:cs="Times New Roman"/>
          <w:sz w:val="24"/>
          <w:szCs w:val="24"/>
        </w:rPr>
        <w:t xml:space="preserve"> </w:t>
      </w:r>
      <w:r w:rsidRPr="005433CA">
        <w:rPr>
          <w:rFonts w:ascii="Times New Roman" w:hAnsi="Times New Roman" w:cs="Times New Roman"/>
          <w:i/>
          <w:sz w:val="24"/>
          <w:szCs w:val="24"/>
        </w:rPr>
        <w:t xml:space="preserve">Mutema </w:t>
      </w:r>
      <w:r>
        <w:rPr>
          <w:rFonts w:ascii="Times New Roman" w:hAnsi="Times New Roman" w:cs="Times New Roman"/>
          <w:sz w:val="24"/>
          <w:szCs w:val="24"/>
        </w:rPr>
        <w:t xml:space="preserve">for the applicant and </w:t>
      </w:r>
      <w:r w:rsidRPr="00121B25">
        <w:rPr>
          <w:rFonts w:ascii="Times New Roman" w:hAnsi="Times New Roman" w:cs="Times New Roman"/>
          <w:i/>
          <w:sz w:val="24"/>
          <w:szCs w:val="24"/>
        </w:rPr>
        <w:t>N</w:t>
      </w:r>
      <w:r>
        <w:rPr>
          <w:rFonts w:ascii="Times New Roman" w:hAnsi="Times New Roman" w:cs="Times New Roman"/>
          <w:i/>
          <w:sz w:val="24"/>
          <w:szCs w:val="24"/>
        </w:rPr>
        <w:t xml:space="preserve">. </w:t>
      </w:r>
      <w:r w:rsidRPr="00121B25">
        <w:rPr>
          <w:rFonts w:ascii="Times New Roman" w:hAnsi="Times New Roman" w:cs="Times New Roman"/>
          <w:i/>
          <w:sz w:val="24"/>
          <w:szCs w:val="24"/>
        </w:rPr>
        <w:t>A</w:t>
      </w:r>
      <w:r>
        <w:rPr>
          <w:rFonts w:ascii="Times New Roman" w:hAnsi="Times New Roman" w:cs="Times New Roman"/>
          <w:i/>
          <w:sz w:val="24"/>
          <w:szCs w:val="24"/>
        </w:rPr>
        <w:t xml:space="preserve">. </w:t>
      </w:r>
      <w:r w:rsidRPr="00121B25">
        <w:rPr>
          <w:rFonts w:ascii="Times New Roman" w:hAnsi="Times New Roman" w:cs="Times New Roman"/>
          <w:i/>
          <w:sz w:val="24"/>
          <w:szCs w:val="24"/>
        </w:rPr>
        <w:t>M Nhemachena</w:t>
      </w:r>
      <w:r>
        <w:rPr>
          <w:rFonts w:ascii="Times New Roman" w:hAnsi="Times New Roman" w:cs="Times New Roman"/>
          <w:sz w:val="24"/>
          <w:szCs w:val="24"/>
        </w:rPr>
        <w:t xml:space="preserve"> for the respondents appeared in chambers on 30 January, 2018. They did not object to the correction and both of them admitted that the order as drafted by the registrar and issued did not in paragraph 2 make logical sense. I accordingly corrected the order in paragraph 2 by deleting the word “</w:t>
      </w:r>
      <w:r w:rsidRPr="00F21A0F">
        <w:rPr>
          <w:rFonts w:ascii="Times New Roman" w:hAnsi="Times New Roman" w:cs="Times New Roman"/>
          <w:b/>
          <w:sz w:val="24"/>
          <w:szCs w:val="24"/>
        </w:rPr>
        <w:t>this</w:t>
      </w:r>
      <w:r>
        <w:rPr>
          <w:rFonts w:ascii="Times New Roman" w:hAnsi="Times New Roman" w:cs="Times New Roman"/>
          <w:sz w:val="24"/>
          <w:szCs w:val="24"/>
        </w:rPr>
        <w:t>” and substituting it with “</w:t>
      </w:r>
      <w:r w:rsidRPr="00F21A0F">
        <w:rPr>
          <w:rFonts w:ascii="Times New Roman" w:hAnsi="Times New Roman" w:cs="Times New Roman"/>
          <w:b/>
          <w:sz w:val="24"/>
          <w:szCs w:val="24"/>
        </w:rPr>
        <w:t>their</w:t>
      </w:r>
      <w:r>
        <w:rPr>
          <w:rFonts w:ascii="Times New Roman" w:hAnsi="Times New Roman" w:cs="Times New Roman"/>
          <w:sz w:val="24"/>
          <w:szCs w:val="24"/>
        </w:rPr>
        <w:t>”. The above constitutes my reasons for judgment as requested by the applicant. For the avoidance of doubt, I record as follows;</w:t>
      </w:r>
    </w:p>
    <w:p w:rsidR="00DC0789" w:rsidRDefault="00DC0789" w:rsidP="00DC0789">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order issued by the Registrar on 14 September, 2017 shall stand subject to the </w:t>
      </w:r>
      <w:r w:rsidR="003F7AFC">
        <w:rPr>
          <w:rFonts w:ascii="Times New Roman" w:hAnsi="Times New Roman" w:cs="Times New Roman"/>
          <w:sz w:val="24"/>
          <w:szCs w:val="24"/>
        </w:rPr>
        <w:t>correction to para</w:t>
      </w:r>
      <w:r>
        <w:rPr>
          <w:rFonts w:ascii="Times New Roman" w:hAnsi="Times New Roman" w:cs="Times New Roman"/>
          <w:sz w:val="24"/>
          <w:szCs w:val="24"/>
        </w:rPr>
        <w:t xml:space="preserve"> 2 wherein the word “this” is dele</w:t>
      </w:r>
      <w:r w:rsidR="00F21A0F">
        <w:rPr>
          <w:rFonts w:ascii="Times New Roman" w:hAnsi="Times New Roman" w:cs="Times New Roman"/>
          <w:sz w:val="24"/>
          <w:szCs w:val="24"/>
        </w:rPr>
        <w:t>ted and substituted with “their</w:t>
      </w:r>
      <w:r>
        <w:rPr>
          <w:rFonts w:ascii="Times New Roman" w:hAnsi="Times New Roman" w:cs="Times New Roman"/>
          <w:sz w:val="24"/>
          <w:szCs w:val="24"/>
        </w:rPr>
        <w:t>”</w:t>
      </w:r>
      <w:r w:rsidR="00F21A0F">
        <w:rPr>
          <w:rFonts w:ascii="Times New Roman" w:hAnsi="Times New Roman" w:cs="Times New Roman"/>
          <w:sz w:val="24"/>
          <w:szCs w:val="24"/>
        </w:rPr>
        <w:t xml:space="preserve"> so that it reads as follows:</w:t>
      </w:r>
    </w:p>
    <w:p w:rsidR="00F21A0F" w:rsidRDefault="00F21A0F" w:rsidP="00F21A0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The first and second respondents shall within 10 days of service upon them of this order take such steps as are provided for in the rules of court to advance their application failing which their application shall be deemed dismissed.</w:t>
      </w:r>
    </w:p>
    <w:p w:rsidR="00DC0789" w:rsidRDefault="00DC0789" w:rsidP="00DC0789">
      <w:pPr>
        <w:pStyle w:val="ListParagraph"/>
        <w:spacing w:line="360" w:lineRule="auto"/>
        <w:jc w:val="both"/>
        <w:rPr>
          <w:rFonts w:ascii="Times New Roman" w:hAnsi="Times New Roman" w:cs="Times New Roman"/>
          <w:sz w:val="24"/>
          <w:szCs w:val="24"/>
        </w:rPr>
      </w:pPr>
    </w:p>
    <w:p w:rsidR="00DC0789" w:rsidRDefault="00DC0789" w:rsidP="00DC0789">
      <w:pPr>
        <w:pStyle w:val="ListParagraph"/>
        <w:spacing w:line="360" w:lineRule="auto"/>
        <w:jc w:val="both"/>
        <w:rPr>
          <w:rFonts w:ascii="Times New Roman" w:hAnsi="Times New Roman" w:cs="Times New Roman"/>
          <w:sz w:val="24"/>
          <w:szCs w:val="24"/>
        </w:rPr>
      </w:pPr>
    </w:p>
    <w:p w:rsidR="00DC0789" w:rsidRDefault="00DC0789" w:rsidP="00DC0789">
      <w:pPr>
        <w:pStyle w:val="ListParagraph"/>
        <w:spacing w:line="360" w:lineRule="auto"/>
        <w:jc w:val="both"/>
        <w:rPr>
          <w:rFonts w:ascii="Times New Roman" w:hAnsi="Times New Roman" w:cs="Times New Roman"/>
          <w:sz w:val="24"/>
          <w:szCs w:val="24"/>
        </w:rPr>
      </w:pPr>
    </w:p>
    <w:p w:rsidR="00DC0789" w:rsidRDefault="00DC0789" w:rsidP="00DC0789">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S</w:t>
      </w:r>
      <w:r w:rsidR="00BD15E3">
        <w:rPr>
          <w:rFonts w:ascii="Times New Roman" w:hAnsi="Times New Roman" w:cs="Times New Roman"/>
          <w:sz w:val="24"/>
          <w:szCs w:val="24"/>
        </w:rPr>
        <w:t>tansilous &amp; Associates</w:t>
      </w:r>
      <w:r>
        <w:rPr>
          <w:rFonts w:ascii="Times New Roman" w:hAnsi="Times New Roman" w:cs="Times New Roman"/>
          <w:sz w:val="24"/>
          <w:szCs w:val="24"/>
        </w:rPr>
        <w:t>, applicant’s legal practitioners</w:t>
      </w:r>
    </w:p>
    <w:p w:rsidR="00DC0789" w:rsidRPr="00A33F37" w:rsidRDefault="00DC0789" w:rsidP="00DC0789">
      <w:pPr>
        <w:pStyle w:val="ListParagraph"/>
        <w:spacing w:line="240" w:lineRule="auto"/>
        <w:ind w:left="0"/>
        <w:jc w:val="both"/>
        <w:rPr>
          <w:rFonts w:ascii="Times New Roman" w:hAnsi="Times New Roman" w:cs="Times New Roman"/>
          <w:sz w:val="24"/>
          <w:szCs w:val="24"/>
        </w:rPr>
      </w:pPr>
      <w:r w:rsidRPr="00A33F37">
        <w:rPr>
          <w:rFonts w:ascii="Times New Roman" w:hAnsi="Times New Roman" w:cs="Times New Roman"/>
          <w:i/>
          <w:sz w:val="24"/>
          <w:szCs w:val="24"/>
        </w:rPr>
        <w:t>Muvingi &amp; Mugadza</w:t>
      </w:r>
      <w:r>
        <w:rPr>
          <w:rFonts w:ascii="Times New Roman" w:hAnsi="Times New Roman" w:cs="Times New Roman"/>
          <w:sz w:val="24"/>
          <w:szCs w:val="24"/>
        </w:rPr>
        <w:t>, 1</w:t>
      </w:r>
      <w:r w:rsidRPr="00A33F37">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A33F3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 </w:t>
      </w:r>
    </w:p>
    <w:p w:rsidR="00DC0789" w:rsidRDefault="00DC0789" w:rsidP="00DC0789">
      <w:pPr>
        <w:spacing w:line="360" w:lineRule="auto"/>
        <w:jc w:val="both"/>
        <w:rPr>
          <w:rFonts w:ascii="Times New Roman" w:hAnsi="Times New Roman" w:cs="Times New Roman"/>
          <w:sz w:val="24"/>
          <w:szCs w:val="24"/>
        </w:rPr>
      </w:pPr>
    </w:p>
    <w:p w:rsidR="00DC0789" w:rsidRPr="00CB5533" w:rsidRDefault="00DC0789" w:rsidP="00DC0789">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DC0789" w:rsidRPr="000F3AB3" w:rsidRDefault="00DC0789" w:rsidP="000F3AB3">
      <w:pPr>
        <w:spacing w:after="0" w:line="360" w:lineRule="auto"/>
        <w:jc w:val="both"/>
        <w:rPr>
          <w:rFonts w:ascii="Times New Roman" w:hAnsi="Times New Roman" w:cs="Times New Roman"/>
          <w:sz w:val="24"/>
          <w:szCs w:val="24"/>
        </w:rPr>
      </w:pPr>
    </w:p>
    <w:p w:rsidR="00E443A0" w:rsidRDefault="00E443A0" w:rsidP="00E443A0">
      <w:pPr>
        <w:spacing w:after="0"/>
        <w:ind w:hanging="90"/>
        <w:jc w:val="both"/>
        <w:rPr>
          <w:rFonts w:ascii="Times New Roman" w:hAnsi="Times New Roman" w:cs="Times New Roman"/>
          <w:sz w:val="24"/>
          <w:szCs w:val="24"/>
        </w:rPr>
      </w:pPr>
    </w:p>
    <w:p w:rsidR="00E443A0" w:rsidRPr="00F05FFE" w:rsidRDefault="00E443A0" w:rsidP="00F05FFE">
      <w:pPr>
        <w:ind w:hanging="90"/>
        <w:jc w:val="both"/>
        <w:rPr>
          <w:rFonts w:ascii="Times New Roman" w:hAnsi="Times New Roman" w:cs="Times New Roman"/>
          <w:sz w:val="24"/>
          <w:szCs w:val="24"/>
        </w:rPr>
      </w:pPr>
    </w:p>
    <w:p w:rsidR="00F05FFE" w:rsidRPr="00F05FFE" w:rsidRDefault="00F05FFE" w:rsidP="00F05FFE">
      <w:pPr>
        <w:jc w:val="both"/>
        <w:rPr>
          <w:rFonts w:ascii="Times New Roman" w:hAnsi="Times New Roman" w:cs="Times New Roman"/>
          <w:b/>
          <w:sz w:val="24"/>
          <w:szCs w:val="24"/>
        </w:rPr>
      </w:pPr>
    </w:p>
    <w:sectPr w:rsidR="00F05FFE" w:rsidRPr="00F05FF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2DB" w:rsidRDefault="000B22DB" w:rsidP="001D424A">
      <w:pPr>
        <w:spacing w:after="0" w:line="240" w:lineRule="auto"/>
      </w:pPr>
      <w:r>
        <w:separator/>
      </w:r>
    </w:p>
  </w:endnote>
  <w:endnote w:type="continuationSeparator" w:id="0">
    <w:p w:rsidR="000B22DB" w:rsidRDefault="000B22DB" w:rsidP="001D4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2DB" w:rsidRDefault="000B22DB" w:rsidP="001D424A">
      <w:pPr>
        <w:spacing w:after="0" w:line="240" w:lineRule="auto"/>
      </w:pPr>
      <w:r>
        <w:separator/>
      </w:r>
    </w:p>
  </w:footnote>
  <w:footnote w:type="continuationSeparator" w:id="0">
    <w:p w:rsidR="000B22DB" w:rsidRDefault="000B22DB" w:rsidP="001D4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7556341"/>
      <w:docPartObj>
        <w:docPartGallery w:val="Page Numbers (Top of Page)"/>
        <w:docPartUnique/>
      </w:docPartObj>
    </w:sdtPr>
    <w:sdtEndPr>
      <w:rPr>
        <w:noProof/>
      </w:rPr>
    </w:sdtEndPr>
    <w:sdtContent>
      <w:p w:rsidR="001D424A" w:rsidRDefault="001D424A">
        <w:pPr>
          <w:pStyle w:val="Header"/>
          <w:jc w:val="right"/>
          <w:rPr>
            <w:noProof/>
          </w:rPr>
        </w:pPr>
        <w:r>
          <w:fldChar w:fldCharType="begin"/>
        </w:r>
        <w:r>
          <w:instrText xml:space="preserve"> PAGE   \* MERGEFORMAT </w:instrText>
        </w:r>
        <w:r>
          <w:fldChar w:fldCharType="separate"/>
        </w:r>
        <w:r w:rsidR="00A55DE9">
          <w:rPr>
            <w:noProof/>
          </w:rPr>
          <w:t>1</w:t>
        </w:r>
        <w:r>
          <w:rPr>
            <w:noProof/>
          </w:rPr>
          <w:fldChar w:fldCharType="end"/>
        </w:r>
      </w:p>
      <w:p w:rsidR="001D424A" w:rsidRDefault="001D424A">
        <w:pPr>
          <w:pStyle w:val="Header"/>
          <w:jc w:val="right"/>
          <w:rPr>
            <w:noProof/>
          </w:rPr>
        </w:pPr>
        <w:r>
          <w:rPr>
            <w:noProof/>
          </w:rPr>
          <w:t>HH</w:t>
        </w:r>
        <w:r w:rsidR="00FC7E2E">
          <w:rPr>
            <w:noProof/>
          </w:rPr>
          <w:t xml:space="preserve"> 69-18</w:t>
        </w:r>
      </w:p>
      <w:p w:rsidR="001D424A" w:rsidRDefault="001D424A">
        <w:pPr>
          <w:pStyle w:val="Header"/>
          <w:jc w:val="right"/>
        </w:pPr>
        <w:r>
          <w:rPr>
            <w:noProof/>
          </w:rPr>
          <w:t>HC 7690/17</w:t>
        </w:r>
      </w:p>
    </w:sdtContent>
  </w:sdt>
  <w:p w:rsidR="001D424A" w:rsidRDefault="001D424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C5648"/>
    <w:multiLevelType w:val="hybridMultilevel"/>
    <w:tmpl w:val="9F46B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5676C3"/>
    <w:multiLevelType w:val="hybridMultilevel"/>
    <w:tmpl w:val="31526C10"/>
    <w:lvl w:ilvl="0" w:tplc="FBE2C62E">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FFE"/>
    <w:rsid w:val="000446B9"/>
    <w:rsid w:val="000B22DB"/>
    <w:rsid w:val="000F3AB3"/>
    <w:rsid w:val="001119B7"/>
    <w:rsid w:val="00197049"/>
    <w:rsid w:val="001D424A"/>
    <w:rsid w:val="003F7AFC"/>
    <w:rsid w:val="005C6473"/>
    <w:rsid w:val="00605562"/>
    <w:rsid w:val="0068111D"/>
    <w:rsid w:val="006F4F4F"/>
    <w:rsid w:val="00992B67"/>
    <w:rsid w:val="00A55DE9"/>
    <w:rsid w:val="00BD15E3"/>
    <w:rsid w:val="00DC0789"/>
    <w:rsid w:val="00E2084B"/>
    <w:rsid w:val="00E443A0"/>
    <w:rsid w:val="00F05FFE"/>
    <w:rsid w:val="00F21A0F"/>
    <w:rsid w:val="00FC19C6"/>
    <w:rsid w:val="00FC7E2E"/>
    <w:rsid w:val="00FE5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0CBBA6-D99F-4529-94FF-375DEA5B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3A0"/>
    <w:pPr>
      <w:ind w:left="720"/>
      <w:contextualSpacing/>
    </w:pPr>
  </w:style>
  <w:style w:type="paragraph" w:styleId="Header">
    <w:name w:val="header"/>
    <w:basedOn w:val="Normal"/>
    <w:link w:val="HeaderChar"/>
    <w:uiPriority w:val="99"/>
    <w:unhideWhenUsed/>
    <w:rsid w:val="001D4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424A"/>
  </w:style>
  <w:style w:type="paragraph" w:styleId="Footer">
    <w:name w:val="footer"/>
    <w:basedOn w:val="Normal"/>
    <w:link w:val="FooterChar"/>
    <w:uiPriority w:val="99"/>
    <w:unhideWhenUsed/>
    <w:rsid w:val="001D4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424A"/>
  </w:style>
  <w:style w:type="paragraph" w:styleId="BalloonText">
    <w:name w:val="Balloon Text"/>
    <w:basedOn w:val="Normal"/>
    <w:link w:val="BalloonTextChar"/>
    <w:uiPriority w:val="99"/>
    <w:semiHidden/>
    <w:unhideWhenUsed/>
    <w:rsid w:val="005C64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4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1141</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2018-02-07T07:29:00Z</cp:lastPrinted>
  <dcterms:created xsi:type="dcterms:W3CDTF">2018-02-09T14:16:00Z</dcterms:created>
  <dcterms:modified xsi:type="dcterms:W3CDTF">2018-02-09T14:16:00Z</dcterms:modified>
</cp:coreProperties>
</file>