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933A4B" w14:textId="05453A73" w:rsidR="007B46AE" w:rsidRDefault="007B46AE" w:rsidP="00222D5F">
      <w:pPr>
        <w:spacing w:after="0" w:line="240" w:lineRule="auto"/>
        <w:ind w:right="283"/>
        <w:rPr>
          <w:rFonts w:ascii="Times New Roman" w:hAnsi="Times New Roman" w:cs="Times New Roman"/>
          <w:sz w:val="24"/>
          <w:szCs w:val="24"/>
        </w:rPr>
      </w:pPr>
      <w:r>
        <w:rPr>
          <w:rFonts w:ascii="Times New Roman" w:hAnsi="Times New Roman" w:cs="Times New Roman"/>
          <w:sz w:val="24"/>
          <w:szCs w:val="24"/>
        </w:rPr>
        <w:t xml:space="preserve">                                                                     </w:t>
      </w:r>
    </w:p>
    <w:p w14:paraId="6418078A" w14:textId="2CC77D8A" w:rsidR="007B46AE" w:rsidRDefault="007B46AE" w:rsidP="00222D5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9910B3">
        <w:rPr>
          <w:rFonts w:ascii="Times New Roman" w:hAnsi="Times New Roman" w:cs="Times New Roman"/>
          <w:sz w:val="24"/>
          <w:szCs w:val="24"/>
        </w:rPr>
        <w:t xml:space="preserve">                         </w:t>
      </w:r>
    </w:p>
    <w:p w14:paraId="08E61646" w14:textId="77777777" w:rsidR="007B46AE" w:rsidRDefault="009910B3" w:rsidP="00B0203F">
      <w:pPr>
        <w:spacing w:after="0" w:line="240" w:lineRule="auto"/>
        <w:rPr>
          <w:rFonts w:ascii="Times New Roman" w:hAnsi="Times New Roman" w:cs="Times New Roman"/>
          <w:sz w:val="24"/>
          <w:szCs w:val="24"/>
        </w:rPr>
      </w:pPr>
      <w:r>
        <w:rPr>
          <w:rFonts w:ascii="Times New Roman" w:hAnsi="Times New Roman" w:cs="Times New Roman"/>
          <w:sz w:val="24"/>
          <w:szCs w:val="24"/>
        </w:rPr>
        <w:t>EDWARD BUWU</w:t>
      </w:r>
    </w:p>
    <w:p w14:paraId="7DF1266F" w14:textId="77777777" w:rsidR="009910B3" w:rsidRDefault="009910B3" w:rsidP="00B0203F">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275C7A92" w14:textId="77777777" w:rsidR="009910B3" w:rsidRDefault="009910B3" w:rsidP="00B0203F">
      <w:pPr>
        <w:spacing w:after="0" w:line="240" w:lineRule="auto"/>
        <w:rPr>
          <w:rFonts w:ascii="Times New Roman" w:hAnsi="Times New Roman" w:cs="Times New Roman"/>
          <w:sz w:val="24"/>
          <w:szCs w:val="24"/>
        </w:rPr>
      </w:pPr>
      <w:r>
        <w:rPr>
          <w:rFonts w:ascii="Times New Roman" w:hAnsi="Times New Roman" w:cs="Times New Roman"/>
          <w:sz w:val="24"/>
          <w:szCs w:val="24"/>
        </w:rPr>
        <w:t>FANI LESLEY BUWU</w:t>
      </w:r>
    </w:p>
    <w:p w14:paraId="21D6EB76" w14:textId="77777777" w:rsidR="009910B3" w:rsidRDefault="009910B3" w:rsidP="00B0203F">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4D13DF17" w14:textId="77777777" w:rsidR="009910B3" w:rsidRDefault="009910B3" w:rsidP="00B0203F">
      <w:pPr>
        <w:spacing w:after="0" w:line="240" w:lineRule="auto"/>
        <w:rPr>
          <w:rFonts w:ascii="Times New Roman" w:hAnsi="Times New Roman" w:cs="Times New Roman"/>
          <w:sz w:val="24"/>
          <w:szCs w:val="24"/>
        </w:rPr>
      </w:pPr>
      <w:r>
        <w:rPr>
          <w:rFonts w:ascii="Times New Roman" w:hAnsi="Times New Roman" w:cs="Times New Roman"/>
          <w:sz w:val="24"/>
          <w:szCs w:val="24"/>
        </w:rPr>
        <w:t>ATRAX HOLDINGS LIMITED</w:t>
      </w:r>
    </w:p>
    <w:p w14:paraId="0E624B4D" w14:textId="77777777" w:rsidR="009910B3" w:rsidRDefault="009910B3" w:rsidP="00B0203F">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6BEF898F" w14:textId="77777777" w:rsidR="009910B3" w:rsidRDefault="009910B3" w:rsidP="00B0203F">
      <w:pPr>
        <w:spacing w:after="0" w:line="240" w:lineRule="auto"/>
        <w:rPr>
          <w:rFonts w:ascii="Times New Roman" w:hAnsi="Times New Roman" w:cs="Times New Roman"/>
          <w:sz w:val="24"/>
          <w:szCs w:val="24"/>
        </w:rPr>
      </w:pPr>
      <w:r>
        <w:rPr>
          <w:rFonts w:ascii="Times New Roman" w:hAnsi="Times New Roman" w:cs="Times New Roman"/>
          <w:sz w:val="24"/>
          <w:szCs w:val="24"/>
        </w:rPr>
        <w:t>ATRAX COMMODITIES (PVT) LTD</w:t>
      </w:r>
    </w:p>
    <w:p w14:paraId="5F7D22D1" w14:textId="77777777" w:rsidR="009910B3" w:rsidRDefault="009910B3" w:rsidP="00B020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t>
      </w:r>
    </w:p>
    <w:p w14:paraId="5EAD8D1B" w14:textId="77777777" w:rsidR="009910B3" w:rsidRDefault="009910B3" w:rsidP="00B0203F">
      <w:pPr>
        <w:spacing w:after="0" w:line="240" w:lineRule="auto"/>
        <w:rPr>
          <w:rFonts w:ascii="Times New Roman" w:hAnsi="Times New Roman" w:cs="Times New Roman"/>
          <w:sz w:val="24"/>
          <w:szCs w:val="24"/>
        </w:rPr>
      </w:pPr>
      <w:r>
        <w:rPr>
          <w:rFonts w:ascii="Times New Roman" w:hAnsi="Times New Roman" w:cs="Times New Roman"/>
          <w:sz w:val="24"/>
          <w:szCs w:val="24"/>
        </w:rPr>
        <w:t>ATRAX MILLING (PVT) LTD</w:t>
      </w:r>
    </w:p>
    <w:p w14:paraId="430B3533" w14:textId="77777777" w:rsidR="009910B3" w:rsidRDefault="009910B3" w:rsidP="00B0203F">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2004D10D" w14:textId="77777777" w:rsidR="009910B3" w:rsidRDefault="009910B3" w:rsidP="00B0203F">
      <w:pPr>
        <w:spacing w:after="0" w:line="240" w:lineRule="auto"/>
        <w:rPr>
          <w:rFonts w:ascii="Times New Roman" w:hAnsi="Times New Roman" w:cs="Times New Roman"/>
          <w:sz w:val="24"/>
          <w:szCs w:val="24"/>
        </w:rPr>
      </w:pPr>
      <w:r>
        <w:rPr>
          <w:rFonts w:ascii="Times New Roman" w:hAnsi="Times New Roman" w:cs="Times New Roman"/>
          <w:sz w:val="24"/>
          <w:szCs w:val="24"/>
        </w:rPr>
        <w:t>ATRAX PETROLEUM (PVT) LTD</w:t>
      </w:r>
    </w:p>
    <w:p w14:paraId="73D4AC4C" w14:textId="77777777" w:rsidR="009910B3" w:rsidRDefault="009910B3" w:rsidP="00B0203F">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40E2D1E0" w14:textId="77777777" w:rsidR="009910B3" w:rsidRDefault="009910B3" w:rsidP="00B0203F">
      <w:pPr>
        <w:spacing w:after="0" w:line="240" w:lineRule="auto"/>
        <w:rPr>
          <w:rFonts w:ascii="Times New Roman" w:hAnsi="Times New Roman" w:cs="Times New Roman"/>
          <w:sz w:val="24"/>
          <w:szCs w:val="24"/>
        </w:rPr>
      </w:pPr>
      <w:r>
        <w:rPr>
          <w:rFonts w:ascii="Times New Roman" w:hAnsi="Times New Roman" w:cs="Times New Roman"/>
          <w:sz w:val="24"/>
          <w:szCs w:val="24"/>
        </w:rPr>
        <w:t>OMMLAND INVESTMENTS (PVT) LTD</w:t>
      </w:r>
    </w:p>
    <w:p w14:paraId="589A585D" w14:textId="77777777" w:rsidR="009910B3" w:rsidRDefault="009910B3" w:rsidP="00B0203F">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343CC765" w14:textId="77777777" w:rsidR="009910B3" w:rsidRDefault="009910B3" w:rsidP="00B0203F">
      <w:pPr>
        <w:spacing w:after="0" w:line="240" w:lineRule="auto"/>
        <w:rPr>
          <w:rFonts w:ascii="Times New Roman" w:hAnsi="Times New Roman" w:cs="Times New Roman"/>
          <w:sz w:val="24"/>
          <w:szCs w:val="24"/>
        </w:rPr>
      </w:pPr>
      <w:r>
        <w:rPr>
          <w:rFonts w:ascii="Times New Roman" w:hAnsi="Times New Roman" w:cs="Times New Roman"/>
          <w:sz w:val="24"/>
          <w:szCs w:val="24"/>
        </w:rPr>
        <w:t>FO</w:t>
      </w:r>
      <w:r w:rsidR="00A362FF">
        <w:rPr>
          <w:rFonts w:ascii="Times New Roman" w:hAnsi="Times New Roman" w:cs="Times New Roman"/>
          <w:sz w:val="24"/>
          <w:szCs w:val="24"/>
        </w:rPr>
        <w:t>AY INVESTMENTS (PVT) LTD</w:t>
      </w:r>
    </w:p>
    <w:p w14:paraId="1ABA3ED7" w14:textId="77777777" w:rsidR="00A362FF" w:rsidRDefault="00A362FF" w:rsidP="00B0203F">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76098D14" w14:textId="77777777" w:rsidR="009910B3" w:rsidRDefault="00A362FF" w:rsidP="00B0203F">
      <w:pPr>
        <w:spacing w:after="0" w:line="240" w:lineRule="auto"/>
        <w:rPr>
          <w:rFonts w:ascii="Times New Roman" w:hAnsi="Times New Roman" w:cs="Times New Roman"/>
          <w:sz w:val="24"/>
          <w:szCs w:val="24"/>
        </w:rPr>
      </w:pPr>
      <w:r>
        <w:rPr>
          <w:rFonts w:ascii="Times New Roman" w:hAnsi="Times New Roman" w:cs="Times New Roman"/>
          <w:sz w:val="24"/>
          <w:szCs w:val="24"/>
        </w:rPr>
        <w:t>VILLAGE INN (PVT) LTD</w:t>
      </w:r>
    </w:p>
    <w:p w14:paraId="67762356" w14:textId="77777777" w:rsidR="00A362FF" w:rsidRDefault="00A362FF" w:rsidP="00B0203F">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3A3689D0" w14:textId="77777777" w:rsidR="00A362FF" w:rsidRDefault="00A362FF" w:rsidP="00B0203F">
      <w:pPr>
        <w:spacing w:after="0" w:line="240" w:lineRule="auto"/>
        <w:rPr>
          <w:rFonts w:ascii="Times New Roman" w:hAnsi="Times New Roman" w:cs="Times New Roman"/>
          <w:sz w:val="24"/>
          <w:szCs w:val="24"/>
        </w:rPr>
      </w:pPr>
      <w:r>
        <w:rPr>
          <w:rFonts w:ascii="Times New Roman" w:hAnsi="Times New Roman" w:cs="Times New Roman"/>
          <w:sz w:val="24"/>
          <w:szCs w:val="24"/>
        </w:rPr>
        <w:t>WINTEX TRADING (PVT) LTD</w:t>
      </w:r>
    </w:p>
    <w:p w14:paraId="5951B5CC" w14:textId="77777777" w:rsidR="00A362FF" w:rsidRDefault="00A362FF" w:rsidP="00B0203F">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14:paraId="2EB826A8" w14:textId="77777777" w:rsidR="00A362FF" w:rsidRDefault="00A362FF" w:rsidP="00B0203F">
      <w:pPr>
        <w:spacing w:after="0" w:line="240" w:lineRule="auto"/>
        <w:rPr>
          <w:rFonts w:ascii="Times New Roman" w:hAnsi="Times New Roman" w:cs="Times New Roman"/>
          <w:sz w:val="24"/>
          <w:szCs w:val="24"/>
        </w:rPr>
      </w:pPr>
      <w:r>
        <w:rPr>
          <w:rFonts w:ascii="Times New Roman" w:hAnsi="Times New Roman" w:cs="Times New Roman"/>
          <w:sz w:val="24"/>
          <w:szCs w:val="24"/>
        </w:rPr>
        <w:t>CECIL HONDO MADONDO N.O</w:t>
      </w:r>
    </w:p>
    <w:p w14:paraId="69AFC2CF" w14:textId="77777777" w:rsidR="00A362FF" w:rsidRDefault="00A362FF" w:rsidP="00B020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t>
      </w:r>
    </w:p>
    <w:p w14:paraId="16D17FDB" w14:textId="77777777" w:rsidR="00A362FF" w:rsidRDefault="00A362FF" w:rsidP="00B0203F">
      <w:pPr>
        <w:spacing w:after="0" w:line="240" w:lineRule="auto"/>
        <w:rPr>
          <w:rFonts w:ascii="Times New Roman" w:hAnsi="Times New Roman" w:cs="Times New Roman"/>
          <w:sz w:val="24"/>
          <w:szCs w:val="24"/>
        </w:rPr>
      </w:pPr>
      <w:r>
        <w:rPr>
          <w:rFonts w:ascii="Times New Roman" w:hAnsi="Times New Roman" w:cs="Times New Roman"/>
          <w:sz w:val="24"/>
          <w:szCs w:val="24"/>
        </w:rPr>
        <w:t>NOKUTHULA MOYO N.O</w:t>
      </w:r>
    </w:p>
    <w:p w14:paraId="7E22A34F" w14:textId="77777777" w:rsidR="00A362FF" w:rsidRDefault="00A362FF" w:rsidP="00B0203F">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11E01B18" w14:textId="77777777" w:rsidR="00A362FF" w:rsidRDefault="00A362FF" w:rsidP="00B0203F">
      <w:pPr>
        <w:spacing w:after="0" w:line="240" w:lineRule="auto"/>
        <w:rPr>
          <w:rFonts w:ascii="Times New Roman" w:hAnsi="Times New Roman" w:cs="Times New Roman"/>
          <w:sz w:val="24"/>
          <w:szCs w:val="24"/>
        </w:rPr>
      </w:pPr>
      <w:r>
        <w:rPr>
          <w:rFonts w:ascii="Times New Roman" w:hAnsi="Times New Roman" w:cs="Times New Roman"/>
          <w:sz w:val="24"/>
          <w:szCs w:val="24"/>
        </w:rPr>
        <w:t>SHEPHERD CHIMUTANDA</w:t>
      </w:r>
    </w:p>
    <w:p w14:paraId="5D7C11E7" w14:textId="77777777" w:rsidR="00A362FF" w:rsidRDefault="00A362FF" w:rsidP="00B0203F">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7BC7AEDE" w14:textId="77777777" w:rsidR="00A362FF" w:rsidRDefault="00A362FF" w:rsidP="00B0203F">
      <w:pPr>
        <w:spacing w:after="0" w:line="240" w:lineRule="auto"/>
        <w:rPr>
          <w:rFonts w:ascii="Times New Roman" w:hAnsi="Times New Roman" w:cs="Times New Roman"/>
          <w:sz w:val="24"/>
          <w:szCs w:val="24"/>
        </w:rPr>
      </w:pPr>
      <w:r>
        <w:rPr>
          <w:rFonts w:ascii="Times New Roman" w:hAnsi="Times New Roman" w:cs="Times New Roman"/>
          <w:sz w:val="24"/>
          <w:szCs w:val="24"/>
        </w:rPr>
        <w:t>OFFICE FOR THE REGISTRATION OF COMPANIES</w:t>
      </w:r>
    </w:p>
    <w:p w14:paraId="368C86B1" w14:textId="49C30D6D" w:rsidR="00A362FF" w:rsidRDefault="00A362FF" w:rsidP="00B0203F">
      <w:pPr>
        <w:spacing w:after="0" w:line="240" w:lineRule="auto"/>
        <w:rPr>
          <w:rFonts w:ascii="Times New Roman" w:hAnsi="Times New Roman" w:cs="Times New Roman"/>
          <w:sz w:val="24"/>
          <w:szCs w:val="24"/>
        </w:rPr>
      </w:pPr>
      <w:r>
        <w:rPr>
          <w:rFonts w:ascii="Times New Roman" w:hAnsi="Times New Roman" w:cs="Times New Roman"/>
          <w:sz w:val="24"/>
          <w:szCs w:val="24"/>
        </w:rPr>
        <w:t>AND OTHER BUSINESS ENTITIES (COMPANIES OFFICE)</w:t>
      </w:r>
    </w:p>
    <w:p w14:paraId="4817FA82" w14:textId="77777777" w:rsidR="00A362FF" w:rsidRDefault="00A362FF" w:rsidP="00B020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t>
      </w:r>
    </w:p>
    <w:p w14:paraId="5AF22EA2" w14:textId="77777777" w:rsidR="00A362FF" w:rsidRDefault="00A362FF" w:rsidP="00B0203F">
      <w:pPr>
        <w:spacing w:after="0" w:line="240" w:lineRule="auto"/>
        <w:rPr>
          <w:rFonts w:ascii="Times New Roman" w:hAnsi="Times New Roman" w:cs="Times New Roman"/>
          <w:sz w:val="24"/>
          <w:szCs w:val="24"/>
        </w:rPr>
      </w:pPr>
      <w:r>
        <w:rPr>
          <w:rFonts w:ascii="Times New Roman" w:hAnsi="Times New Roman" w:cs="Times New Roman"/>
          <w:sz w:val="24"/>
          <w:szCs w:val="24"/>
        </w:rPr>
        <w:t>MASTER OF THE HIGH COURT</w:t>
      </w:r>
    </w:p>
    <w:p w14:paraId="17F3DBCA" w14:textId="77777777" w:rsidR="007B46AE" w:rsidRDefault="007B46AE" w:rsidP="00B0203F">
      <w:pPr>
        <w:spacing w:after="0" w:line="240" w:lineRule="auto"/>
        <w:rPr>
          <w:rFonts w:ascii="Times New Roman" w:hAnsi="Times New Roman" w:cs="Times New Roman"/>
          <w:sz w:val="24"/>
          <w:szCs w:val="24"/>
        </w:rPr>
      </w:pPr>
    </w:p>
    <w:p w14:paraId="32140632" w14:textId="77777777" w:rsidR="00222D5F" w:rsidRDefault="00222D5F" w:rsidP="00B0203F">
      <w:pPr>
        <w:spacing w:after="0" w:line="240" w:lineRule="auto"/>
        <w:rPr>
          <w:rFonts w:ascii="Times New Roman" w:hAnsi="Times New Roman" w:cs="Times New Roman"/>
          <w:sz w:val="24"/>
          <w:szCs w:val="24"/>
        </w:rPr>
      </w:pPr>
    </w:p>
    <w:p w14:paraId="01438D2F" w14:textId="77777777" w:rsidR="007B46AE" w:rsidRDefault="007B46AE" w:rsidP="00B0203F">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14:paraId="178BEB6A" w14:textId="77777777" w:rsidR="007B46AE" w:rsidRDefault="007B46AE" w:rsidP="00B0203F">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COMMERCIAL DIVISION</w:t>
      </w:r>
    </w:p>
    <w:p w14:paraId="6DD302D8" w14:textId="77777777" w:rsidR="007B46AE" w:rsidRDefault="007B46AE" w:rsidP="00B0203F">
      <w:pPr>
        <w:spacing w:after="0" w:line="240" w:lineRule="auto"/>
        <w:rPr>
          <w:rFonts w:ascii="Times New Roman" w:hAnsi="Times New Roman" w:cs="Times New Roman"/>
          <w:sz w:val="24"/>
          <w:szCs w:val="24"/>
        </w:rPr>
      </w:pPr>
      <w:r>
        <w:rPr>
          <w:rFonts w:ascii="Times New Roman" w:hAnsi="Times New Roman" w:cs="Times New Roman"/>
          <w:sz w:val="24"/>
          <w:szCs w:val="24"/>
        </w:rPr>
        <w:t>MANZUNZU J</w:t>
      </w:r>
    </w:p>
    <w:p w14:paraId="53210CCB" w14:textId="77777777" w:rsidR="007B46AE" w:rsidRDefault="00A362FF" w:rsidP="00B0203F">
      <w:pPr>
        <w:spacing w:after="0" w:line="240" w:lineRule="auto"/>
        <w:rPr>
          <w:rFonts w:ascii="Times New Roman" w:hAnsi="Times New Roman" w:cs="Times New Roman"/>
          <w:sz w:val="24"/>
          <w:szCs w:val="24"/>
        </w:rPr>
      </w:pPr>
      <w:r>
        <w:rPr>
          <w:rFonts w:ascii="Times New Roman" w:hAnsi="Times New Roman" w:cs="Times New Roman"/>
          <w:sz w:val="24"/>
          <w:szCs w:val="24"/>
        </w:rPr>
        <w:t>HARARE, 21</w:t>
      </w:r>
      <w:r w:rsidR="007B46AE">
        <w:rPr>
          <w:rFonts w:ascii="Times New Roman" w:hAnsi="Times New Roman" w:cs="Times New Roman"/>
          <w:sz w:val="24"/>
          <w:szCs w:val="24"/>
        </w:rPr>
        <w:t xml:space="preserve"> November &amp; 8 December 2023</w:t>
      </w:r>
    </w:p>
    <w:p w14:paraId="35F4B4C5" w14:textId="4EF68039" w:rsidR="007B46AE" w:rsidRDefault="007B46AE" w:rsidP="00C50F2A">
      <w:pPr>
        <w:spacing w:after="0"/>
        <w:rPr>
          <w:rFonts w:ascii="Times New Roman" w:hAnsi="Times New Roman" w:cs="Times New Roman"/>
          <w:b/>
          <w:sz w:val="24"/>
          <w:szCs w:val="24"/>
        </w:rPr>
      </w:pPr>
    </w:p>
    <w:p w14:paraId="61A1E059" w14:textId="77777777" w:rsidR="00C50F2A" w:rsidRDefault="00C50F2A" w:rsidP="00C50F2A">
      <w:pPr>
        <w:spacing w:after="0"/>
        <w:rPr>
          <w:rFonts w:ascii="Times New Roman" w:hAnsi="Times New Roman" w:cs="Times New Roman"/>
          <w:b/>
          <w:sz w:val="24"/>
          <w:szCs w:val="24"/>
        </w:rPr>
      </w:pPr>
    </w:p>
    <w:p w14:paraId="7ED8EED1" w14:textId="77777777" w:rsidR="00C50F2A" w:rsidRDefault="00A362FF" w:rsidP="00C50F2A">
      <w:pPr>
        <w:spacing w:after="0"/>
        <w:rPr>
          <w:rFonts w:ascii="Times New Roman" w:hAnsi="Times New Roman" w:cs="Times New Roman"/>
          <w:b/>
          <w:sz w:val="24"/>
          <w:szCs w:val="24"/>
        </w:rPr>
      </w:pPr>
      <w:r>
        <w:rPr>
          <w:rFonts w:ascii="Times New Roman" w:hAnsi="Times New Roman" w:cs="Times New Roman"/>
          <w:b/>
          <w:sz w:val="24"/>
          <w:szCs w:val="24"/>
        </w:rPr>
        <w:t>COURT APPLICATION</w:t>
      </w:r>
      <w:r w:rsidR="00626C82">
        <w:rPr>
          <w:rFonts w:ascii="Times New Roman" w:hAnsi="Times New Roman" w:cs="Times New Roman"/>
          <w:b/>
          <w:sz w:val="24"/>
          <w:szCs w:val="24"/>
        </w:rPr>
        <w:t xml:space="preserve"> – UPLIFTMENT OF BAR</w:t>
      </w:r>
    </w:p>
    <w:p w14:paraId="07C7A80F" w14:textId="482CEEFB" w:rsidR="007B46AE" w:rsidRDefault="007B46AE" w:rsidP="00C50F2A">
      <w:pPr>
        <w:spacing w:after="0"/>
        <w:rPr>
          <w:rFonts w:ascii="Times New Roman" w:hAnsi="Times New Roman" w:cs="Times New Roman"/>
          <w:b/>
          <w:sz w:val="24"/>
          <w:szCs w:val="24"/>
        </w:rPr>
      </w:pPr>
      <w:r>
        <w:rPr>
          <w:rFonts w:ascii="Times New Roman" w:hAnsi="Times New Roman" w:cs="Times New Roman"/>
          <w:b/>
          <w:sz w:val="24"/>
          <w:szCs w:val="24"/>
        </w:rPr>
        <w:t xml:space="preserve"> </w:t>
      </w:r>
    </w:p>
    <w:p w14:paraId="11870DA9" w14:textId="162F9CA7" w:rsidR="007B46AE" w:rsidRDefault="00A362FF" w:rsidP="00C50F2A">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Adv E </w:t>
      </w:r>
      <w:proofErr w:type="spellStart"/>
      <w:r>
        <w:rPr>
          <w:rFonts w:ascii="Times New Roman" w:hAnsi="Times New Roman" w:cs="Times New Roman"/>
          <w:i/>
          <w:sz w:val="24"/>
          <w:szCs w:val="24"/>
        </w:rPr>
        <w:t>Mubaiwa</w:t>
      </w:r>
      <w:proofErr w:type="spellEnd"/>
      <w:r>
        <w:rPr>
          <w:rFonts w:ascii="Times New Roman" w:hAnsi="Times New Roman" w:cs="Times New Roman"/>
          <w:i/>
          <w:sz w:val="24"/>
          <w:szCs w:val="24"/>
        </w:rPr>
        <w:t xml:space="preserve"> with T </w:t>
      </w:r>
      <w:proofErr w:type="spellStart"/>
      <w:r>
        <w:rPr>
          <w:rFonts w:ascii="Times New Roman" w:hAnsi="Times New Roman" w:cs="Times New Roman"/>
          <w:i/>
          <w:sz w:val="24"/>
          <w:szCs w:val="24"/>
        </w:rPr>
        <w:t>Zungura</w:t>
      </w:r>
      <w:proofErr w:type="spellEnd"/>
      <w:r>
        <w:rPr>
          <w:rFonts w:ascii="Times New Roman" w:hAnsi="Times New Roman" w:cs="Times New Roman"/>
          <w:sz w:val="24"/>
          <w:szCs w:val="24"/>
        </w:rPr>
        <w:t>, for the applicants</w:t>
      </w:r>
    </w:p>
    <w:p w14:paraId="0523C771" w14:textId="6628F81D" w:rsidR="007B46AE" w:rsidRDefault="00EE4B88" w:rsidP="00B0203F">
      <w:pPr>
        <w:spacing w:after="0" w:line="240" w:lineRule="auto"/>
        <w:rPr>
          <w:rFonts w:ascii="Times New Roman" w:hAnsi="Times New Roman" w:cs="Times New Roman"/>
          <w:sz w:val="24"/>
          <w:szCs w:val="24"/>
        </w:rPr>
      </w:pPr>
      <w:r w:rsidRPr="00EE4B88">
        <w:rPr>
          <w:rFonts w:ascii="Times New Roman" w:hAnsi="Times New Roman" w:cs="Times New Roman"/>
          <w:i/>
          <w:sz w:val="24"/>
          <w:szCs w:val="24"/>
        </w:rPr>
        <w:t xml:space="preserve">M A </w:t>
      </w:r>
      <w:proofErr w:type="spellStart"/>
      <w:r w:rsidRPr="00EE4B88">
        <w:rPr>
          <w:rFonts w:ascii="Times New Roman" w:hAnsi="Times New Roman" w:cs="Times New Roman"/>
          <w:i/>
          <w:sz w:val="24"/>
          <w:szCs w:val="24"/>
        </w:rPr>
        <w:t>Ruwita</w:t>
      </w:r>
      <w:r w:rsidR="00D72522">
        <w:rPr>
          <w:rFonts w:ascii="Times New Roman" w:hAnsi="Times New Roman" w:cs="Times New Roman"/>
          <w:i/>
          <w:sz w:val="24"/>
          <w:szCs w:val="24"/>
        </w:rPr>
        <w:t>h</w:t>
      </w:r>
      <w:proofErr w:type="spellEnd"/>
      <w:r>
        <w:rPr>
          <w:rFonts w:ascii="Times New Roman" w:hAnsi="Times New Roman" w:cs="Times New Roman"/>
          <w:sz w:val="24"/>
          <w:szCs w:val="24"/>
        </w:rPr>
        <w:t>, for the 2</w:t>
      </w:r>
      <w:r w:rsidR="00222D5F">
        <w:rPr>
          <w:rFonts w:ascii="Times New Roman" w:hAnsi="Times New Roman" w:cs="Times New Roman"/>
          <w:sz w:val="24"/>
          <w:szCs w:val="24"/>
          <w:vertAlign w:val="superscript"/>
        </w:rPr>
        <w:t xml:space="preserve">nd </w:t>
      </w:r>
      <w:r>
        <w:rPr>
          <w:rFonts w:ascii="Times New Roman" w:hAnsi="Times New Roman" w:cs="Times New Roman"/>
          <w:sz w:val="24"/>
          <w:szCs w:val="24"/>
        </w:rPr>
        <w:t>respondent</w:t>
      </w:r>
    </w:p>
    <w:p w14:paraId="48A6F29F" w14:textId="77777777" w:rsidR="004A28D3" w:rsidRDefault="00EE4B88" w:rsidP="00B0203F">
      <w:pPr>
        <w:spacing w:after="0" w:line="240" w:lineRule="auto"/>
        <w:rPr>
          <w:rFonts w:ascii="Times New Roman" w:hAnsi="Times New Roman" w:cs="Times New Roman"/>
          <w:sz w:val="24"/>
          <w:szCs w:val="24"/>
        </w:rPr>
      </w:pPr>
      <w:r w:rsidRPr="00EE4B88">
        <w:rPr>
          <w:rFonts w:ascii="Times New Roman" w:hAnsi="Times New Roman" w:cs="Times New Roman"/>
          <w:i/>
          <w:sz w:val="24"/>
          <w:szCs w:val="24"/>
        </w:rPr>
        <w:t>J Marange</w:t>
      </w:r>
      <w:r>
        <w:rPr>
          <w:rFonts w:ascii="Times New Roman" w:hAnsi="Times New Roman" w:cs="Times New Roman"/>
          <w:sz w:val="24"/>
          <w:szCs w:val="24"/>
        </w:rPr>
        <w:t>, for the 3</w:t>
      </w:r>
      <w:r w:rsidRPr="00EE4B88">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w:t>
      </w:r>
    </w:p>
    <w:p w14:paraId="7BD52D5D" w14:textId="77777777" w:rsidR="00222D5F" w:rsidRDefault="00222D5F" w:rsidP="00B0203F">
      <w:pPr>
        <w:spacing w:after="0" w:line="240" w:lineRule="auto"/>
        <w:rPr>
          <w:rFonts w:ascii="Times New Roman" w:hAnsi="Times New Roman" w:cs="Times New Roman"/>
          <w:sz w:val="24"/>
          <w:szCs w:val="24"/>
        </w:rPr>
      </w:pPr>
    </w:p>
    <w:p w14:paraId="1F62EDE0" w14:textId="77777777" w:rsidR="00222D5F" w:rsidRDefault="00222D5F" w:rsidP="00B0203F">
      <w:pPr>
        <w:spacing w:after="0" w:line="240" w:lineRule="auto"/>
        <w:rPr>
          <w:rFonts w:ascii="Times New Roman" w:hAnsi="Times New Roman" w:cs="Times New Roman"/>
          <w:sz w:val="24"/>
          <w:szCs w:val="24"/>
        </w:rPr>
      </w:pPr>
    </w:p>
    <w:p w14:paraId="47B69CEC" w14:textId="314C6246" w:rsidR="007B46AE" w:rsidRDefault="007B46AE" w:rsidP="00B0203F">
      <w:pPr>
        <w:spacing w:after="0" w:line="240" w:lineRule="auto"/>
        <w:rPr>
          <w:rFonts w:ascii="Times New Roman" w:hAnsi="Times New Roman" w:cs="Times New Roman"/>
          <w:b/>
          <w:bCs/>
          <w:sz w:val="24"/>
          <w:szCs w:val="24"/>
        </w:rPr>
      </w:pPr>
      <w:r w:rsidRPr="00222D5F">
        <w:rPr>
          <w:rFonts w:ascii="Times New Roman" w:hAnsi="Times New Roman" w:cs="Times New Roman"/>
          <w:b/>
          <w:bCs/>
          <w:sz w:val="24"/>
          <w:szCs w:val="24"/>
        </w:rPr>
        <w:t>MANZUNZU J</w:t>
      </w:r>
      <w:r w:rsidR="00222D5F">
        <w:rPr>
          <w:rFonts w:ascii="Times New Roman" w:hAnsi="Times New Roman" w:cs="Times New Roman"/>
          <w:b/>
          <w:bCs/>
          <w:sz w:val="24"/>
          <w:szCs w:val="24"/>
        </w:rPr>
        <w:t>:</w:t>
      </w:r>
    </w:p>
    <w:p w14:paraId="1DF49697" w14:textId="77777777" w:rsidR="00222D5F" w:rsidRPr="00222D5F" w:rsidRDefault="00222D5F" w:rsidP="00B0203F">
      <w:pPr>
        <w:spacing w:after="0" w:line="240" w:lineRule="auto"/>
        <w:rPr>
          <w:rFonts w:ascii="Times New Roman" w:hAnsi="Times New Roman" w:cs="Times New Roman"/>
          <w:b/>
          <w:bCs/>
          <w:sz w:val="24"/>
          <w:szCs w:val="24"/>
        </w:rPr>
      </w:pPr>
    </w:p>
    <w:p w14:paraId="43AED76F" w14:textId="77777777" w:rsidR="004A28D3" w:rsidRPr="00FB29D0" w:rsidRDefault="004A28D3" w:rsidP="00222D5F">
      <w:pPr>
        <w:spacing w:after="0" w:line="360" w:lineRule="auto"/>
        <w:jc w:val="both"/>
        <w:rPr>
          <w:rFonts w:ascii="Times New Roman" w:hAnsi="Times New Roman" w:cs="Times New Roman"/>
          <w:b/>
          <w:bCs/>
          <w:sz w:val="24"/>
          <w:szCs w:val="24"/>
        </w:rPr>
      </w:pPr>
      <w:r w:rsidRPr="00FB29D0">
        <w:rPr>
          <w:rFonts w:ascii="Times New Roman" w:hAnsi="Times New Roman" w:cs="Times New Roman"/>
          <w:b/>
          <w:bCs/>
          <w:sz w:val="24"/>
          <w:szCs w:val="24"/>
        </w:rPr>
        <w:t>INTRODUCTION</w:t>
      </w:r>
    </w:p>
    <w:p w14:paraId="7946C000" w14:textId="4B14F25E" w:rsidR="004A28D3" w:rsidRDefault="004A28D3" w:rsidP="00383A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w:t>
      </w:r>
      <w:r w:rsidR="00626C82">
        <w:rPr>
          <w:rFonts w:ascii="Times New Roman" w:hAnsi="Times New Roman" w:cs="Times New Roman"/>
          <w:sz w:val="24"/>
          <w:szCs w:val="24"/>
        </w:rPr>
        <w:t>is is</w:t>
      </w:r>
      <w:r>
        <w:rPr>
          <w:rFonts w:ascii="Times New Roman" w:hAnsi="Times New Roman" w:cs="Times New Roman"/>
          <w:sz w:val="24"/>
          <w:szCs w:val="24"/>
        </w:rPr>
        <w:t xml:space="preserve"> an application for the upliftment of the bar by the 3</w:t>
      </w:r>
      <w:r w:rsidRPr="004A28D3">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The application was fiercely contested by the applicants.</w:t>
      </w:r>
    </w:p>
    <w:p w14:paraId="2A40C4A0" w14:textId="77777777" w:rsidR="004A28D3" w:rsidRPr="00FB29D0" w:rsidRDefault="004A28D3" w:rsidP="00222D5F">
      <w:pPr>
        <w:spacing w:after="0" w:line="360" w:lineRule="auto"/>
        <w:jc w:val="both"/>
        <w:rPr>
          <w:rFonts w:ascii="Times New Roman" w:hAnsi="Times New Roman" w:cs="Times New Roman"/>
          <w:b/>
          <w:bCs/>
          <w:sz w:val="24"/>
          <w:szCs w:val="24"/>
        </w:rPr>
      </w:pPr>
      <w:r w:rsidRPr="00FB29D0">
        <w:rPr>
          <w:rFonts w:ascii="Times New Roman" w:hAnsi="Times New Roman" w:cs="Times New Roman"/>
          <w:b/>
          <w:bCs/>
          <w:sz w:val="24"/>
          <w:szCs w:val="24"/>
        </w:rPr>
        <w:t>BACKGROUND</w:t>
      </w:r>
    </w:p>
    <w:p w14:paraId="259E00FF" w14:textId="5DE3DE4D" w:rsidR="0090271D" w:rsidRDefault="005A7CEB" w:rsidP="00FB29D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 brought this court application seeking certain declaratory orders and other ancillary/</w:t>
      </w:r>
      <w:r w:rsidR="00991CB0">
        <w:rPr>
          <w:rFonts w:ascii="Times New Roman" w:hAnsi="Times New Roman" w:cs="Times New Roman"/>
          <w:sz w:val="24"/>
          <w:szCs w:val="24"/>
        </w:rPr>
        <w:t>consequential reliefs</w:t>
      </w:r>
      <w:r>
        <w:rPr>
          <w:rFonts w:ascii="Times New Roman" w:hAnsi="Times New Roman" w:cs="Times New Roman"/>
          <w:sz w:val="24"/>
          <w:szCs w:val="24"/>
        </w:rPr>
        <w:t xml:space="preserve"> as contained in a lengthy draft order which runs up to 22 paragraphs.</w:t>
      </w:r>
      <w:r w:rsidR="00F61CDF">
        <w:rPr>
          <w:rFonts w:ascii="Times New Roman" w:hAnsi="Times New Roman" w:cs="Times New Roman"/>
          <w:sz w:val="24"/>
          <w:szCs w:val="24"/>
        </w:rPr>
        <w:t xml:space="preserve"> The application was filed on 28 June 2023. The third </w:t>
      </w:r>
      <w:r w:rsidR="00991CB0">
        <w:rPr>
          <w:rFonts w:ascii="Times New Roman" w:hAnsi="Times New Roman" w:cs="Times New Roman"/>
          <w:sz w:val="24"/>
          <w:szCs w:val="24"/>
        </w:rPr>
        <w:t>respondent (</w:t>
      </w:r>
      <w:r w:rsidR="00B64D11">
        <w:rPr>
          <w:rFonts w:ascii="Times New Roman" w:hAnsi="Times New Roman" w:cs="Times New Roman"/>
          <w:sz w:val="24"/>
          <w:szCs w:val="24"/>
        </w:rPr>
        <w:t xml:space="preserve">Shepherd) </w:t>
      </w:r>
      <w:r w:rsidR="00F61CDF">
        <w:rPr>
          <w:rFonts w:ascii="Times New Roman" w:hAnsi="Times New Roman" w:cs="Times New Roman"/>
          <w:sz w:val="24"/>
          <w:szCs w:val="24"/>
        </w:rPr>
        <w:t xml:space="preserve">was served with the application on </w:t>
      </w:r>
      <w:r w:rsidR="0090271D">
        <w:rPr>
          <w:rFonts w:ascii="Times New Roman" w:hAnsi="Times New Roman" w:cs="Times New Roman"/>
          <w:sz w:val="24"/>
          <w:szCs w:val="24"/>
        </w:rPr>
        <w:t xml:space="preserve">29 June 2023. </w:t>
      </w:r>
    </w:p>
    <w:p w14:paraId="69CF784E" w14:textId="609B2709" w:rsidR="00FB29D0" w:rsidRPr="00FB29D0" w:rsidRDefault="007A642C" w:rsidP="00A022AB">
      <w:pPr>
        <w:spacing w:after="0" w:line="360" w:lineRule="auto"/>
        <w:ind w:firstLine="720"/>
        <w:jc w:val="both"/>
        <w:rPr>
          <w:b/>
          <w:bCs/>
          <w:i/>
          <w:iCs/>
          <w:sz w:val="21"/>
          <w:szCs w:val="21"/>
        </w:rPr>
      </w:pPr>
      <w:r>
        <w:rPr>
          <w:rFonts w:ascii="Times New Roman" w:hAnsi="Times New Roman" w:cs="Times New Roman"/>
          <w:sz w:val="24"/>
          <w:szCs w:val="24"/>
        </w:rPr>
        <w:t>The period within which the respondent is to file a notice of opposition is 10 days as per rule 31 of the High Court (Commercial Division)</w:t>
      </w:r>
      <w:r w:rsidR="00C50F2A">
        <w:rPr>
          <w:rFonts w:ascii="Times New Roman" w:hAnsi="Times New Roman" w:cs="Times New Roman"/>
          <w:sz w:val="24"/>
          <w:szCs w:val="24"/>
        </w:rPr>
        <w:t xml:space="preserve"> Rules 2020 which provides that:</w:t>
      </w:r>
      <w:r>
        <w:rPr>
          <w:b/>
          <w:bCs/>
          <w:i/>
          <w:iCs/>
          <w:sz w:val="21"/>
          <w:szCs w:val="21"/>
        </w:rPr>
        <w:t xml:space="preserve"> </w:t>
      </w:r>
    </w:p>
    <w:p w14:paraId="370666F7" w14:textId="72AED9D1" w:rsidR="00FB29D0" w:rsidRDefault="007A642C" w:rsidP="00383AC7">
      <w:pPr>
        <w:spacing w:line="240" w:lineRule="auto"/>
        <w:ind w:left="720"/>
        <w:jc w:val="both"/>
        <w:rPr>
          <w:rFonts w:ascii="Times New Roman" w:hAnsi="Times New Roman" w:cs="Times New Roman"/>
          <w:iCs/>
        </w:rPr>
      </w:pPr>
      <w:r w:rsidRPr="00FB29D0">
        <w:rPr>
          <w:rFonts w:ascii="Times New Roman" w:hAnsi="Times New Roman" w:cs="Times New Roman"/>
          <w:sz w:val="24"/>
          <w:szCs w:val="24"/>
        </w:rPr>
        <w:t>“</w:t>
      </w:r>
      <w:r w:rsidRPr="00FB29D0">
        <w:rPr>
          <w:rFonts w:ascii="Times New Roman" w:hAnsi="Times New Roman" w:cs="Times New Roman"/>
          <w:iCs/>
        </w:rPr>
        <w:t xml:space="preserve">The time within which a respondent in a court application may be required to file </w:t>
      </w:r>
      <w:r w:rsidR="00FB29D0" w:rsidRPr="00FB29D0">
        <w:rPr>
          <w:rFonts w:ascii="Times New Roman" w:hAnsi="Times New Roman" w:cs="Times New Roman"/>
          <w:iCs/>
        </w:rPr>
        <w:t>a notice</w:t>
      </w:r>
      <w:r w:rsidRPr="00FB29D0">
        <w:rPr>
          <w:rFonts w:ascii="Times New Roman" w:hAnsi="Times New Roman" w:cs="Times New Roman"/>
          <w:iCs/>
        </w:rPr>
        <w:t xml:space="preserve"> of opposition and opposing affidavits shall be 10 (ten) days, exclusive of the day of service</w:t>
      </w:r>
      <w:r w:rsidR="00C50F2A">
        <w:rPr>
          <w:rFonts w:ascii="Times New Roman" w:hAnsi="Times New Roman" w:cs="Times New Roman"/>
          <w:iCs/>
        </w:rPr>
        <w:t>.</w:t>
      </w:r>
      <w:r w:rsidRPr="00FB29D0">
        <w:rPr>
          <w:rFonts w:ascii="Times New Roman" w:hAnsi="Times New Roman" w:cs="Times New Roman"/>
          <w:iCs/>
        </w:rPr>
        <w:t>”</w:t>
      </w:r>
    </w:p>
    <w:p w14:paraId="3480C9B2" w14:textId="04C09B90" w:rsidR="00FB29D0" w:rsidRDefault="007A642C" w:rsidP="00383AC7">
      <w:pPr>
        <w:spacing w:line="360" w:lineRule="auto"/>
        <w:ind w:firstLine="720"/>
        <w:jc w:val="both"/>
        <w:rPr>
          <w:sz w:val="21"/>
          <w:szCs w:val="21"/>
        </w:rPr>
      </w:pPr>
      <w:r w:rsidRPr="007A642C">
        <w:rPr>
          <w:rFonts w:ascii="Times New Roman" w:hAnsi="Times New Roman" w:cs="Times New Roman"/>
          <w:sz w:val="24"/>
          <w:szCs w:val="24"/>
        </w:rPr>
        <w:t xml:space="preserve">The </w:t>
      </w:r>
      <w:r w:rsidR="00FB29D0" w:rsidRPr="007A642C">
        <w:rPr>
          <w:rFonts w:ascii="Times New Roman" w:hAnsi="Times New Roman" w:cs="Times New Roman"/>
          <w:sz w:val="24"/>
          <w:szCs w:val="24"/>
        </w:rPr>
        <w:t>ten-day</w:t>
      </w:r>
      <w:r w:rsidRPr="007A642C">
        <w:rPr>
          <w:rFonts w:ascii="Times New Roman" w:hAnsi="Times New Roman" w:cs="Times New Roman"/>
          <w:sz w:val="24"/>
          <w:szCs w:val="24"/>
        </w:rPr>
        <w:t xml:space="preserve"> period from the date of service expired on 13 July 2023</w:t>
      </w:r>
      <w:r>
        <w:rPr>
          <w:rFonts w:ascii="Times New Roman" w:hAnsi="Times New Roman" w:cs="Times New Roman"/>
          <w:i/>
          <w:sz w:val="24"/>
          <w:szCs w:val="24"/>
        </w:rPr>
        <w:t xml:space="preserve">. </w:t>
      </w:r>
      <w:r w:rsidR="00626C82">
        <w:rPr>
          <w:rFonts w:ascii="Times New Roman" w:hAnsi="Times New Roman" w:cs="Times New Roman"/>
          <w:sz w:val="24"/>
          <w:szCs w:val="24"/>
        </w:rPr>
        <w:t xml:space="preserve">The </w:t>
      </w:r>
      <w:r w:rsidR="00FB29D0">
        <w:rPr>
          <w:rFonts w:ascii="Times New Roman" w:hAnsi="Times New Roman" w:cs="Times New Roman"/>
          <w:sz w:val="24"/>
          <w:szCs w:val="24"/>
        </w:rPr>
        <w:t xml:space="preserve">third </w:t>
      </w:r>
      <w:r w:rsidR="00FB29D0" w:rsidRPr="007A642C">
        <w:rPr>
          <w:rFonts w:ascii="Times New Roman" w:hAnsi="Times New Roman" w:cs="Times New Roman"/>
          <w:sz w:val="24"/>
          <w:szCs w:val="24"/>
        </w:rPr>
        <w:t>respondent</w:t>
      </w:r>
      <w:r w:rsidRPr="007A642C">
        <w:rPr>
          <w:rFonts w:ascii="Times New Roman" w:hAnsi="Times New Roman" w:cs="Times New Roman"/>
          <w:sz w:val="24"/>
          <w:szCs w:val="24"/>
        </w:rPr>
        <w:t>, however, purportedly file</w:t>
      </w:r>
      <w:r>
        <w:rPr>
          <w:rFonts w:ascii="Times New Roman" w:hAnsi="Times New Roman" w:cs="Times New Roman"/>
          <w:sz w:val="24"/>
          <w:szCs w:val="24"/>
        </w:rPr>
        <w:t>d a notice of opposition on 26 J</w:t>
      </w:r>
      <w:r w:rsidRPr="007A642C">
        <w:rPr>
          <w:rFonts w:ascii="Times New Roman" w:hAnsi="Times New Roman" w:cs="Times New Roman"/>
          <w:sz w:val="24"/>
          <w:szCs w:val="24"/>
        </w:rPr>
        <w:t>uly 2023.</w:t>
      </w:r>
      <w:r>
        <w:rPr>
          <w:rFonts w:ascii="Times New Roman" w:hAnsi="Times New Roman" w:cs="Times New Roman"/>
          <w:sz w:val="24"/>
          <w:szCs w:val="24"/>
        </w:rPr>
        <w:t xml:space="preserve"> I say purportedly, because the </w:t>
      </w:r>
      <w:r w:rsidR="00383AC7">
        <w:rPr>
          <w:rFonts w:ascii="Times New Roman" w:hAnsi="Times New Roman" w:cs="Times New Roman"/>
          <w:sz w:val="24"/>
          <w:szCs w:val="24"/>
        </w:rPr>
        <w:t xml:space="preserve">third </w:t>
      </w:r>
      <w:r>
        <w:rPr>
          <w:rFonts w:ascii="Times New Roman" w:hAnsi="Times New Roman" w:cs="Times New Roman"/>
          <w:sz w:val="24"/>
          <w:szCs w:val="24"/>
        </w:rPr>
        <w:t xml:space="preserve">respondent was already barred </w:t>
      </w:r>
      <w:r w:rsidR="00E47CB0">
        <w:rPr>
          <w:rFonts w:ascii="Times New Roman" w:hAnsi="Times New Roman" w:cs="Times New Roman"/>
          <w:sz w:val="24"/>
          <w:szCs w:val="24"/>
        </w:rPr>
        <w:t xml:space="preserve">in terms </w:t>
      </w:r>
      <w:r w:rsidR="00C50F2A">
        <w:rPr>
          <w:rFonts w:ascii="Times New Roman" w:hAnsi="Times New Roman" w:cs="Times New Roman"/>
          <w:sz w:val="24"/>
          <w:szCs w:val="24"/>
        </w:rPr>
        <w:t>of r 32 (3) which provides that:</w:t>
      </w:r>
      <w:r w:rsidR="003B1178" w:rsidRPr="003B1178">
        <w:rPr>
          <w:sz w:val="21"/>
          <w:szCs w:val="21"/>
        </w:rPr>
        <w:t xml:space="preserve"> </w:t>
      </w:r>
    </w:p>
    <w:p w14:paraId="21E8DC40" w14:textId="13BE45A8" w:rsidR="007A642C" w:rsidRDefault="003B1178" w:rsidP="00C50F2A">
      <w:pPr>
        <w:spacing w:after="0" w:line="240" w:lineRule="auto"/>
        <w:ind w:left="720"/>
        <w:jc w:val="both"/>
        <w:rPr>
          <w:rFonts w:ascii="Times New Roman" w:hAnsi="Times New Roman" w:cs="Times New Roman"/>
        </w:rPr>
      </w:pPr>
      <w:r w:rsidRPr="00FB29D0">
        <w:rPr>
          <w:rFonts w:ascii="Times New Roman" w:hAnsi="Times New Roman" w:cs="Times New Roman"/>
          <w:sz w:val="24"/>
          <w:szCs w:val="24"/>
        </w:rPr>
        <w:t>“</w:t>
      </w:r>
      <w:r w:rsidRPr="00FB29D0">
        <w:rPr>
          <w:rFonts w:ascii="Times New Roman" w:hAnsi="Times New Roman" w:cs="Times New Roman"/>
        </w:rPr>
        <w:t>The respondent who has failed to file a notice of opposition and opposing affidavit in terms of sub rule (1) shall be barred and the application shall be treated as unopposed and the applicant may apply for a default judgment through the chamber book without further notice to the respondent”</w:t>
      </w:r>
    </w:p>
    <w:p w14:paraId="0582FEB3" w14:textId="77777777" w:rsidR="00C50F2A" w:rsidRPr="00FB29D0" w:rsidRDefault="00C50F2A" w:rsidP="00383AC7">
      <w:pPr>
        <w:spacing w:after="0" w:line="240" w:lineRule="auto"/>
        <w:ind w:left="1440"/>
        <w:jc w:val="both"/>
        <w:rPr>
          <w:rFonts w:ascii="Times New Roman" w:hAnsi="Times New Roman" w:cs="Times New Roman"/>
        </w:rPr>
      </w:pPr>
    </w:p>
    <w:p w14:paraId="7D565871" w14:textId="48BAC963" w:rsidR="003B1178" w:rsidRDefault="003B1178" w:rsidP="00383A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FB29D0">
        <w:rPr>
          <w:rFonts w:ascii="Times New Roman" w:hAnsi="Times New Roman" w:cs="Times New Roman"/>
          <w:sz w:val="24"/>
          <w:szCs w:val="24"/>
        </w:rPr>
        <w:t xml:space="preserve">third </w:t>
      </w:r>
      <w:r>
        <w:rPr>
          <w:rFonts w:ascii="Times New Roman" w:hAnsi="Times New Roman" w:cs="Times New Roman"/>
          <w:sz w:val="24"/>
          <w:szCs w:val="24"/>
        </w:rPr>
        <w:t xml:space="preserve">respondent also purportedly filed heads on </w:t>
      </w:r>
      <w:r w:rsidR="002C6A00">
        <w:rPr>
          <w:rFonts w:ascii="Times New Roman" w:hAnsi="Times New Roman" w:cs="Times New Roman"/>
          <w:sz w:val="24"/>
          <w:szCs w:val="24"/>
        </w:rPr>
        <w:t xml:space="preserve">8 September 2023. Despite the acceptance by the Registrar of the </w:t>
      </w:r>
      <w:r w:rsidR="00383AC7">
        <w:rPr>
          <w:rFonts w:ascii="Times New Roman" w:hAnsi="Times New Roman" w:cs="Times New Roman"/>
          <w:sz w:val="24"/>
          <w:szCs w:val="24"/>
        </w:rPr>
        <w:t>third</w:t>
      </w:r>
      <w:r w:rsidR="002C6A00">
        <w:rPr>
          <w:rFonts w:ascii="Times New Roman" w:hAnsi="Times New Roman" w:cs="Times New Roman"/>
          <w:sz w:val="24"/>
          <w:szCs w:val="24"/>
        </w:rPr>
        <w:t xml:space="preserve"> respondent’s notice of opposition and heads, the documents are improperly before the court because the respondent is barred.</w:t>
      </w:r>
    </w:p>
    <w:p w14:paraId="748BD50B" w14:textId="77777777" w:rsidR="002C6A00" w:rsidRPr="00383AC7" w:rsidRDefault="002C6A00" w:rsidP="00FB29D0">
      <w:pPr>
        <w:spacing w:after="0" w:line="360" w:lineRule="auto"/>
        <w:jc w:val="both"/>
        <w:rPr>
          <w:rFonts w:ascii="Times New Roman" w:hAnsi="Times New Roman" w:cs="Times New Roman"/>
          <w:b/>
          <w:bCs/>
          <w:sz w:val="24"/>
          <w:szCs w:val="24"/>
        </w:rPr>
      </w:pPr>
      <w:r w:rsidRPr="00383AC7">
        <w:rPr>
          <w:rFonts w:ascii="Times New Roman" w:hAnsi="Times New Roman" w:cs="Times New Roman"/>
          <w:b/>
          <w:bCs/>
          <w:sz w:val="24"/>
          <w:szCs w:val="24"/>
        </w:rPr>
        <w:t>THE APPLICATION</w:t>
      </w:r>
    </w:p>
    <w:p w14:paraId="1BA0A293" w14:textId="1E617A64" w:rsidR="00383AC7" w:rsidRDefault="002C6A00" w:rsidP="00A022A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hearing of this application, the </w:t>
      </w:r>
      <w:r w:rsidR="00222D5F">
        <w:rPr>
          <w:rFonts w:ascii="Times New Roman" w:hAnsi="Times New Roman" w:cs="Times New Roman"/>
          <w:sz w:val="24"/>
          <w:szCs w:val="24"/>
        </w:rPr>
        <w:t>third respondent</w:t>
      </w:r>
      <w:r>
        <w:rPr>
          <w:rFonts w:ascii="Times New Roman" w:hAnsi="Times New Roman" w:cs="Times New Roman"/>
          <w:sz w:val="24"/>
          <w:szCs w:val="24"/>
        </w:rPr>
        <w:t>, through his legal practitioner made an oral application for the upliftment of the bar.</w:t>
      </w:r>
      <w:r w:rsidR="0006343A">
        <w:rPr>
          <w:rFonts w:ascii="Times New Roman" w:hAnsi="Times New Roman" w:cs="Times New Roman"/>
          <w:sz w:val="24"/>
          <w:szCs w:val="24"/>
        </w:rPr>
        <w:t xml:space="preserve"> The application was made in terms of r</w:t>
      </w:r>
      <w:r w:rsidR="00A022AB">
        <w:rPr>
          <w:rFonts w:ascii="Times New Roman" w:hAnsi="Times New Roman" w:cs="Times New Roman"/>
          <w:sz w:val="24"/>
          <w:szCs w:val="24"/>
        </w:rPr>
        <w:t> </w:t>
      </w:r>
      <w:r w:rsidR="0006343A">
        <w:rPr>
          <w:rFonts w:ascii="Times New Roman" w:hAnsi="Times New Roman" w:cs="Times New Roman"/>
          <w:sz w:val="24"/>
          <w:szCs w:val="24"/>
        </w:rPr>
        <w:t>39 (5) of the High Court Rules, 2021 which state</w:t>
      </w:r>
      <w:r w:rsidR="00E828BE">
        <w:rPr>
          <w:rFonts w:ascii="Times New Roman" w:hAnsi="Times New Roman" w:cs="Times New Roman"/>
          <w:sz w:val="24"/>
          <w:szCs w:val="24"/>
        </w:rPr>
        <w:t>s</w:t>
      </w:r>
      <w:r w:rsidR="00C50F2A">
        <w:rPr>
          <w:rFonts w:ascii="Times New Roman" w:hAnsi="Times New Roman" w:cs="Times New Roman"/>
          <w:sz w:val="24"/>
          <w:szCs w:val="24"/>
        </w:rPr>
        <w:t xml:space="preserve"> that:</w:t>
      </w:r>
    </w:p>
    <w:p w14:paraId="4310988E" w14:textId="77777777" w:rsidR="0006343A" w:rsidRPr="00222D5F" w:rsidRDefault="0006343A" w:rsidP="00383AC7">
      <w:pPr>
        <w:autoSpaceDE w:val="0"/>
        <w:autoSpaceDN w:val="0"/>
        <w:adjustRightInd w:val="0"/>
        <w:spacing w:after="0" w:line="240" w:lineRule="auto"/>
        <w:ind w:firstLine="720"/>
        <w:jc w:val="both"/>
        <w:rPr>
          <w:rFonts w:ascii="Times New Roman" w:hAnsi="Times New Roman" w:cs="Times New Roman"/>
          <w:iCs/>
          <w:color w:val="231F20"/>
        </w:rPr>
      </w:pPr>
      <w:r w:rsidRPr="0006343A">
        <w:rPr>
          <w:rFonts w:ascii="Times New Roman" w:hAnsi="Times New Roman" w:cs="Times New Roman"/>
          <w:i/>
          <w:color w:val="231F20"/>
        </w:rPr>
        <w:t>“</w:t>
      </w:r>
      <w:r w:rsidRPr="00222D5F">
        <w:rPr>
          <w:rFonts w:ascii="Times New Roman" w:hAnsi="Times New Roman" w:cs="Times New Roman"/>
          <w:iCs/>
          <w:color w:val="231F20"/>
        </w:rPr>
        <w:t>A party who has been barred may—</w:t>
      </w:r>
    </w:p>
    <w:p w14:paraId="6EB94677" w14:textId="77777777" w:rsidR="0006343A" w:rsidRPr="00222D5F" w:rsidRDefault="0006343A" w:rsidP="00383AC7">
      <w:pPr>
        <w:autoSpaceDE w:val="0"/>
        <w:autoSpaceDN w:val="0"/>
        <w:adjustRightInd w:val="0"/>
        <w:spacing w:after="0" w:line="240" w:lineRule="auto"/>
        <w:ind w:firstLine="720"/>
        <w:jc w:val="both"/>
        <w:rPr>
          <w:rFonts w:ascii="Times New Roman" w:hAnsi="Times New Roman" w:cs="Times New Roman"/>
          <w:iCs/>
          <w:color w:val="231F20"/>
        </w:rPr>
      </w:pPr>
      <w:r w:rsidRPr="00222D5F">
        <w:rPr>
          <w:rFonts w:ascii="Times New Roman" w:hAnsi="Times New Roman" w:cs="Times New Roman"/>
          <w:iCs/>
          <w:color w:val="231F20"/>
        </w:rPr>
        <w:t>(a) make a chamber application to remove the bar; or</w:t>
      </w:r>
    </w:p>
    <w:p w14:paraId="54D13CFD" w14:textId="77777777" w:rsidR="0006343A" w:rsidRPr="00222D5F" w:rsidRDefault="0006343A" w:rsidP="00383AC7">
      <w:pPr>
        <w:autoSpaceDE w:val="0"/>
        <w:autoSpaceDN w:val="0"/>
        <w:adjustRightInd w:val="0"/>
        <w:spacing w:after="0" w:line="240" w:lineRule="auto"/>
        <w:ind w:firstLine="720"/>
        <w:jc w:val="both"/>
        <w:rPr>
          <w:rFonts w:ascii="Times New Roman" w:hAnsi="Times New Roman" w:cs="Times New Roman"/>
          <w:iCs/>
          <w:color w:val="231F20"/>
        </w:rPr>
      </w:pPr>
      <w:r w:rsidRPr="00222D5F">
        <w:rPr>
          <w:rFonts w:ascii="Times New Roman" w:hAnsi="Times New Roman" w:cs="Times New Roman"/>
          <w:iCs/>
          <w:color w:val="231F20"/>
        </w:rPr>
        <w:lastRenderedPageBreak/>
        <w:t>(b) make an oral application at the hearing, if any, of the action or suit concerned;</w:t>
      </w:r>
    </w:p>
    <w:p w14:paraId="7A1D9631" w14:textId="77777777" w:rsidR="0006343A" w:rsidRPr="00222D5F" w:rsidRDefault="0006343A" w:rsidP="00383AC7">
      <w:pPr>
        <w:autoSpaceDE w:val="0"/>
        <w:autoSpaceDN w:val="0"/>
        <w:adjustRightInd w:val="0"/>
        <w:spacing w:after="0" w:line="240" w:lineRule="auto"/>
        <w:ind w:firstLine="720"/>
        <w:jc w:val="both"/>
        <w:rPr>
          <w:rFonts w:ascii="Times New Roman" w:hAnsi="Times New Roman" w:cs="Times New Roman"/>
          <w:iCs/>
          <w:color w:val="231F20"/>
        </w:rPr>
      </w:pPr>
      <w:r w:rsidRPr="00222D5F">
        <w:rPr>
          <w:rFonts w:ascii="Times New Roman" w:hAnsi="Times New Roman" w:cs="Times New Roman"/>
          <w:iCs/>
          <w:color w:val="231F20"/>
        </w:rPr>
        <w:t>and the judge or court may allow the application on such terms as to costs and otherwise as</w:t>
      </w:r>
    </w:p>
    <w:p w14:paraId="351DB84A" w14:textId="4D06430D" w:rsidR="00222D5F" w:rsidRDefault="0006343A" w:rsidP="00383AC7">
      <w:pPr>
        <w:spacing w:line="240" w:lineRule="auto"/>
        <w:ind w:firstLine="720"/>
        <w:jc w:val="both"/>
        <w:rPr>
          <w:rFonts w:ascii="Times New Roman" w:hAnsi="Times New Roman" w:cs="Times New Roman"/>
          <w:iCs/>
          <w:color w:val="231F20"/>
        </w:rPr>
      </w:pPr>
      <w:r w:rsidRPr="00222D5F">
        <w:rPr>
          <w:rFonts w:ascii="Times New Roman" w:hAnsi="Times New Roman" w:cs="Times New Roman"/>
          <w:iCs/>
          <w:color w:val="231F20"/>
        </w:rPr>
        <w:t>the judge or court, as the case may be, considers fit.”</w:t>
      </w:r>
    </w:p>
    <w:p w14:paraId="066C8997" w14:textId="77777777" w:rsidR="00383AC7" w:rsidRPr="00222D5F" w:rsidRDefault="00383AC7" w:rsidP="00222D5F">
      <w:pPr>
        <w:spacing w:line="240" w:lineRule="auto"/>
        <w:jc w:val="both"/>
        <w:rPr>
          <w:rFonts w:ascii="Times New Roman" w:hAnsi="Times New Roman" w:cs="Times New Roman"/>
          <w:iCs/>
          <w:color w:val="231F20"/>
        </w:rPr>
      </w:pPr>
    </w:p>
    <w:p w14:paraId="1612BD39" w14:textId="4BBF0D7F" w:rsidR="0006343A" w:rsidRPr="00B51D11" w:rsidRDefault="0006343A" w:rsidP="00C50F2A">
      <w:pPr>
        <w:spacing w:after="0" w:line="360" w:lineRule="auto"/>
        <w:ind w:firstLine="720"/>
        <w:jc w:val="both"/>
        <w:rPr>
          <w:rFonts w:ascii="Times New Roman" w:hAnsi="Times New Roman" w:cs="Times New Roman"/>
          <w:color w:val="231F20"/>
          <w:sz w:val="24"/>
          <w:szCs w:val="24"/>
        </w:rPr>
      </w:pPr>
      <w:r w:rsidRPr="00B51D11">
        <w:rPr>
          <w:rFonts w:ascii="Times New Roman" w:hAnsi="Times New Roman" w:cs="Times New Roman"/>
          <w:color w:val="231F20"/>
          <w:sz w:val="24"/>
          <w:szCs w:val="24"/>
        </w:rPr>
        <w:t xml:space="preserve">While Advocate </w:t>
      </w:r>
      <w:r w:rsidRPr="00B51D11">
        <w:rPr>
          <w:rFonts w:ascii="Times New Roman" w:hAnsi="Times New Roman" w:cs="Times New Roman"/>
          <w:i/>
          <w:color w:val="231F20"/>
          <w:sz w:val="24"/>
          <w:szCs w:val="24"/>
        </w:rPr>
        <w:t>Mubaiwa</w:t>
      </w:r>
      <w:r w:rsidRPr="00B51D11">
        <w:rPr>
          <w:rFonts w:ascii="Times New Roman" w:hAnsi="Times New Roman" w:cs="Times New Roman"/>
          <w:color w:val="231F20"/>
          <w:sz w:val="24"/>
          <w:szCs w:val="24"/>
        </w:rPr>
        <w:t xml:space="preserve"> insisted that the </w:t>
      </w:r>
      <w:r w:rsidR="00222D5F" w:rsidRPr="00B51D11">
        <w:rPr>
          <w:rFonts w:ascii="Times New Roman" w:hAnsi="Times New Roman" w:cs="Times New Roman"/>
          <w:color w:val="231F20"/>
          <w:sz w:val="24"/>
          <w:szCs w:val="24"/>
        </w:rPr>
        <w:t xml:space="preserve">third </w:t>
      </w:r>
      <w:r w:rsidRPr="00B51D11">
        <w:rPr>
          <w:rFonts w:ascii="Times New Roman" w:hAnsi="Times New Roman" w:cs="Times New Roman"/>
          <w:color w:val="231F20"/>
          <w:sz w:val="24"/>
          <w:szCs w:val="24"/>
        </w:rPr>
        <w:t xml:space="preserve">respondent should have filed a chamber application for the removal of the bar, an oral application is equally permitted by the rules. </w:t>
      </w:r>
    </w:p>
    <w:p w14:paraId="67F1FBC9" w14:textId="77777777" w:rsidR="0006343A" w:rsidRPr="00C50F2A" w:rsidRDefault="0006343A" w:rsidP="00C50F2A">
      <w:pPr>
        <w:spacing w:after="0" w:line="360" w:lineRule="auto"/>
        <w:jc w:val="both"/>
        <w:rPr>
          <w:rFonts w:ascii="Times New Roman" w:hAnsi="Times New Roman" w:cs="Times New Roman"/>
          <w:b/>
          <w:color w:val="231F20"/>
        </w:rPr>
      </w:pPr>
      <w:r w:rsidRPr="00C50F2A">
        <w:rPr>
          <w:rFonts w:ascii="Times New Roman" w:hAnsi="Times New Roman" w:cs="Times New Roman"/>
          <w:b/>
          <w:color w:val="231F20"/>
        </w:rPr>
        <w:t>REQUIREMENTS OF THE APPLICATION</w:t>
      </w:r>
    </w:p>
    <w:p w14:paraId="4955442E" w14:textId="7B5CB00A" w:rsidR="008222BD" w:rsidRDefault="008222BD" w:rsidP="00B51D11">
      <w:pPr>
        <w:spacing w:after="0" w:line="360" w:lineRule="auto"/>
        <w:ind w:firstLine="360"/>
        <w:jc w:val="both"/>
        <w:rPr>
          <w:rFonts w:ascii="Times New Roman" w:hAnsi="Times New Roman" w:cs="Times New Roman"/>
          <w:color w:val="231F20"/>
        </w:rPr>
      </w:pPr>
      <w:r>
        <w:rPr>
          <w:rFonts w:ascii="Times New Roman" w:hAnsi="Times New Roman" w:cs="Times New Roman"/>
          <w:color w:val="231F20"/>
        </w:rPr>
        <w:t xml:space="preserve">Mr </w:t>
      </w:r>
      <w:proofErr w:type="spellStart"/>
      <w:r w:rsidRPr="00B51D11">
        <w:rPr>
          <w:rFonts w:ascii="Times New Roman" w:hAnsi="Times New Roman" w:cs="Times New Roman"/>
          <w:i/>
          <w:color w:val="231F20"/>
        </w:rPr>
        <w:t>Marange</w:t>
      </w:r>
      <w:proofErr w:type="spellEnd"/>
      <w:r>
        <w:rPr>
          <w:rFonts w:ascii="Times New Roman" w:hAnsi="Times New Roman" w:cs="Times New Roman"/>
          <w:color w:val="231F20"/>
        </w:rPr>
        <w:t xml:space="preserve"> for the </w:t>
      </w:r>
      <w:r w:rsidR="00222D5F">
        <w:rPr>
          <w:rFonts w:ascii="Times New Roman" w:hAnsi="Times New Roman" w:cs="Times New Roman"/>
          <w:color w:val="231F20"/>
        </w:rPr>
        <w:t xml:space="preserve">third </w:t>
      </w:r>
      <w:r>
        <w:rPr>
          <w:rFonts w:ascii="Times New Roman" w:hAnsi="Times New Roman" w:cs="Times New Roman"/>
          <w:color w:val="231F20"/>
        </w:rPr>
        <w:t>respondent laid out the requirements of the application of this nature. These are:</w:t>
      </w:r>
    </w:p>
    <w:p w14:paraId="672583B5" w14:textId="77777777" w:rsidR="008222BD" w:rsidRDefault="008222BD" w:rsidP="00222D5F">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explanation for the failure to act on time</w:t>
      </w:r>
    </w:p>
    <w:p w14:paraId="253A9F48" w14:textId="77777777" w:rsidR="008222BD" w:rsidRDefault="008222BD" w:rsidP="00222D5F">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Pr="00626C82">
        <w:rPr>
          <w:rFonts w:ascii="Times New Roman" w:hAnsi="Times New Roman" w:cs="Times New Roman"/>
          <w:i/>
          <w:sz w:val="24"/>
          <w:szCs w:val="24"/>
        </w:rPr>
        <w:t>bona fides</w:t>
      </w:r>
      <w:r>
        <w:rPr>
          <w:rFonts w:ascii="Times New Roman" w:hAnsi="Times New Roman" w:cs="Times New Roman"/>
          <w:sz w:val="24"/>
          <w:szCs w:val="24"/>
        </w:rPr>
        <w:t xml:space="preserve"> of the defence</w:t>
      </w:r>
    </w:p>
    <w:p w14:paraId="14E15ECA" w14:textId="58401F3E" w:rsidR="008222BD" w:rsidRPr="00222D5F" w:rsidRDefault="008222BD" w:rsidP="00222D5F">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Prejudice to the other party.</w:t>
      </w:r>
    </w:p>
    <w:p w14:paraId="24FE3650" w14:textId="77777777" w:rsidR="008222BD" w:rsidRPr="00222D5F" w:rsidRDefault="008222BD" w:rsidP="00222D5F">
      <w:pPr>
        <w:pStyle w:val="ListParagraph"/>
        <w:numPr>
          <w:ilvl w:val="0"/>
          <w:numId w:val="2"/>
        </w:numPr>
        <w:spacing w:line="360" w:lineRule="auto"/>
        <w:jc w:val="both"/>
        <w:rPr>
          <w:rFonts w:ascii="Times New Roman" w:hAnsi="Times New Roman" w:cs="Times New Roman"/>
          <w:iCs/>
          <w:sz w:val="24"/>
          <w:szCs w:val="24"/>
        </w:rPr>
      </w:pPr>
      <w:r w:rsidRPr="00222D5F">
        <w:rPr>
          <w:rFonts w:ascii="Times New Roman" w:hAnsi="Times New Roman" w:cs="Times New Roman"/>
          <w:iCs/>
          <w:sz w:val="24"/>
          <w:szCs w:val="24"/>
        </w:rPr>
        <w:t>The Explanation</w:t>
      </w:r>
    </w:p>
    <w:p w14:paraId="245EAB63" w14:textId="313131E5" w:rsidR="00D703D9" w:rsidRPr="00222D5F" w:rsidRDefault="008222BD" w:rsidP="00222D5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Pr="00B51D11">
        <w:rPr>
          <w:rFonts w:ascii="Times New Roman" w:hAnsi="Times New Roman" w:cs="Times New Roman"/>
          <w:i/>
          <w:sz w:val="24"/>
          <w:szCs w:val="24"/>
        </w:rPr>
        <w:t>Marange</w:t>
      </w:r>
      <w:r>
        <w:rPr>
          <w:rFonts w:ascii="Times New Roman" w:hAnsi="Times New Roman" w:cs="Times New Roman"/>
          <w:sz w:val="24"/>
          <w:szCs w:val="24"/>
        </w:rPr>
        <w:t xml:space="preserve"> said the application was served through the </w:t>
      </w:r>
      <w:r w:rsidR="00383AC7">
        <w:rPr>
          <w:rFonts w:ascii="Times New Roman" w:hAnsi="Times New Roman" w:cs="Times New Roman"/>
          <w:sz w:val="24"/>
          <w:szCs w:val="24"/>
        </w:rPr>
        <w:t>third</w:t>
      </w:r>
      <w:r>
        <w:rPr>
          <w:rFonts w:ascii="Times New Roman" w:hAnsi="Times New Roman" w:cs="Times New Roman"/>
          <w:sz w:val="24"/>
          <w:szCs w:val="24"/>
        </w:rPr>
        <w:t xml:space="preserve"> respond</w:t>
      </w:r>
      <w:r w:rsidR="00626C82">
        <w:rPr>
          <w:rFonts w:ascii="Times New Roman" w:hAnsi="Times New Roman" w:cs="Times New Roman"/>
          <w:sz w:val="24"/>
          <w:szCs w:val="24"/>
        </w:rPr>
        <w:t>ent’s business email address,</w:t>
      </w:r>
      <w:r>
        <w:rPr>
          <w:rFonts w:ascii="Times New Roman" w:hAnsi="Times New Roman" w:cs="Times New Roman"/>
          <w:sz w:val="24"/>
          <w:szCs w:val="24"/>
        </w:rPr>
        <w:t xml:space="preserve"> </w:t>
      </w:r>
      <w:r w:rsidR="00E828BE">
        <w:rPr>
          <w:rFonts w:ascii="Times New Roman" w:hAnsi="Times New Roman" w:cs="Times New Roman"/>
          <w:sz w:val="24"/>
          <w:szCs w:val="24"/>
        </w:rPr>
        <w:t xml:space="preserve">who only saw it </w:t>
      </w:r>
      <w:r>
        <w:rPr>
          <w:rFonts w:ascii="Times New Roman" w:hAnsi="Times New Roman" w:cs="Times New Roman"/>
          <w:sz w:val="24"/>
          <w:szCs w:val="24"/>
        </w:rPr>
        <w:t xml:space="preserve">on 11 July 2023. The legal practitioner who was instructed by the </w:t>
      </w:r>
      <w:r w:rsidR="00383AC7">
        <w:rPr>
          <w:rFonts w:ascii="Times New Roman" w:hAnsi="Times New Roman" w:cs="Times New Roman"/>
          <w:sz w:val="24"/>
          <w:szCs w:val="24"/>
        </w:rPr>
        <w:t>third</w:t>
      </w:r>
      <w:r>
        <w:rPr>
          <w:rFonts w:ascii="Times New Roman" w:hAnsi="Times New Roman" w:cs="Times New Roman"/>
          <w:sz w:val="24"/>
          <w:szCs w:val="24"/>
        </w:rPr>
        <w:t xml:space="preserve"> respondent took time to study the </w:t>
      </w:r>
      <w:r w:rsidR="00626C82">
        <w:rPr>
          <w:rFonts w:ascii="Times New Roman" w:hAnsi="Times New Roman" w:cs="Times New Roman"/>
          <w:sz w:val="24"/>
          <w:szCs w:val="24"/>
        </w:rPr>
        <w:t xml:space="preserve">bulky </w:t>
      </w:r>
      <w:r>
        <w:rPr>
          <w:rFonts w:ascii="Times New Roman" w:hAnsi="Times New Roman" w:cs="Times New Roman"/>
          <w:sz w:val="24"/>
          <w:szCs w:val="24"/>
        </w:rPr>
        <w:t xml:space="preserve">case with its related cases in order to formulate a legal opinion. </w:t>
      </w:r>
      <w:r w:rsidR="00D703D9">
        <w:rPr>
          <w:rFonts w:ascii="Times New Roman" w:hAnsi="Times New Roman" w:cs="Times New Roman"/>
          <w:sz w:val="24"/>
          <w:szCs w:val="24"/>
        </w:rPr>
        <w:t xml:space="preserve">Among other things, three preliminary points were </w:t>
      </w:r>
      <w:r w:rsidR="00626C82">
        <w:rPr>
          <w:rFonts w:ascii="Times New Roman" w:hAnsi="Times New Roman" w:cs="Times New Roman"/>
          <w:sz w:val="24"/>
          <w:szCs w:val="24"/>
        </w:rPr>
        <w:t xml:space="preserve">then </w:t>
      </w:r>
      <w:r w:rsidR="00D703D9">
        <w:rPr>
          <w:rFonts w:ascii="Times New Roman" w:hAnsi="Times New Roman" w:cs="Times New Roman"/>
          <w:sz w:val="24"/>
          <w:szCs w:val="24"/>
        </w:rPr>
        <w:t>noted which are capable of disposing the matter.</w:t>
      </w:r>
    </w:p>
    <w:p w14:paraId="5EE1C55D" w14:textId="77777777" w:rsidR="00D703D9" w:rsidRPr="00222D5F" w:rsidRDefault="00D703D9" w:rsidP="00222D5F">
      <w:pPr>
        <w:pStyle w:val="ListParagraph"/>
        <w:numPr>
          <w:ilvl w:val="0"/>
          <w:numId w:val="2"/>
        </w:numPr>
        <w:spacing w:line="360" w:lineRule="auto"/>
        <w:jc w:val="both"/>
        <w:rPr>
          <w:rFonts w:ascii="Times New Roman" w:hAnsi="Times New Roman" w:cs="Times New Roman"/>
          <w:iCs/>
          <w:sz w:val="24"/>
          <w:szCs w:val="24"/>
        </w:rPr>
      </w:pPr>
      <w:r w:rsidRPr="00C50F2A">
        <w:rPr>
          <w:rFonts w:ascii="Times New Roman" w:hAnsi="Times New Roman" w:cs="Times New Roman"/>
          <w:i/>
          <w:iCs/>
          <w:sz w:val="24"/>
          <w:szCs w:val="24"/>
        </w:rPr>
        <w:t>Bona fide</w:t>
      </w:r>
      <w:r w:rsidRPr="00222D5F">
        <w:rPr>
          <w:rFonts w:ascii="Times New Roman" w:hAnsi="Times New Roman" w:cs="Times New Roman"/>
          <w:iCs/>
          <w:sz w:val="24"/>
          <w:szCs w:val="24"/>
        </w:rPr>
        <w:t xml:space="preserve"> Defence</w:t>
      </w:r>
    </w:p>
    <w:p w14:paraId="15D7E465" w14:textId="0ECA7D5E" w:rsidR="006C4297" w:rsidRPr="00222D5F" w:rsidRDefault="00D703D9" w:rsidP="00222D5F">
      <w:pPr>
        <w:pStyle w:val="ListParagraph"/>
        <w:spacing w:after="0" w:line="360" w:lineRule="auto"/>
        <w:ind w:firstLine="720"/>
        <w:jc w:val="both"/>
        <w:rPr>
          <w:rFonts w:ascii="Times New Roman" w:hAnsi="Times New Roman" w:cs="Times New Roman"/>
          <w:bCs/>
          <w:sz w:val="24"/>
          <w:szCs w:val="24"/>
        </w:rPr>
      </w:pPr>
      <w:r>
        <w:rPr>
          <w:rFonts w:ascii="Times New Roman" w:hAnsi="Times New Roman" w:cs="Times New Roman"/>
          <w:sz w:val="24"/>
          <w:szCs w:val="24"/>
        </w:rPr>
        <w:t xml:space="preserve">It was argued for the </w:t>
      </w:r>
      <w:r w:rsidR="00383AC7">
        <w:rPr>
          <w:rFonts w:ascii="Times New Roman" w:hAnsi="Times New Roman" w:cs="Times New Roman"/>
          <w:sz w:val="24"/>
          <w:szCs w:val="24"/>
        </w:rPr>
        <w:t>third respondent</w:t>
      </w:r>
      <w:r>
        <w:rPr>
          <w:rFonts w:ascii="Times New Roman" w:hAnsi="Times New Roman" w:cs="Times New Roman"/>
          <w:sz w:val="24"/>
          <w:szCs w:val="24"/>
        </w:rPr>
        <w:t xml:space="preserve"> that he has a strong defence over and above the preliminary points. The </w:t>
      </w:r>
      <w:r w:rsidR="00222D5F">
        <w:rPr>
          <w:rFonts w:ascii="Times New Roman" w:hAnsi="Times New Roman" w:cs="Times New Roman"/>
          <w:sz w:val="24"/>
          <w:szCs w:val="24"/>
        </w:rPr>
        <w:t xml:space="preserve">third </w:t>
      </w:r>
      <w:r>
        <w:rPr>
          <w:rFonts w:ascii="Times New Roman" w:hAnsi="Times New Roman" w:cs="Times New Roman"/>
          <w:sz w:val="24"/>
          <w:szCs w:val="24"/>
        </w:rPr>
        <w:t xml:space="preserve">respondent intent to challenge the </w:t>
      </w:r>
      <w:r w:rsidRPr="00447EC8">
        <w:rPr>
          <w:rFonts w:ascii="Times New Roman" w:hAnsi="Times New Roman" w:cs="Times New Roman"/>
          <w:i/>
          <w:sz w:val="24"/>
          <w:szCs w:val="24"/>
        </w:rPr>
        <w:t>locus standi</w:t>
      </w:r>
      <w:r>
        <w:rPr>
          <w:rFonts w:ascii="Times New Roman" w:hAnsi="Times New Roman" w:cs="Times New Roman"/>
          <w:sz w:val="24"/>
          <w:szCs w:val="24"/>
        </w:rPr>
        <w:t xml:space="preserve"> of the applicants, </w:t>
      </w:r>
      <w:r w:rsidR="00447EC8">
        <w:rPr>
          <w:rFonts w:ascii="Times New Roman" w:hAnsi="Times New Roman" w:cs="Times New Roman"/>
          <w:sz w:val="24"/>
          <w:szCs w:val="24"/>
        </w:rPr>
        <w:t xml:space="preserve">that the relief is </w:t>
      </w:r>
      <w:r w:rsidR="00447EC8">
        <w:rPr>
          <w:rFonts w:ascii="Times New Roman" w:hAnsi="Times New Roman" w:cs="Times New Roman"/>
          <w:bCs/>
          <w:sz w:val="24"/>
          <w:szCs w:val="24"/>
        </w:rPr>
        <w:t>i</w:t>
      </w:r>
      <w:r w:rsidR="00187D25">
        <w:rPr>
          <w:rFonts w:ascii="Times New Roman" w:hAnsi="Times New Roman" w:cs="Times New Roman"/>
          <w:bCs/>
          <w:sz w:val="24"/>
          <w:szCs w:val="24"/>
        </w:rPr>
        <w:t>ncompetent</w:t>
      </w:r>
      <w:r w:rsidR="00447EC8">
        <w:rPr>
          <w:rFonts w:ascii="Times New Roman" w:hAnsi="Times New Roman" w:cs="Times New Roman"/>
          <w:bCs/>
          <w:sz w:val="24"/>
          <w:szCs w:val="24"/>
        </w:rPr>
        <w:t xml:space="preserve"> being one for review clothed as a declaratory and </w:t>
      </w:r>
      <w:proofErr w:type="spellStart"/>
      <w:r w:rsidR="00447EC8" w:rsidRPr="00447EC8">
        <w:rPr>
          <w:rFonts w:ascii="Times New Roman" w:hAnsi="Times New Roman" w:cs="Times New Roman"/>
          <w:bCs/>
          <w:i/>
          <w:sz w:val="24"/>
          <w:szCs w:val="24"/>
        </w:rPr>
        <w:t>lis</w:t>
      </w:r>
      <w:proofErr w:type="spellEnd"/>
      <w:r w:rsidR="00447EC8" w:rsidRPr="00447EC8">
        <w:rPr>
          <w:rFonts w:ascii="Times New Roman" w:hAnsi="Times New Roman" w:cs="Times New Roman"/>
          <w:bCs/>
          <w:i/>
          <w:sz w:val="24"/>
          <w:szCs w:val="24"/>
        </w:rPr>
        <w:t xml:space="preserve"> </w:t>
      </w:r>
      <w:proofErr w:type="spellStart"/>
      <w:r w:rsidR="00447EC8" w:rsidRPr="00447EC8">
        <w:rPr>
          <w:rFonts w:ascii="Times New Roman" w:hAnsi="Times New Roman" w:cs="Times New Roman"/>
          <w:bCs/>
          <w:i/>
          <w:sz w:val="24"/>
          <w:szCs w:val="24"/>
        </w:rPr>
        <w:t>pendens</w:t>
      </w:r>
      <w:proofErr w:type="spellEnd"/>
      <w:r w:rsidR="00447EC8">
        <w:rPr>
          <w:rFonts w:ascii="Times New Roman" w:hAnsi="Times New Roman" w:cs="Times New Roman"/>
          <w:bCs/>
          <w:sz w:val="24"/>
          <w:szCs w:val="24"/>
        </w:rPr>
        <w:t>.</w:t>
      </w:r>
      <w:r w:rsidR="00187D25">
        <w:rPr>
          <w:rFonts w:ascii="Times New Roman" w:hAnsi="Times New Roman" w:cs="Times New Roman"/>
          <w:bCs/>
          <w:sz w:val="24"/>
          <w:szCs w:val="24"/>
        </w:rPr>
        <w:t xml:space="preserve"> On the merits the </w:t>
      </w:r>
      <w:r w:rsidR="00383AC7">
        <w:rPr>
          <w:rFonts w:ascii="Times New Roman" w:hAnsi="Times New Roman" w:cs="Times New Roman"/>
          <w:bCs/>
          <w:sz w:val="24"/>
          <w:szCs w:val="24"/>
        </w:rPr>
        <w:t xml:space="preserve">third </w:t>
      </w:r>
      <w:r w:rsidR="00187D25">
        <w:rPr>
          <w:rFonts w:ascii="Times New Roman" w:hAnsi="Times New Roman" w:cs="Times New Roman"/>
          <w:bCs/>
          <w:sz w:val="24"/>
          <w:szCs w:val="24"/>
        </w:rPr>
        <w:t xml:space="preserve">respondent intends to raise issues of </w:t>
      </w:r>
      <w:proofErr w:type="spellStart"/>
      <w:r w:rsidR="00187D25">
        <w:rPr>
          <w:rFonts w:ascii="Times New Roman" w:hAnsi="Times New Roman" w:cs="Times New Roman"/>
          <w:bCs/>
          <w:sz w:val="24"/>
          <w:szCs w:val="24"/>
        </w:rPr>
        <w:t>non compliance</w:t>
      </w:r>
      <w:proofErr w:type="spellEnd"/>
      <w:r w:rsidR="00187D25">
        <w:rPr>
          <w:rFonts w:ascii="Times New Roman" w:hAnsi="Times New Roman" w:cs="Times New Roman"/>
          <w:bCs/>
          <w:sz w:val="24"/>
          <w:szCs w:val="24"/>
        </w:rPr>
        <w:t xml:space="preserve"> with the provisions of the Companies Act</w:t>
      </w:r>
      <w:r w:rsidR="006C4297">
        <w:rPr>
          <w:rFonts w:ascii="Times New Roman" w:hAnsi="Times New Roman" w:cs="Times New Roman"/>
          <w:bCs/>
          <w:sz w:val="24"/>
          <w:szCs w:val="24"/>
        </w:rPr>
        <w:t xml:space="preserve"> and that the requirements of a declaratory were not met.</w:t>
      </w:r>
    </w:p>
    <w:p w14:paraId="1661BC14" w14:textId="77777777" w:rsidR="006C4297" w:rsidRPr="00222D5F" w:rsidRDefault="006C4297" w:rsidP="00222D5F">
      <w:pPr>
        <w:pStyle w:val="ListParagraph"/>
        <w:numPr>
          <w:ilvl w:val="0"/>
          <w:numId w:val="2"/>
        </w:numPr>
        <w:spacing w:after="0" w:line="360" w:lineRule="auto"/>
        <w:jc w:val="both"/>
        <w:rPr>
          <w:rFonts w:ascii="Times New Roman" w:hAnsi="Times New Roman" w:cs="Times New Roman"/>
          <w:iCs/>
          <w:sz w:val="24"/>
          <w:szCs w:val="24"/>
        </w:rPr>
      </w:pPr>
      <w:r w:rsidRPr="00222D5F">
        <w:rPr>
          <w:rFonts w:ascii="Times New Roman" w:hAnsi="Times New Roman" w:cs="Times New Roman"/>
          <w:bCs/>
          <w:iCs/>
          <w:sz w:val="24"/>
          <w:szCs w:val="24"/>
        </w:rPr>
        <w:t>Prejudice</w:t>
      </w:r>
    </w:p>
    <w:p w14:paraId="43F6C381" w14:textId="2B3A8EF7" w:rsidR="006C4297" w:rsidRPr="00222D5F" w:rsidRDefault="006C4297" w:rsidP="00222D5F">
      <w:pPr>
        <w:pStyle w:val="ListParagraph"/>
        <w:spacing w:after="0" w:line="360" w:lineRule="auto"/>
        <w:ind w:firstLine="720"/>
        <w:jc w:val="both"/>
        <w:rPr>
          <w:rFonts w:ascii="Times New Roman" w:hAnsi="Times New Roman" w:cs="Times New Roman"/>
          <w:bCs/>
          <w:sz w:val="24"/>
          <w:szCs w:val="24"/>
        </w:rPr>
      </w:pPr>
      <w:r w:rsidRPr="006C4297">
        <w:rPr>
          <w:rFonts w:ascii="Times New Roman" w:hAnsi="Times New Roman" w:cs="Times New Roman"/>
          <w:bCs/>
          <w:sz w:val="24"/>
          <w:szCs w:val="24"/>
        </w:rPr>
        <w:t xml:space="preserve">Mr </w:t>
      </w:r>
      <w:r w:rsidRPr="00447E3A">
        <w:rPr>
          <w:rFonts w:ascii="Times New Roman" w:hAnsi="Times New Roman" w:cs="Times New Roman"/>
          <w:bCs/>
          <w:i/>
          <w:sz w:val="24"/>
          <w:szCs w:val="24"/>
        </w:rPr>
        <w:t>Marange</w:t>
      </w:r>
      <w:r>
        <w:rPr>
          <w:rFonts w:ascii="Times New Roman" w:hAnsi="Times New Roman" w:cs="Times New Roman"/>
          <w:bCs/>
          <w:sz w:val="24"/>
          <w:szCs w:val="24"/>
        </w:rPr>
        <w:t xml:space="preserve"> further argued that any prejudice to be suffered by any party could be cured by an order for costs.</w:t>
      </w:r>
    </w:p>
    <w:p w14:paraId="449099FE" w14:textId="68E9EC98" w:rsidR="000002D3" w:rsidRPr="00222D5F" w:rsidRDefault="00066A45" w:rsidP="00222D5F">
      <w:pPr>
        <w:pStyle w:val="ListParagraph"/>
        <w:spacing w:after="0" w:line="360" w:lineRule="auto"/>
        <w:ind w:firstLine="720"/>
        <w:jc w:val="both"/>
        <w:rPr>
          <w:rFonts w:ascii="Times New Roman" w:hAnsi="Times New Roman" w:cs="Times New Roman"/>
          <w:sz w:val="24"/>
          <w:szCs w:val="24"/>
        </w:rPr>
      </w:pPr>
      <w:r>
        <w:rPr>
          <w:rFonts w:ascii="Times New Roman" w:hAnsi="Times New Roman" w:cs="Times New Roman"/>
          <w:bCs/>
          <w:sz w:val="24"/>
          <w:szCs w:val="24"/>
        </w:rPr>
        <w:t xml:space="preserve">Advocate </w:t>
      </w:r>
      <w:r w:rsidRPr="00447E3A">
        <w:rPr>
          <w:rFonts w:ascii="Times New Roman" w:hAnsi="Times New Roman" w:cs="Times New Roman"/>
          <w:bCs/>
          <w:i/>
          <w:sz w:val="24"/>
          <w:szCs w:val="24"/>
        </w:rPr>
        <w:t>Mubaiwa</w:t>
      </w:r>
      <w:r w:rsidRPr="00447E3A">
        <w:rPr>
          <w:rFonts w:ascii="Times New Roman" w:hAnsi="Times New Roman" w:cs="Times New Roman"/>
          <w:bCs/>
          <w:sz w:val="24"/>
          <w:szCs w:val="24"/>
        </w:rPr>
        <w:t>’s</w:t>
      </w:r>
      <w:r>
        <w:rPr>
          <w:rFonts w:ascii="Times New Roman" w:hAnsi="Times New Roman" w:cs="Times New Roman"/>
          <w:bCs/>
          <w:sz w:val="24"/>
          <w:szCs w:val="24"/>
        </w:rPr>
        <w:t xml:space="preserve"> opening submission was that the application is opposed and must be dismissed. </w:t>
      </w:r>
      <w:r w:rsidR="00183CE6">
        <w:rPr>
          <w:rFonts w:ascii="Times New Roman" w:hAnsi="Times New Roman" w:cs="Times New Roman"/>
          <w:bCs/>
          <w:sz w:val="24"/>
          <w:szCs w:val="24"/>
        </w:rPr>
        <w:t xml:space="preserve">He attacked the manner in which the application was brought. </w:t>
      </w:r>
      <w:r w:rsidR="00183CE6">
        <w:rPr>
          <w:rFonts w:ascii="Times New Roman" w:hAnsi="Times New Roman" w:cs="Times New Roman"/>
          <w:bCs/>
          <w:sz w:val="24"/>
          <w:szCs w:val="24"/>
        </w:rPr>
        <w:lastRenderedPageBreak/>
        <w:t>He said counsel for the 3</w:t>
      </w:r>
      <w:r w:rsidR="00183CE6" w:rsidRPr="00183CE6">
        <w:rPr>
          <w:rFonts w:ascii="Times New Roman" w:hAnsi="Times New Roman" w:cs="Times New Roman"/>
          <w:bCs/>
          <w:sz w:val="24"/>
          <w:szCs w:val="24"/>
          <w:vertAlign w:val="superscript"/>
        </w:rPr>
        <w:t>rd</w:t>
      </w:r>
      <w:r w:rsidR="00183CE6">
        <w:rPr>
          <w:rFonts w:ascii="Times New Roman" w:hAnsi="Times New Roman" w:cs="Times New Roman"/>
          <w:bCs/>
          <w:sz w:val="24"/>
          <w:szCs w:val="24"/>
        </w:rPr>
        <w:t xml:space="preserve"> respondent gave evidence from the bar though no formal objections were made at the appropriate time. He argued, 3</w:t>
      </w:r>
      <w:r w:rsidR="00183CE6" w:rsidRPr="00183CE6">
        <w:rPr>
          <w:rFonts w:ascii="Times New Roman" w:hAnsi="Times New Roman" w:cs="Times New Roman"/>
          <w:bCs/>
          <w:sz w:val="24"/>
          <w:szCs w:val="24"/>
          <w:vertAlign w:val="superscript"/>
        </w:rPr>
        <w:t>rd</w:t>
      </w:r>
      <w:r w:rsidR="00183CE6">
        <w:rPr>
          <w:rFonts w:ascii="Times New Roman" w:hAnsi="Times New Roman" w:cs="Times New Roman"/>
          <w:bCs/>
          <w:sz w:val="24"/>
          <w:szCs w:val="24"/>
        </w:rPr>
        <w:t xml:space="preserve"> respondent and the </w:t>
      </w:r>
      <w:r w:rsidR="007F3221">
        <w:rPr>
          <w:rFonts w:ascii="Times New Roman" w:hAnsi="Times New Roman" w:cs="Times New Roman"/>
          <w:bCs/>
          <w:sz w:val="24"/>
          <w:szCs w:val="24"/>
        </w:rPr>
        <w:t xml:space="preserve">counsel he initially instructed, </w:t>
      </w:r>
      <w:r w:rsidR="00183CE6">
        <w:rPr>
          <w:rFonts w:ascii="Times New Roman" w:hAnsi="Times New Roman" w:cs="Times New Roman"/>
          <w:bCs/>
          <w:sz w:val="24"/>
          <w:szCs w:val="24"/>
        </w:rPr>
        <w:t>ought to have given evidence.</w:t>
      </w:r>
      <w:r w:rsidR="007F3221">
        <w:rPr>
          <w:rFonts w:ascii="Times New Roman" w:hAnsi="Times New Roman" w:cs="Times New Roman"/>
          <w:bCs/>
          <w:sz w:val="24"/>
          <w:szCs w:val="24"/>
        </w:rPr>
        <w:t xml:space="preserve"> The case of </w:t>
      </w:r>
      <w:r w:rsidR="007F3221" w:rsidRPr="00222D5F">
        <w:rPr>
          <w:rFonts w:ascii="Times New Roman" w:hAnsi="Times New Roman" w:cs="Times New Roman"/>
          <w:i/>
          <w:iCs/>
          <w:sz w:val="24"/>
          <w:szCs w:val="24"/>
        </w:rPr>
        <w:t xml:space="preserve">Paul </w:t>
      </w:r>
      <w:r w:rsidR="00383AC7" w:rsidRPr="00222D5F">
        <w:rPr>
          <w:rFonts w:ascii="Times New Roman" w:hAnsi="Times New Roman" w:cs="Times New Roman"/>
          <w:i/>
          <w:iCs/>
          <w:sz w:val="24"/>
          <w:szCs w:val="24"/>
        </w:rPr>
        <w:t>Gary Friendship</w:t>
      </w:r>
      <w:r w:rsidR="007F3221">
        <w:rPr>
          <w:rFonts w:ascii="Times New Roman" w:hAnsi="Times New Roman" w:cs="Times New Roman"/>
          <w:sz w:val="24"/>
          <w:szCs w:val="24"/>
        </w:rPr>
        <w:t xml:space="preserve"> v </w:t>
      </w:r>
      <w:r w:rsidR="007F3221" w:rsidRPr="00222D5F">
        <w:rPr>
          <w:rFonts w:ascii="Times New Roman" w:hAnsi="Times New Roman" w:cs="Times New Roman"/>
          <w:i/>
          <w:iCs/>
          <w:sz w:val="24"/>
          <w:szCs w:val="24"/>
        </w:rPr>
        <w:t xml:space="preserve">Cargo Carriers </w:t>
      </w:r>
      <w:r w:rsidR="00222D5F" w:rsidRPr="00222D5F">
        <w:rPr>
          <w:rFonts w:ascii="Times New Roman" w:hAnsi="Times New Roman" w:cs="Times New Roman"/>
          <w:i/>
          <w:iCs/>
          <w:sz w:val="24"/>
          <w:szCs w:val="24"/>
        </w:rPr>
        <w:t>Limited &amp;</w:t>
      </w:r>
      <w:r w:rsidR="007F3221" w:rsidRPr="00222D5F">
        <w:rPr>
          <w:rFonts w:ascii="Times New Roman" w:hAnsi="Times New Roman" w:cs="Times New Roman"/>
          <w:i/>
          <w:iCs/>
          <w:sz w:val="24"/>
          <w:szCs w:val="24"/>
        </w:rPr>
        <w:t xml:space="preserve"> Or</w:t>
      </w:r>
      <w:r w:rsidR="007F3221">
        <w:rPr>
          <w:rFonts w:ascii="Times New Roman" w:hAnsi="Times New Roman" w:cs="Times New Roman"/>
          <w:sz w:val="24"/>
          <w:szCs w:val="24"/>
        </w:rPr>
        <w:t xml:space="preserve">, SC 1/13 </w:t>
      </w:r>
      <w:r w:rsidR="007F3221" w:rsidRPr="007F3221">
        <w:rPr>
          <w:rFonts w:ascii="Times New Roman" w:hAnsi="Times New Roman" w:cs="Times New Roman"/>
          <w:sz w:val="24"/>
          <w:szCs w:val="24"/>
        </w:rPr>
        <w:t xml:space="preserve">was referred </w:t>
      </w:r>
      <w:r w:rsidR="007F3221">
        <w:rPr>
          <w:rFonts w:ascii="Times New Roman" w:hAnsi="Times New Roman" w:cs="Times New Roman"/>
          <w:sz w:val="24"/>
          <w:szCs w:val="24"/>
        </w:rPr>
        <w:t xml:space="preserve">to. The case however, deals </w:t>
      </w:r>
      <w:r w:rsidR="007F3221" w:rsidRPr="007F3221">
        <w:rPr>
          <w:rFonts w:ascii="Times New Roman" w:hAnsi="Times New Roman" w:cs="Times New Roman"/>
          <w:sz w:val="24"/>
          <w:szCs w:val="24"/>
        </w:rPr>
        <w:t xml:space="preserve">with condonation by a party who was persistently </w:t>
      </w:r>
      <w:r w:rsidR="007F3221">
        <w:rPr>
          <w:rFonts w:ascii="Times New Roman" w:hAnsi="Times New Roman" w:cs="Times New Roman"/>
          <w:sz w:val="24"/>
          <w:szCs w:val="24"/>
        </w:rPr>
        <w:t xml:space="preserve">in default as opposed to the situation at hand. </w:t>
      </w:r>
    </w:p>
    <w:p w14:paraId="4A5BBB1A" w14:textId="70B25157" w:rsidR="000002D3" w:rsidRPr="00383AC7" w:rsidRDefault="007F3221" w:rsidP="00383AC7">
      <w:pPr>
        <w:pStyle w:val="ListParagraph"/>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other words, the applicants’ position is that there is no reasonable explanation from the </w:t>
      </w:r>
      <w:r w:rsidR="00222D5F">
        <w:rPr>
          <w:rFonts w:ascii="Times New Roman" w:hAnsi="Times New Roman" w:cs="Times New Roman"/>
          <w:sz w:val="24"/>
          <w:szCs w:val="24"/>
        </w:rPr>
        <w:t>third</w:t>
      </w:r>
      <w:r w:rsidR="000002D3">
        <w:rPr>
          <w:rFonts w:ascii="Times New Roman" w:hAnsi="Times New Roman" w:cs="Times New Roman"/>
          <w:sz w:val="24"/>
          <w:szCs w:val="24"/>
        </w:rPr>
        <w:t xml:space="preserve"> respondent to account for the delay from July 2023 to November 2023. </w:t>
      </w:r>
    </w:p>
    <w:p w14:paraId="0C56FB4C" w14:textId="5D2BD817" w:rsidR="000002D3" w:rsidRPr="00222D5F" w:rsidRDefault="007F3221" w:rsidP="00383AC7">
      <w:pPr>
        <w:pStyle w:val="ListParagraph"/>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w:t>
      </w:r>
      <w:r w:rsidRPr="00447E3A">
        <w:rPr>
          <w:rFonts w:ascii="Times New Roman" w:hAnsi="Times New Roman" w:cs="Times New Roman"/>
          <w:i/>
          <w:sz w:val="24"/>
          <w:szCs w:val="24"/>
        </w:rPr>
        <w:t>bona fides</w:t>
      </w:r>
      <w:r>
        <w:rPr>
          <w:rFonts w:ascii="Times New Roman" w:hAnsi="Times New Roman" w:cs="Times New Roman"/>
          <w:sz w:val="24"/>
          <w:szCs w:val="24"/>
        </w:rPr>
        <w:t xml:space="preserve"> of the defence, Advocate </w:t>
      </w:r>
      <w:r w:rsidRPr="00447E3A">
        <w:rPr>
          <w:rFonts w:ascii="Times New Roman" w:hAnsi="Times New Roman" w:cs="Times New Roman"/>
          <w:i/>
          <w:sz w:val="24"/>
          <w:szCs w:val="24"/>
        </w:rPr>
        <w:t>Mubaiwa</w:t>
      </w:r>
      <w:r>
        <w:rPr>
          <w:rFonts w:ascii="Times New Roman" w:hAnsi="Times New Roman" w:cs="Times New Roman"/>
          <w:sz w:val="24"/>
          <w:szCs w:val="24"/>
        </w:rPr>
        <w:t xml:space="preserve"> said there is none more so in the absence of opposing papers. </w:t>
      </w:r>
      <w:r w:rsidR="000002D3">
        <w:rPr>
          <w:rFonts w:ascii="Times New Roman" w:hAnsi="Times New Roman" w:cs="Times New Roman"/>
          <w:sz w:val="24"/>
          <w:szCs w:val="24"/>
        </w:rPr>
        <w:t xml:space="preserve">He attacked the intended preliminary points and defence on the merits as having no merit. </w:t>
      </w:r>
    </w:p>
    <w:p w14:paraId="36162629" w14:textId="2DB98FD3" w:rsidR="000002D3" w:rsidRPr="00222D5F" w:rsidRDefault="000002D3" w:rsidP="00383AC7">
      <w:pPr>
        <w:pStyle w:val="ListParagraph"/>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prejudice, it was argued, delay was the main factor because the e</w:t>
      </w:r>
      <w:r w:rsidR="001C7E0D">
        <w:rPr>
          <w:rFonts w:ascii="Times New Roman" w:hAnsi="Times New Roman" w:cs="Times New Roman"/>
          <w:sz w:val="24"/>
          <w:szCs w:val="24"/>
        </w:rPr>
        <w:t>state was being dissipated</w:t>
      </w:r>
      <w:r>
        <w:rPr>
          <w:rFonts w:ascii="Times New Roman" w:hAnsi="Times New Roman" w:cs="Times New Roman"/>
          <w:sz w:val="24"/>
          <w:szCs w:val="24"/>
        </w:rPr>
        <w:t>.</w:t>
      </w:r>
    </w:p>
    <w:p w14:paraId="0AC2C671" w14:textId="77777777" w:rsidR="000002D3" w:rsidRPr="00383AC7" w:rsidRDefault="000002D3" w:rsidP="00222D5F">
      <w:pPr>
        <w:pStyle w:val="ListParagraph"/>
        <w:spacing w:after="0" w:line="360" w:lineRule="auto"/>
        <w:jc w:val="both"/>
        <w:rPr>
          <w:rFonts w:ascii="Times New Roman" w:hAnsi="Times New Roman" w:cs="Times New Roman"/>
          <w:iCs/>
          <w:sz w:val="24"/>
          <w:szCs w:val="24"/>
        </w:rPr>
      </w:pPr>
      <w:r w:rsidRPr="00383AC7">
        <w:rPr>
          <w:rFonts w:ascii="Times New Roman" w:hAnsi="Times New Roman" w:cs="Times New Roman"/>
          <w:iCs/>
          <w:sz w:val="24"/>
          <w:szCs w:val="24"/>
        </w:rPr>
        <w:t>Analysis</w:t>
      </w:r>
    </w:p>
    <w:p w14:paraId="571759AB" w14:textId="51CDE8DD" w:rsidR="005314D4" w:rsidRPr="00222D5F" w:rsidRDefault="000002D3" w:rsidP="00383AC7">
      <w:pPr>
        <w:pStyle w:val="ListParagraph"/>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Ordinarily courts are inclined to grant an application for upliftment</w:t>
      </w:r>
      <w:r w:rsidR="00D72AEA">
        <w:rPr>
          <w:rFonts w:ascii="Times New Roman" w:hAnsi="Times New Roman" w:cs="Times New Roman"/>
          <w:sz w:val="24"/>
          <w:szCs w:val="24"/>
        </w:rPr>
        <w:t xml:space="preserve"> of bar unless it is shown that the barred par</w:t>
      </w:r>
      <w:r w:rsidR="00E828BE">
        <w:rPr>
          <w:rFonts w:ascii="Times New Roman" w:hAnsi="Times New Roman" w:cs="Times New Roman"/>
          <w:sz w:val="24"/>
          <w:szCs w:val="24"/>
        </w:rPr>
        <w:t>ty is up to abuse court process and has no reasonable explanation for the delay</w:t>
      </w:r>
      <w:r w:rsidR="005314D4">
        <w:rPr>
          <w:rFonts w:ascii="Times New Roman" w:hAnsi="Times New Roman" w:cs="Times New Roman"/>
          <w:sz w:val="24"/>
          <w:szCs w:val="24"/>
        </w:rPr>
        <w:t>.</w:t>
      </w:r>
      <w:r w:rsidR="00D72AEA">
        <w:rPr>
          <w:rFonts w:ascii="Times New Roman" w:hAnsi="Times New Roman" w:cs="Times New Roman"/>
          <w:sz w:val="24"/>
          <w:szCs w:val="24"/>
        </w:rPr>
        <w:t xml:space="preserve"> This is so</w:t>
      </w:r>
      <w:r w:rsidR="005314D4">
        <w:rPr>
          <w:rFonts w:ascii="Times New Roman" w:hAnsi="Times New Roman" w:cs="Times New Roman"/>
          <w:sz w:val="24"/>
          <w:szCs w:val="24"/>
        </w:rPr>
        <w:t>,</w:t>
      </w:r>
      <w:r w:rsidR="00D72AEA">
        <w:rPr>
          <w:rFonts w:ascii="Times New Roman" w:hAnsi="Times New Roman" w:cs="Times New Roman"/>
          <w:sz w:val="24"/>
          <w:szCs w:val="24"/>
        </w:rPr>
        <w:t xml:space="preserve"> because if the bar is not lifted, it means a party is barred from being heard and yet the application invites the respondent to oppose the application if that is his wish. </w:t>
      </w:r>
      <w:r w:rsidR="00976F23">
        <w:rPr>
          <w:rFonts w:ascii="Times New Roman" w:hAnsi="Times New Roman" w:cs="Times New Roman"/>
          <w:sz w:val="24"/>
          <w:szCs w:val="24"/>
        </w:rPr>
        <w:t xml:space="preserve">A purported filing of the notice </w:t>
      </w:r>
      <w:r w:rsidR="005314D4">
        <w:rPr>
          <w:rFonts w:ascii="Times New Roman" w:hAnsi="Times New Roman" w:cs="Times New Roman"/>
          <w:sz w:val="24"/>
          <w:szCs w:val="24"/>
        </w:rPr>
        <w:t>of opposition is indicative</w:t>
      </w:r>
      <w:r w:rsidR="00976F23">
        <w:rPr>
          <w:rFonts w:ascii="Times New Roman" w:hAnsi="Times New Roman" w:cs="Times New Roman"/>
          <w:sz w:val="24"/>
          <w:szCs w:val="24"/>
        </w:rPr>
        <w:t xml:space="preserve"> of the party</w:t>
      </w:r>
      <w:r w:rsidR="005314D4">
        <w:rPr>
          <w:rFonts w:ascii="Times New Roman" w:hAnsi="Times New Roman" w:cs="Times New Roman"/>
          <w:sz w:val="24"/>
          <w:szCs w:val="24"/>
        </w:rPr>
        <w:t xml:space="preserve">’s </w:t>
      </w:r>
      <w:r w:rsidR="00C50F2A">
        <w:rPr>
          <w:rFonts w:ascii="Times New Roman" w:hAnsi="Times New Roman" w:cs="Times New Roman"/>
          <w:sz w:val="24"/>
          <w:szCs w:val="24"/>
        </w:rPr>
        <w:t>intention to</w:t>
      </w:r>
      <w:r w:rsidR="00976F23">
        <w:rPr>
          <w:rFonts w:ascii="Times New Roman" w:hAnsi="Times New Roman" w:cs="Times New Roman"/>
          <w:sz w:val="24"/>
          <w:szCs w:val="24"/>
        </w:rPr>
        <w:t xml:space="preserve"> defend the application.</w:t>
      </w:r>
    </w:p>
    <w:p w14:paraId="35D7CA51" w14:textId="4F11438A" w:rsidR="00462A00" w:rsidRPr="00383AC7" w:rsidRDefault="001C7E0D" w:rsidP="00383AC7">
      <w:pPr>
        <w:spacing w:after="0" w:line="360" w:lineRule="auto"/>
        <w:ind w:firstLine="720"/>
        <w:jc w:val="both"/>
        <w:rPr>
          <w:rFonts w:ascii="Times New Roman" w:hAnsi="Times New Roman" w:cs="Times New Roman"/>
          <w:sz w:val="24"/>
          <w:szCs w:val="24"/>
        </w:rPr>
      </w:pPr>
      <w:r w:rsidRPr="00383AC7">
        <w:rPr>
          <w:rFonts w:ascii="Times New Roman" w:hAnsi="Times New Roman" w:cs="Times New Roman"/>
          <w:sz w:val="24"/>
          <w:szCs w:val="24"/>
        </w:rPr>
        <w:t>While litigants must</w:t>
      </w:r>
      <w:r w:rsidR="005314D4" w:rsidRPr="00383AC7">
        <w:rPr>
          <w:rFonts w:ascii="Times New Roman" w:hAnsi="Times New Roman" w:cs="Times New Roman"/>
          <w:sz w:val="24"/>
          <w:szCs w:val="24"/>
        </w:rPr>
        <w:t xml:space="preserve"> comply with the rules, where a party asks for condonation, the court must balance the fault of the party against the need to do justice to the parties. Each case is decided according to its own circumstances.</w:t>
      </w:r>
      <w:r w:rsidR="00462A00" w:rsidRPr="00383AC7">
        <w:rPr>
          <w:rFonts w:ascii="Times New Roman" w:hAnsi="Times New Roman" w:cs="Times New Roman"/>
          <w:b/>
          <w:sz w:val="24"/>
          <w:szCs w:val="24"/>
        </w:rPr>
        <w:t xml:space="preserve"> </w:t>
      </w:r>
      <w:r w:rsidR="00462A00" w:rsidRPr="00383AC7">
        <w:rPr>
          <w:rFonts w:ascii="Times New Roman" w:hAnsi="Times New Roman" w:cs="Times New Roman"/>
          <w:sz w:val="24"/>
          <w:szCs w:val="24"/>
        </w:rPr>
        <w:t xml:space="preserve">In </w:t>
      </w:r>
      <w:r w:rsidR="00462A00" w:rsidRPr="00383AC7">
        <w:rPr>
          <w:rFonts w:ascii="Times New Roman" w:hAnsi="Times New Roman" w:cs="Times New Roman"/>
          <w:i/>
          <w:iCs/>
          <w:sz w:val="24"/>
          <w:szCs w:val="24"/>
        </w:rPr>
        <w:t>Ndebele</w:t>
      </w:r>
      <w:r w:rsidR="00462A00" w:rsidRPr="00383AC7">
        <w:rPr>
          <w:rFonts w:ascii="Times New Roman" w:hAnsi="Times New Roman" w:cs="Times New Roman"/>
          <w:sz w:val="24"/>
          <w:szCs w:val="24"/>
        </w:rPr>
        <w:t xml:space="preserve"> v </w:t>
      </w:r>
      <w:r w:rsidR="00462A00" w:rsidRPr="00383AC7">
        <w:rPr>
          <w:rFonts w:ascii="Times New Roman" w:hAnsi="Times New Roman" w:cs="Times New Roman"/>
          <w:i/>
          <w:iCs/>
          <w:sz w:val="24"/>
          <w:szCs w:val="24"/>
        </w:rPr>
        <w:t>Ncube</w:t>
      </w:r>
      <w:r w:rsidR="00462A00" w:rsidRPr="00383AC7">
        <w:rPr>
          <w:rFonts w:ascii="Times New Roman" w:hAnsi="Times New Roman" w:cs="Times New Roman"/>
          <w:sz w:val="24"/>
          <w:szCs w:val="24"/>
        </w:rPr>
        <w:t xml:space="preserve"> 1992 (1) ZLR 288 (S) at 290 C-E</w:t>
      </w:r>
      <w:r w:rsidR="005314D4" w:rsidRPr="00383AC7">
        <w:rPr>
          <w:rFonts w:ascii="Times New Roman" w:hAnsi="Times New Roman" w:cs="Times New Roman"/>
          <w:sz w:val="24"/>
          <w:szCs w:val="24"/>
        </w:rPr>
        <w:t xml:space="preserve"> the said</w:t>
      </w:r>
      <w:r w:rsidR="00C50F2A">
        <w:rPr>
          <w:rFonts w:ascii="Times New Roman" w:hAnsi="Times New Roman" w:cs="Times New Roman"/>
          <w:sz w:val="24"/>
          <w:szCs w:val="24"/>
        </w:rPr>
        <w:t>:</w:t>
      </w:r>
    </w:p>
    <w:p w14:paraId="32794D0F" w14:textId="6D580338" w:rsidR="00462A00" w:rsidRPr="006F2CD6" w:rsidRDefault="00462A00" w:rsidP="00222D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“It</w:t>
      </w:r>
      <w:r w:rsidRPr="006F2CD6">
        <w:rPr>
          <w:rFonts w:ascii="Times New Roman" w:hAnsi="Times New Roman" w:cs="Times New Roman"/>
          <w:sz w:val="24"/>
          <w:szCs w:val="24"/>
        </w:rPr>
        <w:t xml:space="preserve"> is the policy of the law that there should be finality in litigation. On the other hand </w:t>
      </w:r>
      <w:r>
        <w:rPr>
          <w:rFonts w:ascii="Times New Roman" w:hAnsi="Times New Roman" w:cs="Times New Roman"/>
          <w:sz w:val="24"/>
          <w:szCs w:val="24"/>
        </w:rPr>
        <w:t xml:space="preserve">        </w:t>
      </w:r>
      <w:r w:rsidRPr="006F2CD6">
        <w:rPr>
          <w:rFonts w:ascii="Times New Roman" w:hAnsi="Times New Roman" w:cs="Times New Roman"/>
          <w:sz w:val="24"/>
          <w:szCs w:val="24"/>
        </w:rPr>
        <w:t>one does not want to do injustice to litigants. In recent years applications for rescission, for condonation, for leave to appeal out of time, and other relief arising out of delays either by the individual or his lawyer, have rocketed in numbers. The Supr</w:t>
      </w:r>
      <w:r w:rsidR="005314D4">
        <w:rPr>
          <w:rFonts w:ascii="Times New Roman" w:hAnsi="Times New Roman" w:cs="Times New Roman"/>
          <w:sz w:val="24"/>
          <w:szCs w:val="24"/>
        </w:rPr>
        <w:t>eme Court is bombarded</w:t>
      </w:r>
      <w:r w:rsidRPr="006F2CD6">
        <w:rPr>
          <w:rFonts w:ascii="Times New Roman" w:hAnsi="Times New Roman" w:cs="Times New Roman"/>
          <w:sz w:val="24"/>
          <w:szCs w:val="24"/>
        </w:rPr>
        <w:t xml:space="preserve"> with excuses for failure to act. The Supreme Court is beginning to hear more appeals for charity </w:t>
      </w:r>
      <w:r w:rsidRPr="006F2CD6">
        <w:rPr>
          <w:rFonts w:ascii="Times New Roman" w:hAnsi="Times New Roman" w:cs="Times New Roman"/>
          <w:sz w:val="24"/>
          <w:szCs w:val="24"/>
        </w:rPr>
        <w:lastRenderedPageBreak/>
        <w:t>than for justice. Incompetence is becoming a growth industry. Petty disputes are argued and then re-argued until the costs far exceed the capital amount in dispute.</w:t>
      </w:r>
    </w:p>
    <w:p w14:paraId="728E04CC" w14:textId="5566847B" w:rsidR="00462A00" w:rsidRDefault="00462A00" w:rsidP="00383AC7">
      <w:pPr>
        <w:spacing w:after="0" w:line="360" w:lineRule="auto"/>
        <w:ind w:firstLine="720"/>
        <w:jc w:val="both"/>
        <w:rPr>
          <w:rFonts w:ascii="Times New Roman" w:hAnsi="Times New Roman" w:cs="Times New Roman"/>
          <w:sz w:val="24"/>
          <w:szCs w:val="24"/>
        </w:rPr>
      </w:pPr>
      <w:r w:rsidRPr="006F2CD6">
        <w:rPr>
          <w:rFonts w:ascii="Times New Roman" w:hAnsi="Times New Roman" w:cs="Times New Roman"/>
          <w:sz w:val="24"/>
          <w:szCs w:val="24"/>
        </w:rPr>
        <w:t xml:space="preserve">The time had come to remind the legal profession of the old adage, </w:t>
      </w:r>
      <w:proofErr w:type="spellStart"/>
      <w:r w:rsidRPr="00280888">
        <w:rPr>
          <w:rFonts w:ascii="Times New Roman" w:hAnsi="Times New Roman" w:cs="Times New Roman"/>
          <w:i/>
          <w:sz w:val="24"/>
          <w:szCs w:val="24"/>
        </w:rPr>
        <w:t>vigilantibus</w:t>
      </w:r>
      <w:proofErr w:type="spellEnd"/>
      <w:r w:rsidRPr="00280888">
        <w:rPr>
          <w:rFonts w:ascii="Times New Roman" w:hAnsi="Times New Roman" w:cs="Times New Roman"/>
          <w:i/>
          <w:sz w:val="24"/>
          <w:szCs w:val="24"/>
        </w:rPr>
        <w:t xml:space="preserve"> non</w:t>
      </w:r>
      <w:r w:rsidRPr="006F2CD6">
        <w:rPr>
          <w:rFonts w:ascii="Times New Roman" w:hAnsi="Times New Roman" w:cs="Times New Roman"/>
          <w:sz w:val="24"/>
          <w:szCs w:val="24"/>
        </w:rPr>
        <w:t xml:space="preserve"> </w:t>
      </w:r>
      <w:proofErr w:type="spellStart"/>
      <w:r w:rsidRPr="00280888">
        <w:rPr>
          <w:rFonts w:ascii="Times New Roman" w:hAnsi="Times New Roman" w:cs="Times New Roman"/>
          <w:i/>
          <w:sz w:val="24"/>
          <w:szCs w:val="24"/>
        </w:rPr>
        <w:t>dormientibus</w:t>
      </w:r>
      <w:proofErr w:type="spellEnd"/>
      <w:r w:rsidRPr="00280888">
        <w:rPr>
          <w:rFonts w:ascii="Times New Roman" w:hAnsi="Times New Roman" w:cs="Times New Roman"/>
          <w:i/>
          <w:sz w:val="24"/>
          <w:szCs w:val="24"/>
        </w:rPr>
        <w:t xml:space="preserve"> </w:t>
      </w:r>
      <w:proofErr w:type="spellStart"/>
      <w:r w:rsidRPr="00280888">
        <w:rPr>
          <w:rFonts w:ascii="Times New Roman" w:hAnsi="Times New Roman" w:cs="Times New Roman"/>
          <w:i/>
          <w:sz w:val="24"/>
          <w:szCs w:val="24"/>
        </w:rPr>
        <w:t>jura</w:t>
      </w:r>
      <w:proofErr w:type="spellEnd"/>
      <w:r w:rsidRPr="00280888">
        <w:rPr>
          <w:rFonts w:ascii="Times New Roman" w:hAnsi="Times New Roman" w:cs="Times New Roman"/>
          <w:i/>
          <w:sz w:val="24"/>
          <w:szCs w:val="24"/>
        </w:rPr>
        <w:t xml:space="preserve"> </w:t>
      </w:r>
      <w:proofErr w:type="spellStart"/>
      <w:r w:rsidRPr="00280888">
        <w:rPr>
          <w:rFonts w:ascii="Times New Roman" w:hAnsi="Times New Roman" w:cs="Times New Roman"/>
          <w:i/>
          <w:sz w:val="24"/>
          <w:szCs w:val="24"/>
        </w:rPr>
        <w:t>subveniunt</w:t>
      </w:r>
      <w:proofErr w:type="spellEnd"/>
      <w:r w:rsidRPr="006F2CD6">
        <w:rPr>
          <w:rFonts w:ascii="Times New Roman" w:hAnsi="Times New Roman" w:cs="Times New Roman"/>
          <w:sz w:val="24"/>
          <w:szCs w:val="24"/>
        </w:rPr>
        <w:t xml:space="preserve"> - roughly translate</w:t>
      </w:r>
      <w:r w:rsidR="00280888">
        <w:rPr>
          <w:rFonts w:ascii="Times New Roman" w:hAnsi="Times New Roman" w:cs="Times New Roman"/>
          <w:sz w:val="24"/>
          <w:szCs w:val="24"/>
        </w:rPr>
        <w:t>d, the</w:t>
      </w:r>
      <w:r w:rsidRPr="006F2CD6">
        <w:rPr>
          <w:rFonts w:ascii="Times New Roman" w:hAnsi="Times New Roman" w:cs="Times New Roman"/>
          <w:sz w:val="24"/>
          <w:szCs w:val="24"/>
        </w:rPr>
        <w:t xml:space="preserve"> law will help the vigilant but not the sluggard</w:t>
      </w:r>
      <w:r>
        <w:rPr>
          <w:rFonts w:ascii="Times New Roman" w:hAnsi="Times New Roman" w:cs="Times New Roman"/>
          <w:sz w:val="24"/>
          <w:szCs w:val="24"/>
        </w:rPr>
        <w:t>.”</w:t>
      </w:r>
    </w:p>
    <w:p w14:paraId="4D5B09D5" w14:textId="1A54FD40" w:rsidR="005314D4" w:rsidRDefault="005314D4" w:rsidP="00383AC7">
      <w:pPr>
        <w:spacing w:after="0" w:line="360" w:lineRule="auto"/>
        <w:ind w:firstLine="720"/>
        <w:jc w:val="both"/>
        <w:rPr>
          <w:rFonts w:ascii="Times New Roman" w:hAnsi="Times New Roman" w:cs="Times New Roman"/>
          <w:sz w:val="24"/>
          <w:szCs w:val="24"/>
        </w:rPr>
      </w:pPr>
      <w:r w:rsidRPr="00222D5F">
        <w:rPr>
          <w:rFonts w:ascii="Times New Roman" w:hAnsi="Times New Roman" w:cs="Times New Roman"/>
          <w:i/>
          <w:iCs/>
          <w:sz w:val="24"/>
          <w:szCs w:val="24"/>
        </w:rPr>
        <w:t xml:space="preserve">In </w:t>
      </w:r>
      <w:proofErr w:type="spellStart"/>
      <w:r w:rsidRPr="00222D5F">
        <w:rPr>
          <w:rFonts w:ascii="Times New Roman" w:hAnsi="Times New Roman" w:cs="Times New Roman"/>
          <w:i/>
          <w:iCs/>
          <w:sz w:val="24"/>
          <w:szCs w:val="24"/>
        </w:rPr>
        <w:t>casu</w:t>
      </w:r>
      <w:proofErr w:type="spellEnd"/>
      <w:r>
        <w:rPr>
          <w:rFonts w:ascii="Times New Roman" w:hAnsi="Times New Roman" w:cs="Times New Roman"/>
          <w:sz w:val="24"/>
          <w:szCs w:val="24"/>
        </w:rPr>
        <w:t xml:space="preserve">, the </w:t>
      </w:r>
      <w:r w:rsidR="00222D5F">
        <w:rPr>
          <w:rFonts w:ascii="Times New Roman" w:hAnsi="Times New Roman" w:cs="Times New Roman"/>
          <w:sz w:val="24"/>
          <w:szCs w:val="24"/>
        </w:rPr>
        <w:t xml:space="preserve">third </w:t>
      </w:r>
      <w:r>
        <w:rPr>
          <w:rFonts w:ascii="Times New Roman" w:hAnsi="Times New Roman" w:cs="Times New Roman"/>
          <w:sz w:val="24"/>
          <w:szCs w:val="24"/>
        </w:rPr>
        <w:t xml:space="preserve">respondent has not only shown a reasonable explanation for the delay, but has demonstrated that he has an arguable defence. </w:t>
      </w:r>
      <w:r w:rsidR="00F86160">
        <w:rPr>
          <w:rFonts w:ascii="Times New Roman" w:hAnsi="Times New Roman" w:cs="Times New Roman"/>
          <w:sz w:val="24"/>
          <w:szCs w:val="24"/>
        </w:rPr>
        <w:t>Justice will have failed if doors are closed against the 3</w:t>
      </w:r>
      <w:r w:rsidR="00F86160" w:rsidRPr="00F86160">
        <w:rPr>
          <w:rFonts w:ascii="Times New Roman" w:hAnsi="Times New Roman" w:cs="Times New Roman"/>
          <w:sz w:val="24"/>
          <w:szCs w:val="24"/>
          <w:vertAlign w:val="superscript"/>
        </w:rPr>
        <w:t>rd</w:t>
      </w:r>
      <w:r w:rsidR="00F86160">
        <w:rPr>
          <w:rFonts w:ascii="Times New Roman" w:hAnsi="Times New Roman" w:cs="Times New Roman"/>
          <w:sz w:val="24"/>
          <w:szCs w:val="24"/>
        </w:rPr>
        <w:t xml:space="preserve"> respondent. While it is peremptory to comply with rules of procedure, the primary purpose of the courts in litigation is to resolve the disputes between the parties on merits.</w:t>
      </w:r>
    </w:p>
    <w:p w14:paraId="389516CF" w14:textId="77777777" w:rsidR="00F86160" w:rsidRDefault="00F86160" w:rsidP="00222D5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only prejudice which applicants say will suffer is the issue of delay. Such delay will be minimal given the stage at which this application is. The order of the court will further minimize any delay which may be suffere</w:t>
      </w:r>
      <w:r w:rsidR="00320E37">
        <w:rPr>
          <w:rFonts w:ascii="Times New Roman" w:hAnsi="Times New Roman" w:cs="Times New Roman"/>
          <w:sz w:val="24"/>
          <w:szCs w:val="24"/>
        </w:rPr>
        <w:t>d. In any event the court is currently</w:t>
      </w:r>
      <w:r>
        <w:rPr>
          <w:rFonts w:ascii="Times New Roman" w:hAnsi="Times New Roman" w:cs="Times New Roman"/>
          <w:sz w:val="24"/>
          <w:szCs w:val="24"/>
        </w:rPr>
        <w:t xml:space="preserve"> on recess.</w:t>
      </w:r>
    </w:p>
    <w:p w14:paraId="4A98C24A" w14:textId="6E1AFBDC" w:rsidR="00F86160" w:rsidRDefault="00F86160" w:rsidP="00447E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Despite the success of the application, the </w:t>
      </w:r>
      <w:r w:rsidR="00222D5F">
        <w:rPr>
          <w:rFonts w:ascii="Times New Roman" w:hAnsi="Times New Roman" w:cs="Times New Roman"/>
          <w:sz w:val="24"/>
          <w:szCs w:val="24"/>
        </w:rPr>
        <w:t>third</w:t>
      </w:r>
      <w:r>
        <w:rPr>
          <w:rFonts w:ascii="Times New Roman" w:hAnsi="Times New Roman" w:cs="Times New Roman"/>
          <w:sz w:val="24"/>
          <w:szCs w:val="24"/>
        </w:rPr>
        <w:t xml:space="preserve"> respondent cannot escape to pay the applicants’ costs.</w:t>
      </w:r>
    </w:p>
    <w:p w14:paraId="61626879" w14:textId="77777777" w:rsidR="00F86160" w:rsidRPr="00383AC7" w:rsidRDefault="00F86160" w:rsidP="00447E3A">
      <w:pPr>
        <w:spacing w:after="0" w:line="360" w:lineRule="auto"/>
        <w:jc w:val="both"/>
        <w:rPr>
          <w:rFonts w:ascii="Times New Roman" w:hAnsi="Times New Roman" w:cs="Times New Roman"/>
          <w:b/>
          <w:bCs/>
          <w:sz w:val="24"/>
          <w:szCs w:val="24"/>
        </w:rPr>
      </w:pPr>
      <w:r w:rsidRPr="00383AC7">
        <w:rPr>
          <w:rFonts w:ascii="Times New Roman" w:hAnsi="Times New Roman" w:cs="Times New Roman"/>
          <w:b/>
          <w:bCs/>
          <w:sz w:val="24"/>
          <w:szCs w:val="24"/>
        </w:rPr>
        <w:t>DISPOSITION</w:t>
      </w:r>
    </w:p>
    <w:p w14:paraId="174ED0C3" w14:textId="23567A17" w:rsidR="00F86160" w:rsidRDefault="00F86160" w:rsidP="00447E3A">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application by the </w:t>
      </w:r>
      <w:r w:rsidR="00222D5F">
        <w:rPr>
          <w:rFonts w:ascii="Times New Roman" w:hAnsi="Times New Roman" w:cs="Times New Roman"/>
          <w:sz w:val="24"/>
          <w:szCs w:val="24"/>
        </w:rPr>
        <w:t>third</w:t>
      </w:r>
      <w:r>
        <w:rPr>
          <w:rFonts w:ascii="Times New Roman" w:hAnsi="Times New Roman" w:cs="Times New Roman"/>
          <w:sz w:val="24"/>
          <w:szCs w:val="24"/>
        </w:rPr>
        <w:t xml:space="preserve"> respondent for </w:t>
      </w:r>
      <w:r w:rsidR="004341A0">
        <w:rPr>
          <w:rFonts w:ascii="Times New Roman" w:hAnsi="Times New Roman" w:cs="Times New Roman"/>
          <w:sz w:val="24"/>
          <w:szCs w:val="24"/>
        </w:rPr>
        <w:t>the upliftment of the bar hereby succeeds.</w:t>
      </w:r>
    </w:p>
    <w:p w14:paraId="45AB8468" w14:textId="6F376570" w:rsidR="004341A0" w:rsidRDefault="004341A0" w:rsidP="00222D5F">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bar against the </w:t>
      </w:r>
      <w:r w:rsidR="00222D5F">
        <w:rPr>
          <w:rFonts w:ascii="Times New Roman" w:hAnsi="Times New Roman" w:cs="Times New Roman"/>
          <w:sz w:val="24"/>
          <w:szCs w:val="24"/>
        </w:rPr>
        <w:t>third</w:t>
      </w:r>
      <w:r>
        <w:rPr>
          <w:rFonts w:ascii="Times New Roman" w:hAnsi="Times New Roman" w:cs="Times New Roman"/>
          <w:sz w:val="24"/>
          <w:szCs w:val="24"/>
        </w:rPr>
        <w:t xml:space="preserve"> respondent is hereby lifted.</w:t>
      </w:r>
    </w:p>
    <w:p w14:paraId="60037321" w14:textId="571949C5" w:rsidR="004341A0" w:rsidRDefault="004341A0" w:rsidP="00222D5F">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notice of opposition and heads filed by the </w:t>
      </w:r>
      <w:r w:rsidR="00222D5F">
        <w:rPr>
          <w:rFonts w:ascii="Times New Roman" w:hAnsi="Times New Roman" w:cs="Times New Roman"/>
          <w:sz w:val="24"/>
          <w:szCs w:val="24"/>
        </w:rPr>
        <w:t>third</w:t>
      </w:r>
      <w:r w:rsidR="00320E37">
        <w:rPr>
          <w:rFonts w:ascii="Times New Roman" w:hAnsi="Times New Roman" w:cs="Times New Roman"/>
          <w:sz w:val="24"/>
          <w:szCs w:val="24"/>
        </w:rPr>
        <w:t xml:space="preserve"> respondent are</w:t>
      </w:r>
      <w:r>
        <w:rPr>
          <w:rFonts w:ascii="Times New Roman" w:hAnsi="Times New Roman" w:cs="Times New Roman"/>
          <w:sz w:val="24"/>
          <w:szCs w:val="24"/>
        </w:rPr>
        <w:t xml:space="preserve"> deemed to have been filed on time.</w:t>
      </w:r>
    </w:p>
    <w:p w14:paraId="7F64A1A9" w14:textId="77777777" w:rsidR="004341A0" w:rsidRDefault="004341A0" w:rsidP="00222D5F">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applicants may file an answering affidavit within 10 days of the date of this order.</w:t>
      </w:r>
    </w:p>
    <w:p w14:paraId="529AC715" w14:textId="77777777" w:rsidR="004341A0" w:rsidRDefault="004341A0" w:rsidP="00222D5F">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applicants may file supplementary heads within 14 days of the date of this order.</w:t>
      </w:r>
    </w:p>
    <w:p w14:paraId="6AD07AC4" w14:textId="0A87CCEB" w:rsidR="00222D5F" w:rsidRPr="00383AC7" w:rsidRDefault="004341A0" w:rsidP="00222D5F">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The 3</w:t>
      </w:r>
      <w:r w:rsidRPr="004341A0">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may file supplement</w:t>
      </w:r>
      <w:r w:rsidR="00320E37">
        <w:rPr>
          <w:rFonts w:ascii="Times New Roman" w:hAnsi="Times New Roman" w:cs="Times New Roman"/>
          <w:sz w:val="24"/>
          <w:szCs w:val="24"/>
        </w:rPr>
        <w:t>ary</w:t>
      </w:r>
      <w:r>
        <w:rPr>
          <w:rFonts w:ascii="Times New Roman" w:hAnsi="Times New Roman" w:cs="Times New Roman"/>
          <w:sz w:val="24"/>
          <w:szCs w:val="24"/>
        </w:rPr>
        <w:t xml:space="preserve"> heads within 10 days of the date of service of supplementary heads by the applicants, if any.</w:t>
      </w:r>
    </w:p>
    <w:p w14:paraId="679BC1E3" w14:textId="6B423D94" w:rsidR="004341A0" w:rsidRDefault="004341A0" w:rsidP="00222D5F">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222D5F">
        <w:rPr>
          <w:rFonts w:ascii="Times New Roman" w:hAnsi="Times New Roman" w:cs="Times New Roman"/>
          <w:sz w:val="24"/>
          <w:szCs w:val="24"/>
        </w:rPr>
        <w:t>third</w:t>
      </w:r>
      <w:r>
        <w:rPr>
          <w:rFonts w:ascii="Times New Roman" w:hAnsi="Times New Roman" w:cs="Times New Roman"/>
          <w:sz w:val="24"/>
          <w:szCs w:val="24"/>
        </w:rPr>
        <w:t xml:space="preserve"> respondent shall pay the applicants wasted costs of this application on the ordinary scale.</w:t>
      </w:r>
    </w:p>
    <w:p w14:paraId="5433117E" w14:textId="20BE08CF" w:rsidR="00383AC7" w:rsidRDefault="00383AC7" w:rsidP="00606798">
      <w:pPr>
        <w:pStyle w:val="ListParagraph"/>
        <w:rPr>
          <w:rFonts w:ascii="Times New Roman" w:hAnsi="Times New Roman" w:cs="Times New Roman"/>
          <w:sz w:val="24"/>
          <w:szCs w:val="24"/>
        </w:rPr>
      </w:pPr>
    </w:p>
    <w:p w14:paraId="0F3E486F" w14:textId="0C769755" w:rsidR="00C50F2A" w:rsidRDefault="00C50F2A" w:rsidP="00606798">
      <w:pPr>
        <w:pStyle w:val="ListParagraph"/>
        <w:rPr>
          <w:rFonts w:ascii="Times New Roman" w:hAnsi="Times New Roman" w:cs="Times New Roman"/>
          <w:sz w:val="24"/>
          <w:szCs w:val="24"/>
        </w:rPr>
      </w:pPr>
    </w:p>
    <w:p w14:paraId="3C985971" w14:textId="46967F89" w:rsidR="00447E3A" w:rsidRDefault="00447E3A" w:rsidP="00606798">
      <w:pPr>
        <w:pStyle w:val="ListParagraph"/>
        <w:rPr>
          <w:rFonts w:ascii="Times New Roman" w:hAnsi="Times New Roman" w:cs="Times New Roman"/>
          <w:sz w:val="24"/>
          <w:szCs w:val="24"/>
        </w:rPr>
      </w:pPr>
    </w:p>
    <w:p w14:paraId="77BBB7B8" w14:textId="77777777" w:rsidR="00606798" w:rsidRDefault="00E257CF" w:rsidP="00C50F2A">
      <w:pPr>
        <w:pStyle w:val="ListParagraph"/>
        <w:ind w:hanging="720"/>
        <w:rPr>
          <w:rFonts w:ascii="Times New Roman" w:hAnsi="Times New Roman" w:cs="Times New Roman"/>
          <w:sz w:val="24"/>
          <w:szCs w:val="24"/>
        </w:rPr>
      </w:pPr>
      <w:proofErr w:type="spellStart"/>
      <w:r w:rsidRPr="00E257CF">
        <w:rPr>
          <w:rFonts w:ascii="Times New Roman" w:hAnsi="Times New Roman" w:cs="Times New Roman"/>
          <w:i/>
          <w:sz w:val="24"/>
          <w:szCs w:val="24"/>
        </w:rPr>
        <w:t>Gutu</w:t>
      </w:r>
      <w:proofErr w:type="spellEnd"/>
      <w:r w:rsidRPr="00E257CF">
        <w:rPr>
          <w:rFonts w:ascii="Times New Roman" w:hAnsi="Times New Roman" w:cs="Times New Roman"/>
          <w:i/>
          <w:sz w:val="24"/>
          <w:szCs w:val="24"/>
        </w:rPr>
        <w:t xml:space="preserve"> and </w:t>
      </w:r>
      <w:proofErr w:type="spellStart"/>
      <w:r w:rsidRPr="00E257CF">
        <w:rPr>
          <w:rFonts w:ascii="Times New Roman" w:hAnsi="Times New Roman" w:cs="Times New Roman"/>
          <w:i/>
          <w:sz w:val="24"/>
          <w:szCs w:val="24"/>
        </w:rPr>
        <w:t>Chikowero</w:t>
      </w:r>
      <w:proofErr w:type="spellEnd"/>
      <w:r>
        <w:rPr>
          <w:rFonts w:ascii="Times New Roman" w:hAnsi="Times New Roman" w:cs="Times New Roman"/>
          <w:sz w:val="24"/>
          <w:szCs w:val="24"/>
        </w:rPr>
        <w:t>, applicants’ legal practitioners</w:t>
      </w:r>
    </w:p>
    <w:p w14:paraId="1FD99702" w14:textId="38518DF9" w:rsidR="007F3221" w:rsidRPr="006C4297" w:rsidRDefault="00E257CF" w:rsidP="00C50F2A">
      <w:pPr>
        <w:pStyle w:val="ListParagraph"/>
        <w:ind w:hanging="720"/>
        <w:rPr>
          <w:rFonts w:ascii="Times New Roman" w:hAnsi="Times New Roman" w:cs="Times New Roman"/>
          <w:sz w:val="24"/>
          <w:szCs w:val="24"/>
        </w:rPr>
      </w:pPr>
      <w:r>
        <w:rPr>
          <w:rFonts w:ascii="Times New Roman" w:hAnsi="Times New Roman" w:cs="Times New Roman"/>
          <w:i/>
          <w:sz w:val="24"/>
          <w:szCs w:val="24"/>
        </w:rPr>
        <w:t xml:space="preserve">Thompson Stevenson, </w:t>
      </w:r>
      <w:r w:rsidRPr="00E257CF">
        <w:rPr>
          <w:rFonts w:ascii="Times New Roman" w:hAnsi="Times New Roman" w:cs="Times New Roman"/>
          <w:sz w:val="24"/>
          <w:szCs w:val="24"/>
        </w:rPr>
        <w:t>3</w:t>
      </w:r>
      <w:r w:rsidRPr="00E257CF">
        <w:rPr>
          <w:rFonts w:ascii="Times New Roman" w:hAnsi="Times New Roman" w:cs="Times New Roman"/>
          <w:sz w:val="24"/>
          <w:szCs w:val="24"/>
          <w:vertAlign w:val="superscript"/>
        </w:rPr>
        <w:t>rd</w:t>
      </w:r>
      <w:r w:rsidRPr="00E257CF">
        <w:rPr>
          <w:rFonts w:ascii="Times New Roman" w:hAnsi="Times New Roman" w:cs="Times New Roman"/>
          <w:sz w:val="24"/>
          <w:szCs w:val="24"/>
        </w:rPr>
        <w:t xml:space="preserve"> respondent’s legal practitioners</w:t>
      </w:r>
    </w:p>
    <w:sectPr w:rsidR="007F3221" w:rsidRPr="006C429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D60CB6" w14:textId="77777777" w:rsidR="009517E8" w:rsidRDefault="009517E8" w:rsidP="00FA4032">
      <w:pPr>
        <w:spacing w:after="0" w:line="240" w:lineRule="auto"/>
      </w:pPr>
      <w:r>
        <w:separator/>
      </w:r>
    </w:p>
  </w:endnote>
  <w:endnote w:type="continuationSeparator" w:id="0">
    <w:p w14:paraId="3C674D67" w14:textId="77777777" w:rsidR="009517E8" w:rsidRDefault="009517E8" w:rsidP="00FA4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85EDC5" w14:textId="77777777" w:rsidR="009517E8" w:rsidRDefault="009517E8" w:rsidP="00FA4032">
      <w:pPr>
        <w:spacing w:after="0" w:line="240" w:lineRule="auto"/>
      </w:pPr>
      <w:r>
        <w:separator/>
      </w:r>
    </w:p>
  </w:footnote>
  <w:footnote w:type="continuationSeparator" w:id="0">
    <w:p w14:paraId="1C3C8525" w14:textId="77777777" w:rsidR="009517E8" w:rsidRDefault="009517E8" w:rsidP="00FA40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0421142"/>
      <w:docPartObj>
        <w:docPartGallery w:val="Page Numbers (Top of Page)"/>
        <w:docPartUnique/>
      </w:docPartObj>
    </w:sdtPr>
    <w:sdtEndPr>
      <w:rPr>
        <w:noProof/>
      </w:rPr>
    </w:sdtEndPr>
    <w:sdtContent>
      <w:p w14:paraId="15AAA901" w14:textId="013DC54D" w:rsidR="00222D5F" w:rsidRDefault="00FA4032">
        <w:pPr>
          <w:pStyle w:val="Header"/>
          <w:jc w:val="right"/>
          <w:rPr>
            <w:noProof/>
          </w:rPr>
        </w:pPr>
        <w:r>
          <w:fldChar w:fldCharType="begin"/>
        </w:r>
        <w:r>
          <w:instrText xml:space="preserve"> PAGE   \* MERGEFORMAT </w:instrText>
        </w:r>
        <w:r>
          <w:fldChar w:fldCharType="separate"/>
        </w:r>
        <w:r w:rsidR="00B36D5B">
          <w:rPr>
            <w:noProof/>
          </w:rPr>
          <w:t>1</w:t>
        </w:r>
        <w:r>
          <w:rPr>
            <w:noProof/>
          </w:rPr>
          <w:fldChar w:fldCharType="end"/>
        </w:r>
      </w:p>
      <w:p w14:paraId="0165186C" w14:textId="3E1781FE" w:rsidR="00222D5F" w:rsidRDefault="00222D5F">
        <w:pPr>
          <w:pStyle w:val="Header"/>
          <w:jc w:val="right"/>
          <w:rPr>
            <w:noProof/>
          </w:rPr>
        </w:pPr>
        <w:r>
          <w:rPr>
            <w:noProof/>
          </w:rPr>
          <w:t>HH</w:t>
        </w:r>
        <w:r w:rsidR="00874F6E">
          <w:rPr>
            <w:noProof/>
          </w:rPr>
          <w:t xml:space="preserve"> 660-23</w:t>
        </w:r>
      </w:p>
      <w:p w14:paraId="26E2B488" w14:textId="493A51C3" w:rsidR="009B6EDD" w:rsidRDefault="009B6EDD">
        <w:pPr>
          <w:pStyle w:val="Header"/>
          <w:jc w:val="right"/>
          <w:rPr>
            <w:noProof/>
          </w:rPr>
        </w:pPr>
        <w:r>
          <w:rPr>
            <w:noProof/>
          </w:rPr>
          <w:t>HCHC 444/23</w:t>
        </w:r>
      </w:p>
      <w:p w14:paraId="5D5F79D5" w14:textId="310FB636" w:rsidR="009B6EDD" w:rsidRDefault="009B6EDD">
        <w:pPr>
          <w:pStyle w:val="Header"/>
          <w:jc w:val="right"/>
          <w:rPr>
            <w:noProof/>
          </w:rPr>
        </w:pPr>
        <w:r>
          <w:rPr>
            <w:noProof/>
          </w:rPr>
          <w:t>REF CASES: SC 453/22</w:t>
        </w:r>
      </w:p>
      <w:p w14:paraId="42CDF023" w14:textId="10A4811A" w:rsidR="009B6EDD" w:rsidRDefault="009B6EDD">
        <w:pPr>
          <w:pStyle w:val="Header"/>
          <w:jc w:val="right"/>
          <w:rPr>
            <w:noProof/>
          </w:rPr>
        </w:pPr>
        <w:r>
          <w:rPr>
            <w:noProof/>
          </w:rPr>
          <w:t>HC 928/21</w:t>
        </w:r>
      </w:p>
      <w:p w14:paraId="11F97F84" w14:textId="5F7855DE" w:rsidR="009B6EDD" w:rsidRDefault="009B6EDD">
        <w:pPr>
          <w:pStyle w:val="Header"/>
          <w:jc w:val="right"/>
          <w:rPr>
            <w:noProof/>
          </w:rPr>
        </w:pPr>
        <w:r>
          <w:rPr>
            <w:noProof/>
          </w:rPr>
          <w:t>HC 7067/20</w:t>
        </w:r>
      </w:p>
      <w:p w14:paraId="26830170" w14:textId="623FD93D" w:rsidR="009B6EDD" w:rsidRDefault="009B6EDD">
        <w:pPr>
          <w:pStyle w:val="Header"/>
          <w:jc w:val="right"/>
          <w:rPr>
            <w:noProof/>
          </w:rPr>
        </w:pPr>
        <w:r>
          <w:rPr>
            <w:noProof/>
          </w:rPr>
          <w:t>HC 5869/17</w:t>
        </w:r>
      </w:p>
      <w:p w14:paraId="10516837" w14:textId="02289B48" w:rsidR="00FA4032" w:rsidRDefault="009B6EDD" w:rsidP="009B6EDD">
        <w:pPr>
          <w:pStyle w:val="Header"/>
          <w:jc w:val="right"/>
          <w:rPr>
            <w:noProof/>
          </w:rPr>
        </w:pPr>
        <w:r>
          <w:rPr>
            <w:noProof/>
          </w:rPr>
          <w:t>HC 169/15</w: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5B692D"/>
    <w:multiLevelType w:val="hybridMultilevel"/>
    <w:tmpl w:val="4F8284D8"/>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51D93DF0"/>
    <w:multiLevelType w:val="hybridMultilevel"/>
    <w:tmpl w:val="C2CEEFE4"/>
    <w:lvl w:ilvl="0" w:tplc="CB16B574">
      <w:start w:val="1"/>
      <w:numFmt w:val="decimal"/>
      <w:lvlText w:val="(%1)"/>
      <w:lvlJc w:val="left"/>
      <w:pPr>
        <w:ind w:left="870" w:hanging="720"/>
      </w:pPr>
      <w:rPr>
        <w:rFonts w:hint="default"/>
      </w:rPr>
    </w:lvl>
    <w:lvl w:ilvl="1" w:tplc="30090019" w:tentative="1">
      <w:start w:val="1"/>
      <w:numFmt w:val="lowerLetter"/>
      <w:lvlText w:val="%2."/>
      <w:lvlJc w:val="left"/>
      <w:pPr>
        <w:ind w:left="1230" w:hanging="360"/>
      </w:pPr>
    </w:lvl>
    <w:lvl w:ilvl="2" w:tplc="3009001B" w:tentative="1">
      <w:start w:val="1"/>
      <w:numFmt w:val="lowerRoman"/>
      <w:lvlText w:val="%3."/>
      <w:lvlJc w:val="right"/>
      <w:pPr>
        <w:ind w:left="1950" w:hanging="180"/>
      </w:pPr>
    </w:lvl>
    <w:lvl w:ilvl="3" w:tplc="3009000F" w:tentative="1">
      <w:start w:val="1"/>
      <w:numFmt w:val="decimal"/>
      <w:lvlText w:val="%4."/>
      <w:lvlJc w:val="left"/>
      <w:pPr>
        <w:ind w:left="2670" w:hanging="360"/>
      </w:pPr>
    </w:lvl>
    <w:lvl w:ilvl="4" w:tplc="30090019" w:tentative="1">
      <w:start w:val="1"/>
      <w:numFmt w:val="lowerLetter"/>
      <w:lvlText w:val="%5."/>
      <w:lvlJc w:val="left"/>
      <w:pPr>
        <w:ind w:left="3390" w:hanging="360"/>
      </w:pPr>
    </w:lvl>
    <w:lvl w:ilvl="5" w:tplc="3009001B" w:tentative="1">
      <w:start w:val="1"/>
      <w:numFmt w:val="lowerRoman"/>
      <w:lvlText w:val="%6."/>
      <w:lvlJc w:val="right"/>
      <w:pPr>
        <w:ind w:left="4110" w:hanging="180"/>
      </w:pPr>
    </w:lvl>
    <w:lvl w:ilvl="6" w:tplc="3009000F" w:tentative="1">
      <w:start w:val="1"/>
      <w:numFmt w:val="decimal"/>
      <w:lvlText w:val="%7."/>
      <w:lvlJc w:val="left"/>
      <w:pPr>
        <w:ind w:left="4830" w:hanging="360"/>
      </w:pPr>
    </w:lvl>
    <w:lvl w:ilvl="7" w:tplc="30090019" w:tentative="1">
      <w:start w:val="1"/>
      <w:numFmt w:val="lowerLetter"/>
      <w:lvlText w:val="%8."/>
      <w:lvlJc w:val="left"/>
      <w:pPr>
        <w:ind w:left="5550" w:hanging="360"/>
      </w:pPr>
    </w:lvl>
    <w:lvl w:ilvl="8" w:tplc="3009001B" w:tentative="1">
      <w:start w:val="1"/>
      <w:numFmt w:val="lowerRoman"/>
      <w:lvlText w:val="%9."/>
      <w:lvlJc w:val="right"/>
      <w:pPr>
        <w:ind w:left="6270" w:hanging="180"/>
      </w:pPr>
    </w:lvl>
  </w:abstractNum>
  <w:abstractNum w:abstractNumId="2" w15:restartNumberingAfterBreak="0">
    <w:nsid w:val="52275F95"/>
    <w:multiLevelType w:val="hybridMultilevel"/>
    <w:tmpl w:val="D00ABA1C"/>
    <w:lvl w:ilvl="0" w:tplc="A00A21FA">
      <w:start w:val="1"/>
      <w:numFmt w:val="lowerLetter"/>
      <w:lvlText w:val="%1)"/>
      <w:lvlJc w:val="left"/>
      <w:pPr>
        <w:ind w:left="720" w:hanging="360"/>
      </w:pPr>
      <w:rPr>
        <w:rFonts w:hint="default"/>
        <w:color w:val="231F20"/>
        <w:sz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69FF1833"/>
    <w:multiLevelType w:val="hybridMultilevel"/>
    <w:tmpl w:val="7638C806"/>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7A9B714D"/>
    <w:multiLevelType w:val="hybridMultilevel"/>
    <w:tmpl w:val="9E1AE95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6AE"/>
    <w:rsid w:val="000002D3"/>
    <w:rsid w:val="00005976"/>
    <w:rsid w:val="0006343A"/>
    <w:rsid w:val="00066A45"/>
    <w:rsid w:val="000C5D0A"/>
    <w:rsid w:val="00151268"/>
    <w:rsid w:val="00183CE6"/>
    <w:rsid w:val="00187D25"/>
    <w:rsid w:val="001C7E0D"/>
    <w:rsid w:val="00222D5F"/>
    <w:rsid w:val="00280888"/>
    <w:rsid w:val="002C6A00"/>
    <w:rsid w:val="00320E37"/>
    <w:rsid w:val="00383AC7"/>
    <w:rsid w:val="003B1178"/>
    <w:rsid w:val="004341A0"/>
    <w:rsid w:val="00447E3A"/>
    <w:rsid w:val="00447EC8"/>
    <w:rsid w:val="00462A00"/>
    <w:rsid w:val="004A28D3"/>
    <w:rsid w:val="005314D4"/>
    <w:rsid w:val="005A7CEB"/>
    <w:rsid w:val="00606798"/>
    <w:rsid w:val="00626C82"/>
    <w:rsid w:val="006C4297"/>
    <w:rsid w:val="007A642C"/>
    <w:rsid w:val="007B46AE"/>
    <w:rsid w:val="007F3221"/>
    <w:rsid w:val="008222BD"/>
    <w:rsid w:val="00874F6E"/>
    <w:rsid w:val="00887DAF"/>
    <w:rsid w:val="0090271D"/>
    <w:rsid w:val="009517E8"/>
    <w:rsid w:val="00976F23"/>
    <w:rsid w:val="009910B3"/>
    <w:rsid w:val="00991CB0"/>
    <w:rsid w:val="009A7BF5"/>
    <w:rsid w:val="009B6EDD"/>
    <w:rsid w:val="00A022AB"/>
    <w:rsid w:val="00A362FF"/>
    <w:rsid w:val="00B0203F"/>
    <w:rsid w:val="00B36D5B"/>
    <w:rsid w:val="00B51D11"/>
    <w:rsid w:val="00B64D11"/>
    <w:rsid w:val="00C50F2A"/>
    <w:rsid w:val="00CF11A0"/>
    <w:rsid w:val="00D703D9"/>
    <w:rsid w:val="00D72522"/>
    <w:rsid w:val="00D72AEA"/>
    <w:rsid w:val="00E257CF"/>
    <w:rsid w:val="00E47CB0"/>
    <w:rsid w:val="00E828BE"/>
    <w:rsid w:val="00EE4B88"/>
    <w:rsid w:val="00F61CDF"/>
    <w:rsid w:val="00F86160"/>
    <w:rsid w:val="00F87DE1"/>
    <w:rsid w:val="00FA39D9"/>
    <w:rsid w:val="00FA4032"/>
    <w:rsid w:val="00FB29D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29130D"/>
  <w15:chartTrackingRefBased/>
  <w15:docId w15:val="{42862BEF-46EC-41CD-9CFB-6ED415E50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46AE"/>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A642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8222BD"/>
    <w:pPr>
      <w:ind w:left="720"/>
      <w:contextualSpacing/>
    </w:pPr>
  </w:style>
  <w:style w:type="paragraph" w:styleId="Header">
    <w:name w:val="header"/>
    <w:basedOn w:val="Normal"/>
    <w:link w:val="HeaderChar"/>
    <w:uiPriority w:val="99"/>
    <w:unhideWhenUsed/>
    <w:rsid w:val="00FA40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4032"/>
  </w:style>
  <w:style w:type="paragraph" w:styleId="Footer">
    <w:name w:val="footer"/>
    <w:basedOn w:val="Normal"/>
    <w:link w:val="FooterChar"/>
    <w:uiPriority w:val="99"/>
    <w:unhideWhenUsed/>
    <w:rsid w:val="00FA40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4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56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1315</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Manzunzu J</dc:creator>
  <cp:keywords/>
  <dc:description/>
  <cp:lastModifiedBy>JSC</cp:lastModifiedBy>
  <cp:revision>7</cp:revision>
  <dcterms:created xsi:type="dcterms:W3CDTF">2023-12-11T13:04:00Z</dcterms:created>
  <dcterms:modified xsi:type="dcterms:W3CDTF">2023-12-15T08:36:00Z</dcterms:modified>
</cp:coreProperties>
</file>