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FF" w:rsidRPr="003D042A" w:rsidRDefault="004345D9" w:rsidP="003D042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EDSON SIMBI</w:t>
      </w:r>
    </w:p>
    <w:p w:rsidR="003D042A" w:rsidRPr="003D042A" w:rsidRDefault="003D042A" w:rsidP="003D042A">
      <w:pPr>
        <w:spacing w:after="0" w:line="240" w:lineRule="auto"/>
        <w:jc w:val="both"/>
        <w:rPr>
          <w:rFonts w:ascii="Times New Roman" w:hAnsi="Times New Roman" w:cs="Times New Roman"/>
          <w:sz w:val="24"/>
          <w:szCs w:val="24"/>
        </w:rPr>
      </w:pPr>
      <w:r w:rsidRPr="003D042A">
        <w:rPr>
          <w:rFonts w:ascii="Times New Roman" w:hAnsi="Times New Roman" w:cs="Times New Roman"/>
          <w:sz w:val="24"/>
          <w:szCs w:val="24"/>
        </w:rPr>
        <w:t>versus</w:t>
      </w:r>
    </w:p>
    <w:p w:rsidR="003D042A" w:rsidRPr="003D042A" w:rsidRDefault="003D042A" w:rsidP="003D042A">
      <w:pPr>
        <w:spacing w:after="0" w:line="240" w:lineRule="auto"/>
        <w:jc w:val="both"/>
        <w:rPr>
          <w:rFonts w:ascii="Times New Roman" w:hAnsi="Times New Roman" w:cs="Times New Roman"/>
          <w:sz w:val="24"/>
          <w:szCs w:val="24"/>
        </w:rPr>
      </w:pPr>
      <w:r w:rsidRPr="003D042A">
        <w:rPr>
          <w:rFonts w:ascii="Times New Roman" w:hAnsi="Times New Roman" w:cs="Times New Roman"/>
          <w:sz w:val="24"/>
          <w:szCs w:val="24"/>
        </w:rPr>
        <w:t>THE STATE</w:t>
      </w:r>
    </w:p>
    <w:p w:rsidR="003D042A" w:rsidRDefault="003D042A" w:rsidP="005414FF">
      <w:pPr>
        <w:spacing w:after="0" w:line="360" w:lineRule="auto"/>
        <w:jc w:val="both"/>
        <w:rPr>
          <w:rFonts w:ascii="Times New Roman" w:hAnsi="Times New Roman" w:cs="Times New Roman"/>
        </w:rPr>
      </w:pPr>
    </w:p>
    <w:p w:rsidR="00720BED" w:rsidRDefault="00720BED" w:rsidP="003D042A">
      <w:pPr>
        <w:spacing w:after="0" w:line="240" w:lineRule="auto"/>
        <w:rPr>
          <w:rFonts w:ascii="Times New Roman" w:hAnsi="Times New Roman" w:cs="Times New Roman"/>
          <w:sz w:val="24"/>
          <w:szCs w:val="24"/>
        </w:rPr>
      </w:pPr>
    </w:p>
    <w:p w:rsidR="003D042A" w:rsidRPr="002B389B" w:rsidRDefault="003D042A" w:rsidP="003D042A">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3D042A" w:rsidRPr="002B389B" w:rsidRDefault="004345D9" w:rsidP="003D04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CHIKOWERO &amp; </w:t>
      </w:r>
      <w:r w:rsidR="003D042A">
        <w:rPr>
          <w:rFonts w:ascii="Times New Roman" w:hAnsi="Times New Roman" w:cs="Times New Roman"/>
          <w:sz w:val="24"/>
          <w:szCs w:val="24"/>
        </w:rPr>
        <w:t xml:space="preserve">MANYANGADZE </w:t>
      </w:r>
      <w:r>
        <w:rPr>
          <w:rFonts w:ascii="Times New Roman" w:hAnsi="Times New Roman" w:cs="Times New Roman"/>
          <w:sz w:val="24"/>
          <w:szCs w:val="24"/>
        </w:rPr>
        <w:t>J</w:t>
      </w:r>
      <w:r w:rsidR="003D042A">
        <w:rPr>
          <w:rFonts w:ascii="Times New Roman" w:hAnsi="Times New Roman" w:cs="Times New Roman"/>
          <w:sz w:val="24"/>
          <w:szCs w:val="24"/>
        </w:rPr>
        <w:t>J</w:t>
      </w:r>
    </w:p>
    <w:p w:rsidR="003D042A" w:rsidRDefault="003D042A" w:rsidP="003D042A">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w:t>
      </w:r>
      <w:r w:rsidR="004345D9">
        <w:rPr>
          <w:rFonts w:ascii="Times New Roman" w:hAnsi="Times New Roman" w:cs="Times New Roman"/>
          <w:sz w:val="24"/>
          <w:szCs w:val="24"/>
        </w:rPr>
        <w:t>21 July</w:t>
      </w:r>
      <w:r>
        <w:rPr>
          <w:rFonts w:ascii="Times New Roman" w:hAnsi="Times New Roman" w:cs="Times New Roman"/>
          <w:sz w:val="24"/>
          <w:szCs w:val="24"/>
        </w:rPr>
        <w:t xml:space="preserve"> </w:t>
      </w:r>
      <w:r w:rsidR="000C61C6">
        <w:rPr>
          <w:rFonts w:ascii="Times New Roman" w:hAnsi="Times New Roman" w:cs="Times New Roman"/>
          <w:sz w:val="24"/>
          <w:szCs w:val="24"/>
        </w:rPr>
        <w:t xml:space="preserve">&amp; </w:t>
      </w:r>
      <w:r w:rsidR="007B14CC">
        <w:rPr>
          <w:rFonts w:ascii="Times New Roman" w:hAnsi="Times New Roman" w:cs="Times New Roman"/>
          <w:sz w:val="24"/>
          <w:szCs w:val="24"/>
        </w:rPr>
        <w:t xml:space="preserve">7 November </w:t>
      </w:r>
      <w:r w:rsidR="00E710DB">
        <w:rPr>
          <w:rFonts w:ascii="Times New Roman" w:hAnsi="Times New Roman" w:cs="Times New Roman"/>
          <w:sz w:val="24"/>
          <w:szCs w:val="24"/>
        </w:rPr>
        <w:t>2022</w:t>
      </w:r>
    </w:p>
    <w:p w:rsidR="003D042A" w:rsidRDefault="003D042A" w:rsidP="003D042A">
      <w:pPr>
        <w:spacing w:after="0" w:line="240" w:lineRule="auto"/>
        <w:rPr>
          <w:rFonts w:ascii="Times New Roman" w:hAnsi="Times New Roman" w:cs="Times New Roman"/>
          <w:b/>
          <w:sz w:val="24"/>
          <w:szCs w:val="24"/>
        </w:rPr>
      </w:pPr>
    </w:p>
    <w:p w:rsidR="003D042A" w:rsidRDefault="003D042A" w:rsidP="003D042A">
      <w:pPr>
        <w:spacing w:after="0" w:line="240" w:lineRule="auto"/>
        <w:rPr>
          <w:rFonts w:ascii="Times New Roman" w:hAnsi="Times New Roman" w:cs="Times New Roman"/>
          <w:sz w:val="24"/>
          <w:szCs w:val="24"/>
        </w:rPr>
      </w:pPr>
    </w:p>
    <w:p w:rsidR="003D042A" w:rsidRDefault="004345D9" w:rsidP="003D04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E170E2">
        <w:rPr>
          <w:rFonts w:ascii="Times New Roman" w:hAnsi="Times New Roman" w:cs="Times New Roman"/>
          <w:b/>
          <w:sz w:val="24"/>
          <w:szCs w:val="24"/>
        </w:rPr>
        <w:t>A</w:t>
      </w:r>
      <w:r>
        <w:rPr>
          <w:rFonts w:ascii="Times New Roman" w:hAnsi="Times New Roman" w:cs="Times New Roman"/>
          <w:b/>
          <w:sz w:val="24"/>
          <w:szCs w:val="24"/>
        </w:rPr>
        <w:t>ppeal</w:t>
      </w:r>
    </w:p>
    <w:p w:rsidR="003D042A" w:rsidRDefault="003D042A" w:rsidP="003D042A">
      <w:pPr>
        <w:spacing w:after="0" w:line="240" w:lineRule="auto"/>
        <w:rPr>
          <w:rFonts w:ascii="Times New Roman" w:hAnsi="Times New Roman" w:cs="Times New Roman"/>
          <w:b/>
          <w:sz w:val="24"/>
          <w:szCs w:val="24"/>
        </w:rPr>
      </w:pPr>
    </w:p>
    <w:p w:rsidR="003D042A" w:rsidRDefault="003D042A" w:rsidP="003D042A">
      <w:pPr>
        <w:spacing w:after="0" w:line="240" w:lineRule="auto"/>
        <w:rPr>
          <w:rFonts w:ascii="Times New Roman" w:hAnsi="Times New Roman" w:cs="Times New Roman"/>
          <w:b/>
          <w:sz w:val="24"/>
          <w:szCs w:val="24"/>
        </w:rPr>
      </w:pPr>
    </w:p>
    <w:p w:rsidR="003D042A" w:rsidRPr="008D7AC6" w:rsidRDefault="004345D9" w:rsidP="003D042A">
      <w:pPr>
        <w:spacing w:after="0" w:line="240" w:lineRule="auto"/>
        <w:rPr>
          <w:rFonts w:ascii="Times New Roman" w:hAnsi="Times New Roman" w:cs="Times New Roman"/>
          <w:sz w:val="24"/>
          <w:szCs w:val="24"/>
        </w:rPr>
      </w:pPr>
      <w:r>
        <w:rPr>
          <w:rFonts w:ascii="Times New Roman" w:hAnsi="Times New Roman" w:cs="Times New Roman"/>
          <w:i/>
          <w:sz w:val="24"/>
          <w:szCs w:val="24"/>
        </w:rPr>
        <w:t>G Macheyo</w:t>
      </w:r>
      <w:r w:rsidR="003D042A">
        <w:rPr>
          <w:rFonts w:ascii="Times New Roman" w:hAnsi="Times New Roman" w:cs="Times New Roman"/>
          <w:i/>
          <w:sz w:val="24"/>
          <w:szCs w:val="24"/>
        </w:rPr>
        <w:t xml:space="preserve">, </w:t>
      </w:r>
      <w:r w:rsidR="003D042A" w:rsidRPr="008D7AC6">
        <w:rPr>
          <w:rFonts w:ascii="Times New Roman" w:hAnsi="Times New Roman" w:cs="Times New Roman"/>
          <w:sz w:val="24"/>
          <w:szCs w:val="24"/>
        </w:rPr>
        <w:t xml:space="preserve">for </w:t>
      </w:r>
      <w:r w:rsidR="003D042A">
        <w:rPr>
          <w:rFonts w:ascii="Times New Roman" w:hAnsi="Times New Roman" w:cs="Times New Roman"/>
          <w:sz w:val="24"/>
          <w:szCs w:val="24"/>
        </w:rPr>
        <w:t xml:space="preserve">the </w:t>
      </w:r>
      <w:r w:rsidR="000C61C6">
        <w:rPr>
          <w:rFonts w:ascii="Times New Roman" w:hAnsi="Times New Roman" w:cs="Times New Roman"/>
          <w:sz w:val="24"/>
          <w:szCs w:val="24"/>
        </w:rPr>
        <w:t>app</w:t>
      </w:r>
      <w:r w:rsidR="00861D14">
        <w:rPr>
          <w:rFonts w:ascii="Times New Roman" w:hAnsi="Times New Roman" w:cs="Times New Roman"/>
          <w:sz w:val="24"/>
          <w:szCs w:val="24"/>
        </w:rPr>
        <w:t>el</w:t>
      </w:r>
      <w:r w:rsidR="000C61C6">
        <w:rPr>
          <w:rFonts w:ascii="Times New Roman" w:hAnsi="Times New Roman" w:cs="Times New Roman"/>
          <w:sz w:val="24"/>
          <w:szCs w:val="24"/>
        </w:rPr>
        <w:t>lant</w:t>
      </w:r>
    </w:p>
    <w:p w:rsidR="003D042A" w:rsidRDefault="004345D9" w:rsidP="003D042A">
      <w:pPr>
        <w:spacing w:after="0" w:line="240" w:lineRule="auto"/>
        <w:rPr>
          <w:rFonts w:ascii="Times New Roman" w:hAnsi="Times New Roman" w:cs="Times New Roman"/>
          <w:sz w:val="24"/>
          <w:szCs w:val="24"/>
        </w:rPr>
      </w:pPr>
      <w:r>
        <w:rPr>
          <w:rFonts w:ascii="Times New Roman" w:hAnsi="Times New Roman" w:cs="Times New Roman"/>
          <w:i/>
          <w:sz w:val="24"/>
          <w:szCs w:val="24"/>
        </w:rPr>
        <w:t>L Chitanda</w:t>
      </w:r>
      <w:r w:rsidR="003D042A">
        <w:rPr>
          <w:rFonts w:ascii="Times New Roman" w:hAnsi="Times New Roman" w:cs="Times New Roman"/>
          <w:i/>
          <w:sz w:val="24"/>
          <w:szCs w:val="24"/>
        </w:rPr>
        <w:t xml:space="preserve">, </w:t>
      </w:r>
      <w:r w:rsidR="003D042A" w:rsidRPr="0007429D">
        <w:rPr>
          <w:rFonts w:ascii="Times New Roman" w:hAnsi="Times New Roman" w:cs="Times New Roman"/>
          <w:sz w:val="24"/>
          <w:szCs w:val="24"/>
        </w:rPr>
        <w:t>for the</w:t>
      </w:r>
      <w:r w:rsidR="003D042A">
        <w:rPr>
          <w:rFonts w:ascii="Times New Roman" w:hAnsi="Times New Roman" w:cs="Times New Roman"/>
          <w:sz w:val="24"/>
          <w:szCs w:val="24"/>
        </w:rPr>
        <w:t xml:space="preserve"> respondent</w:t>
      </w:r>
    </w:p>
    <w:p w:rsidR="000C61C6" w:rsidRDefault="000C61C6" w:rsidP="003D042A">
      <w:pPr>
        <w:spacing w:after="0" w:line="240" w:lineRule="auto"/>
        <w:rPr>
          <w:rFonts w:ascii="Times New Roman" w:hAnsi="Times New Roman" w:cs="Times New Roman"/>
          <w:sz w:val="24"/>
          <w:szCs w:val="24"/>
        </w:rPr>
      </w:pPr>
    </w:p>
    <w:p w:rsidR="000C61C6" w:rsidRDefault="000C61C6" w:rsidP="003D042A">
      <w:pPr>
        <w:spacing w:after="0" w:line="240" w:lineRule="auto"/>
        <w:rPr>
          <w:rFonts w:ascii="Times New Roman" w:hAnsi="Times New Roman" w:cs="Times New Roman"/>
          <w:sz w:val="24"/>
          <w:szCs w:val="24"/>
        </w:rPr>
      </w:pPr>
    </w:p>
    <w:p w:rsidR="00D80C51" w:rsidRDefault="000C61C6" w:rsidP="004345D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0C61C6">
        <w:rPr>
          <w:rFonts w:ascii="Times New Roman" w:hAnsi="Times New Roman" w:cs="Times New Roman"/>
          <w:b/>
          <w:sz w:val="24"/>
          <w:szCs w:val="24"/>
        </w:rPr>
        <w:t>MANYANGADZE J:</w:t>
      </w:r>
      <w:r>
        <w:rPr>
          <w:rFonts w:ascii="Times New Roman" w:hAnsi="Times New Roman" w:cs="Times New Roman"/>
          <w:b/>
          <w:sz w:val="24"/>
          <w:szCs w:val="24"/>
        </w:rPr>
        <w:t xml:space="preserve"> </w:t>
      </w:r>
      <w:r w:rsidR="00861D14">
        <w:rPr>
          <w:rFonts w:ascii="Times New Roman" w:hAnsi="Times New Roman" w:cs="Times New Roman"/>
          <w:sz w:val="24"/>
          <w:szCs w:val="24"/>
        </w:rPr>
        <w:t>The appell</w:t>
      </w:r>
      <w:r w:rsidR="004345D9">
        <w:rPr>
          <w:rFonts w:ascii="Times New Roman" w:hAnsi="Times New Roman" w:cs="Times New Roman"/>
          <w:sz w:val="24"/>
          <w:szCs w:val="24"/>
        </w:rPr>
        <w:t>ant was convicted on his own plea of guilty, of contravening s 157 (1) (a) of the Criminal Law (Codification and Reform) Act [</w:t>
      </w:r>
      <w:r w:rsidR="004345D9" w:rsidRPr="00F3757E">
        <w:rPr>
          <w:rFonts w:ascii="Times New Roman" w:hAnsi="Times New Roman" w:cs="Times New Roman"/>
          <w:i/>
          <w:sz w:val="24"/>
          <w:szCs w:val="24"/>
        </w:rPr>
        <w:t>Chapter 9:23</w:t>
      </w:r>
      <w:r w:rsidR="004345D9">
        <w:rPr>
          <w:rFonts w:ascii="Times New Roman" w:hAnsi="Times New Roman" w:cs="Times New Roman"/>
          <w:sz w:val="24"/>
          <w:szCs w:val="24"/>
        </w:rPr>
        <w:t xml:space="preserve">] (unlawful possession </w:t>
      </w:r>
      <w:r w:rsidR="00F3757E">
        <w:rPr>
          <w:rFonts w:ascii="Times New Roman" w:hAnsi="Times New Roman" w:cs="Times New Roman"/>
          <w:sz w:val="24"/>
          <w:szCs w:val="24"/>
        </w:rPr>
        <w:t>or</w:t>
      </w:r>
      <w:r w:rsidR="004345D9">
        <w:rPr>
          <w:rFonts w:ascii="Times New Roman" w:hAnsi="Times New Roman" w:cs="Times New Roman"/>
          <w:sz w:val="24"/>
          <w:szCs w:val="24"/>
        </w:rPr>
        <w:t xml:space="preserve"> use </w:t>
      </w:r>
      <w:r w:rsidR="00F3757E">
        <w:rPr>
          <w:rFonts w:ascii="Times New Roman" w:hAnsi="Times New Roman" w:cs="Times New Roman"/>
          <w:sz w:val="24"/>
          <w:szCs w:val="24"/>
        </w:rPr>
        <w:t>of</w:t>
      </w:r>
      <w:r w:rsidR="004345D9">
        <w:rPr>
          <w:rFonts w:ascii="Times New Roman" w:hAnsi="Times New Roman" w:cs="Times New Roman"/>
          <w:sz w:val="24"/>
          <w:szCs w:val="24"/>
        </w:rPr>
        <w:t xml:space="preserve"> dangerous drugs).  He was found in possession of 4.660 kg</w:t>
      </w:r>
      <w:r w:rsidR="00425EAC">
        <w:rPr>
          <w:rFonts w:ascii="Times New Roman" w:hAnsi="Times New Roman" w:cs="Times New Roman"/>
          <w:sz w:val="24"/>
          <w:szCs w:val="24"/>
        </w:rPr>
        <w:t xml:space="preserve"> of</w:t>
      </w:r>
      <w:r w:rsidR="004345D9">
        <w:rPr>
          <w:rFonts w:ascii="Times New Roman" w:hAnsi="Times New Roman" w:cs="Times New Roman"/>
          <w:sz w:val="24"/>
          <w:szCs w:val="24"/>
        </w:rPr>
        <w:t xml:space="preserve"> dagga.  He was sentenced to 36 months imprisonment of which 12 months imprisonment was suspended on condition</w:t>
      </w:r>
      <w:r w:rsidR="00425EAC">
        <w:rPr>
          <w:rFonts w:ascii="Times New Roman" w:hAnsi="Times New Roman" w:cs="Times New Roman"/>
          <w:sz w:val="24"/>
          <w:szCs w:val="24"/>
        </w:rPr>
        <w:t>s</w:t>
      </w:r>
      <w:r w:rsidR="004345D9">
        <w:rPr>
          <w:rFonts w:ascii="Times New Roman" w:hAnsi="Times New Roman" w:cs="Times New Roman"/>
          <w:sz w:val="24"/>
          <w:szCs w:val="24"/>
        </w:rPr>
        <w:t xml:space="preserve"> of good behaviour.  </w:t>
      </w:r>
    </w:p>
    <w:p w:rsidR="004345D9" w:rsidRDefault="004345D9" w:rsidP="00434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has noted an </w:t>
      </w:r>
      <w:r w:rsidR="004919A1">
        <w:rPr>
          <w:rFonts w:ascii="Times New Roman" w:hAnsi="Times New Roman" w:cs="Times New Roman"/>
          <w:sz w:val="24"/>
          <w:szCs w:val="24"/>
        </w:rPr>
        <w:t>appeal</w:t>
      </w:r>
      <w:r>
        <w:rPr>
          <w:rFonts w:ascii="Times New Roman" w:hAnsi="Times New Roman" w:cs="Times New Roman"/>
          <w:sz w:val="24"/>
          <w:szCs w:val="24"/>
        </w:rPr>
        <w:t xml:space="preserve"> </w:t>
      </w:r>
      <w:r w:rsidR="004919A1">
        <w:rPr>
          <w:rFonts w:ascii="Times New Roman" w:hAnsi="Times New Roman" w:cs="Times New Roman"/>
          <w:sz w:val="24"/>
          <w:szCs w:val="24"/>
        </w:rPr>
        <w:t>against</w:t>
      </w:r>
      <w:r>
        <w:rPr>
          <w:rFonts w:ascii="Times New Roman" w:hAnsi="Times New Roman" w:cs="Times New Roman"/>
          <w:sz w:val="24"/>
          <w:szCs w:val="24"/>
        </w:rPr>
        <w:t xml:space="preserve"> sentence.  The grounds of appeal are stated as follows:</w:t>
      </w:r>
    </w:p>
    <w:p w:rsidR="004919A1" w:rsidRDefault="004345D9" w:rsidP="00F3757E">
      <w:pPr>
        <w:spacing w:after="0" w:line="240" w:lineRule="auto"/>
        <w:jc w:val="both"/>
        <w:rPr>
          <w:rFonts w:ascii="Times New Roman" w:hAnsi="Times New Roman" w:cs="Times New Roman"/>
        </w:rPr>
      </w:pPr>
      <w:r>
        <w:rPr>
          <w:rFonts w:ascii="Times New Roman" w:hAnsi="Times New Roman" w:cs="Times New Roman"/>
          <w:sz w:val="24"/>
          <w:szCs w:val="24"/>
        </w:rPr>
        <w:tab/>
      </w:r>
      <w:r w:rsidRPr="004345D9">
        <w:rPr>
          <w:rFonts w:ascii="Times New Roman" w:hAnsi="Times New Roman" w:cs="Times New Roman"/>
        </w:rPr>
        <w:t>“</w:t>
      </w:r>
      <w:r w:rsidR="004919A1">
        <w:rPr>
          <w:rFonts w:ascii="Times New Roman" w:hAnsi="Times New Roman" w:cs="Times New Roman"/>
        </w:rPr>
        <w:t>1.</w:t>
      </w:r>
      <w:r w:rsidR="004919A1">
        <w:rPr>
          <w:rFonts w:ascii="Times New Roman" w:hAnsi="Times New Roman" w:cs="Times New Roman"/>
        </w:rPr>
        <w:tab/>
      </w:r>
      <w:r w:rsidR="0015459D">
        <w:rPr>
          <w:rFonts w:ascii="Times New Roman" w:hAnsi="Times New Roman" w:cs="Times New Roman"/>
        </w:rPr>
        <w:t xml:space="preserve">The Magistrate misdirected herself when she did not give specific and detailed reasons why </w:t>
      </w:r>
      <w:r w:rsidR="0015459D">
        <w:rPr>
          <w:rFonts w:ascii="Times New Roman" w:hAnsi="Times New Roman" w:cs="Times New Roman"/>
        </w:rPr>
        <w:tab/>
      </w:r>
      <w:r w:rsidR="0015459D">
        <w:rPr>
          <w:rFonts w:ascii="Times New Roman" w:hAnsi="Times New Roman" w:cs="Times New Roman"/>
        </w:rPr>
        <w:tab/>
        <w:t xml:space="preserve">community service was not imposed as the optional sentence given that she had decided </w:t>
      </w:r>
      <w:r w:rsidR="0015459D">
        <w:rPr>
          <w:rFonts w:ascii="Times New Roman" w:hAnsi="Times New Roman" w:cs="Times New Roman"/>
        </w:rPr>
        <w:tab/>
      </w:r>
      <w:r w:rsidR="0015459D">
        <w:rPr>
          <w:rFonts w:ascii="Times New Roman" w:hAnsi="Times New Roman" w:cs="Times New Roman"/>
        </w:rPr>
        <w:tab/>
      </w:r>
      <w:r w:rsidR="0015459D">
        <w:rPr>
          <w:rFonts w:ascii="Times New Roman" w:hAnsi="Times New Roman" w:cs="Times New Roman"/>
        </w:rPr>
        <w:tab/>
        <w:t xml:space="preserve">that the effective sentence was 24 months imprisonment. </w:t>
      </w:r>
    </w:p>
    <w:p w:rsidR="004345D9" w:rsidRDefault="004919A1" w:rsidP="00F3757E">
      <w:pPr>
        <w:spacing w:after="0" w:line="240" w:lineRule="auto"/>
        <w:jc w:val="both"/>
        <w:rPr>
          <w:rFonts w:ascii="Times New Roman" w:hAnsi="Times New Roman" w:cs="Times New Roman"/>
        </w:rPr>
      </w:pPr>
      <w:r>
        <w:rPr>
          <w:rFonts w:ascii="Times New Roman" w:hAnsi="Times New Roman" w:cs="Times New Roman"/>
        </w:rPr>
        <w:tab/>
        <w:t xml:space="preserve"> 2.</w:t>
      </w:r>
      <w:r>
        <w:rPr>
          <w:rFonts w:ascii="Times New Roman" w:hAnsi="Times New Roman" w:cs="Times New Roman"/>
        </w:rPr>
        <w:tab/>
      </w:r>
      <w:r w:rsidR="0015459D">
        <w:rPr>
          <w:rFonts w:ascii="Times New Roman" w:hAnsi="Times New Roman" w:cs="Times New Roman"/>
        </w:rPr>
        <w:t xml:space="preserve">Since the Magistrate was of the view that a sentence of 24 months imprisonment was </w:t>
      </w:r>
      <w:r w:rsidR="0015459D">
        <w:rPr>
          <w:rFonts w:ascii="Times New Roman" w:hAnsi="Times New Roman" w:cs="Times New Roman"/>
        </w:rPr>
        <w:tab/>
      </w:r>
      <w:r w:rsidR="0015459D">
        <w:rPr>
          <w:rFonts w:ascii="Times New Roman" w:hAnsi="Times New Roman" w:cs="Times New Roman"/>
        </w:rPr>
        <w:tab/>
      </w:r>
      <w:r w:rsidR="0015459D">
        <w:rPr>
          <w:rFonts w:ascii="Times New Roman" w:hAnsi="Times New Roman" w:cs="Times New Roman"/>
        </w:rPr>
        <w:tab/>
        <w:t xml:space="preserve">appropriate she ought to have opted for community service.  In the circumstances a </w:t>
      </w:r>
      <w:r w:rsidR="0015459D">
        <w:rPr>
          <w:rFonts w:ascii="Times New Roman" w:hAnsi="Times New Roman" w:cs="Times New Roman"/>
        </w:rPr>
        <w:tab/>
      </w:r>
      <w:r w:rsidR="0015459D">
        <w:rPr>
          <w:rFonts w:ascii="Times New Roman" w:hAnsi="Times New Roman" w:cs="Times New Roman"/>
        </w:rPr>
        <w:tab/>
      </w:r>
      <w:r w:rsidR="0015459D">
        <w:rPr>
          <w:rFonts w:ascii="Times New Roman" w:hAnsi="Times New Roman" w:cs="Times New Roman"/>
        </w:rPr>
        <w:tab/>
        <w:t xml:space="preserve">sentence of 36 months imprisonment of which 12 months imprisonment is suspended on </w:t>
      </w:r>
      <w:r w:rsidR="0015459D">
        <w:rPr>
          <w:rFonts w:ascii="Times New Roman" w:hAnsi="Times New Roman" w:cs="Times New Roman"/>
        </w:rPr>
        <w:tab/>
      </w:r>
      <w:r w:rsidR="0015459D">
        <w:rPr>
          <w:rFonts w:ascii="Times New Roman" w:hAnsi="Times New Roman" w:cs="Times New Roman"/>
        </w:rPr>
        <w:tab/>
      </w:r>
      <w:r w:rsidR="0015459D">
        <w:rPr>
          <w:rFonts w:ascii="Times New Roman" w:hAnsi="Times New Roman" w:cs="Times New Roman"/>
        </w:rPr>
        <w:tab/>
        <w:t xml:space="preserve">conditions of good behaviour induces a sense of shock.” </w:t>
      </w:r>
    </w:p>
    <w:p w:rsidR="00F3757E" w:rsidRDefault="00F3757E" w:rsidP="00F3757E">
      <w:pPr>
        <w:spacing w:after="0" w:line="240" w:lineRule="auto"/>
        <w:jc w:val="both"/>
        <w:rPr>
          <w:rFonts w:ascii="Times New Roman" w:hAnsi="Times New Roman" w:cs="Times New Roman"/>
        </w:rPr>
      </w:pPr>
    </w:p>
    <w:p w:rsidR="004345D9" w:rsidRDefault="004345D9" w:rsidP="004345D9">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At the hearing of the matter, Mr </w:t>
      </w:r>
      <w:r w:rsidRPr="004345D9">
        <w:rPr>
          <w:rFonts w:ascii="Times New Roman" w:hAnsi="Times New Roman" w:cs="Times New Roman"/>
          <w:i/>
          <w:sz w:val="24"/>
          <w:szCs w:val="24"/>
        </w:rPr>
        <w:t>Macheyo</w:t>
      </w:r>
      <w:r>
        <w:rPr>
          <w:rFonts w:ascii="Times New Roman" w:hAnsi="Times New Roman" w:cs="Times New Roman"/>
          <w:sz w:val="24"/>
          <w:szCs w:val="24"/>
        </w:rPr>
        <w:t xml:space="preserve">, for the appellant, conceded that the two grounds of appeal can be </w:t>
      </w:r>
      <w:r w:rsidR="00F3757E">
        <w:rPr>
          <w:rFonts w:ascii="Times New Roman" w:hAnsi="Times New Roman" w:cs="Times New Roman"/>
          <w:sz w:val="24"/>
          <w:szCs w:val="24"/>
        </w:rPr>
        <w:t>crystallised</w:t>
      </w:r>
      <w:r>
        <w:rPr>
          <w:rFonts w:ascii="Times New Roman" w:hAnsi="Times New Roman" w:cs="Times New Roman"/>
          <w:sz w:val="24"/>
          <w:szCs w:val="24"/>
        </w:rPr>
        <w:t xml:space="preserve"> into one ground of appeal.  The two grounds are essentially raising the same issue.  The issue is that the trial magistrate should have considered the option of a non-custodial sentence, in the form of community service.</w:t>
      </w:r>
    </w:p>
    <w:p w:rsidR="00F3757E" w:rsidRDefault="004345D9" w:rsidP="00434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the</w:t>
      </w:r>
      <w:r w:rsidR="00B74BA8">
        <w:rPr>
          <w:rFonts w:ascii="Times New Roman" w:hAnsi="Times New Roman" w:cs="Times New Roman"/>
          <w:sz w:val="24"/>
          <w:szCs w:val="24"/>
        </w:rPr>
        <w:t xml:space="preserve"> </w:t>
      </w:r>
      <w:r w:rsidR="00F3757E">
        <w:rPr>
          <w:rFonts w:ascii="Times New Roman" w:hAnsi="Times New Roman" w:cs="Times New Roman"/>
          <w:sz w:val="24"/>
          <w:szCs w:val="24"/>
        </w:rPr>
        <w:t>State</w:t>
      </w:r>
      <w:r w:rsidR="00B74BA8">
        <w:rPr>
          <w:rFonts w:ascii="Times New Roman" w:hAnsi="Times New Roman" w:cs="Times New Roman"/>
          <w:sz w:val="24"/>
          <w:szCs w:val="24"/>
        </w:rPr>
        <w:t xml:space="preserve"> and appellant’s counsel, in their submissions, correctly recognize the fundamental and well established principle that sentencing </w:t>
      </w:r>
      <w:r w:rsidR="00F3757E">
        <w:rPr>
          <w:rFonts w:ascii="Times New Roman" w:hAnsi="Times New Roman" w:cs="Times New Roman"/>
          <w:sz w:val="24"/>
          <w:szCs w:val="24"/>
        </w:rPr>
        <w:t>is largely within the discretion of the trial court.  On the part of the appellant</w:t>
      </w:r>
      <w:r w:rsidR="00425EAC">
        <w:rPr>
          <w:rFonts w:ascii="Times New Roman" w:hAnsi="Times New Roman" w:cs="Times New Roman"/>
          <w:sz w:val="24"/>
          <w:szCs w:val="24"/>
        </w:rPr>
        <w:t>,</w:t>
      </w:r>
      <w:r w:rsidR="00F3757E">
        <w:rPr>
          <w:rFonts w:ascii="Times New Roman" w:hAnsi="Times New Roman" w:cs="Times New Roman"/>
          <w:sz w:val="24"/>
          <w:szCs w:val="24"/>
        </w:rPr>
        <w:t xml:space="preserve"> this is reflected in para 3(1) of his h</w:t>
      </w:r>
      <w:r w:rsidR="00430A31">
        <w:rPr>
          <w:rFonts w:ascii="Times New Roman" w:hAnsi="Times New Roman" w:cs="Times New Roman"/>
          <w:sz w:val="24"/>
          <w:szCs w:val="24"/>
        </w:rPr>
        <w:t>e</w:t>
      </w:r>
      <w:r w:rsidR="00F3757E">
        <w:rPr>
          <w:rFonts w:ascii="Times New Roman" w:hAnsi="Times New Roman" w:cs="Times New Roman"/>
          <w:sz w:val="24"/>
          <w:szCs w:val="24"/>
        </w:rPr>
        <w:t>ads of argument, in the following terms:</w:t>
      </w:r>
    </w:p>
    <w:p w:rsidR="00F3757E" w:rsidRDefault="00F3757E" w:rsidP="00430A31">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00430A31" w:rsidRPr="00430A31">
        <w:rPr>
          <w:rFonts w:ascii="Times New Roman" w:hAnsi="Times New Roman" w:cs="Times New Roman"/>
        </w:rPr>
        <w:t>“3(1)</w:t>
      </w:r>
      <w:r w:rsidR="00430A31">
        <w:rPr>
          <w:rFonts w:ascii="Times New Roman" w:hAnsi="Times New Roman" w:cs="Times New Roman"/>
        </w:rPr>
        <w:tab/>
        <w:t xml:space="preserve">It is a well-established attitude of the court of appeal that it would not want to disturb the </w:t>
      </w:r>
      <w:r w:rsidR="00430A31">
        <w:rPr>
          <w:rFonts w:ascii="Times New Roman" w:hAnsi="Times New Roman" w:cs="Times New Roman"/>
        </w:rPr>
        <w:tab/>
      </w:r>
      <w:r w:rsidR="00430A31">
        <w:rPr>
          <w:rFonts w:ascii="Times New Roman" w:hAnsi="Times New Roman" w:cs="Times New Roman"/>
        </w:rPr>
        <w:tab/>
      </w:r>
      <w:r w:rsidR="00430A31">
        <w:rPr>
          <w:rFonts w:ascii="Times New Roman" w:hAnsi="Times New Roman" w:cs="Times New Roman"/>
        </w:rPr>
        <w:tab/>
        <w:t xml:space="preserve">sentencing discretion of the trial court and that it would only interfere where the sentence </w:t>
      </w:r>
      <w:r w:rsidR="00430A31">
        <w:rPr>
          <w:rFonts w:ascii="Times New Roman" w:hAnsi="Times New Roman" w:cs="Times New Roman"/>
        </w:rPr>
        <w:tab/>
      </w:r>
      <w:r w:rsidR="00430A31">
        <w:rPr>
          <w:rFonts w:ascii="Times New Roman" w:hAnsi="Times New Roman" w:cs="Times New Roman"/>
        </w:rPr>
        <w:tab/>
      </w:r>
      <w:r w:rsidR="00430A31">
        <w:rPr>
          <w:rFonts w:ascii="Times New Roman" w:hAnsi="Times New Roman" w:cs="Times New Roman"/>
        </w:rPr>
        <w:tab/>
        <w:t xml:space="preserve">is vitiated by irregularity or the misdirection is so severe that no reasonable court would </w:t>
      </w:r>
      <w:r w:rsidR="00430A31">
        <w:rPr>
          <w:rFonts w:ascii="Times New Roman" w:hAnsi="Times New Roman" w:cs="Times New Roman"/>
        </w:rPr>
        <w:tab/>
      </w:r>
      <w:r w:rsidR="00430A31">
        <w:rPr>
          <w:rFonts w:ascii="Times New Roman" w:hAnsi="Times New Roman" w:cs="Times New Roman"/>
        </w:rPr>
        <w:tab/>
      </w:r>
      <w:r w:rsidR="00430A31">
        <w:rPr>
          <w:rFonts w:ascii="Times New Roman" w:hAnsi="Times New Roman" w:cs="Times New Roman"/>
        </w:rPr>
        <w:tab/>
        <w:t xml:space="preserve">have imposed it and where such a sentence would induce a sense of shock, see </w:t>
      </w:r>
      <w:r w:rsidR="00430A31" w:rsidRPr="00430A31">
        <w:rPr>
          <w:rFonts w:ascii="Times New Roman" w:hAnsi="Times New Roman" w:cs="Times New Roman"/>
          <w:i/>
        </w:rPr>
        <w:t xml:space="preserve">S </w:t>
      </w:r>
      <w:r w:rsidR="00430A31" w:rsidRPr="00430A31">
        <w:rPr>
          <w:rFonts w:ascii="Times New Roman" w:hAnsi="Times New Roman" w:cs="Times New Roman"/>
        </w:rPr>
        <w:t>v</w:t>
      </w:r>
      <w:r w:rsidR="00430A31" w:rsidRPr="00430A31">
        <w:rPr>
          <w:rFonts w:ascii="Times New Roman" w:hAnsi="Times New Roman" w:cs="Times New Roman"/>
          <w:i/>
        </w:rPr>
        <w:t xml:space="preserve"> Sidat</w:t>
      </w:r>
      <w:r w:rsidR="00430A31">
        <w:rPr>
          <w:rFonts w:ascii="Times New Roman" w:hAnsi="Times New Roman" w:cs="Times New Roman"/>
        </w:rPr>
        <w:t xml:space="preserve"> </w:t>
      </w:r>
      <w:r w:rsidR="00430A31">
        <w:rPr>
          <w:rFonts w:ascii="Times New Roman" w:hAnsi="Times New Roman" w:cs="Times New Roman"/>
        </w:rPr>
        <w:tab/>
      </w:r>
      <w:r w:rsidR="00430A31">
        <w:rPr>
          <w:rFonts w:ascii="Times New Roman" w:hAnsi="Times New Roman" w:cs="Times New Roman"/>
        </w:rPr>
        <w:tab/>
      </w:r>
      <w:r w:rsidR="00430A31">
        <w:rPr>
          <w:rFonts w:ascii="Times New Roman" w:hAnsi="Times New Roman" w:cs="Times New Roman"/>
        </w:rPr>
        <w:tab/>
        <w:t xml:space="preserve">1997 (1) ZLR 487.”   </w:t>
      </w:r>
    </w:p>
    <w:p w:rsidR="00430A31" w:rsidRPr="00430A31" w:rsidRDefault="00430A31" w:rsidP="00430A31">
      <w:pPr>
        <w:spacing w:after="0" w:line="240" w:lineRule="auto"/>
        <w:jc w:val="both"/>
        <w:rPr>
          <w:rFonts w:ascii="Times New Roman" w:hAnsi="Times New Roman" w:cs="Times New Roman"/>
        </w:rPr>
      </w:pPr>
    </w:p>
    <w:p w:rsidR="00F3757E" w:rsidRDefault="00F3757E" w:rsidP="00434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part of the respondent, the remarks in para 4 of its heads of argument express the same principle:</w:t>
      </w:r>
    </w:p>
    <w:p w:rsidR="00D82CC2" w:rsidRDefault="00F3757E" w:rsidP="00D82CC2">
      <w:pPr>
        <w:spacing w:after="0" w:line="240" w:lineRule="auto"/>
        <w:jc w:val="both"/>
        <w:rPr>
          <w:rFonts w:ascii="Times New Roman" w:hAnsi="Times New Roman" w:cs="Times New Roman"/>
        </w:rPr>
      </w:pPr>
      <w:r>
        <w:rPr>
          <w:rFonts w:ascii="Times New Roman" w:hAnsi="Times New Roman" w:cs="Times New Roman"/>
          <w:sz w:val="24"/>
          <w:szCs w:val="24"/>
        </w:rPr>
        <w:tab/>
      </w:r>
      <w:r w:rsidR="00D82CC2">
        <w:rPr>
          <w:rFonts w:ascii="Times New Roman" w:hAnsi="Times New Roman" w:cs="Times New Roman"/>
        </w:rPr>
        <w:t>“4.</w:t>
      </w:r>
      <w:r w:rsidR="00D82CC2">
        <w:rPr>
          <w:rFonts w:ascii="Times New Roman" w:hAnsi="Times New Roman" w:cs="Times New Roman"/>
        </w:rPr>
        <w:tab/>
        <w:t xml:space="preserve">It is trite that an appeal court will only interfere with the discretion of a trial court where </w:t>
      </w:r>
      <w:r w:rsidR="00D82CC2">
        <w:rPr>
          <w:rFonts w:ascii="Times New Roman" w:hAnsi="Times New Roman" w:cs="Times New Roman"/>
        </w:rPr>
        <w:tab/>
      </w:r>
      <w:r w:rsidR="00D82CC2">
        <w:rPr>
          <w:rFonts w:ascii="Times New Roman" w:hAnsi="Times New Roman" w:cs="Times New Roman"/>
        </w:rPr>
        <w:tab/>
      </w:r>
      <w:r w:rsidR="00D82CC2">
        <w:rPr>
          <w:rFonts w:ascii="Times New Roman" w:hAnsi="Times New Roman" w:cs="Times New Roman"/>
        </w:rPr>
        <w:tab/>
        <w:t xml:space="preserve">the sentence is disturbingly inappropriate or where the discretion of the trial court in </w:t>
      </w:r>
      <w:r w:rsidR="00D82CC2">
        <w:rPr>
          <w:rFonts w:ascii="Times New Roman" w:hAnsi="Times New Roman" w:cs="Times New Roman"/>
        </w:rPr>
        <w:tab/>
      </w:r>
      <w:r w:rsidR="00D82CC2">
        <w:rPr>
          <w:rFonts w:ascii="Times New Roman" w:hAnsi="Times New Roman" w:cs="Times New Roman"/>
        </w:rPr>
        <w:tab/>
      </w:r>
      <w:r w:rsidR="00D82CC2">
        <w:rPr>
          <w:rFonts w:ascii="Times New Roman" w:hAnsi="Times New Roman" w:cs="Times New Roman"/>
        </w:rPr>
        <w:tab/>
        <w:t>respect to the sentence has been exercised capriciously or upon a wrong principle,</w:t>
      </w:r>
      <w:r w:rsidR="00425EAC">
        <w:rPr>
          <w:rFonts w:ascii="Times New Roman" w:hAnsi="Times New Roman" w:cs="Times New Roman"/>
        </w:rPr>
        <w:t xml:space="preserve"> S</w:t>
      </w:r>
      <w:r w:rsidR="00D82CC2">
        <w:rPr>
          <w:rFonts w:ascii="Times New Roman" w:hAnsi="Times New Roman" w:cs="Times New Roman"/>
        </w:rPr>
        <w:t xml:space="preserve">ee </w:t>
      </w:r>
    </w:p>
    <w:p w:rsidR="00F3757E" w:rsidRDefault="00D82CC2" w:rsidP="00D82CC2">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82CC2">
        <w:rPr>
          <w:rFonts w:ascii="Times New Roman" w:hAnsi="Times New Roman" w:cs="Times New Roman"/>
          <w:i/>
        </w:rPr>
        <w:t xml:space="preserve">S </w:t>
      </w:r>
      <w:r w:rsidRPr="00D82CC2">
        <w:rPr>
          <w:rFonts w:ascii="Times New Roman" w:hAnsi="Times New Roman" w:cs="Times New Roman"/>
        </w:rPr>
        <w:t>v</w:t>
      </w:r>
      <w:r>
        <w:rPr>
          <w:rFonts w:ascii="Times New Roman" w:hAnsi="Times New Roman" w:cs="Times New Roman"/>
        </w:rPr>
        <w:t xml:space="preserve"> </w:t>
      </w:r>
      <w:r w:rsidRPr="00D82CC2">
        <w:rPr>
          <w:rFonts w:ascii="Times New Roman" w:hAnsi="Times New Roman" w:cs="Times New Roman"/>
          <w:i/>
        </w:rPr>
        <w:t>Ramushu &amp; Others</w:t>
      </w:r>
      <w:r>
        <w:rPr>
          <w:rFonts w:ascii="Times New Roman" w:hAnsi="Times New Roman" w:cs="Times New Roman"/>
        </w:rPr>
        <w:t xml:space="preserve"> SC 25/93.</w:t>
      </w:r>
      <w:r w:rsidR="00425EAC">
        <w:rPr>
          <w:rFonts w:ascii="Times New Roman" w:hAnsi="Times New Roman" w:cs="Times New Roman"/>
        </w:rPr>
        <w:t>”</w:t>
      </w:r>
    </w:p>
    <w:p w:rsidR="00D82CC2" w:rsidRPr="00D82CC2" w:rsidRDefault="00D82CC2" w:rsidP="00D82CC2">
      <w:pPr>
        <w:spacing w:after="0" w:line="240" w:lineRule="auto"/>
        <w:jc w:val="both"/>
        <w:rPr>
          <w:rFonts w:ascii="Times New Roman" w:hAnsi="Times New Roman" w:cs="Times New Roman"/>
        </w:rPr>
      </w:pPr>
    </w:p>
    <w:p w:rsidR="00C54B48" w:rsidRDefault="00F3757E" w:rsidP="00434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therefore needs to be determined is whether the trial magistrate misdirected herself or improperly exercised her discretion to an extent that warrants this court, si</w:t>
      </w:r>
      <w:r w:rsidR="007B14CC">
        <w:rPr>
          <w:rFonts w:ascii="Times New Roman" w:hAnsi="Times New Roman" w:cs="Times New Roman"/>
          <w:sz w:val="24"/>
          <w:szCs w:val="24"/>
        </w:rPr>
        <w:t>t</w:t>
      </w:r>
      <w:r>
        <w:rPr>
          <w:rFonts w:ascii="Times New Roman" w:hAnsi="Times New Roman" w:cs="Times New Roman"/>
          <w:sz w:val="24"/>
          <w:szCs w:val="24"/>
        </w:rPr>
        <w:t xml:space="preserve">ting in an appellate capacity, to </w:t>
      </w:r>
      <w:r w:rsidR="00C54B48">
        <w:rPr>
          <w:rFonts w:ascii="Times New Roman" w:hAnsi="Times New Roman" w:cs="Times New Roman"/>
          <w:sz w:val="24"/>
          <w:szCs w:val="24"/>
        </w:rPr>
        <w:t>interfere</w:t>
      </w:r>
      <w:r>
        <w:rPr>
          <w:rFonts w:ascii="Times New Roman" w:hAnsi="Times New Roman" w:cs="Times New Roman"/>
          <w:sz w:val="24"/>
          <w:szCs w:val="24"/>
        </w:rPr>
        <w:t xml:space="preserve"> with the sentence she imposed.</w:t>
      </w:r>
    </w:p>
    <w:p w:rsidR="00C54B48" w:rsidRDefault="00C54B48" w:rsidP="00434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avers that since the magistrate settl</w:t>
      </w:r>
      <w:r w:rsidR="00425EAC">
        <w:rPr>
          <w:rFonts w:ascii="Times New Roman" w:hAnsi="Times New Roman" w:cs="Times New Roman"/>
          <w:sz w:val="24"/>
          <w:szCs w:val="24"/>
        </w:rPr>
        <w:t xml:space="preserve">ed for an effective sentence of </w:t>
      </w:r>
      <w:r>
        <w:rPr>
          <w:rFonts w:ascii="Times New Roman" w:hAnsi="Times New Roman" w:cs="Times New Roman"/>
          <w:sz w:val="24"/>
          <w:szCs w:val="24"/>
        </w:rPr>
        <w:t xml:space="preserve">24 months imprisonment, she ought to have opted for community service.  In her comments on the grounds of appeal, the </w:t>
      </w:r>
      <w:r w:rsidR="00425EAC">
        <w:rPr>
          <w:rFonts w:ascii="Times New Roman" w:hAnsi="Times New Roman" w:cs="Times New Roman"/>
          <w:sz w:val="24"/>
          <w:szCs w:val="24"/>
        </w:rPr>
        <w:t>m</w:t>
      </w:r>
      <w:r>
        <w:rPr>
          <w:rFonts w:ascii="Times New Roman" w:hAnsi="Times New Roman" w:cs="Times New Roman"/>
          <w:sz w:val="24"/>
          <w:szCs w:val="24"/>
        </w:rPr>
        <w:t>agistrate remarked:</w:t>
      </w:r>
    </w:p>
    <w:p w:rsidR="00DF5C61" w:rsidRDefault="00C54B48" w:rsidP="002279C2">
      <w:pPr>
        <w:spacing w:after="0" w:line="240" w:lineRule="auto"/>
        <w:jc w:val="both"/>
        <w:rPr>
          <w:rFonts w:ascii="Times New Roman" w:hAnsi="Times New Roman" w:cs="Times New Roman"/>
        </w:rPr>
      </w:pPr>
      <w:r>
        <w:rPr>
          <w:rFonts w:ascii="Times New Roman" w:hAnsi="Times New Roman" w:cs="Times New Roman"/>
          <w:sz w:val="24"/>
          <w:szCs w:val="24"/>
        </w:rPr>
        <w:tab/>
      </w:r>
      <w:r w:rsidR="00DF5C61">
        <w:rPr>
          <w:rFonts w:ascii="Times New Roman" w:hAnsi="Times New Roman" w:cs="Times New Roman"/>
        </w:rPr>
        <w:t>“</w:t>
      </w:r>
      <w:r w:rsidR="002279C2">
        <w:rPr>
          <w:rFonts w:ascii="Times New Roman" w:hAnsi="Times New Roman" w:cs="Times New Roman"/>
        </w:rPr>
        <w:t xml:space="preserve">Community service is usually recommended for sentences of 24 months and below.  It should be </w:t>
      </w:r>
      <w:r w:rsidR="002279C2">
        <w:rPr>
          <w:rFonts w:ascii="Times New Roman" w:hAnsi="Times New Roman" w:cs="Times New Roman"/>
        </w:rPr>
        <w:tab/>
        <w:t xml:space="preserve">noted that the court did not impose a sentence of 24 months imprisonment but rather 36 months </w:t>
      </w:r>
      <w:r w:rsidR="002279C2">
        <w:rPr>
          <w:rFonts w:ascii="Times New Roman" w:hAnsi="Times New Roman" w:cs="Times New Roman"/>
        </w:rPr>
        <w:tab/>
        <w:t xml:space="preserve">imprisonment which was subsequently reduced due to suspension on condition of good behaviour. </w:t>
      </w:r>
      <w:r w:rsidR="002279C2">
        <w:rPr>
          <w:rFonts w:ascii="Times New Roman" w:hAnsi="Times New Roman" w:cs="Times New Roman"/>
        </w:rPr>
        <w:tab/>
        <w:t>It is therefore misleading to state that a sentence of 24 months imprisonment was imposed</w:t>
      </w:r>
      <w:r w:rsidR="00DF5C61">
        <w:rPr>
          <w:rFonts w:ascii="Times New Roman" w:hAnsi="Times New Roman" w:cs="Times New Roman"/>
        </w:rPr>
        <w:t xml:space="preserve">.” </w:t>
      </w:r>
    </w:p>
    <w:p w:rsidR="00DF5C61" w:rsidRDefault="00DF5C61" w:rsidP="00DF5C61">
      <w:pPr>
        <w:spacing w:after="0" w:line="240" w:lineRule="auto"/>
        <w:jc w:val="both"/>
        <w:rPr>
          <w:rFonts w:ascii="Times New Roman" w:hAnsi="Times New Roman" w:cs="Times New Roman"/>
        </w:rPr>
      </w:pPr>
    </w:p>
    <w:p w:rsidR="00F3757E" w:rsidRDefault="0012200F" w:rsidP="00434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4B48">
        <w:rPr>
          <w:rFonts w:ascii="Times New Roman" w:hAnsi="Times New Roman" w:cs="Times New Roman"/>
          <w:sz w:val="24"/>
          <w:szCs w:val="24"/>
        </w:rPr>
        <w:t xml:space="preserve">This approach clearly is a misdirection on the part of the </w:t>
      </w:r>
      <w:r w:rsidR="00425EAC">
        <w:rPr>
          <w:rFonts w:ascii="Times New Roman" w:hAnsi="Times New Roman" w:cs="Times New Roman"/>
          <w:sz w:val="24"/>
          <w:szCs w:val="24"/>
        </w:rPr>
        <w:t>magistrate</w:t>
      </w:r>
      <w:r w:rsidR="00C54B48">
        <w:rPr>
          <w:rFonts w:ascii="Times New Roman" w:hAnsi="Times New Roman" w:cs="Times New Roman"/>
          <w:sz w:val="24"/>
          <w:szCs w:val="24"/>
        </w:rPr>
        <w:t>. The threshold for considering community service is not the total sentence before any portion thereof is suspended.  It is the effective sentence that remains after a portion of the total sentence is suspended. The magistrate’s focus on the 36 months, instead of the effective 24 months, was flawed. It constitutes a misdirection on the application of the basic principle on when community service should be considered.</w:t>
      </w:r>
      <w:r w:rsidR="00F3757E">
        <w:rPr>
          <w:rFonts w:ascii="Times New Roman" w:hAnsi="Times New Roman" w:cs="Times New Roman"/>
          <w:sz w:val="24"/>
          <w:szCs w:val="24"/>
        </w:rPr>
        <w:t xml:space="preserve">  </w:t>
      </w:r>
    </w:p>
    <w:p w:rsidR="00487113" w:rsidRDefault="00487113" w:rsidP="00434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it is our considered view that the misdirection highlighted does not warrant interference with the sentence.  The trial magistrate took into account other factors that militate against community service.  In her </w:t>
      </w:r>
      <w:r w:rsidR="00425EAC">
        <w:rPr>
          <w:rFonts w:ascii="Times New Roman" w:hAnsi="Times New Roman" w:cs="Times New Roman"/>
          <w:sz w:val="24"/>
          <w:szCs w:val="24"/>
        </w:rPr>
        <w:t>reasons</w:t>
      </w:r>
      <w:r>
        <w:rPr>
          <w:rFonts w:ascii="Times New Roman" w:hAnsi="Times New Roman" w:cs="Times New Roman"/>
          <w:sz w:val="24"/>
          <w:szCs w:val="24"/>
        </w:rPr>
        <w:t xml:space="preserve"> for sentence, she states </w:t>
      </w:r>
      <w:r w:rsidRPr="00487113">
        <w:rPr>
          <w:rFonts w:ascii="Times New Roman" w:hAnsi="Times New Roman" w:cs="Times New Roman"/>
          <w:i/>
          <w:sz w:val="24"/>
          <w:szCs w:val="24"/>
        </w:rPr>
        <w:t>inter alia</w:t>
      </w:r>
      <w:r>
        <w:rPr>
          <w:rFonts w:ascii="Times New Roman" w:hAnsi="Times New Roman" w:cs="Times New Roman"/>
          <w:sz w:val="24"/>
          <w:szCs w:val="24"/>
        </w:rPr>
        <w:t xml:space="preserve">: </w:t>
      </w:r>
    </w:p>
    <w:p w:rsidR="0012200F" w:rsidRDefault="00487113" w:rsidP="0012200F">
      <w:pPr>
        <w:spacing w:after="0" w:line="240" w:lineRule="auto"/>
        <w:jc w:val="both"/>
        <w:rPr>
          <w:rFonts w:ascii="Times New Roman" w:hAnsi="Times New Roman" w:cs="Times New Roman"/>
        </w:rPr>
      </w:pPr>
      <w:r>
        <w:rPr>
          <w:rFonts w:ascii="Times New Roman" w:hAnsi="Times New Roman" w:cs="Times New Roman"/>
          <w:sz w:val="24"/>
          <w:szCs w:val="24"/>
        </w:rPr>
        <w:tab/>
      </w:r>
      <w:r w:rsidR="0012200F">
        <w:rPr>
          <w:rFonts w:ascii="Times New Roman" w:hAnsi="Times New Roman" w:cs="Times New Roman"/>
        </w:rPr>
        <w:tab/>
      </w:r>
    </w:p>
    <w:p w:rsidR="0012200F" w:rsidRDefault="0012200F" w:rsidP="0012200F">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12200F" w:rsidRDefault="0012200F" w:rsidP="0012200F">
      <w:pPr>
        <w:spacing w:after="0" w:line="240" w:lineRule="auto"/>
        <w:jc w:val="both"/>
        <w:rPr>
          <w:rFonts w:ascii="Times New Roman" w:hAnsi="Times New Roman" w:cs="Times New Roman"/>
        </w:rPr>
      </w:pPr>
      <w:r>
        <w:rPr>
          <w:rFonts w:ascii="Times New Roman" w:hAnsi="Times New Roman" w:cs="Times New Roman"/>
        </w:rPr>
        <w:tab/>
      </w:r>
      <w:r w:rsidR="00425EAC">
        <w:rPr>
          <w:rFonts w:ascii="Times New Roman" w:hAnsi="Times New Roman" w:cs="Times New Roman"/>
        </w:rPr>
        <w:t>“</w:t>
      </w:r>
      <w:r>
        <w:rPr>
          <w:rFonts w:ascii="Times New Roman" w:hAnsi="Times New Roman" w:cs="Times New Roman"/>
        </w:rPr>
        <w:t xml:space="preserve">However the accused person committed an offence viewed by the courts in a serious light as he </w:t>
      </w:r>
      <w:r>
        <w:rPr>
          <w:rFonts w:ascii="Times New Roman" w:hAnsi="Times New Roman" w:cs="Times New Roman"/>
        </w:rPr>
        <w:tab/>
        <w:t xml:space="preserve">was found in possession of a substantial amount of dagga weighing 4 kgs which he intended to use </w:t>
      </w:r>
      <w:r>
        <w:rPr>
          <w:rFonts w:ascii="Times New Roman" w:hAnsi="Times New Roman" w:cs="Times New Roman"/>
        </w:rPr>
        <w:tab/>
        <w:t>to supply others.  Our courts have always imposed deterrent sentences in such instances.</w:t>
      </w:r>
    </w:p>
    <w:p w:rsidR="0012200F" w:rsidRDefault="0012200F" w:rsidP="0012200F">
      <w:pPr>
        <w:spacing w:after="0" w:line="240" w:lineRule="auto"/>
        <w:jc w:val="both"/>
        <w:rPr>
          <w:rFonts w:ascii="Times New Roman" w:hAnsi="Times New Roman" w:cs="Times New Roman"/>
        </w:rPr>
      </w:pPr>
    </w:p>
    <w:p w:rsidR="0012200F" w:rsidRDefault="0012200F" w:rsidP="0012200F">
      <w:pPr>
        <w:spacing w:after="0" w:line="240" w:lineRule="auto"/>
        <w:jc w:val="both"/>
        <w:rPr>
          <w:rFonts w:ascii="Times New Roman" w:hAnsi="Times New Roman" w:cs="Times New Roman"/>
        </w:rPr>
      </w:pPr>
      <w:r>
        <w:rPr>
          <w:rFonts w:ascii="Times New Roman" w:hAnsi="Times New Roman" w:cs="Times New Roman"/>
        </w:rPr>
        <w:lastRenderedPageBreak/>
        <w:tab/>
        <w:t xml:space="preserve">In the foregoing imposing a non-custodial sentence will be inappropriate considering sentencing </w:t>
      </w:r>
      <w:r>
        <w:rPr>
          <w:rFonts w:ascii="Times New Roman" w:hAnsi="Times New Roman" w:cs="Times New Roman"/>
        </w:rPr>
        <w:tab/>
        <w:t xml:space="preserve">precedent in such offences. The mitigatory factors will be considered to the extent that the court </w:t>
      </w:r>
      <w:r>
        <w:rPr>
          <w:rFonts w:ascii="Times New Roman" w:hAnsi="Times New Roman" w:cs="Times New Roman"/>
        </w:rPr>
        <w:tab/>
        <w:t xml:space="preserve">will not impose a longer custodial sentence than it would have, had the accused person not pleaded </w:t>
      </w:r>
      <w:r>
        <w:rPr>
          <w:rFonts w:ascii="Times New Roman" w:hAnsi="Times New Roman" w:cs="Times New Roman"/>
        </w:rPr>
        <w:tab/>
        <w:t>to the charge.”</w:t>
      </w:r>
    </w:p>
    <w:p w:rsidR="00487113" w:rsidRPr="0012200F" w:rsidRDefault="0012200F" w:rsidP="0012200F">
      <w:pPr>
        <w:spacing w:after="0" w:line="240" w:lineRule="auto"/>
        <w:jc w:val="both"/>
        <w:rPr>
          <w:rFonts w:ascii="Times New Roman" w:hAnsi="Times New Roman" w:cs="Times New Roman"/>
        </w:rPr>
      </w:pPr>
      <w:r>
        <w:rPr>
          <w:rFonts w:ascii="Times New Roman" w:hAnsi="Times New Roman" w:cs="Times New Roman"/>
        </w:rPr>
        <w:t xml:space="preserve"> </w:t>
      </w:r>
    </w:p>
    <w:p w:rsidR="001955A0" w:rsidRDefault="00487113" w:rsidP="00434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noted that the </w:t>
      </w:r>
      <w:r w:rsidR="00E819E7">
        <w:rPr>
          <w:rFonts w:ascii="Times New Roman" w:hAnsi="Times New Roman" w:cs="Times New Roman"/>
          <w:sz w:val="24"/>
          <w:szCs w:val="24"/>
        </w:rPr>
        <w:t xml:space="preserve">dagga </w:t>
      </w:r>
      <w:r>
        <w:rPr>
          <w:rFonts w:ascii="Times New Roman" w:hAnsi="Times New Roman" w:cs="Times New Roman"/>
          <w:sz w:val="24"/>
          <w:szCs w:val="24"/>
        </w:rPr>
        <w:t xml:space="preserve">was of a substantial quantity, </w:t>
      </w:r>
      <w:r w:rsidR="00425EAC">
        <w:rPr>
          <w:rFonts w:ascii="Times New Roman" w:hAnsi="Times New Roman" w:cs="Times New Roman"/>
          <w:sz w:val="24"/>
          <w:szCs w:val="24"/>
        </w:rPr>
        <w:t>over 4 kg</w:t>
      </w:r>
      <w:r w:rsidR="009E1E7D">
        <w:rPr>
          <w:rFonts w:ascii="Times New Roman" w:hAnsi="Times New Roman" w:cs="Times New Roman"/>
          <w:sz w:val="24"/>
          <w:szCs w:val="24"/>
        </w:rPr>
        <w:t>.  She further noted that it was intended to supply others. This is borne out by the record of proceedings, in which the appellant admitted that he intended to sell the dagga.  It is not clear why a charge of contravening s 157(1)(a) of the Criminal Law Code was preferred, instead of s 156(1)(a), if the appellant admitted the drug was for sale.  It could be that the appellant did not make such an admission at the time of his arrest</w:t>
      </w:r>
      <w:r w:rsidR="00425EAC">
        <w:rPr>
          <w:rFonts w:ascii="Times New Roman" w:hAnsi="Times New Roman" w:cs="Times New Roman"/>
          <w:sz w:val="24"/>
          <w:szCs w:val="24"/>
        </w:rPr>
        <w:t>,</w:t>
      </w:r>
      <w:r w:rsidR="009E1E7D">
        <w:rPr>
          <w:rFonts w:ascii="Times New Roman" w:hAnsi="Times New Roman" w:cs="Times New Roman"/>
          <w:sz w:val="24"/>
          <w:szCs w:val="24"/>
        </w:rPr>
        <w:t xml:space="preserve"> but did so in court. </w:t>
      </w:r>
      <w:r w:rsidR="001955A0">
        <w:rPr>
          <w:rFonts w:ascii="Times New Roman" w:hAnsi="Times New Roman" w:cs="Times New Roman"/>
          <w:sz w:val="24"/>
          <w:szCs w:val="24"/>
        </w:rPr>
        <w:t xml:space="preserve"> Be that as it may, the magistrate properly took into account th</w:t>
      </w:r>
      <w:r w:rsidR="00425EAC">
        <w:rPr>
          <w:rFonts w:ascii="Times New Roman" w:hAnsi="Times New Roman" w:cs="Times New Roman"/>
          <w:sz w:val="24"/>
          <w:szCs w:val="24"/>
        </w:rPr>
        <w:t>at</w:t>
      </w:r>
      <w:r w:rsidR="001955A0">
        <w:rPr>
          <w:rFonts w:ascii="Times New Roman" w:hAnsi="Times New Roman" w:cs="Times New Roman"/>
          <w:sz w:val="24"/>
          <w:szCs w:val="24"/>
        </w:rPr>
        <w:t xml:space="preserve"> aspect in aggravation when assessing sentence. The sentence</w:t>
      </w:r>
      <w:r w:rsidR="009E1E7D">
        <w:rPr>
          <w:rFonts w:ascii="Times New Roman" w:hAnsi="Times New Roman" w:cs="Times New Roman"/>
          <w:sz w:val="24"/>
          <w:szCs w:val="24"/>
        </w:rPr>
        <w:t xml:space="preserve"> </w:t>
      </w:r>
      <w:r w:rsidR="001955A0">
        <w:rPr>
          <w:rFonts w:ascii="Times New Roman" w:hAnsi="Times New Roman" w:cs="Times New Roman"/>
          <w:sz w:val="24"/>
          <w:szCs w:val="24"/>
        </w:rPr>
        <w:t xml:space="preserve">imposed is within </w:t>
      </w:r>
      <w:r w:rsidR="00425EAC">
        <w:rPr>
          <w:rFonts w:ascii="Times New Roman" w:hAnsi="Times New Roman" w:cs="Times New Roman"/>
          <w:sz w:val="24"/>
          <w:szCs w:val="24"/>
        </w:rPr>
        <w:t xml:space="preserve">the range of sentencing </w:t>
      </w:r>
      <w:r w:rsidR="001955A0">
        <w:rPr>
          <w:rFonts w:ascii="Times New Roman" w:hAnsi="Times New Roman" w:cs="Times New Roman"/>
          <w:sz w:val="24"/>
          <w:szCs w:val="24"/>
        </w:rPr>
        <w:t>provisions under s 157 of the Criminal Law Code.</w:t>
      </w:r>
    </w:p>
    <w:p w:rsidR="00687FCB" w:rsidRDefault="001955A0" w:rsidP="00434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perusal of the appellant’s heads of argument shows that most, if not all, the authorities relied upon</w:t>
      </w:r>
      <w:r w:rsidR="00DE6644">
        <w:rPr>
          <w:rFonts w:ascii="Times New Roman" w:hAnsi="Times New Roman" w:cs="Times New Roman"/>
          <w:sz w:val="24"/>
          <w:szCs w:val="24"/>
        </w:rPr>
        <w:t xml:space="preserve"> have age as a significant factor in mitigation.  The court in those cases took into account the advanced age of the accused.  The cited cases include </w:t>
      </w:r>
      <w:r w:rsidR="00DE6644" w:rsidRPr="00DE6644">
        <w:rPr>
          <w:rFonts w:ascii="Times New Roman" w:hAnsi="Times New Roman" w:cs="Times New Roman"/>
          <w:i/>
          <w:sz w:val="24"/>
          <w:szCs w:val="24"/>
        </w:rPr>
        <w:t xml:space="preserve">S </w:t>
      </w:r>
      <w:r w:rsidR="00DE6644" w:rsidRPr="00DE6644">
        <w:rPr>
          <w:rFonts w:ascii="Times New Roman" w:hAnsi="Times New Roman" w:cs="Times New Roman"/>
          <w:sz w:val="24"/>
          <w:szCs w:val="24"/>
        </w:rPr>
        <w:t xml:space="preserve">v </w:t>
      </w:r>
      <w:r w:rsidR="00DE6644" w:rsidRPr="00DE6644">
        <w:rPr>
          <w:rFonts w:ascii="Times New Roman" w:hAnsi="Times New Roman" w:cs="Times New Roman"/>
          <w:i/>
          <w:sz w:val="24"/>
          <w:szCs w:val="24"/>
        </w:rPr>
        <w:t>Sithole</w:t>
      </w:r>
      <w:r w:rsidR="00DE6644">
        <w:rPr>
          <w:rFonts w:ascii="Times New Roman" w:hAnsi="Times New Roman" w:cs="Times New Roman"/>
          <w:sz w:val="24"/>
          <w:szCs w:val="24"/>
        </w:rPr>
        <w:t xml:space="preserve"> HH 436/86, where the accused was 63 years of age, </w:t>
      </w:r>
      <w:r w:rsidR="00DE6644" w:rsidRPr="00DE6644">
        <w:rPr>
          <w:rFonts w:ascii="Times New Roman" w:hAnsi="Times New Roman" w:cs="Times New Roman"/>
          <w:i/>
          <w:sz w:val="24"/>
          <w:szCs w:val="24"/>
        </w:rPr>
        <w:t xml:space="preserve">S </w:t>
      </w:r>
      <w:r w:rsidR="00DE6644" w:rsidRPr="00DE6644">
        <w:rPr>
          <w:rFonts w:ascii="Times New Roman" w:hAnsi="Times New Roman" w:cs="Times New Roman"/>
          <w:sz w:val="24"/>
          <w:szCs w:val="24"/>
        </w:rPr>
        <w:t>v</w:t>
      </w:r>
      <w:r w:rsidR="00DE6644" w:rsidRPr="00DE6644">
        <w:rPr>
          <w:rFonts w:ascii="Times New Roman" w:hAnsi="Times New Roman" w:cs="Times New Roman"/>
          <w:i/>
          <w:sz w:val="24"/>
          <w:szCs w:val="24"/>
        </w:rPr>
        <w:t xml:space="preserve"> Andrew</w:t>
      </w:r>
      <w:r w:rsidR="00DE6644">
        <w:rPr>
          <w:rFonts w:ascii="Times New Roman" w:hAnsi="Times New Roman" w:cs="Times New Roman"/>
          <w:sz w:val="24"/>
          <w:szCs w:val="24"/>
        </w:rPr>
        <w:t xml:space="preserve"> 1983(1) ZLR 289 (H), where the </w:t>
      </w:r>
      <w:r w:rsidR="00687FCB">
        <w:rPr>
          <w:rFonts w:ascii="Times New Roman" w:hAnsi="Times New Roman" w:cs="Times New Roman"/>
          <w:sz w:val="24"/>
          <w:szCs w:val="24"/>
        </w:rPr>
        <w:t xml:space="preserve">accused was 85 years old, and </w:t>
      </w:r>
      <w:r w:rsidR="00687FCB" w:rsidRPr="00687FCB">
        <w:rPr>
          <w:rFonts w:ascii="Times New Roman" w:hAnsi="Times New Roman" w:cs="Times New Roman"/>
          <w:i/>
          <w:sz w:val="24"/>
          <w:szCs w:val="24"/>
        </w:rPr>
        <w:t xml:space="preserve">S </w:t>
      </w:r>
      <w:r w:rsidR="00687FCB" w:rsidRPr="00687FCB">
        <w:rPr>
          <w:rFonts w:ascii="Times New Roman" w:hAnsi="Times New Roman" w:cs="Times New Roman"/>
          <w:sz w:val="24"/>
          <w:szCs w:val="24"/>
        </w:rPr>
        <w:t>v</w:t>
      </w:r>
      <w:r w:rsidR="00687FCB" w:rsidRPr="00687FCB">
        <w:rPr>
          <w:rFonts w:ascii="Times New Roman" w:hAnsi="Times New Roman" w:cs="Times New Roman"/>
          <w:i/>
          <w:sz w:val="24"/>
          <w:szCs w:val="24"/>
        </w:rPr>
        <w:t xml:space="preserve"> Chinake</w:t>
      </w:r>
      <w:r w:rsidR="00687FCB">
        <w:rPr>
          <w:rFonts w:ascii="Times New Roman" w:hAnsi="Times New Roman" w:cs="Times New Roman"/>
          <w:sz w:val="24"/>
          <w:szCs w:val="24"/>
        </w:rPr>
        <w:t xml:space="preserve"> HH 290/87, in which the accused was 71 years old. </w:t>
      </w:r>
    </w:p>
    <w:p w:rsidR="00687FCB" w:rsidRDefault="00687FCB" w:rsidP="00434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These cases are clearly distinguishable from the instant case, where the accused is aged 40.  He is much younger than the accused in the cases cited above.  He is certainly not advanced in age.  When the court drew the attention of appellant’s counsel to this aspect, he conceded that the cases he referred to can no longer be taken into account, given that age was the most decisive factor in ameliorating the sentences imposed. </w:t>
      </w:r>
    </w:p>
    <w:p w:rsidR="009725B1" w:rsidRDefault="00687FCB" w:rsidP="00434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situation </w:t>
      </w:r>
      <w:r w:rsidR="00425EAC">
        <w:rPr>
          <w:rFonts w:ascii="Times New Roman" w:hAnsi="Times New Roman" w:cs="Times New Roman"/>
          <w:sz w:val="24"/>
          <w:szCs w:val="24"/>
        </w:rPr>
        <w:t>i</w:t>
      </w:r>
      <w:r>
        <w:rPr>
          <w:rFonts w:ascii="Times New Roman" w:hAnsi="Times New Roman" w:cs="Times New Roman"/>
          <w:sz w:val="24"/>
          <w:szCs w:val="24"/>
        </w:rPr>
        <w:t>s compounded by a fundamental error of fact in the appellant’s submissions.  The submissions highlight the fact that the appellant is 55 years old.  On</w:t>
      </w:r>
      <w:r w:rsidR="00425EAC">
        <w:rPr>
          <w:rFonts w:ascii="Times New Roman" w:hAnsi="Times New Roman" w:cs="Times New Roman"/>
          <w:sz w:val="24"/>
          <w:szCs w:val="24"/>
        </w:rPr>
        <w:t xml:space="preserve"> that basis, the court was urged</w:t>
      </w:r>
      <w:r>
        <w:rPr>
          <w:rFonts w:ascii="Times New Roman" w:hAnsi="Times New Roman" w:cs="Times New Roman"/>
          <w:sz w:val="24"/>
          <w:szCs w:val="24"/>
        </w:rPr>
        <w:t xml:space="preserve"> to impose a less severe sentence, such as community </w:t>
      </w:r>
      <w:r w:rsidR="00AA1861">
        <w:rPr>
          <w:rFonts w:ascii="Times New Roman" w:hAnsi="Times New Roman" w:cs="Times New Roman"/>
          <w:sz w:val="24"/>
          <w:szCs w:val="24"/>
        </w:rPr>
        <w:t>service</w:t>
      </w:r>
      <w:r w:rsidR="00FC4DB0">
        <w:rPr>
          <w:rFonts w:ascii="Times New Roman" w:hAnsi="Times New Roman" w:cs="Times New Roman"/>
          <w:sz w:val="24"/>
          <w:szCs w:val="24"/>
        </w:rPr>
        <w:t xml:space="preserve">. </w:t>
      </w:r>
      <w:r w:rsidR="00AA1861">
        <w:rPr>
          <w:rFonts w:ascii="Times New Roman" w:hAnsi="Times New Roman" w:cs="Times New Roman"/>
          <w:sz w:val="24"/>
          <w:szCs w:val="24"/>
        </w:rPr>
        <w:t xml:space="preserve"> </w:t>
      </w:r>
      <w:r w:rsidR="00FC4DB0">
        <w:rPr>
          <w:rFonts w:ascii="Times New Roman" w:hAnsi="Times New Roman" w:cs="Times New Roman"/>
          <w:sz w:val="24"/>
          <w:szCs w:val="24"/>
        </w:rPr>
        <w:t>It turned out this submission was erroneous, as appellant is aged 40, not 55.  After conce</w:t>
      </w:r>
      <w:r w:rsidR="00AA1861">
        <w:rPr>
          <w:rFonts w:ascii="Times New Roman" w:hAnsi="Times New Roman" w:cs="Times New Roman"/>
          <w:sz w:val="24"/>
          <w:szCs w:val="24"/>
        </w:rPr>
        <w:t>d</w:t>
      </w:r>
      <w:r w:rsidR="00FC4DB0">
        <w:rPr>
          <w:rFonts w:ascii="Times New Roman" w:hAnsi="Times New Roman" w:cs="Times New Roman"/>
          <w:sz w:val="24"/>
          <w:szCs w:val="24"/>
        </w:rPr>
        <w:t xml:space="preserve">ing this error, counsel for the appellant had great difficulty in advancing an argument for his client’s lenient treatment.  </w:t>
      </w:r>
      <w:r w:rsidR="009725B1">
        <w:rPr>
          <w:rFonts w:ascii="Times New Roman" w:hAnsi="Times New Roman" w:cs="Times New Roman"/>
          <w:sz w:val="24"/>
          <w:szCs w:val="24"/>
        </w:rPr>
        <w:t xml:space="preserve">It looked like the very foundation of the appeal had fallen off.  </w:t>
      </w:r>
    </w:p>
    <w:p w:rsidR="008973BA" w:rsidRDefault="009725B1" w:rsidP="00434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remained in the appellant’s argument was the misdirection of using 36 months instead of the effective 24 months imprisonment as a cut off point for considering community service. A</w:t>
      </w:r>
      <w:r w:rsidR="008973BA">
        <w:rPr>
          <w:rFonts w:ascii="Times New Roman" w:hAnsi="Times New Roman" w:cs="Times New Roman"/>
          <w:sz w:val="24"/>
          <w:szCs w:val="24"/>
        </w:rPr>
        <w:t xml:space="preserve">s </w:t>
      </w:r>
      <w:r w:rsidR="0023638D">
        <w:rPr>
          <w:rFonts w:ascii="Times New Roman" w:hAnsi="Times New Roman" w:cs="Times New Roman"/>
          <w:sz w:val="24"/>
          <w:szCs w:val="24"/>
        </w:rPr>
        <w:t>a</w:t>
      </w:r>
      <w:r w:rsidR="008973BA">
        <w:rPr>
          <w:rFonts w:ascii="Times New Roman" w:hAnsi="Times New Roman" w:cs="Times New Roman"/>
          <w:sz w:val="24"/>
          <w:szCs w:val="24"/>
        </w:rPr>
        <w:t>lready in</w:t>
      </w:r>
      <w:r w:rsidR="0023638D">
        <w:rPr>
          <w:rFonts w:ascii="Times New Roman" w:hAnsi="Times New Roman" w:cs="Times New Roman"/>
          <w:sz w:val="24"/>
          <w:szCs w:val="24"/>
        </w:rPr>
        <w:t>dicated</w:t>
      </w:r>
      <w:r w:rsidR="008973BA">
        <w:rPr>
          <w:rFonts w:ascii="Times New Roman" w:hAnsi="Times New Roman" w:cs="Times New Roman"/>
          <w:sz w:val="24"/>
          <w:szCs w:val="24"/>
        </w:rPr>
        <w:t xml:space="preserve">, </w:t>
      </w:r>
      <w:r w:rsidR="0023638D">
        <w:rPr>
          <w:rFonts w:ascii="Times New Roman" w:hAnsi="Times New Roman" w:cs="Times New Roman"/>
          <w:sz w:val="24"/>
          <w:szCs w:val="24"/>
        </w:rPr>
        <w:t xml:space="preserve">that </w:t>
      </w:r>
      <w:r w:rsidR="008973BA">
        <w:rPr>
          <w:rFonts w:ascii="Times New Roman" w:hAnsi="Times New Roman" w:cs="Times New Roman"/>
          <w:sz w:val="24"/>
          <w:szCs w:val="24"/>
        </w:rPr>
        <w:t xml:space="preserve">misdirection does not vitiate the sentence imposed.  </w:t>
      </w:r>
    </w:p>
    <w:p w:rsidR="00F76BEE" w:rsidRDefault="008973BA" w:rsidP="00434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Other critical factors were considered that </w:t>
      </w:r>
      <w:r w:rsidR="0023638D">
        <w:rPr>
          <w:rFonts w:ascii="Times New Roman" w:hAnsi="Times New Roman" w:cs="Times New Roman"/>
          <w:sz w:val="24"/>
          <w:szCs w:val="24"/>
        </w:rPr>
        <w:t xml:space="preserve">render </w:t>
      </w:r>
      <w:r>
        <w:rPr>
          <w:rFonts w:ascii="Times New Roman" w:hAnsi="Times New Roman" w:cs="Times New Roman"/>
          <w:sz w:val="24"/>
          <w:szCs w:val="24"/>
        </w:rPr>
        <w:t xml:space="preserve">a </w:t>
      </w:r>
      <w:r w:rsidR="000B3A5B">
        <w:rPr>
          <w:rFonts w:ascii="Times New Roman" w:hAnsi="Times New Roman" w:cs="Times New Roman"/>
          <w:sz w:val="24"/>
          <w:szCs w:val="24"/>
        </w:rPr>
        <w:t>non-custodial</w:t>
      </w:r>
      <w:r>
        <w:rPr>
          <w:rFonts w:ascii="Times New Roman" w:hAnsi="Times New Roman" w:cs="Times New Roman"/>
          <w:sz w:val="24"/>
          <w:szCs w:val="24"/>
        </w:rPr>
        <w:t xml:space="preserve"> unsuitable.</w:t>
      </w:r>
      <w:r w:rsidR="000B3A5B">
        <w:rPr>
          <w:rFonts w:ascii="Times New Roman" w:hAnsi="Times New Roman" w:cs="Times New Roman"/>
          <w:sz w:val="24"/>
          <w:szCs w:val="24"/>
        </w:rPr>
        <w:t xml:space="preserve">  The threshold of an effective sentence of 24 months </w:t>
      </w:r>
      <w:r w:rsidR="00F76BEE">
        <w:rPr>
          <w:rFonts w:ascii="Times New Roman" w:hAnsi="Times New Roman" w:cs="Times New Roman"/>
          <w:sz w:val="24"/>
          <w:szCs w:val="24"/>
        </w:rPr>
        <w:t>imprisonment is a starting point for considering community service.  It does not call for the automatic imposition of community service</w:t>
      </w:r>
      <w:r w:rsidR="00AA1861">
        <w:rPr>
          <w:rFonts w:ascii="Times New Roman" w:hAnsi="Times New Roman" w:cs="Times New Roman"/>
          <w:sz w:val="24"/>
          <w:szCs w:val="24"/>
        </w:rPr>
        <w:t>.  O</w:t>
      </w:r>
      <w:r w:rsidR="00F76BEE">
        <w:rPr>
          <w:rFonts w:ascii="Times New Roman" w:hAnsi="Times New Roman" w:cs="Times New Roman"/>
          <w:sz w:val="24"/>
          <w:szCs w:val="24"/>
        </w:rPr>
        <w:t>f cour</w:t>
      </w:r>
      <w:r w:rsidR="00AA1861">
        <w:rPr>
          <w:rFonts w:ascii="Times New Roman" w:hAnsi="Times New Roman" w:cs="Times New Roman"/>
          <w:sz w:val="24"/>
          <w:szCs w:val="24"/>
        </w:rPr>
        <w:t>se</w:t>
      </w:r>
      <w:r w:rsidR="00F76BEE">
        <w:rPr>
          <w:rFonts w:ascii="Times New Roman" w:hAnsi="Times New Roman" w:cs="Times New Roman"/>
          <w:sz w:val="24"/>
          <w:szCs w:val="24"/>
        </w:rPr>
        <w:t>, where the effective sentence of imprisonment is within the 24 months range, then community service as a sentencing option must be se</w:t>
      </w:r>
      <w:r w:rsidR="00AA1861">
        <w:rPr>
          <w:rFonts w:ascii="Times New Roman" w:hAnsi="Times New Roman" w:cs="Times New Roman"/>
          <w:sz w:val="24"/>
          <w:szCs w:val="24"/>
        </w:rPr>
        <w:t>riously</w:t>
      </w:r>
      <w:r w:rsidR="00F76BEE">
        <w:rPr>
          <w:rFonts w:ascii="Times New Roman" w:hAnsi="Times New Roman" w:cs="Times New Roman"/>
          <w:sz w:val="24"/>
          <w:szCs w:val="24"/>
        </w:rPr>
        <w:t xml:space="preserve"> considered</w:t>
      </w:r>
      <w:r w:rsidR="00AA1861">
        <w:rPr>
          <w:rFonts w:ascii="Times New Roman" w:hAnsi="Times New Roman" w:cs="Times New Roman"/>
          <w:sz w:val="24"/>
          <w:szCs w:val="24"/>
        </w:rPr>
        <w:t>.  I</w:t>
      </w:r>
      <w:r w:rsidR="00F76BEE">
        <w:rPr>
          <w:rFonts w:ascii="Times New Roman" w:hAnsi="Times New Roman" w:cs="Times New Roman"/>
          <w:sz w:val="24"/>
          <w:szCs w:val="24"/>
        </w:rPr>
        <w:t xml:space="preserve">n most cases, it presents itself as a suitable option. </w:t>
      </w:r>
    </w:p>
    <w:p w:rsidR="0067560F" w:rsidRDefault="00F76BEE" w:rsidP="00434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will however, be some cases where community service is not suitable even </w:t>
      </w:r>
      <w:r w:rsidR="00AA1861">
        <w:rPr>
          <w:rFonts w:ascii="Times New Roman" w:hAnsi="Times New Roman" w:cs="Times New Roman"/>
          <w:sz w:val="24"/>
          <w:szCs w:val="24"/>
        </w:rPr>
        <w:t>if</w:t>
      </w:r>
      <w:r>
        <w:rPr>
          <w:rFonts w:ascii="Times New Roman" w:hAnsi="Times New Roman" w:cs="Times New Roman"/>
          <w:sz w:val="24"/>
          <w:szCs w:val="24"/>
        </w:rPr>
        <w:t xml:space="preserve"> the effective sentence is below 24 months imprisonment.  In </w:t>
      </w:r>
      <w:r w:rsidRPr="00F17270">
        <w:rPr>
          <w:rFonts w:ascii="Times New Roman" w:hAnsi="Times New Roman" w:cs="Times New Roman"/>
          <w:i/>
          <w:sz w:val="24"/>
          <w:szCs w:val="24"/>
        </w:rPr>
        <w:t xml:space="preserve">Wellington Muchirahondo </w:t>
      </w:r>
      <w:r w:rsidRPr="00F17270">
        <w:rPr>
          <w:rFonts w:ascii="Times New Roman" w:hAnsi="Times New Roman" w:cs="Times New Roman"/>
          <w:sz w:val="24"/>
          <w:szCs w:val="24"/>
        </w:rPr>
        <w:t>v</w:t>
      </w:r>
      <w:r w:rsidRPr="00F17270">
        <w:rPr>
          <w:rFonts w:ascii="Times New Roman" w:hAnsi="Times New Roman" w:cs="Times New Roman"/>
          <w:i/>
          <w:sz w:val="24"/>
          <w:szCs w:val="24"/>
        </w:rPr>
        <w:t xml:space="preserve"> The State</w:t>
      </w:r>
      <w:r>
        <w:rPr>
          <w:rFonts w:ascii="Times New Roman" w:hAnsi="Times New Roman" w:cs="Times New Roman"/>
          <w:sz w:val="24"/>
          <w:szCs w:val="24"/>
        </w:rPr>
        <w:t xml:space="preserve"> </w:t>
      </w:r>
      <w:r w:rsidR="00F17270">
        <w:rPr>
          <w:rFonts w:ascii="Times New Roman" w:hAnsi="Times New Roman" w:cs="Times New Roman"/>
          <w:sz w:val="24"/>
          <w:szCs w:val="24"/>
        </w:rPr>
        <w:t>HMT 14/21 the appellant was convicted of assault as defined in s 89(1)(a) of the Criminal Law Code.  He pinned down to the ground the complain</w:t>
      </w:r>
      <w:r w:rsidR="007B14CC">
        <w:rPr>
          <w:rFonts w:ascii="Times New Roman" w:hAnsi="Times New Roman" w:cs="Times New Roman"/>
          <w:sz w:val="24"/>
          <w:szCs w:val="24"/>
        </w:rPr>
        <w:t>ant</w:t>
      </w:r>
      <w:r w:rsidR="00F17270">
        <w:rPr>
          <w:rFonts w:ascii="Times New Roman" w:hAnsi="Times New Roman" w:cs="Times New Roman"/>
          <w:sz w:val="24"/>
          <w:szCs w:val="24"/>
        </w:rPr>
        <w:t>, an 18 year old mentally retarded nephew of his.  He then poured out a bucket of boiling water all over the complain</w:t>
      </w:r>
      <w:r w:rsidR="007B14CC">
        <w:rPr>
          <w:rFonts w:ascii="Times New Roman" w:hAnsi="Times New Roman" w:cs="Times New Roman"/>
          <w:sz w:val="24"/>
          <w:szCs w:val="24"/>
        </w:rPr>
        <w:t>ant</w:t>
      </w:r>
      <w:r w:rsidR="00F17270">
        <w:rPr>
          <w:rFonts w:ascii="Times New Roman" w:hAnsi="Times New Roman" w:cs="Times New Roman"/>
          <w:sz w:val="24"/>
          <w:szCs w:val="24"/>
        </w:rPr>
        <w:t xml:space="preserve">, </w:t>
      </w:r>
      <w:r w:rsidR="000E50FF">
        <w:rPr>
          <w:rFonts w:ascii="Times New Roman" w:hAnsi="Times New Roman" w:cs="Times New Roman"/>
          <w:sz w:val="24"/>
          <w:szCs w:val="24"/>
        </w:rPr>
        <w:t xml:space="preserve">causing serious burns.  The trial </w:t>
      </w:r>
      <w:r w:rsidR="0067560F">
        <w:rPr>
          <w:rFonts w:ascii="Times New Roman" w:hAnsi="Times New Roman" w:cs="Times New Roman"/>
          <w:sz w:val="24"/>
          <w:szCs w:val="24"/>
        </w:rPr>
        <w:t>magistrate sentenced him to 12 months imprisonment of which 3 months imprisonment was suspended for 5 years on condition</w:t>
      </w:r>
      <w:r w:rsidR="00AA1861">
        <w:rPr>
          <w:rFonts w:ascii="Times New Roman" w:hAnsi="Times New Roman" w:cs="Times New Roman"/>
          <w:sz w:val="24"/>
          <w:szCs w:val="24"/>
        </w:rPr>
        <w:t>s</w:t>
      </w:r>
      <w:r w:rsidR="0067560F">
        <w:rPr>
          <w:rFonts w:ascii="Times New Roman" w:hAnsi="Times New Roman" w:cs="Times New Roman"/>
          <w:sz w:val="24"/>
          <w:szCs w:val="24"/>
        </w:rPr>
        <w:t xml:space="preserve"> of good behaviour, leaving an effective sentence of 9 months imprisonment.  His appeal against sentence was dismissed. </w:t>
      </w:r>
    </w:p>
    <w:p w:rsidR="0067560F" w:rsidRDefault="0067560F" w:rsidP="00434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7560F">
        <w:rPr>
          <w:rFonts w:ascii="Times New Roman" w:hAnsi="Times New Roman" w:cs="Times New Roman"/>
          <w:smallCaps/>
          <w:sz w:val="24"/>
          <w:szCs w:val="24"/>
        </w:rPr>
        <w:t>Mwayera J</w:t>
      </w:r>
      <w:r>
        <w:rPr>
          <w:rFonts w:ascii="Times New Roman" w:hAnsi="Times New Roman" w:cs="Times New Roman"/>
          <w:sz w:val="24"/>
          <w:szCs w:val="24"/>
        </w:rPr>
        <w:t xml:space="preserve"> (as she then was) remarked, at pages 2 – 3 of the cyclostyled judgment</w:t>
      </w:r>
      <w:r w:rsidR="007B14CC">
        <w:rPr>
          <w:rFonts w:ascii="Times New Roman" w:hAnsi="Times New Roman" w:cs="Times New Roman"/>
          <w:sz w:val="24"/>
          <w:szCs w:val="24"/>
        </w:rPr>
        <w:t>:</w:t>
      </w:r>
      <w:r>
        <w:rPr>
          <w:rFonts w:ascii="Times New Roman" w:hAnsi="Times New Roman" w:cs="Times New Roman"/>
          <w:sz w:val="24"/>
          <w:szCs w:val="24"/>
        </w:rPr>
        <w:t xml:space="preserve"> </w:t>
      </w:r>
    </w:p>
    <w:p w:rsidR="0067560F" w:rsidRDefault="0067560F" w:rsidP="0067560F">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“However, it is settled that assessment of sentence is pre-eminently the discretion of the trial court.  </w:t>
      </w:r>
      <w:r w:rsidR="00C851FA">
        <w:rPr>
          <w:rFonts w:ascii="Times New Roman" w:hAnsi="Times New Roman" w:cs="Times New Roman"/>
        </w:rPr>
        <w:tab/>
      </w:r>
      <w:r>
        <w:rPr>
          <w:rFonts w:ascii="Times New Roman" w:hAnsi="Times New Roman" w:cs="Times New Roman"/>
        </w:rPr>
        <w:t xml:space="preserve">The question is clearly not whether or not the sentence </w:t>
      </w:r>
      <w:r w:rsidR="00C851FA">
        <w:rPr>
          <w:rFonts w:ascii="Times New Roman" w:hAnsi="Times New Roman" w:cs="Times New Roman"/>
        </w:rPr>
        <w:t xml:space="preserve">is wrong both </w:t>
      </w:r>
      <w:r w:rsidR="00AA1861">
        <w:rPr>
          <w:rFonts w:ascii="Times New Roman" w:hAnsi="Times New Roman" w:cs="Times New Roman"/>
        </w:rPr>
        <w:t xml:space="preserve">(sic) </w:t>
      </w:r>
      <w:r w:rsidR="00C851FA">
        <w:rPr>
          <w:rFonts w:ascii="Times New Roman" w:hAnsi="Times New Roman" w:cs="Times New Roman"/>
        </w:rPr>
        <w:t xml:space="preserve">whether or not the </w:t>
      </w:r>
      <w:r w:rsidR="00AA1861">
        <w:rPr>
          <w:rFonts w:ascii="Times New Roman" w:hAnsi="Times New Roman" w:cs="Times New Roman"/>
        </w:rPr>
        <w:tab/>
      </w:r>
      <w:r w:rsidR="00C851FA">
        <w:rPr>
          <w:rFonts w:ascii="Times New Roman" w:hAnsi="Times New Roman" w:cs="Times New Roman"/>
        </w:rPr>
        <w:t xml:space="preserve">sentencing discretion was properly and judiciously exercised.  See </w:t>
      </w:r>
      <w:r w:rsidR="00C851FA" w:rsidRPr="00C851FA">
        <w:rPr>
          <w:rFonts w:ascii="Times New Roman" w:hAnsi="Times New Roman" w:cs="Times New Roman"/>
          <w:i/>
        </w:rPr>
        <w:t xml:space="preserve">S </w:t>
      </w:r>
      <w:r w:rsidR="00C851FA" w:rsidRPr="00C851FA">
        <w:rPr>
          <w:rFonts w:ascii="Times New Roman" w:hAnsi="Times New Roman" w:cs="Times New Roman"/>
        </w:rPr>
        <w:t>v</w:t>
      </w:r>
      <w:r w:rsidR="00C851FA" w:rsidRPr="00C851FA">
        <w:rPr>
          <w:rFonts w:ascii="Times New Roman" w:hAnsi="Times New Roman" w:cs="Times New Roman"/>
          <w:i/>
        </w:rPr>
        <w:t xml:space="preserve"> Mungwende</w:t>
      </w:r>
      <w:r w:rsidR="00C851FA">
        <w:rPr>
          <w:rFonts w:ascii="Times New Roman" w:hAnsi="Times New Roman" w:cs="Times New Roman"/>
        </w:rPr>
        <w:t xml:space="preserve"> 1991 (2) ZLR </w:t>
      </w:r>
      <w:r w:rsidR="00AA1861">
        <w:rPr>
          <w:rFonts w:ascii="Times New Roman" w:hAnsi="Times New Roman" w:cs="Times New Roman"/>
        </w:rPr>
        <w:tab/>
      </w:r>
      <w:r w:rsidR="00C851FA">
        <w:rPr>
          <w:rFonts w:ascii="Times New Roman" w:hAnsi="Times New Roman" w:cs="Times New Roman"/>
        </w:rPr>
        <w:t xml:space="preserve">66 and also </w:t>
      </w:r>
      <w:r w:rsidR="00C851FA" w:rsidRPr="00C851FA">
        <w:rPr>
          <w:rFonts w:ascii="Times New Roman" w:hAnsi="Times New Roman" w:cs="Times New Roman"/>
          <w:i/>
        </w:rPr>
        <w:t xml:space="preserve">Muhomba </w:t>
      </w:r>
      <w:r w:rsidR="00C851FA" w:rsidRPr="00C851FA">
        <w:rPr>
          <w:rFonts w:ascii="Times New Roman" w:hAnsi="Times New Roman" w:cs="Times New Roman"/>
        </w:rPr>
        <w:t>v</w:t>
      </w:r>
      <w:r w:rsidR="00C851FA" w:rsidRPr="00C851FA">
        <w:rPr>
          <w:rFonts w:ascii="Times New Roman" w:hAnsi="Times New Roman" w:cs="Times New Roman"/>
          <w:i/>
        </w:rPr>
        <w:t xml:space="preserve"> S</w:t>
      </w:r>
      <w:r w:rsidR="00C851FA">
        <w:rPr>
          <w:rFonts w:ascii="Times New Roman" w:hAnsi="Times New Roman" w:cs="Times New Roman"/>
        </w:rPr>
        <w:t xml:space="preserve"> SC 57/13, the Supreme Court once more commented on sentencing </w:t>
      </w:r>
      <w:r w:rsidR="00AA1861">
        <w:rPr>
          <w:rFonts w:ascii="Times New Roman" w:hAnsi="Times New Roman" w:cs="Times New Roman"/>
        </w:rPr>
        <w:tab/>
      </w:r>
      <w:r w:rsidR="00C851FA">
        <w:rPr>
          <w:rFonts w:ascii="Times New Roman" w:hAnsi="Times New Roman" w:cs="Times New Roman"/>
        </w:rPr>
        <w:t xml:space="preserve">discretion and </w:t>
      </w:r>
      <w:r w:rsidR="00C851FA">
        <w:rPr>
          <w:rFonts w:ascii="Times New Roman" w:hAnsi="Times New Roman" w:cs="Times New Roman"/>
        </w:rPr>
        <w:tab/>
        <w:t>stresses the point as follows:</w:t>
      </w:r>
      <w:r>
        <w:rPr>
          <w:rFonts w:ascii="Times New Roman" w:hAnsi="Times New Roman" w:cs="Times New Roman"/>
        </w:rPr>
        <w:t xml:space="preserve">  </w:t>
      </w:r>
    </w:p>
    <w:p w:rsidR="00C851FA" w:rsidRDefault="00C851FA" w:rsidP="0067560F">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it has been said time and time again that sentencing is a matter for the exercise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discretion of the trial court…’</w:t>
      </w:r>
    </w:p>
    <w:p w:rsidR="004C3ADD" w:rsidRDefault="004C3ADD" w:rsidP="0067560F">
      <w:pPr>
        <w:spacing w:after="0" w:line="240" w:lineRule="auto"/>
        <w:jc w:val="both"/>
        <w:rPr>
          <w:rFonts w:ascii="Times New Roman" w:hAnsi="Times New Roman" w:cs="Times New Roman"/>
        </w:rPr>
      </w:pPr>
    </w:p>
    <w:p w:rsidR="00C851FA" w:rsidRDefault="00C851FA" w:rsidP="0067560F">
      <w:pPr>
        <w:spacing w:after="0" w:line="240" w:lineRule="auto"/>
        <w:jc w:val="both"/>
        <w:rPr>
          <w:rFonts w:ascii="Times New Roman" w:hAnsi="Times New Roman" w:cs="Times New Roman"/>
        </w:rPr>
      </w:pPr>
      <w:r>
        <w:rPr>
          <w:rFonts w:ascii="Times New Roman" w:hAnsi="Times New Roman" w:cs="Times New Roman"/>
        </w:rPr>
        <w:tab/>
        <w:t xml:space="preserve">The appellate court will not interfere with the exercise of that discretion merely on the ground that </w:t>
      </w:r>
      <w:r>
        <w:rPr>
          <w:rFonts w:ascii="Times New Roman" w:hAnsi="Times New Roman" w:cs="Times New Roman"/>
        </w:rPr>
        <w:tab/>
        <w:t xml:space="preserve">it would have imposed a different sentence had it been sitting as the trial court.  There has to be </w:t>
      </w:r>
      <w:r>
        <w:rPr>
          <w:rFonts w:ascii="Times New Roman" w:hAnsi="Times New Roman" w:cs="Times New Roman"/>
        </w:rPr>
        <w:tab/>
        <w:t xml:space="preserve">evidence of serious misdirection in assessment of sentence by the trial court for the appellate court </w:t>
      </w:r>
      <w:r>
        <w:rPr>
          <w:rFonts w:ascii="Times New Roman" w:hAnsi="Times New Roman" w:cs="Times New Roman"/>
        </w:rPr>
        <w:tab/>
        <w:t xml:space="preserve">to interfere with sentence and assess it afresh.  See also </w:t>
      </w:r>
      <w:r w:rsidRPr="00C851FA">
        <w:rPr>
          <w:rFonts w:ascii="Times New Roman" w:hAnsi="Times New Roman" w:cs="Times New Roman"/>
          <w:i/>
        </w:rPr>
        <w:t xml:space="preserve">S </w:t>
      </w:r>
      <w:r w:rsidRPr="00C851FA">
        <w:rPr>
          <w:rFonts w:ascii="Times New Roman" w:hAnsi="Times New Roman" w:cs="Times New Roman"/>
        </w:rPr>
        <w:t>v</w:t>
      </w:r>
      <w:r w:rsidRPr="00C851FA">
        <w:rPr>
          <w:rFonts w:ascii="Times New Roman" w:hAnsi="Times New Roman" w:cs="Times New Roman"/>
          <w:i/>
        </w:rPr>
        <w:t xml:space="preserve"> Sidat</w:t>
      </w:r>
      <w:r>
        <w:rPr>
          <w:rFonts w:ascii="Times New Roman" w:hAnsi="Times New Roman" w:cs="Times New Roman"/>
        </w:rPr>
        <w:t xml:space="preserve"> 1997 (1) ZLR 487</w:t>
      </w:r>
      <w:r w:rsidR="00AA1861">
        <w:rPr>
          <w:rFonts w:ascii="Times New Roman" w:hAnsi="Times New Roman" w:cs="Times New Roman"/>
        </w:rPr>
        <w:t>……</w:t>
      </w:r>
    </w:p>
    <w:p w:rsidR="004C3ADD" w:rsidRDefault="004C3ADD" w:rsidP="0067560F">
      <w:pPr>
        <w:spacing w:after="0" w:line="240" w:lineRule="auto"/>
        <w:jc w:val="both"/>
        <w:rPr>
          <w:rFonts w:ascii="Times New Roman" w:hAnsi="Times New Roman" w:cs="Times New Roman"/>
        </w:rPr>
      </w:pPr>
    </w:p>
    <w:p w:rsidR="00434EF2" w:rsidRDefault="004C3ADD" w:rsidP="0067560F">
      <w:pPr>
        <w:spacing w:after="0" w:line="240" w:lineRule="auto"/>
        <w:jc w:val="both"/>
        <w:rPr>
          <w:rFonts w:ascii="Times New Roman" w:hAnsi="Times New Roman" w:cs="Times New Roman"/>
        </w:rPr>
      </w:pPr>
      <w:r>
        <w:rPr>
          <w:rFonts w:ascii="Times New Roman" w:hAnsi="Times New Roman" w:cs="Times New Roman"/>
        </w:rPr>
        <w:tab/>
        <w:t xml:space="preserve">It is correct the sentence of 12 months falls in the grid of community service but it does not follow </w:t>
      </w:r>
      <w:r>
        <w:rPr>
          <w:rFonts w:ascii="Times New Roman" w:hAnsi="Times New Roman" w:cs="Times New Roman"/>
        </w:rPr>
        <w:tab/>
        <w:t xml:space="preserve">that every case in which sentence falls within the community service grid, community service must </w:t>
      </w:r>
      <w:r>
        <w:rPr>
          <w:rFonts w:ascii="Times New Roman" w:hAnsi="Times New Roman" w:cs="Times New Roman"/>
        </w:rPr>
        <w:tab/>
        <w:t xml:space="preserve">be imposed.  What is important is that the court considered community service and ruled it out as </w:t>
      </w:r>
      <w:r>
        <w:rPr>
          <w:rFonts w:ascii="Times New Roman" w:hAnsi="Times New Roman" w:cs="Times New Roman"/>
        </w:rPr>
        <w:tab/>
        <w:t xml:space="preserve">inappropriate as it would not only trivialize the offence but undermine any </w:t>
      </w:r>
      <w:r w:rsidR="00AA1861">
        <w:rPr>
          <w:rFonts w:ascii="Times New Roman" w:hAnsi="Times New Roman" w:cs="Times New Roman"/>
        </w:rPr>
        <w:t xml:space="preserve">(sic) </w:t>
      </w:r>
      <w:r>
        <w:rPr>
          <w:rFonts w:ascii="Times New Roman" w:hAnsi="Times New Roman" w:cs="Times New Roman"/>
        </w:rPr>
        <w:t xml:space="preserve">otherwise noble </w:t>
      </w:r>
      <w:r w:rsidR="00AA1861">
        <w:rPr>
          <w:rFonts w:ascii="Times New Roman" w:hAnsi="Times New Roman" w:cs="Times New Roman"/>
        </w:rPr>
        <w:tab/>
      </w:r>
      <w:r>
        <w:rPr>
          <w:rFonts w:ascii="Times New Roman" w:hAnsi="Times New Roman" w:cs="Times New Roman"/>
        </w:rPr>
        <w:t xml:space="preserve">form of punishment meant for minor offences.  Assault is minor if it is not grave in nature and if it </w:t>
      </w:r>
      <w:r w:rsidR="00AA1861">
        <w:rPr>
          <w:rFonts w:ascii="Times New Roman" w:hAnsi="Times New Roman" w:cs="Times New Roman"/>
        </w:rPr>
        <w:tab/>
      </w:r>
      <w:r>
        <w:rPr>
          <w:rFonts w:ascii="Times New Roman" w:hAnsi="Times New Roman" w:cs="Times New Roman"/>
        </w:rPr>
        <w:t xml:space="preserve">does not cause severe and permanent injuries.  In the present case the nature of assault and extend </w:t>
      </w:r>
      <w:r w:rsidR="00AA1861">
        <w:rPr>
          <w:rFonts w:ascii="Times New Roman" w:hAnsi="Times New Roman" w:cs="Times New Roman"/>
        </w:rPr>
        <w:tab/>
      </w:r>
      <w:r>
        <w:rPr>
          <w:rFonts w:ascii="Times New Roman" w:hAnsi="Times New Roman" w:cs="Times New Roman"/>
        </w:rPr>
        <w:t xml:space="preserve">of injuries disqualified the matter to be considered for community service.” </w:t>
      </w:r>
    </w:p>
    <w:p w:rsidR="00434EF2" w:rsidRDefault="00434EF2" w:rsidP="0067560F">
      <w:pPr>
        <w:spacing w:after="0" w:line="240" w:lineRule="auto"/>
        <w:jc w:val="both"/>
        <w:rPr>
          <w:rFonts w:ascii="Times New Roman" w:hAnsi="Times New Roman" w:cs="Times New Roman"/>
        </w:rPr>
      </w:pPr>
      <w:r>
        <w:rPr>
          <w:rFonts w:ascii="Times New Roman" w:hAnsi="Times New Roman" w:cs="Times New Roman"/>
        </w:rPr>
        <w:tab/>
      </w:r>
    </w:p>
    <w:p w:rsidR="00910028" w:rsidRDefault="00434EF2" w:rsidP="00DA3FEE">
      <w:pPr>
        <w:spacing w:after="0" w:line="360" w:lineRule="auto"/>
        <w:jc w:val="both"/>
        <w:rPr>
          <w:rFonts w:ascii="Times New Roman" w:hAnsi="Times New Roman" w:cs="Times New Roman"/>
          <w:sz w:val="24"/>
          <w:szCs w:val="24"/>
        </w:rPr>
      </w:pPr>
      <w:r>
        <w:rPr>
          <w:rFonts w:ascii="Times New Roman" w:hAnsi="Times New Roman" w:cs="Times New Roman"/>
        </w:rPr>
        <w:tab/>
      </w:r>
      <w:r w:rsidR="00DA3FEE" w:rsidRPr="00DA3FEE">
        <w:rPr>
          <w:rFonts w:ascii="Times New Roman" w:hAnsi="Times New Roman" w:cs="Times New Roman"/>
          <w:i/>
          <w:sz w:val="24"/>
          <w:szCs w:val="24"/>
        </w:rPr>
        <w:t>In casu</w:t>
      </w:r>
      <w:r w:rsidR="00DA3FEE">
        <w:rPr>
          <w:rFonts w:ascii="Times New Roman" w:hAnsi="Times New Roman" w:cs="Times New Roman"/>
          <w:sz w:val="24"/>
          <w:szCs w:val="24"/>
        </w:rPr>
        <w:t xml:space="preserve">, the court </w:t>
      </w:r>
      <w:r w:rsidR="00DA3FEE" w:rsidRPr="008603D2">
        <w:rPr>
          <w:rFonts w:ascii="Times New Roman" w:hAnsi="Times New Roman" w:cs="Times New Roman"/>
          <w:i/>
          <w:sz w:val="24"/>
          <w:szCs w:val="24"/>
        </w:rPr>
        <w:t>a quo</w:t>
      </w:r>
      <w:r w:rsidR="00DA3FEE">
        <w:rPr>
          <w:rFonts w:ascii="Times New Roman" w:hAnsi="Times New Roman" w:cs="Times New Roman"/>
          <w:sz w:val="24"/>
          <w:szCs w:val="24"/>
        </w:rPr>
        <w:t xml:space="preserve"> took into account the fact that the appellant had a substantial qua</w:t>
      </w:r>
      <w:r w:rsidR="008603D2">
        <w:rPr>
          <w:rFonts w:ascii="Times New Roman" w:hAnsi="Times New Roman" w:cs="Times New Roman"/>
          <w:sz w:val="24"/>
          <w:szCs w:val="24"/>
        </w:rPr>
        <w:t>nti</w:t>
      </w:r>
      <w:r w:rsidR="00DA3FEE">
        <w:rPr>
          <w:rFonts w:ascii="Times New Roman" w:hAnsi="Times New Roman" w:cs="Times New Roman"/>
          <w:sz w:val="24"/>
          <w:szCs w:val="24"/>
        </w:rPr>
        <w:t xml:space="preserve">ty of dagga.  By his own </w:t>
      </w:r>
      <w:r w:rsidR="00910028">
        <w:rPr>
          <w:rFonts w:ascii="Times New Roman" w:hAnsi="Times New Roman" w:cs="Times New Roman"/>
          <w:sz w:val="24"/>
          <w:szCs w:val="24"/>
        </w:rPr>
        <w:t xml:space="preserve">admission, it was intended for sale.  At the age of 40, he cannot </w:t>
      </w:r>
      <w:r w:rsidR="00910028">
        <w:rPr>
          <w:rFonts w:ascii="Times New Roman" w:hAnsi="Times New Roman" w:cs="Times New Roman"/>
          <w:sz w:val="24"/>
          <w:szCs w:val="24"/>
        </w:rPr>
        <w:lastRenderedPageBreak/>
        <w:t xml:space="preserve">plead advanced age as a mitigatory factor. The error on the age factor has been conceded, consequently inflicting a heavy dent on the appeal.  Other important factors, such as the appellant being a first offender </w:t>
      </w:r>
      <w:r w:rsidR="00ED0BBD">
        <w:rPr>
          <w:rFonts w:ascii="Times New Roman" w:hAnsi="Times New Roman" w:cs="Times New Roman"/>
          <w:sz w:val="24"/>
          <w:szCs w:val="24"/>
        </w:rPr>
        <w:t>who pleaded</w:t>
      </w:r>
      <w:r w:rsidR="00910028">
        <w:rPr>
          <w:rFonts w:ascii="Times New Roman" w:hAnsi="Times New Roman" w:cs="Times New Roman"/>
          <w:sz w:val="24"/>
          <w:szCs w:val="24"/>
        </w:rPr>
        <w:t xml:space="preserve"> guilty, were taken into account.  Hence suspension of a portion of the sentence imposed.  </w:t>
      </w:r>
    </w:p>
    <w:p w:rsidR="00676AC6" w:rsidRDefault="00910028" w:rsidP="00DA3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we find no basis for interfering with the discretion exercised by the learned trial magistrate.  We are not persuaded that the sentence is</w:t>
      </w:r>
      <w:r w:rsidR="007062F0">
        <w:rPr>
          <w:rFonts w:ascii="Times New Roman" w:hAnsi="Times New Roman" w:cs="Times New Roman"/>
          <w:sz w:val="24"/>
          <w:szCs w:val="24"/>
        </w:rPr>
        <w:t xml:space="preserve"> disturbingly</w:t>
      </w:r>
      <w:r>
        <w:rPr>
          <w:rFonts w:ascii="Times New Roman" w:hAnsi="Times New Roman" w:cs="Times New Roman"/>
          <w:sz w:val="24"/>
          <w:szCs w:val="24"/>
        </w:rPr>
        <w:t xml:space="preserve"> inappropriate and induces a sense of shock.  </w:t>
      </w:r>
    </w:p>
    <w:p w:rsidR="00676AC6" w:rsidRDefault="00676AC6" w:rsidP="00DA3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we are unable to uphold the appeal.  </w:t>
      </w:r>
    </w:p>
    <w:p w:rsidR="00ED0BBD" w:rsidRDefault="00ED0BBD" w:rsidP="00DA3FEE">
      <w:pPr>
        <w:spacing w:after="0" w:line="360" w:lineRule="auto"/>
        <w:jc w:val="both"/>
        <w:rPr>
          <w:rFonts w:ascii="Times New Roman" w:hAnsi="Times New Roman" w:cs="Times New Roman"/>
          <w:sz w:val="24"/>
          <w:szCs w:val="24"/>
        </w:rPr>
      </w:pPr>
    </w:p>
    <w:p w:rsidR="00676AC6" w:rsidRPr="00676AC6" w:rsidRDefault="00676AC6" w:rsidP="00DA3FE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676AC6">
        <w:rPr>
          <w:rFonts w:ascii="Times New Roman" w:hAnsi="Times New Roman" w:cs="Times New Roman"/>
          <w:b/>
          <w:sz w:val="24"/>
          <w:szCs w:val="24"/>
        </w:rPr>
        <w:t>It is accordingly ordered that:</w:t>
      </w:r>
    </w:p>
    <w:p w:rsidR="004C3ADD" w:rsidRDefault="00676AC6" w:rsidP="00DA3FEE">
      <w:pPr>
        <w:spacing w:after="0" w:line="360" w:lineRule="auto"/>
        <w:jc w:val="both"/>
        <w:rPr>
          <w:rFonts w:ascii="Times New Roman" w:hAnsi="Times New Roman" w:cs="Times New Roman"/>
        </w:rPr>
      </w:pPr>
      <w:r>
        <w:rPr>
          <w:rFonts w:ascii="Times New Roman" w:hAnsi="Times New Roman" w:cs="Times New Roman"/>
          <w:sz w:val="24"/>
          <w:szCs w:val="24"/>
        </w:rPr>
        <w:tab/>
        <w:t xml:space="preserve">The appeal be and is hereby dismissed.  </w:t>
      </w:r>
      <w:r w:rsidR="004C3ADD">
        <w:rPr>
          <w:rFonts w:ascii="Times New Roman" w:hAnsi="Times New Roman" w:cs="Times New Roman"/>
        </w:rPr>
        <w:t xml:space="preserve">  </w:t>
      </w:r>
    </w:p>
    <w:p w:rsidR="00824384" w:rsidRDefault="00824384" w:rsidP="00DA3FEE">
      <w:pPr>
        <w:spacing w:after="0" w:line="360" w:lineRule="auto"/>
        <w:jc w:val="both"/>
        <w:rPr>
          <w:rFonts w:ascii="Times New Roman" w:hAnsi="Times New Roman" w:cs="Times New Roman"/>
        </w:rPr>
      </w:pPr>
    </w:p>
    <w:p w:rsidR="00824384" w:rsidRDefault="00824384" w:rsidP="00DA3FEE">
      <w:pPr>
        <w:spacing w:after="0" w:line="360" w:lineRule="auto"/>
        <w:jc w:val="both"/>
        <w:rPr>
          <w:rFonts w:ascii="Times New Roman" w:hAnsi="Times New Roman" w:cs="Times New Roman"/>
        </w:rPr>
      </w:pPr>
    </w:p>
    <w:p w:rsidR="00824384" w:rsidRDefault="00824384" w:rsidP="00DA3FEE">
      <w:pPr>
        <w:spacing w:after="0" w:line="360" w:lineRule="auto"/>
        <w:jc w:val="both"/>
        <w:rPr>
          <w:rFonts w:ascii="Times New Roman" w:hAnsi="Times New Roman" w:cs="Times New Roman"/>
        </w:rPr>
      </w:pPr>
    </w:p>
    <w:p w:rsidR="00824384" w:rsidRPr="00824384" w:rsidRDefault="00824384" w:rsidP="00DA3FEE">
      <w:pPr>
        <w:spacing w:after="0" w:line="360" w:lineRule="auto"/>
        <w:jc w:val="both"/>
        <w:rPr>
          <w:rFonts w:ascii="Times New Roman" w:hAnsi="Times New Roman" w:cs="Times New Roman"/>
          <w:sz w:val="24"/>
          <w:szCs w:val="24"/>
        </w:rPr>
      </w:pPr>
      <w:r w:rsidRPr="00824384">
        <w:rPr>
          <w:rFonts w:ascii="Times New Roman" w:hAnsi="Times New Roman" w:cs="Times New Roman"/>
          <w:sz w:val="24"/>
          <w:szCs w:val="24"/>
        </w:rPr>
        <w:t>MANYANGADZE J:…………………………………</w:t>
      </w:r>
      <w:r>
        <w:rPr>
          <w:rFonts w:ascii="Times New Roman" w:hAnsi="Times New Roman" w:cs="Times New Roman"/>
          <w:sz w:val="24"/>
          <w:szCs w:val="24"/>
        </w:rPr>
        <w:t>..</w:t>
      </w:r>
      <w:r w:rsidRPr="00824384">
        <w:rPr>
          <w:rFonts w:ascii="Times New Roman" w:hAnsi="Times New Roman" w:cs="Times New Roman"/>
          <w:sz w:val="24"/>
          <w:szCs w:val="24"/>
        </w:rPr>
        <w:t>.</w:t>
      </w:r>
    </w:p>
    <w:p w:rsidR="00824384" w:rsidRDefault="00824384" w:rsidP="00DA3FEE">
      <w:pPr>
        <w:spacing w:after="0" w:line="360" w:lineRule="auto"/>
        <w:jc w:val="both"/>
        <w:rPr>
          <w:rFonts w:ascii="Times New Roman" w:hAnsi="Times New Roman" w:cs="Times New Roman"/>
        </w:rPr>
      </w:pPr>
    </w:p>
    <w:p w:rsidR="00824384" w:rsidRDefault="00824384" w:rsidP="00DA3FEE">
      <w:pPr>
        <w:spacing w:after="0" w:line="360" w:lineRule="auto"/>
        <w:jc w:val="both"/>
        <w:rPr>
          <w:rFonts w:ascii="Times New Roman" w:hAnsi="Times New Roman" w:cs="Times New Roman"/>
        </w:rPr>
      </w:pPr>
    </w:p>
    <w:p w:rsidR="00824384" w:rsidRDefault="00824384" w:rsidP="00DA3FEE">
      <w:pPr>
        <w:spacing w:after="0" w:line="360" w:lineRule="auto"/>
        <w:jc w:val="both"/>
        <w:rPr>
          <w:rFonts w:ascii="Times New Roman" w:hAnsi="Times New Roman" w:cs="Times New Roman"/>
        </w:rPr>
      </w:pPr>
    </w:p>
    <w:p w:rsidR="00824384" w:rsidRPr="00824384" w:rsidRDefault="00824384" w:rsidP="00DA3FEE">
      <w:pPr>
        <w:spacing w:after="0" w:line="360" w:lineRule="auto"/>
        <w:jc w:val="both"/>
        <w:rPr>
          <w:rFonts w:ascii="Times New Roman" w:hAnsi="Times New Roman" w:cs="Times New Roman"/>
          <w:sz w:val="24"/>
          <w:szCs w:val="24"/>
        </w:rPr>
      </w:pPr>
      <w:r w:rsidRPr="00824384">
        <w:rPr>
          <w:rFonts w:ascii="Times New Roman" w:hAnsi="Times New Roman" w:cs="Times New Roman"/>
          <w:sz w:val="24"/>
          <w:szCs w:val="24"/>
        </w:rPr>
        <w:t>CHIKOWERO J:………………………………………….Agrees</w:t>
      </w:r>
    </w:p>
    <w:p w:rsidR="00824384" w:rsidRDefault="00824384" w:rsidP="00DA3FEE">
      <w:pPr>
        <w:spacing w:after="0" w:line="360" w:lineRule="auto"/>
        <w:jc w:val="both"/>
        <w:rPr>
          <w:rFonts w:ascii="Times New Roman" w:hAnsi="Times New Roman" w:cs="Times New Roman"/>
        </w:rPr>
      </w:pPr>
    </w:p>
    <w:p w:rsidR="004345D9" w:rsidRDefault="0067560F" w:rsidP="00434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73BA">
        <w:rPr>
          <w:rFonts w:ascii="Times New Roman" w:hAnsi="Times New Roman" w:cs="Times New Roman"/>
          <w:sz w:val="24"/>
          <w:szCs w:val="24"/>
        </w:rPr>
        <w:t xml:space="preserve">  </w:t>
      </w:r>
      <w:r w:rsidR="009725B1">
        <w:rPr>
          <w:rFonts w:ascii="Times New Roman" w:hAnsi="Times New Roman" w:cs="Times New Roman"/>
          <w:sz w:val="24"/>
          <w:szCs w:val="24"/>
        </w:rPr>
        <w:t xml:space="preserve"> </w:t>
      </w:r>
      <w:r w:rsidR="00687FCB">
        <w:rPr>
          <w:rFonts w:ascii="Times New Roman" w:hAnsi="Times New Roman" w:cs="Times New Roman"/>
          <w:sz w:val="24"/>
          <w:szCs w:val="24"/>
        </w:rPr>
        <w:t xml:space="preserve">   </w:t>
      </w:r>
      <w:r w:rsidR="00DE6644">
        <w:rPr>
          <w:rFonts w:ascii="Times New Roman" w:hAnsi="Times New Roman" w:cs="Times New Roman"/>
          <w:sz w:val="24"/>
          <w:szCs w:val="24"/>
        </w:rPr>
        <w:t xml:space="preserve"> </w:t>
      </w:r>
      <w:r w:rsidR="001955A0">
        <w:rPr>
          <w:rFonts w:ascii="Times New Roman" w:hAnsi="Times New Roman" w:cs="Times New Roman"/>
          <w:sz w:val="24"/>
          <w:szCs w:val="24"/>
        </w:rPr>
        <w:t xml:space="preserve"> </w:t>
      </w:r>
      <w:r w:rsidR="009E1E7D">
        <w:rPr>
          <w:rFonts w:ascii="Times New Roman" w:hAnsi="Times New Roman" w:cs="Times New Roman"/>
          <w:sz w:val="24"/>
          <w:szCs w:val="24"/>
        </w:rPr>
        <w:t xml:space="preserve"> </w:t>
      </w:r>
      <w:r w:rsidR="00487113">
        <w:rPr>
          <w:rFonts w:ascii="Times New Roman" w:hAnsi="Times New Roman" w:cs="Times New Roman"/>
          <w:sz w:val="24"/>
          <w:szCs w:val="24"/>
        </w:rPr>
        <w:t xml:space="preserve"> </w:t>
      </w:r>
    </w:p>
    <w:p w:rsidR="00ED0BBD" w:rsidRPr="004345D9" w:rsidRDefault="00ED0BBD" w:rsidP="004345D9">
      <w:pPr>
        <w:spacing w:after="0" w:line="360" w:lineRule="auto"/>
        <w:jc w:val="both"/>
        <w:rPr>
          <w:rFonts w:ascii="Times New Roman" w:hAnsi="Times New Roman" w:cs="Times New Roman"/>
          <w:sz w:val="24"/>
          <w:szCs w:val="24"/>
        </w:rPr>
      </w:pPr>
    </w:p>
    <w:p w:rsidR="00A2095B" w:rsidRDefault="00ED0BBD" w:rsidP="002279C2">
      <w:pPr>
        <w:pStyle w:val="ListParagraph"/>
        <w:spacing w:after="0" w:line="240" w:lineRule="auto"/>
        <w:ind w:left="0"/>
        <w:jc w:val="both"/>
        <w:rPr>
          <w:rFonts w:ascii="Times New Roman" w:hAnsi="Times New Roman" w:cs="Times New Roman"/>
          <w:sz w:val="24"/>
          <w:szCs w:val="24"/>
        </w:rPr>
      </w:pPr>
      <w:r w:rsidRPr="00ED0BBD">
        <w:rPr>
          <w:rFonts w:ascii="Times New Roman" w:hAnsi="Times New Roman" w:cs="Times New Roman"/>
          <w:i/>
          <w:sz w:val="24"/>
          <w:szCs w:val="24"/>
        </w:rPr>
        <w:t>Macheyo Law Chambers</w:t>
      </w:r>
      <w:r w:rsidR="00A2095B" w:rsidRPr="00A2095B">
        <w:rPr>
          <w:rFonts w:ascii="Times New Roman" w:hAnsi="Times New Roman" w:cs="Times New Roman"/>
          <w:i/>
          <w:sz w:val="24"/>
          <w:szCs w:val="24"/>
        </w:rPr>
        <w:t>,</w:t>
      </w:r>
      <w:r w:rsidR="00A2095B">
        <w:rPr>
          <w:rFonts w:ascii="Times New Roman" w:hAnsi="Times New Roman" w:cs="Times New Roman"/>
          <w:sz w:val="24"/>
          <w:szCs w:val="24"/>
        </w:rPr>
        <w:t xml:space="preserve"> app</w:t>
      </w:r>
      <w:r w:rsidR="00861D14">
        <w:rPr>
          <w:rFonts w:ascii="Times New Roman" w:hAnsi="Times New Roman" w:cs="Times New Roman"/>
          <w:sz w:val="24"/>
          <w:szCs w:val="24"/>
        </w:rPr>
        <w:t>ella</w:t>
      </w:r>
      <w:r w:rsidR="00B74BA8">
        <w:rPr>
          <w:rFonts w:ascii="Times New Roman" w:hAnsi="Times New Roman" w:cs="Times New Roman"/>
          <w:sz w:val="24"/>
          <w:szCs w:val="24"/>
        </w:rPr>
        <w:t>nt’s</w:t>
      </w:r>
      <w:r w:rsidR="00A2095B">
        <w:rPr>
          <w:rFonts w:ascii="Times New Roman" w:hAnsi="Times New Roman" w:cs="Times New Roman"/>
          <w:sz w:val="24"/>
          <w:szCs w:val="24"/>
        </w:rPr>
        <w:t xml:space="preserve"> legal practitioners</w:t>
      </w:r>
    </w:p>
    <w:p w:rsidR="00A2095B" w:rsidRPr="009036EE" w:rsidRDefault="00ED0BBD" w:rsidP="002279C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A2095B" w:rsidRPr="00A2095B">
        <w:rPr>
          <w:rFonts w:ascii="Times New Roman" w:hAnsi="Times New Roman" w:cs="Times New Roman"/>
          <w:sz w:val="24"/>
          <w:szCs w:val="24"/>
        </w:rPr>
        <w:t>,</w:t>
      </w:r>
      <w:r w:rsidR="00A2095B">
        <w:rPr>
          <w:rFonts w:ascii="Times New Roman" w:hAnsi="Times New Roman" w:cs="Times New Roman"/>
          <w:sz w:val="24"/>
          <w:szCs w:val="24"/>
        </w:rPr>
        <w:t xml:space="preserve"> respondent’s legal practitioners</w:t>
      </w:r>
    </w:p>
    <w:p w:rsidR="00A2095B" w:rsidRDefault="00A2095B" w:rsidP="002279C2">
      <w:pPr>
        <w:spacing w:after="0" w:line="240" w:lineRule="auto"/>
        <w:rPr>
          <w:rFonts w:ascii="Times New Roman" w:hAnsi="Times New Roman" w:cs="Times New Roman"/>
          <w:sz w:val="24"/>
          <w:szCs w:val="24"/>
        </w:rPr>
      </w:pPr>
    </w:p>
    <w:p w:rsidR="003D042A" w:rsidRDefault="003D042A" w:rsidP="00A2095B">
      <w:pPr>
        <w:spacing w:after="0" w:line="240" w:lineRule="auto"/>
        <w:rPr>
          <w:rFonts w:ascii="Times New Roman" w:hAnsi="Times New Roman" w:cs="Times New Roman"/>
          <w:i/>
          <w:sz w:val="24"/>
          <w:szCs w:val="24"/>
        </w:rPr>
      </w:pPr>
    </w:p>
    <w:p w:rsidR="003D042A" w:rsidRPr="005414FF" w:rsidRDefault="003D042A" w:rsidP="00A2095B">
      <w:pPr>
        <w:spacing w:after="0" w:line="240" w:lineRule="auto"/>
        <w:jc w:val="both"/>
        <w:rPr>
          <w:rFonts w:ascii="Times New Roman" w:hAnsi="Times New Roman" w:cs="Times New Roman"/>
        </w:rPr>
      </w:pPr>
    </w:p>
    <w:sectPr w:rsidR="003D042A" w:rsidRPr="005414F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56F" w:rsidRDefault="00C2456F" w:rsidP="005414FF">
      <w:pPr>
        <w:spacing w:after="0" w:line="240" w:lineRule="auto"/>
      </w:pPr>
      <w:r>
        <w:separator/>
      </w:r>
    </w:p>
  </w:endnote>
  <w:endnote w:type="continuationSeparator" w:id="0">
    <w:p w:rsidR="00C2456F" w:rsidRDefault="00C2456F" w:rsidP="0054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56F" w:rsidRDefault="00C2456F" w:rsidP="005414FF">
      <w:pPr>
        <w:spacing w:after="0" w:line="240" w:lineRule="auto"/>
      </w:pPr>
      <w:r>
        <w:separator/>
      </w:r>
    </w:p>
  </w:footnote>
  <w:footnote w:type="continuationSeparator" w:id="0">
    <w:p w:rsidR="00C2456F" w:rsidRDefault="00C2456F" w:rsidP="00541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332522"/>
      <w:docPartObj>
        <w:docPartGallery w:val="Page Numbers (Top of Page)"/>
        <w:docPartUnique/>
      </w:docPartObj>
    </w:sdtPr>
    <w:sdtEndPr>
      <w:rPr>
        <w:noProof/>
      </w:rPr>
    </w:sdtEndPr>
    <w:sdtContent>
      <w:p w:rsidR="005414FF" w:rsidRDefault="005414FF">
        <w:pPr>
          <w:pStyle w:val="Header"/>
          <w:jc w:val="right"/>
          <w:rPr>
            <w:noProof/>
          </w:rPr>
        </w:pPr>
        <w:r>
          <w:fldChar w:fldCharType="begin"/>
        </w:r>
        <w:r>
          <w:instrText xml:space="preserve"> PAGE   \* MERGEFORMAT </w:instrText>
        </w:r>
        <w:r>
          <w:fldChar w:fldCharType="separate"/>
        </w:r>
        <w:r w:rsidR="0034061D">
          <w:rPr>
            <w:noProof/>
          </w:rPr>
          <w:t>1</w:t>
        </w:r>
        <w:r>
          <w:rPr>
            <w:noProof/>
          </w:rPr>
          <w:fldChar w:fldCharType="end"/>
        </w:r>
      </w:p>
      <w:p w:rsidR="005414FF" w:rsidRDefault="005414FF">
        <w:pPr>
          <w:pStyle w:val="Header"/>
          <w:jc w:val="right"/>
          <w:rPr>
            <w:noProof/>
          </w:rPr>
        </w:pPr>
        <w:r>
          <w:rPr>
            <w:noProof/>
          </w:rPr>
          <w:t>HH</w:t>
        </w:r>
        <w:r w:rsidR="00646369">
          <w:rPr>
            <w:noProof/>
          </w:rPr>
          <w:t xml:space="preserve"> </w:t>
        </w:r>
        <w:r w:rsidR="00824384">
          <w:rPr>
            <w:noProof/>
          </w:rPr>
          <w:t>775-22</w:t>
        </w:r>
      </w:p>
      <w:p w:rsidR="005414FF" w:rsidRDefault="005414FF">
        <w:pPr>
          <w:pStyle w:val="Header"/>
          <w:jc w:val="right"/>
        </w:pPr>
        <w:r>
          <w:rPr>
            <w:noProof/>
          </w:rPr>
          <w:t>HACC (</w:t>
        </w:r>
        <w:r w:rsidR="004345D9">
          <w:rPr>
            <w:noProof/>
          </w:rPr>
          <w:t>A</w:t>
        </w:r>
        <w:r>
          <w:rPr>
            <w:noProof/>
          </w:rPr>
          <w:t xml:space="preserve">) </w:t>
        </w:r>
        <w:r w:rsidR="004345D9">
          <w:rPr>
            <w:noProof/>
          </w:rPr>
          <w:t>1</w:t>
        </w:r>
        <w:r>
          <w:rPr>
            <w:noProof/>
          </w:rPr>
          <w:t>/22</w:t>
        </w:r>
      </w:p>
    </w:sdtContent>
  </w:sdt>
  <w:p w:rsidR="005414FF" w:rsidRDefault="005414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A63077"/>
    <w:multiLevelType w:val="hybridMultilevel"/>
    <w:tmpl w:val="006EB2E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03"/>
    <w:rsid w:val="00026519"/>
    <w:rsid w:val="00045534"/>
    <w:rsid w:val="00085065"/>
    <w:rsid w:val="000B3A5B"/>
    <w:rsid w:val="000C5F05"/>
    <w:rsid w:val="000C61C6"/>
    <w:rsid w:val="000E50FF"/>
    <w:rsid w:val="001130AE"/>
    <w:rsid w:val="0012200F"/>
    <w:rsid w:val="0015459D"/>
    <w:rsid w:val="00184D26"/>
    <w:rsid w:val="001955A0"/>
    <w:rsid w:val="002279C2"/>
    <w:rsid w:val="0023638D"/>
    <w:rsid w:val="0024242A"/>
    <w:rsid w:val="00260D43"/>
    <w:rsid w:val="00262142"/>
    <w:rsid w:val="002764A9"/>
    <w:rsid w:val="00292E89"/>
    <w:rsid w:val="002B723F"/>
    <w:rsid w:val="002C26F4"/>
    <w:rsid w:val="0034061D"/>
    <w:rsid w:val="00360AEA"/>
    <w:rsid w:val="00385175"/>
    <w:rsid w:val="003B45EE"/>
    <w:rsid w:val="003D042A"/>
    <w:rsid w:val="003D0611"/>
    <w:rsid w:val="0042244D"/>
    <w:rsid w:val="00425EAC"/>
    <w:rsid w:val="00430A31"/>
    <w:rsid w:val="004345D9"/>
    <w:rsid w:val="00434EF2"/>
    <w:rsid w:val="00485D72"/>
    <w:rsid w:val="00487113"/>
    <w:rsid w:val="004919A1"/>
    <w:rsid w:val="004C3ADD"/>
    <w:rsid w:val="00511DC3"/>
    <w:rsid w:val="005414FF"/>
    <w:rsid w:val="0056376E"/>
    <w:rsid w:val="00564FB1"/>
    <w:rsid w:val="005B7C6D"/>
    <w:rsid w:val="00623965"/>
    <w:rsid w:val="00625EAD"/>
    <w:rsid w:val="00646369"/>
    <w:rsid w:val="00671850"/>
    <w:rsid w:val="0067560F"/>
    <w:rsid w:val="00676AC6"/>
    <w:rsid w:val="00681583"/>
    <w:rsid w:val="00687FCB"/>
    <w:rsid w:val="006B0DAA"/>
    <w:rsid w:val="006B5AAA"/>
    <w:rsid w:val="006E1834"/>
    <w:rsid w:val="007062F0"/>
    <w:rsid w:val="00720BED"/>
    <w:rsid w:val="007305AE"/>
    <w:rsid w:val="00756394"/>
    <w:rsid w:val="007A371C"/>
    <w:rsid w:val="007B14CC"/>
    <w:rsid w:val="007D649E"/>
    <w:rsid w:val="00824384"/>
    <w:rsid w:val="00830703"/>
    <w:rsid w:val="008603D2"/>
    <w:rsid w:val="00861D14"/>
    <w:rsid w:val="00871795"/>
    <w:rsid w:val="00872AB1"/>
    <w:rsid w:val="008973BA"/>
    <w:rsid w:val="008E048F"/>
    <w:rsid w:val="008E7206"/>
    <w:rsid w:val="00910028"/>
    <w:rsid w:val="009725B1"/>
    <w:rsid w:val="009857F3"/>
    <w:rsid w:val="009E1E7D"/>
    <w:rsid w:val="00A035F9"/>
    <w:rsid w:val="00A2095B"/>
    <w:rsid w:val="00A60605"/>
    <w:rsid w:val="00A9318B"/>
    <w:rsid w:val="00AA1861"/>
    <w:rsid w:val="00B2624A"/>
    <w:rsid w:val="00B574DC"/>
    <w:rsid w:val="00B633B9"/>
    <w:rsid w:val="00B74BA8"/>
    <w:rsid w:val="00C2456F"/>
    <w:rsid w:val="00C54B48"/>
    <w:rsid w:val="00C851FA"/>
    <w:rsid w:val="00CC0AD8"/>
    <w:rsid w:val="00CD4B1F"/>
    <w:rsid w:val="00D31FEC"/>
    <w:rsid w:val="00D33FAB"/>
    <w:rsid w:val="00D674E8"/>
    <w:rsid w:val="00D80C51"/>
    <w:rsid w:val="00D82CC2"/>
    <w:rsid w:val="00D94136"/>
    <w:rsid w:val="00DA3FEE"/>
    <w:rsid w:val="00DA444F"/>
    <w:rsid w:val="00DC522F"/>
    <w:rsid w:val="00DE6644"/>
    <w:rsid w:val="00DF0517"/>
    <w:rsid w:val="00DF5C61"/>
    <w:rsid w:val="00E03E47"/>
    <w:rsid w:val="00E170E2"/>
    <w:rsid w:val="00E371CF"/>
    <w:rsid w:val="00E512B5"/>
    <w:rsid w:val="00E710DB"/>
    <w:rsid w:val="00E819E7"/>
    <w:rsid w:val="00E90EC9"/>
    <w:rsid w:val="00ED0BBD"/>
    <w:rsid w:val="00F17270"/>
    <w:rsid w:val="00F262AC"/>
    <w:rsid w:val="00F35608"/>
    <w:rsid w:val="00F3757E"/>
    <w:rsid w:val="00F76BEE"/>
    <w:rsid w:val="00FB05EC"/>
    <w:rsid w:val="00FC4DB0"/>
    <w:rsid w:val="00FD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EDC8C-22F8-4CE2-BBAE-3514EF0B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4FF"/>
  </w:style>
  <w:style w:type="paragraph" w:styleId="Footer">
    <w:name w:val="footer"/>
    <w:basedOn w:val="Normal"/>
    <w:link w:val="FooterChar"/>
    <w:uiPriority w:val="99"/>
    <w:unhideWhenUsed/>
    <w:rsid w:val="00541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4FF"/>
  </w:style>
  <w:style w:type="paragraph" w:styleId="ListParagraph">
    <w:name w:val="List Paragraph"/>
    <w:basedOn w:val="Normal"/>
    <w:uiPriority w:val="34"/>
    <w:qFormat/>
    <w:rsid w:val="00563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2022-10-12T11:30:00Z</cp:lastPrinted>
  <dcterms:created xsi:type="dcterms:W3CDTF">2022-11-04T09:22:00Z</dcterms:created>
  <dcterms:modified xsi:type="dcterms:W3CDTF">2022-11-04T09:22:00Z</dcterms:modified>
</cp:coreProperties>
</file>