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B2" w:rsidRPr="00E85FFA" w:rsidRDefault="00AE2F64" w:rsidP="00AE2F64">
      <w:pPr>
        <w:spacing w:after="0" w:line="240" w:lineRule="auto"/>
        <w:rPr>
          <w:rFonts w:ascii="Times New Roman" w:hAnsi="Times New Roman" w:cs="Times New Roman"/>
          <w:sz w:val="24"/>
          <w:szCs w:val="24"/>
        </w:rPr>
      </w:pPr>
      <w:r w:rsidRPr="00E85FFA">
        <w:rPr>
          <w:rFonts w:ascii="Times New Roman" w:hAnsi="Times New Roman" w:cs="Times New Roman"/>
          <w:sz w:val="24"/>
          <w:szCs w:val="24"/>
        </w:rPr>
        <w:t>EDSON MAKINA</w:t>
      </w:r>
    </w:p>
    <w:p w:rsidR="00AE2F64" w:rsidRPr="00E85FFA" w:rsidRDefault="001A7116" w:rsidP="00AE2F64">
      <w:pPr>
        <w:spacing w:after="0" w:line="240" w:lineRule="auto"/>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AE2F64" w:rsidRPr="00E85FFA">
        <w:rPr>
          <w:rFonts w:ascii="Times New Roman" w:hAnsi="Times New Roman" w:cs="Times New Roman"/>
          <w:sz w:val="24"/>
          <w:szCs w:val="24"/>
        </w:rPr>
        <w:t>ersus</w:t>
      </w:r>
    </w:p>
    <w:p w:rsidR="00AE2F64" w:rsidRPr="00E85FFA" w:rsidRDefault="00AE2F64" w:rsidP="00AE2F64">
      <w:pPr>
        <w:spacing w:after="0" w:line="240" w:lineRule="auto"/>
        <w:rPr>
          <w:rFonts w:ascii="Times New Roman" w:hAnsi="Times New Roman" w:cs="Times New Roman"/>
          <w:sz w:val="24"/>
          <w:szCs w:val="24"/>
        </w:rPr>
      </w:pPr>
      <w:r w:rsidRPr="00E85FFA">
        <w:rPr>
          <w:rFonts w:ascii="Times New Roman" w:hAnsi="Times New Roman" w:cs="Times New Roman"/>
          <w:sz w:val="24"/>
          <w:szCs w:val="24"/>
        </w:rPr>
        <w:t>TIM JACKSON</w:t>
      </w:r>
    </w:p>
    <w:p w:rsidR="00AE2F64" w:rsidRPr="00E85FFA" w:rsidRDefault="00AE2F64" w:rsidP="00AE2F64">
      <w:pPr>
        <w:spacing w:after="0" w:line="240" w:lineRule="auto"/>
        <w:rPr>
          <w:rFonts w:ascii="Times New Roman" w:hAnsi="Times New Roman" w:cs="Times New Roman"/>
          <w:sz w:val="24"/>
          <w:szCs w:val="24"/>
        </w:rPr>
      </w:pPr>
    </w:p>
    <w:p w:rsidR="00AE2F64" w:rsidRPr="00E85FFA" w:rsidRDefault="00AE2F64" w:rsidP="00AE2F64">
      <w:pPr>
        <w:spacing w:after="0" w:line="240" w:lineRule="auto"/>
        <w:rPr>
          <w:rFonts w:ascii="Times New Roman" w:hAnsi="Times New Roman" w:cs="Times New Roman"/>
          <w:sz w:val="24"/>
          <w:szCs w:val="24"/>
        </w:rPr>
      </w:pPr>
    </w:p>
    <w:p w:rsidR="00AE2F64" w:rsidRPr="00E85FFA" w:rsidRDefault="00AE2F64" w:rsidP="00AE2F64">
      <w:pPr>
        <w:spacing w:after="0" w:line="240" w:lineRule="auto"/>
        <w:rPr>
          <w:rFonts w:ascii="Times New Roman" w:hAnsi="Times New Roman" w:cs="Times New Roman"/>
          <w:sz w:val="24"/>
          <w:szCs w:val="24"/>
        </w:rPr>
      </w:pPr>
      <w:r w:rsidRPr="00E85FFA">
        <w:rPr>
          <w:rFonts w:ascii="Times New Roman" w:hAnsi="Times New Roman" w:cs="Times New Roman"/>
          <w:sz w:val="24"/>
          <w:szCs w:val="24"/>
        </w:rPr>
        <w:t>HIGH COURT OF ZIMBABWE</w:t>
      </w:r>
    </w:p>
    <w:p w:rsidR="00AE2F64" w:rsidRPr="00E85FFA" w:rsidRDefault="00AE2F64" w:rsidP="00AE2F64">
      <w:pPr>
        <w:spacing w:after="0" w:line="240" w:lineRule="auto"/>
        <w:rPr>
          <w:rFonts w:ascii="Times New Roman" w:hAnsi="Times New Roman" w:cs="Times New Roman"/>
          <w:sz w:val="24"/>
          <w:szCs w:val="24"/>
        </w:rPr>
      </w:pPr>
      <w:r w:rsidRPr="00E85FFA">
        <w:rPr>
          <w:rFonts w:ascii="Times New Roman" w:hAnsi="Times New Roman" w:cs="Times New Roman"/>
          <w:sz w:val="24"/>
          <w:szCs w:val="24"/>
        </w:rPr>
        <w:t>BERE J</w:t>
      </w:r>
    </w:p>
    <w:p w:rsidR="00AE2F64" w:rsidRPr="00E85FFA" w:rsidRDefault="00AE2F64" w:rsidP="00AE2F64">
      <w:pPr>
        <w:spacing w:after="0" w:line="240" w:lineRule="auto"/>
        <w:rPr>
          <w:rFonts w:ascii="Times New Roman" w:hAnsi="Times New Roman" w:cs="Times New Roman"/>
          <w:sz w:val="24"/>
          <w:szCs w:val="24"/>
        </w:rPr>
      </w:pPr>
      <w:r w:rsidRPr="00E85FFA">
        <w:rPr>
          <w:rFonts w:ascii="Times New Roman" w:hAnsi="Times New Roman" w:cs="Times New Roman"/>
          <w:sz w:val="24"/>
          <w:szCs w:val="24"/>
        </w:rPr>
        <w:t>HARARE, 1 March 2012</w:t>
      </w:r>
    </w:p>
    <w:p w:rsidR="00AE2F64" w:rsidRPr="00E85FFA" w:rsidRDefault="00AE2F64" w:rsidP="00AE2F64">
      <w:pPr>
        <w:spacing w:after="0" w:line="240" w:lineRule="auto"/>
        <w:rPr>
          <w:rFonts w:ascii="Times New Roman" w:hAnsi="Times New Roman" w:cs="Times New Roman"/>
          <w:sz w:val="24"/>
          <w:szCs w:val="24"/>
        </w:rPr>
      </w:pPr>
    </w:p>
    <w:p w:rsidR="00AE2F64" w:rsidRPr="00E85FFA" w:rsidRDefault="00AE2F64" w:rsidP="00AE2F64">
      <w:pPr>
        <w:spacing w:after="0" w:line="240" w:lineRule="auto"/>
        <w:rPr>
          <w:rFonts w:ascii="Times New Roman" w:hAnsi="Times New Roman" w:cs="Times New Roman"/>
          <w:sz w:val="24"/>
          <w:szCs w:val="24"/>
        </w:rPr>
      </w:pPr>
    </w:p>
    <w:p w:rsidR="00AE2F64" w:rsidRPr="00E85FFA" w:rsidRDefault="00AE2F64" w:rsidP="00AE2F64">
      <w:pPr>
        <w:spacing w:after="0" w:line="240" w:lineRule="auto"/>
        <w:jc w:val="both"/>
        <w:rPr>
          <w:rFonts w:ascii="Times New Roman" w:hAnsi="Times New Roman" w:cs="Times New Roman"/>
          <w:sz w:val="24"/>
          <w:szCs w:val="24"/>
        </w:rPr>
      </w:pPr>
      <w:r w:rsidRPr="00E85FFA">
        <w:rPr>
          <w:rFonts w:ascii="Times New Roman" w:hAnsi="Times New Roman" w:cs="Times New Roman"/>
          <w:i/>
          <w:sz w:val="24"/>
          <w:szCs w:val="24"/>
        </w:rPr>
        <w:t xml:space="preserve">O </w:t>
      </w:r>
      <w:proofErr w:type="spellStart"/>
      <w:r w:rsidRPr="00E85FFA">
        <w:rPr>
          <w:rFonts w:ascii="Times New Roman" w:hAnsi="Times New Roman" w:cs="Times New Roman"/>
          <w:i/>
          <w:sz w:val="24"/>
          <w:szCs w:val="24"/>
        </w:rPr>
        <w:t>Zimbodza</w:t>
      </w:r>
      <w:proofErr w:type="spellEnd"/>
      <w:r w:rsidRPr="00E85FFA">
        <w:rPr>
          <w:rFonts w:ascii="Times New Roman" w:hAnsi="Times New Roman" w:cs="Times New Roman"/>
          <w:sz w:val="24"/>
          <w:szCs w:val="24"/>
        </w:rPr>
        <w:t>,</w:t>
      </w:r>
      <w:r w:rsidR="00E64B59" w:rsidRPr="00E85FFA">
        <w:rPr>
          <w:rFonts w:ascii="Times New Roman" w:hAnsi="Times New Roman" w:cs="Times New Roman"/>
          <w:sz w:val="24"/>
          <w:szCs w:val="24"/>
        </w:rPr>
        <w:t xml:space="preserve"> for the plaintiff</w:t>
      </w:r>
    </w:p>
    <w:p w:rsidR="00E64B59" w:rsidRPr="00E85FFA" w:rsidRDefault="00E64B59" w:rsidP="00AE2F64">
      <w:pPr>
        <w:spacing w:after="0" w:line="240" w:lineRule="auto"/>
        <w:jc w:val="both"/>
        <w:rPr>
          <w:rFonts w:ascii="Times New Roman" w:hAnsi="Times New Roman" w:cs="Times New Roman"/>
          <w:sz w:val="24"/>
          <w:szCs w:val="24"/>
        </w:rPr>
      </w:pPr>
      <w:r w:rsidRPr="00E85FFA">
        <w:rPr>
          <w:rFonts w:ascii="Times New Roman" w:hAnsi="Times New Roman" w:cs="Times New Roman"/>
          <w:i/>
          <w:sz w:val="24"/>
          <w:szCs w:val="24"/>
        </w:rPr>
        <w:t xml:space="preserve">V </w:t>
      </w:r>
      <w:proofErr w:type="spellStart"/>
      <w:r w:rsidRPr="00E85FFA">
        <w:rPr>
          <w:rFonts w:ascii="Times New Roman" w:hAnsi="Times New Roman" w:cs="Times New Roman"/>
          <w:i/>
          <w:sz w:val="24"/>
          <w:szCs w:val="24"/>
        </w:rPr>
        <w:t>Mudzonga</w:t>
      </w:r>
      <w:proofErr w:type="spellEnd"/>
      <w:r w:rsidRPr="00E85FFA">
        <w:rPr>
          <w:rFonts w:ascii="Times New Roman" w:hAnsi="Times New Roman" w:cs="Times New Roman"/>
          <w:sz w:val="24"/>
          <w:szCs w:val="24"/>
        </w:rPr>
        <w:t>, for the defendant</w:t>
      </w:r>
    </w:p>
    <w:p w:rsidR="00E64B59" w:rsidRPr="00E85FFA" w:rsidRDefault="00E64B59" w:rsidP="00AE2F64">
      <w:pPr>
        <w:spacing w:after="0" w:line="240" w:lineRule="auto"/>
        <w:jc w:val="both"/>
        <w:rPr>
          <w:rFonts w:ascii="Times New Roman" w:hAnsi="Times New Roman" w:cs="Times New Roman"/>
          <w:sz w:val="24"/>
          <w:szCs w:val="24"/>
        </w:rPr>
      </w:pPr>
    </w:p>
    <w:p w:rsidR="00E64B59" w:rsidRPr="00E85FFA" w:rsidRDefault="00E64B59" w:rsidP="00E64B59">
      <w:pPr>
        <w:spacing w:after="0" w:line="360" w:lineRule="auto"/>
        <w:ind w:firstLine="720"/>
        <w:jc w:val="both"/>
        <w:rPr>
          <w:rFonts w:ascii="Times New Roman" w:hAnsi="Times New Roman" w:cs="Times New Roman"/>
          <w:sz w:val="24"/>
          <w:szCs w:val="24"/>
        </w:rPr>
      </w:pPr>
      <w:r w:rsidRPr="00E85FFA">
        <w:rPr>
          <w:rFonts w:ascii="Times New Roman" w:hAnsi="Times New Roman" w:cs="Times New Roman"/>
          <w:sz w:val="24"/>
          <w:szCs w:val="24"/>
        </w:rPr>
        <w:t>BERE J: It is an ambitious claim. O</w:t>
      </w:r>
      <w:r w:rsidR="008A3F0C" w:rsidRPr="00E85FFA">
        <w:rPr>
          <w:rFonts w:ascii="Times New Roman" w:hAnsi="Times New Roman" w:cs="Times New Roman"/>
          <w:sz w:val="24"/>
          <w:szCs w:val="24"/>
        </w:rPr>
        <w:t>n</w:t>
      </w:r>
      <w:r w:rsidRPr="00E85FFA">
        <w:rPr>
          <w:rFonts w:ascii="Times New Roman" w:hAnsi="Times New Roman" w:cs="Times New Roman"/>
          <w:sz w:val="24"/>
          <w:szCs w:val="24"/>
        </w:rPr>
        <w:t xml:space="preserve"> 9 April 2010 the plaintiff issued summons in this Court seeking delivery of ten tobacco bulk cure</w:t>
      </w:r>
      <w:r w:rsidR="004019EA">
        <w:rPr>
          <w:rFonts w:ascii="Times New Roman" w:hAnsi="Times New Roman" w:cs="Times New Roman"/>
          <w:sz w:val="24"/>
          <w:szCs w:val="24"/>
        </w:rPr>
        <w:t>r</w:t>
      </w:r>
      <w:r w:rsidRPr="00E85FFA">
        <w:rPr>
          <w:rFonts w:ascii="Times New Roman" w:hAnsi="Times New Roman" w:cs="Times New Roman"/>
          <w:sz w:val="24"/>
          <w:szCs w:val="24"/>
        </w:rPr>
        <w:t>s and a payment of US$191 250-00 being damages caused by the alleged failure to deliver the tobacco curers by the defendant.</w:t>
      </w:r>
    </w:p>
    <w:p w:rsidR="008A3F0C" w:rsidRPr="00E85FFA" w:rsidRDefault="00E64B59" w:rsidP="00E64B59">
      <w:pPr>
        <w:spacing w:after="0" w:line="360" w:lineRule="auto"/>
        <w:ind w:firstLine="720"/>
        <w:jc w:val="both"/>
        <w:rPr>
          <w:rFonts w:ascii="Times New Roman" w:hAnsi="Times New Roman" w:cs="Times New Roman"/>
          <w:sz w:val="24"/>
          <w:szCs w:val="24"/>
        </w:rPr>
      </w:pPr>
      <w:r w:rsidRPr="00E85FFA">
        <w:rPr>
          <w:rFonts w:ascii="Times New Roman" w:hAnsi="Times New Roman" w:cs="Times New Roman"/>
          <w:sz w:val="24"/>
          <w:szCs w:val="24"/>
        </w:rPr>
        <w:t>The agre</w:t>
      </w:r>
      <w:r w:rsidR="008A3F0C" w:rsidRPr="00E85FFA">
        <w:rPr>
          <w:rFonts w:ascii="Times New Roman" w:hAnsi="Times New Roman" w:cs="Times New Roman"/>
          <w:sz w:val="24"/>
          <w:szCs w:val="24"/>
        </w:rPr>
        <w:t>e</w:t>
      </w:r>
      <w:r w:rsidRPr="00E85FFA">
        <w:rPr>
          <w:rFonts w:ascii="Times New Roman" w:hAnsi="Times New Roman" w:cs="Times New Roman"/>
          <w:sz w:val="24"/>
          <w:szCs w:val="24"/>
        </w:rPr>
        <w:t>d facts were that the plaintiff and the defendant entered into a sale agreement for the ten bulk tobacco</w:t>
      </w:r>
      <w:r w:rsidR="008A3F0C" w:rsidRPr="00E85FFA">
        <w:rPr>
          <w:rFonts w:ascii="Times New Roman" w:hAnsi="Times New Roman" w:cs="Times New Roman"/>
          <w:sz w:val="24"/>
          <w:szCs w:val="24"/>
        </w:rPr>
        <w:t xml:space="preserve"> curers. There was no agreement between the parties as to whether or not the defendant delivered the </w:t>
      </w:r>
      <w:proofErr w:type="spellStart"/>
      <w:r w:rsidR="008A3F0C" w:rsidRPr="00E85FFA">
        <w:rPr>
          <w:rFonts w:ascii="Times New Roman" w:hAnsi="Times New Roman" w:cs="Times New Roman"/>
          <w:sz w:val="24"/>
          <w:szCs w:val="24"/>
        </w:rPr>
        <w:t>merx</w:t>
      </w:r>
      <w:proofErr w:type="spellEnd"/>
      <w:r w:rsidR="008A3F0C" w:rsidRPr="00E85FFA">
        <w:rPr>
          <w:rFonts w:ascii="Times New Roman" w:hAnsi="Times New Roman" w:cs="Times New Roman"/>
          <w:sz w:val="24"/>
          <w:szCs w:val="24"/>
        </w:rPr>
        <w:t>. The defendant alleged he had taken all reasonable steps to ensure the plaintiff had acce</w:t>
      </w:r>
      <w:r w:rsidR="004019EA">
        <w:rPr>
          <w:rFonts w:ascii="Times New Roman" w:hAnsi="Times New Roman" w:cs="Times New Roman"/>
          <w:sz w:val="24"/>
          <w:szCs w:val="24"/>
        </w:rPr>
        <w:t>s</w:t>
      </w:r>
      <w:r w:rsidR="000B78B2">
        <w:rPr>
          <w:rFonts w:ascii="Times New Roman" w:hAnsi="Times New Roman" w:cs="Times New Roman"/>
          <w:sz w:val="24"/>
          <w:szCs w:val="24"/>
        </w:rPr>
        <w:t>s</w:t>
      </w:r>
      <w:r w:rsidR="008A3F0C" w:rsidRPr="00E85FFA">
        <w:rPr>
          <w:rFonts w:ascii="Times New Roman" w:hAnsi="Times New Roman" w:cs="Times New Roman"/>
          <w:sz w:val="24"/>
          <w:szCs w:val="24"/>
        </w:rPr>
        <w:t xml:space="preserve"> to the curers whereas on the other hand the plaintiff felt the defendant had not done enough to facilitate delivery of the </w:t>
      </w:r>
      <w:proofErr w:type="spellStart"/>
      <w:r w:rsidR="008A3F0C" w:rsidRPr="00E85FFA">
        <w:rPr>
          <w:rFonts w:ascii="Times New Roman" w:hAnsi="Times New Roman" w:cs="Times New Roman"/>
          <w:sz w:val="24"/>
          <w:szCs w:val="24"/>
        </w:rPr>
        <w:t>modur</w:t>
      </w:r>
      <w:r w:rsidR="004E7382" w:rsidRPr="00E85FFA">
        <w:rPr>
          <w:rFonts w:ascii="Times New Roman" w:hAnsi="Times New Roman" w:cs="Times New Roman"/>
          <w:sz w:val="24"/>
          <w:szCs w:val="24"/>
        </w:rPr>
        <w:t>o</w:t>
      </w:r>
      <w:r w:rsidR="008A3F0C" w:rsidRPr="00E85FFA">
        <w:rPr>
          <w:rFonts w:ascii="Times New Roman" w:hAnsi="Times New Roman" w:cs="Times New Roman"/>
          <w:sz w:val="24"/>
          <w:szCs w:val="24"/>
        </w:rPr>
        <w:t>s</w:t>
      </w:r>
      <w:proofErr w:type="spellEnd"/>
      <w:r w:rsidR="008A3F0C" w:rsidRPr="00E85FFA">
        <w:rPr>
          <w:rFonts w:ascii="Times New Roman" w:hAnsi="Times New Roman" w:cs="Times New Roman"/>
          <w:sz w:val="24"/>
          <w:szCs w:val="24"/>
        </w:rPr>
        <w:t>.</w:t>
      </w:r>
    </w:p>
    <w:p w:rsidR="001E2329" w:rsidRPr="00E85FFA" w:rsidRDefault="008A3F0C" w:rsidP="00E64B59">
      <w:pPr>
        <w:spacing w:after="0" w:line="360" w:lineRule="auto"/>
        <w:ind w:firstLine="720"/>
        <w:jc w:val="both"/>
        <w:rPr>
          <w:rFonts w:ascii="Times New Roman" w:hAnsi="Times New Roman" w:cs="Times New Roman"/>
          <w:sz w:val="24"/>
          <w:szCs w:val="24"/>
        </w:rPr>
      </w:pPr>
      <w:r w:rsidRPr="00E85FFA">
        <w:rPr>
          <w:rFonts w:ascii="Times New Roman" w:hAnsi="Times New Roman" w:cs="Times New Roman"/>
          <w:sz w:val="24"/>
          <w:szCs w:val="24"/>
        </w:rPr>
        <w:t>At the conclusion of the matter it became clear to all the parties involved that there was nothing of substance placed before the Court to justify the claim for damages which</w:t>
      </w:r>
      <w:r w:rsidR="002027D3" w:rsidRPr="00E85FFA">
        <w:rPr>
          <w:rFonts w:ascii="Times New Roman" w:hAnsi="Times New Roman" w:cs="Times New Roman"/>
          <w:sz w:val="24"/>
          <w:szCs w:val="24"/>
        </w:rPr>
        <w:t xml:space="preserve"> had been pegged at US$191 250-00. I wish to state in passing though that a claim for damages should not be left to the C</w:t>
      </w:r>
      <w:r w:rsidR="00BA4025">
        <w:rPr>
          <w:rFonts w:ascii="Times New Roman" w:hAnsi="Times New Roman" w:cs="Times New Roman"/>
          <w:sz w:val="24"/>
          <w:szCs w:val="24"/>
        </w:rPr>
        <w:t>o</w:t>
      </w:r>
      <w:r w:rsidR="002027D3" w:rsidRPr="00E85FFA">
        <w:rPr>
          <w:rFonts w:ascii="Times New Roman" w:hAnsi="Times New Roman" w:cs="Times New Roman"/>
          <w:sz w:val="24"/>
          <w:szCs w:val="24"/>
        </w:rPr>
        <w:t>urt to indulge in speculation in an attempt to ascertain the figure. A party seeking damages must endeavour to put before the Court all the necessary evidence to justify the amount claimed. There can be no short cut to this approach. Dreaming of figures and throwing them in the tri</w:t>
      </w:r>
      <w:r w:rsidR="004019EA">
        <w:rPr>
          <w:rFonts w:ascii="Times New Roman" w:hAnsi="Times New Roman" w:cs="Times New Roman"/>
          <w:sz w:val="24"/>
          <w:szCs w:val="24"/>
        </w:rPr>
        <w:t>a</w:t>
      </w:r>
      <w:r w:rsidR="002027D3" w:rsidRPr="00E85FFA">
        <w:rPr>
          <w:rFonts w:ascii="Times New Roman" w:hAnsi="Times New Roman" w:cs="Times New Roman"/>
          <w:sz w:val="24"/>
          <w:szCs w:val="24"/>
        </w:rPr>
        <w:t>l will not suffice. In a recent Supreme Court judgment their Lor</w:t>
      </w:r>
      <w:r w:rsidR="001E2329" w:rsidRPr="00E85FFA">
        <w:rPr>
          <w:rFonts w:ascii="Times New Roman" w:hAnsi="Times New Roman" w:cs="Times New Roman"/>
          <w:sz w:val="24"/>
          <w:szCs w:val="24"/>
        </w:rPr>
        <w:t>d</w:t>
      </w:r>
      <w:r w:rsidR="002027D3" w:rsidRPr="00E85FFA">
        <w:rPr>
          <w:rFonts w:ascii="Times New Roman" w:hAnsi="Times New Roman" w:cs="Times New Roman"/>
          <w:sz w:val="24"/>
          <w:szCs w:val="24"/>
        </w:rPr>
        <w:t>ships aptly summed up the correct</w:t>
      </w:r>
      <w:r w:rsidR="004019EA">
        <w:rPr>
          <w:rFonts w:ascii="Times New Roman" w:hAnsi="Times New Roman" w:cs="Times New Roman"/>
          <w:sz w:val="24"/>
          <w:szCs w:val="24"/>
        </w:rPr>
        <w:t xml:space="preserve"> legal</w:t>
      </w:r>
      <w:r w:rsidR="002027D3" w:rsidRPr="00E85FFA">
        <w:rPr>
          <w:rFonts w:ascii="Times New Roman" w:hAnsi="Times New Roman" w:cs="Times New Roman"/>
          <w:sz w:val="24"/>
          <w:szCs w:val="24"/>
        </w:rPr>
        <w:t xml:space="preserve"> position when they stated as follows</w:t>
      </w:r>
      <w:r w:rsidR="001E2329" w:rsidRPr="00E85FFA">
        <w:rPr>
          <w:rFonts w:ascii="Times New Roman" w:hAnsi="Times New Roman" w:cs="Times New Roman"/>
          <w:sz w:val="24"/>
          <w:szCs w:val="24"/>
        </w:rPr>
        <w:t>:-</w:t>
      </w:r>
    </w:p>
    <w:p w:rsidR="001E2329" w:rsidRPr="00E85FFA" w:rsidRDefault="001E2329" w:rsidP="004E7382">
      <w:pPr>
        <w:spacing w:after="0" w:line="240" w:lineRule="auto"/>
        <w:ind w:left="720"/>
        <w:jc w:val="both"/>
        <w:rPr>
          <w:rFonts w:ascii="Times New Roman" w:hAnsi="Times New Roman" w:cs="Times New Roman"/>
          <w:sz w:val="24"/>
          <w:szCs w:val="24"/>
        </w:rPr>
      </w:pPr>
      <w:r w:rsidRPr="00E85FFA">
        <w:rPr>
          <w:rFonts w:ascii="Times New Roman" w:hAnsi="Times New Roman" w:cs="Times New Roman"/>
          <w:sz w:val="24"/>
          <w:szCs w:val="24"/>
        </w:rPr>
        <w:t xml:space="preserve">“In </w:t>
      </w:r>
      <w:proofErr w:type="spellStart"/>
      <w:r w:rsidRPr="00E85FFA">
        <w:rPr>
          <w:rFonts w:ascii="Times New Roman" w:hAnsi="Times New Roman" w:cs="Times New Roman"/>
          <w:i/>
          <w:sz w:val="24"/>
          <w:szCs w:val="24"/>
        </w:rPr>
        <w:t>Ebrahim</w:t>
      </w:r>
      <w:proofErr w:type="spellEnd"/>
      <w:r w:rsidRPr="00E85FFA">
        <w:rPr>
          <w:rFonts w:ascii="Times New Roman" w:hAnsi="Times New Roman" w:cs="Times New Roman"/>
          <w:i/>
          <w:sz w:val="24"/>
          <w:szCs w:val="24"/>
        </w:rPr>
        <w:t xml:space="preserve"> </w:t>
      </w:r>
      <w:r w:rsidRPr="00E85FFA">
        <w:rPr>
          <w:rFonts w:ascii="Times New Roman" w:hAnsi="Times New Roman" w:cs="Times New Roman"/>
          <w:sz w:val="24"/>
          <w:szCs w:val="24"/>
        </w:rPr>
        <w:t xml:space="preserve">v </w:t>
      </w:r>
      <w:r w:rsidRPr="00E85FFA">
        <w:rPr>
          <w:rFonts w:ascii="Times New Roman" w:hAnsi="Times New Roman" w:cs="Times New Roman"/>
          <w:i/>
          <w:sz w:val="24"/>
          <w:szCs w:val="24"/>
        </w:rPr>
        <w:t>Pittman N.O.</w:t>
      </w:r>
      <w:r w:rsidRPr="00E85FFA">
        <w:rPr>
          <w:rFonts w:ascii="Times New Roman" w:hAnsi="Times New Roman" w:cs="Times New Roman"/>
          <w:sz w:val="24"/>
          <w:szCs w:val="24"/>
        </w:rPr>
        <w:t xml:space="preserve"> 1995(1) ZLR 176H, 187C-D BARTLETT J quoted with approval the remarks of BERMAN J in </w:t>
      </w:r>
      <w:r w:rsidRPr="00E85FFA">
        <w:rPr>
          <w:rFonts w:ascii="Times New Roman" w:hAnsi="Times New Roman" w:cs="Times New Roman"/>
          <w:i/>
          <w:sz w:val="24"/>
          <w:szCs w:val="24"/>
        </w:rPr>
        <w:t xml:space="preserve">Aarons Whale Trust </w:t>
      </w:r>
      <w:r w:rsidRPr="00E85FFA">
        <w:rPr>
          <w:rFonts w:ascii="Times New Roman" w:hAnsi="Times New Roman" w:cs="Times New Roman"/>
          <w:sz w:val="24"/>
          <w:szCs w:val="24"/>
        </w:rPr>
        <w:t xml:space="preserve">v </w:t>
      </w:r>
      <w:r w:rsidRPr="00E85FFA">
        <w:rPr>
          <w:rFonts w:ascii="Times New Roman" w:hAnsi="Times New Roman" w:cs="Times New Roman"/>
          <w:i/>
          <w:sz w:val="24"/>
          <w:szCs w:val="24"/>
        </w:rPr>
        <w:t xml:space="preserve">Murray and Roberts Ltd &amp; </w:t>
      </w:r>
      <w:proofErr w:type="spellStart"/>
      <w:r w:rsidRPr="00E85FFA">
        <w:rPr>
          <w:rFonts w:ascii="Times New Roman" w:hAnsi="Times New Roman" w:cs="Times New Roman"/>
          <w:i/>
          <w:sz w:val="24"/>
          <w:szCs w:val="24"/>
        </w:rPr>
        <w:t>Anor</w:t>
      </w:r>
      <w:proofErr w:type="spellEnd"/>
      <w:r w:rsidRPr="00E85FFA">
        <w:rPr>
          <w:rFonts w:ascii="Times New Roman" w:hAnsi="Times New Roman" w:cs="Times New Roman"/>
          <w:sz w:val="24"/>
          <w:szCs w:val="24"/>
        </w:rPr>
        <w:t xml:space="preserve"> 1992(1) SA 652(c), 655H-656F that:</w:t>
      </w:r>
    </w:p>
    <w:p w:rsidR="004E7382" w:rsidRPr="00E85FFA" w:rsidRDefault="004E7382" w:rsidP="004E7382">
      <w:pPr>
        <w:spacing w:after="0" w:line="240" w:lineRule="auto"/>
        <w:ind w:left="720"/>
        <w:jc w:val="both"/>
        <w:rPr>
          <w:rFonts w:ascii="Times New Roman" w:hAnsi="Times New Roman" w:cs="Times New Roman"/>
          <w:sz w:val="24"/>
          <w:szCs w:val="24"/>
        </w:rPr>
      </w:pPr>
    </w:p>
    <w:p w:rsidR="00CA7E8D" w:rsidRPr="00E85FFA" w:rsidRDefault="004E7382" w:rsidP="004E7382">
      <w:pPr>
        <w:spacing w:after="0" w:line="240" w:lineRule="auto"/>
        <w:ind w:left="1440"/>
        <w:jc w:val="both"/>
        <w:rPr>
          <w:rFonts w:ascii="Times New Roman" w:hAnsi="Times New Roman" w:cs="Times New Roman"/>
          <w:sz w:val="24"/>
          <w:szCs w:val="24"/>
        </w:rPr>
      </w:pPr>
      <w:r w:rsidRPr="00E85FFA">
        <w:rPr>
          <w:rFonts w:ascii="Times New Roman" w:hAnsi="Times New Roman" w:cs="Times New Roman"/>
          <w:sz w:val="24"/>
          <w:szCs w:val="24"/>
        </w:rPr>
        <w:t>‘</w:t>
      </w:r>
      <w:r w:rsidR="001E2329" w:rsidRPr="00E85FFA">
        <w:rPr>
          <w:rFonts w:ascii="Times New Roman" w:hAnsi="Times New Roman" w:cs="Times New Roman"/>
          <w:sz w:val="24"/>
          <w:szCs w:val="24"/>
        </w:rPr>
        <w:t xml:space="preserve">Where damages can be assessed with exact mathematical </w:t>
      </w:r>
      <w:r w:rsidR="00E9417D" w:rsidRPr="00E85FFA">
        <w:rPr>
          <w:rFonts w:ascii="Times New Roman" w:hAnsi="Times New Roman" w:cs="Times New Roman"/>
          <w:sz w:val="24"/>
          <w:szCs w:val="24"/>
        </w:rPr>
        <w:t xml:space="preserve">precision, a plaintiff is expected to adduce sufficient evidence to meet this requirement. Where, as is the case here, this cannot be done, the plaintiff must lead such evidence as is available to it (but of adequate sufficiency) so as to enable the Court to quantify his damage to make an appropriate award to his favour. The court must not be faced with an exercise in guess work; what is required of a plaintiff is that he should put before the Court enough evidence from which it </w:t>
      </w:r>
      <w:r w:rsidR="00E9417D" w:rsidRPr="00E85FFA">
        <w:rPr>
          <w:rFonts w:ascii="Times New Roman" w:hAnsi="Times New Roman" w:cs="Times New Roman"/>
          <w:sz w:val="24"/>
          <w:szCs w:val="24"/>
        </w:rPr>
        <w:lastRenderedPageBreak/>
        <w:t>can, albeit with difficulty compensate him by an award of money as a fair approximation of his mathematically unquantifiable loss”….</w:t>
      </w:r>
      <w:r w:rsidR="00E9417D" w:rsidRPr="00E85FFA">
        <w:rPr>
          <w:rStyle w:val="FootnoteReference"/>
          <w:rFonts w:ascii="Times New Roman" w:hAnsi="Times New Roman" w:cs="Times New Roman"/>
          <w:sz w:val="24"/>
          <w:szCs w:val="24"/>
        </w:rPr>
        <w:footnoteReference w:id="1"/>
      </w:r>
    </w:p>
    <w:p w:rsidR="00CA7E8D" w:rsidRPr="00E85FFA" w:rsidRDefault="00CA7E8D" w:rsidP="00E9417D">
      <w:pPr>
        <w:spacing w:after="0" w:line="240" w:lineRule="auto"/>
        <w:ind w:left="720"/>
        <w:jc w:val="both"/>
        <w:rPr>
          <w:rFonts w:ascii="Times New Roman" w:hAnsi="Times New Roman" w:cs="Times New Roman"/>
          <w:sz w:val="24"/>
          <w:szCs w:val="24"/>
        </w:rPr>
      </w:pPr>
    </w:p>
    <w:p w:rsidR="00CA7E8D" w:rsidRPr="00E85FFA" w:rsidRDefault="00CA7E8D" w:rsidP="00CA7E8D">
      <w:pPr>
        <w:spacing w:after="0" w:line="360" w:lineRule="auto"/>
        <w:ind w:left="720"/>
        <w:jc w:val="both"/>
        <w:rPr>
          <w:rFonts w:ascii="Times New Roman" w:hAnsi="Times New Roman" w:cs="Times New Roman"/>
          <w:sz w:val="24"/>
          <w:szCs w:val="24"/>
        </w:rPr>
      </w:pPr>
      <w:r w:rsidRPr="00E85FFA">
        <w:rPr>
          <w:rFonts w:ascii="Times New Roman" w:hAnsi="Times New Roman" w:cs="Times New Roman"/>
          <w:sz w:val="24"/>
          <w:szCs w:val="24"/>
        </w:rPr>
        <w:t xml:space="preserve">In the instant case, the plaintiff speculated about his projected loss, </w:t>
      </w:r>
    </w:p>
    <w:p w:rsidR="00CA7E8D" w:rsidRPr="00E85FFA" w:rsidRDefault="00CA7E8D" w:rsidP="00CA7E8D">
      <w:pPr>
        <w:spacing w:after="0" w:line="360" w:lineRule="auto"/>
        <w:jc w:val="both"/>
        <w:rPr>
          <w:rFonts w:ascii="Times New Roman" w:hAnsi="Times New Roman" w:cs="Times New Roman"/>
          <w:sz w:val="24"/>
          <w:szCs w:val="24"/>
        </w:rPr>
      </w:pPr>
      <w:proofErr w:type="gramStart"/>
      <w:r w:rsidRPr="00E85FFA">
        <w:rPr>
          <w:rFonts w:ascii="Times New Roman" w:hAnsi="Times New Roman" w:cs="Times New Roman"/>
          <w:sz w:val="24"/>
          <w:szCs w:val="24"/>
        </w:rPr>
        <w:t>unsupported</w:t>
      </w:r>
      <w:proofErr w:type="gramEnd"/>
      <w:r w:rsidRPr="00E85FFA">
        <w:rPr>
          <w:rFonts w:ascii="Times New Roman" w:hAnsi="Times New Roman" w:cs="Times New Roman"/>
          <w:sz w:val="24"/>
          <w:szCs w:val="24"/>
        </w:rPr>
        <w:t xml:space="preserve"> by any meaningful independent evidence. The undated </w:t>
      </w:r>
      <w:proofErr w:type="spellStart"/>
      <w:r w:rsidRPr="00E85FFA">
        <w:rPr>
          <w:rFonts w:ascii="Times New Roman" w:hAnsi="Times New Roman" w:cs="Times New Roman"/>
          <w:sz w:val="24"/>
          <w:szCs w:val="24"/>
        </w:rPr>
        <w:t>exh</w:t>
      </w:r>
      <w:proofErr w:type="spellEnd"/>
      <w:r w:rsidRPr="00E85FFA">
        <w:rPr>
          <w:rFonts w:ascii="Times New Roman" w:hAnsi="Times New Roman" w:cs="Times New Roman"/>
          <w:sz w:val="24"/>
          <w:szCs w:val="24"/>
        </w:rPr>
        <w:t xml:space="preserve"> 2 was of no assistance at all. After directed probing by the Court the plaintiff’s counsel conceded that there was no justification at all in the Court awarding the plaintiff the amount claimed as damages or any amount at all under this </w:t>
      </w:r>
      <w:proofErr w:type="gramStart"/>
      <w:r w:rsidRPr="00E85FFA">
        <w:rPr>
          <w:rFonts w:ascii="Times New Roman" w:hAnsi="Times New Roman" w:cs="Times New Roman"/>
          <w:sz w:val="24"/>
          <w:szCs w:val="24"/>
        </w:rPr>
        <w:t>heading.</w:t>
      </w:r>
      <w:proofErr w:type="gramEnd"/>
      <w:r w:rsidRPr="00E85FFA">
        <w:rPr>
          <w:rFonts w:ascii="Times New Roman" w:hAnsi="Times New Roman" w:cs="Times New Roman"/>
          <w:sz w:val="24"/>
          <w:szCs w:val="24"/>
        </w:rPr>
        <w:t xml:space="preserve"> I am satisfied beyond any shadow of doubt that this claim</w:t>
      </w:r>
      <w:r w:rsidR="004019EA">
        <w:rPr>
          <w:rFonts w:ascii="Times New Roman" w:hAnsi="Times New Roman" w:cs="Times New Roman"/>
          <w:sz w:val="24"/>
          <w:szCs w:val="24"/>
        </w:rPr>
        <w:t xml:space="preserve"> must</w:t>
      </w:r>
      <w:r w:rsidRPr="00E85FFA">
        <w:rPr>
          <w:rFonts w:ascii="Times New Roman" w:hAnsi="Times New Roman" w:cs="Times New Roman"/>
          <w:sz w:val="24"/>
          <w:szCs w:val="24"/>
        </w:rPr>
        <w:t xml:space="preserve"> be dismissed.</w:t>
      </w:r>
    </w:p>
    <w:p w:rsidR="00CA7E8D" w:rsidRDefault="00CA7E8D" w:rsidP="00CA7E8D">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t>It was imperative for the plaintiff in laying the foundation of his claim to l</w:t>
      </w:r>
      <w:r w:rsidR="008103EF" w:rsidRPr="00E85FFA">
        <w:rPr>
          <w:rFonts w:ascii="Times New Roman" w:hAnsi="Times New Roman" w:cs="Times New Roman"/>
          <w:sz w:val="24"/>
          <w:szCs w:val="24"/>
        </w:rPr>
        <w:t>e</w:t>
      </w:r>
      <w:r w:rsidRPr="00E85FFA">
        <w:rPr>
          <w:rFonts w:ascii="Times New Roman" w:hAnsi="Times New Roman" w:cs="Times New Roman"/>
          <w:sz w:val="24"/>
          <w:szCs w:val="24"/>
        </w:rPr>
        <w:t>ad evidence to convince the Court that the defendant had failed to deliver the tobacco cure</w:t>
      </w:r>
      <w:r w:rsidR="004019EA">
        <w:rPr>
          <w:rFonts w:ascii="Times New Roman" w:hAnsi="Times New Roman" w:cs="Times New Roman"/>
          <w:sz w:val="24"/>
          <w:szCs w:val="24"/>
        </w:rPr>
        <w:t>r</w:t>
      </w:r>
      <w:r w:rsidRPr="00E85FFA">
        <w:rPr>
          <w:rFonts w:ascii="Times New Roman" w:hAnsi="Times New Roman" w:cs="Times New Roman"/>
          <w:sz w:val="24"/>
          <w:szCs w:val="24"/>
        </w:rPr>
        <w:t>s.</w:t>
      </w:r>
    </w:p>
    <w:p w:rsidR="000D7791" w:rsidRDefault="00515FF3" w:rsidP="00CA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testimony which was not disputed by the plaintiff, the defendant told the Court that delivery was made at the time the contract was concluded when the defendant pointed out the tobacco curers to the plaintiff who undertook to come and physically collect the bulky items. The witness was certainly speaking to delivery </w:t>
      </w:r>
      <w:r>
        <w:rPr>
          <w:rFonts w:ascii="Times New Roman" w:hAnsi="Times New Roman" w:cs="Times New Roman"/>
          <w:i/>
          <w:sz w:val="24"/>
          <w:szCs w:val="24"/>
        </w:rPr>
        <w:t xml:space="preserve">longa </w:t>
      </w:r>
      <w:proofErr w:type="spellStart"/>
      <w:r>
        <w:rPr>
          <w:rFonts w:ascii="Times New Roman" w:hAnsi="Times New Roman" w:cs="Times New Roman"/>
          <w:i/>
          <w:sz w:val="24"/>
          <w:szCs w:val="24"/>
        </w:rPr>
        <w:t>manu</w:t>
      </w:r>
      <w:proofErr w:type="spellEnd"/>
      <w:r w:rsidR="000D7791">
        <w:rPr>
          <w:rFonts w:ascii="Times New Roman" w:hAnsi="Times New Roman" w:cs="Times New Roman"/>
          <w:sz w:val="24"/>
          <w:szCs w:val="24"/>
        </w:rPr>
        <w:t>.</w:t>
      </w:r>
    </w:p>
    <w:p w:rsidR="00EA0F01" w:rsidRDefault="000D7791" w:rsidP="00CA7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will b</w:t>
      </w:r>
      <w:r w:rsidR="000B78B2">
        <w:rPr>
          <w:rFonts w:ascii="Times New Roman" w:hAnsi="Times New Roman" w:cs="Times New Roman"/>
          <w:sz w:val="24"/>
          <w:szCs w:val="24"/>
        </w:rPr>
        <w:t>e</w:t>
      </w:r>
      <w:r>
        <w:rPr>
          <w:rFonts w:ascii="Times New Roman" w:hAnsi="Times New Roman" w:cs="Times New Roman"/>
          <w:sz w:val="24"/>
          <w:szCs w:val="24"/>
        </w:rPr>
        <w:t xml:space="preserve"> necessary at this stage to restate the legal position as </w:t>
      </w:r>
      <w:r w:rsidR="00E63B02">
        <w:rPr>
          <w:rFonts w:ascii="Times New Roman" w:hAnsi="Times New Roman" w:cs="Times New Roman"/>
          <w:sz w:val="24"/>
          <w:szCs w:val="24"/>
        </w:rPr>
        <w:t>perceived by the Court.</w:t>
      </w:r>
      <w:r w:rsidR="00F64F2C">
        <w:rPr>
          <w:rFonts w:ascii="Times New Roman" w:hAnsi="Times New Roman" w:cs="Times New Roman"/>
          <w:sz w:val="24"/>
          <w:szCs w:val="24"/>
        </w:rPr>
        <w:t xml:space="preserve"> Delivery in this regard has been authoritatively spoken by R. </w:t>
      </w:r>
      <w:proofErr w:type="spellStart"/>
      <w:r w:rsidR="00F64F2C">
        <w:rPr>
          <w:rFonts w:ascii="Times New Roman" w:hAnsi="Times New Roman" w:cs="Times New Roman"/>
          <w:sz w:val="24"/>
          <w:szCs w:val="24"/>
        </w:rPr>
        <w:t>Sharrock</w:t>
      </w:r>
      <w:proofErr w:type="spellEnd"/>
      <w:r w:rsidR="00F64F2C">
        <w:rPr>
          <w:rStyle w:val="FootnoteReference"/>
          <w:rFonts w:ascii="Times New Roman" w:hAnsi="Times New Roman" w:cs="Times New Roman"/>
          <w:sz w:val="24"/>
          <w:szCs w:val="24"/>
        </w:rPr>
        <w:footnoteReference w:id="2"/>
      </w:r>
      <w:r w:rsidR="00EA0F01">
        <w:rPr>
          <w:rFonts w:ascii="Times New Roman" w:hAnsi="Times New Roman" w:cs="Times New Roman"/>
          <w:sz w:val="24"/>
          <w:szCs w:val="24"/>
        </w:rPr>
        <w:t xml:space="preserve"> when he stated as follows:-</w:t>
      </w:r>
    </w:p>
    <w:p w:rsidR="00EA0F01" w:rsidRDefault="00EA0F01" w:rsidP="00EA0F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delivery to take place </w:t>
      </w:r>
      <w:r>
        <w:rPr>
          <w:rFonts w:ascii="Times New Roman" w:hAnsi="Times New Roman" w:cs="Times New Roman"/>
          <w:i/>
          <w:sz w:val="24"/>
          <w:szCs w:val="24"/>
        </w:rPr>
        <w:t xml:space="preserve">longa </w:t>
      </w:r>
      <w:proofErr w:type="spellStart"/>
      <w:r>
        <w:rPr>
          <w:rFonts w:ascii="Times New Roman" w:hAnsi="Times New Roman" w:cs="Times New Roman"/>
          <w:i/>
          <w:sz w:val="24"/>
          <w:szCs w:val="24"/>
        </w:rPr>
        <w:t>manu</w:t>
      </w:r>
      <w:proofErr w:type="spellEnd"/>
      <w:r>
        <w:rPr>
          <w:rFonts w:ascii="Times New Roman" w:hAnsi="Times New Roman" w:cs="Times New Roman"/>
          <w:sz w:val="24"/>
          <w:szCs w:val="24"/>
        </w:rPr>
        <w:t xml:space="preserve"> the transferor must (1) point the thing out to the transferee so that he (and he alone) can exercise physical control over it. This form of delivery is often employed where the size, weight or nature of the thing to be delivered makes physical delivery difficult or inconvenient,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where the thing is a large load of timber, stones in a quarry or a herd of cattle”. </w:t>
      </w:r>
      <w:r w:rsidR="00F64F2C">
        <w:rPr>
          <w:rFonts w:ascii="Times New Roman" w:hAnsi="Times New Roman" w:cs="Times New Roman"/>
          <w:sz w:val="24"/>
          <w:szCs w:val="24"/>
        </w:rPr>
        <w:t xml:space="preserve"> </w:t>
      </w:r>
    </w:p>
    <w:p w:rsidR="00EA0F01" w:rsidRDefault="00EA0F01" w:rsidP="00EA0F01">
      <w:pPr>
        <w:spacing w:after="0" w:line="240" w:lineRule="auto"/>
        <w:ind w:left="720"/>
        <w:jc w:val="both"/>
        <w:rPr>
          <w:rFonts w:ascii="Times New Roman" w:hAnsi="Times New Roman" w:cs="Times New Roman"/>
          <w:sz w:val="24"/>
          <w:szCs w:val="24"/>
        </w:rPr>
      </w:pPr>
    </w:p>
    <w:p w:rsidR="006E0C5D" w:rsidRDefault="00EA0F01" w:rsidP="006E0C5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similar further observation is again emphasized by the same author R </w:t>
      </w:r>
      <w:proofErr w:type="spellStart"/>
      <w:r>
        <w:rPr>
          <w:rFonts w:ascii="Times New Roman" w:hAnsi="Times New Roman" w:cs="Times New Roman"/>
          <w:sz w:val="24"/>
          <w:szCs w:val="24"/>
        </w:rPr>
        <w:t>S</w:t>
      </w:r>
      <w:r w:rsidR="00416088">
        <w:rPr>
          <w:rFonts w:ascii="Times New Roman" w:hAnsi="Times New Roman" w:cs="Times New Roman"/>
          <w:sz w:val="24"/>
          <w:szCs w:val="24"/>
        </w:rPr>
        <w:t>harrock</w:t>
      </w:r>
      <w:proofErr w:type="spellEnd"/>
      <w:r>
        <w:rPr>
          <w:rFonts w:ascii="Times New Roman" w:hAnsi="Times New Roman" w:cs="Times New Roman"/>
          <w:sz w:val="24"/>
          <w:szCs w:val="24"/>
        </w:rPr>
        <w:t xml:space="preserve"> </w:t>
      </w:r>
    </w:p>
    <w:p w:rsidR="006E0C5D" w:rsidRDefault="00EA0F01" w:rsidP="006E0C5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he teamed up with A </w:t>
      </w:r>
      <w:proofErr w:type="spellStart"/>
      <w:r w:rsidR="00416088">
        <w:rPr>
          <w:rFonts w:ascii="Times New Roman" w:hAnsi="Times New Roman" w:cs="Times New Roman"/>
          <w:sz w:val="24"/>
          <w:szCs w:val="24"/>
        </w:rPr>
        <w:t>Borrowdale</w:t>
      </w:r>
      <w:proofErr w:type="spellEnd"/>
      <w:r w:rsidR="001A22EE">
        <w:rPr>
          <w:rStyle w:val="FootnoteReference"/>
          <w:rFonts w:ascii="Times New Roman" w:hAnsi="Times New Roman" w:cs="Times New Roman"/>
          <w:sz w:val="24"/>
          <w:szCs w:val="24"/>
        </w:rPr>
        <w:footnoteReference w:id="3"/>
      </w:r>
      <w:r w:rsidR="006E0C5D">
        <w:rPr>
          <w:rFonts w:ascii="Times New Roman" w:hAnsi="Times New Roman" w:cs="Times New Roman"/>
          <w:sz w:val="24"/>
          <w:szCs w:val="24"/>
        </w:rPr>
        <w:t xml:space="preserve"> in the following words:</w:t>
      </w:r>
    </w:p>
    <w:p w:rsidR="006E0C5D" w:rsidRDefault="006E0C5D" w:rsidP="00EA0F01">
      <w:pPr>
        <w:spacing w:after="0" w:line="240" w:lineRule="auto"/>
        <w:ind w:left="720"/>
        <w:jc w:val="both"/>
        <w:rPr>
          <w:rFonts w:ascii="Times New Roman" w:hAnsi="Times New Roman" w:cs="Times New Roman"/>
          <w:sz w:val="24"/>
          <w:szCs w:val="24"/>
        </w:rPr>
      </w:pPr>
    </w:p>
    <w:p w:rsidR="006E0C5D" w:rsidRDefault="006E0C5D" w:rsidP="00EA0F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seller must give the purchaser or to be more precise allow the purchaser to take, free possession of the </w:t>
      </w:r>
      <w:r>
        <w:rPr>
          <w:rFonts w:ascii="Times New Roman" w:hAnsi="Times New Roman" w:cs="Times New Roman"/>
          <w:i/>
          <w:sz w:val="24"/>
          <w:szCs w:val="24"/>
        </w:rPr>
        <w:t xml:space="preserve">res </w:t>
      </w:r>
      <w:proofErr w:type="spellStart"/>
      <w:r>
        <w:rPr>
          <w:rFonts w:ascii="Times New Roman" w:hAnsi="Times New Roman" w:cs="Times New Roman"/>
          <w:i/>
          <w:sz w:val="24"/>
          <w:szCs w:val="24"/>
        </w:rPr>
        <w:t>vendita</w:t>
      </w:r>
      <w:proofErr w:type="spellEnd"/>
      <w:r>
        <w:rPr>
          <w:rFonts w:ascii="Times New Roman" w:hAnsi="Times New Roman" w:cs="Times New Roman"/>
          <w:sz w:val="24"/>
          <w:szCs w:val="24"/>
        </w:rPr>
        <w:t xml:space="preserve"> together with its accessories, appurtenances and fruits. </w:t>
      </w:r>
    </w:p>
    <w:p w:rsidR="006E0C5D" w:rsidRDefault="006E0C5D" w:rsidP="00EA0F0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must be done -   </w:t>
      </w:r>
    </w:p>
    <w:p w:rsidR="006E0C5D" w:rsidRDefault="006E0C5D" w:rsidP="006E0C5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specified goods,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goods which have been physically identified (mentally or </w:t>
      </w:r>
      <w:proofErr w:type="spellStart"/>
      <w:r>
        <w:rPr>
          <w:rFonts w:ascii="Times New Roman" w:hAnsi="Times New Roman" w:cs="Times New Roman"/>
          <w:sz w:val="24"/>
          <w:szCs w:val="24"/>
        </w:rPr>
        <w:t>ocularly</w:t>
      </w:r>
      <w:proofErr w:type="spellEnd"/>
      <w:r>
        <w:rPr>
          <w:rFonts w:ascii="Times New Roman" w:hAnsi="Times New Roman" w:cs="Times New Roman"/>
          <w:sz w:val="24"/>
          <w:szCs w:val="24"/>
        </w:rPr>
        <w:t>), at the place where the goods were situated when the contract was concluded”</w:t>
      </w:r>
      <w:r w:rsidR="000238B8" w:rsidRPr="000238B8">
        <w:rPr>
          <w:rFonts w:ascii="Times New Roman" w:hAnsi="Times New Roman" w:cs="Times New Roman"/>
          <w:sz w:val="24"/>
          <w:szCs w:val="24"/>
          <w:vertAlign w:val="superscript"/>
        </w:rPr>
        <w:t>(a)</w:t>
      </w:r>
    </w:p>
    <w:p w:rsidR="000238B8" w:rsidRDefault="000238B8" w:rsidP="000238B8">
      <w:pPr>
        <w:spacing w:after="0" w:line="240" w:lineRule="auto"/>
        <w:ind w:left="720"/>
        <w:jc w:val="both"/>
        <w:rPr>
          <w:rFonts w:ascii="Times New Roman" w:hAnsi="Times New Roman" w:cs="Times New Roman"/>
          <w:sz w:val="24"/>
          <w:szCs w:val="24"/>
        </w:rPr>
      </w:pPr>
    </w:p>
    <w:p w:rsidR="000238B8" w:rsidRDefault="000238B8" w:rsidP="000238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two authors went on to say that:-</w:t>
      </w:r>
    </w:p>
    <w:p w:rsidR="000238B8" w:rsidRDefault="000238B8" w:rsidP="000238B8">
      <w:pPr>
        <w:spacing w:after="0" w:line="240" w:lineRule="auto"/>
        <w:ind w:left="720"/>
        <w:jc w:val="both"/>
        <w:rPr>
          <w:rFonts w:ascii="Times New Roman" w:hAnsi="Times New Roman" w:cs="Times New Roman"/>
          <w:sz w:val="24"/>
          <w:szCs w:val="24"/>
        </w:rPr>
      </w:pPr>
    </w:p>
    <w:p w:rsidR="008575F8" w:rsidRDefault="000238B8" w:rsidP="000238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loading and transportation is necessary it is the purchaser’s responsibility. The seller is obliged to place the </w:t>
      </w:r>
      <w:r>
        <w:rPr>
          <w:rFonts w:ascii="Times New Roman" w:hAnsi="Times New Roman" w:cs="Times New Roman"/>
          <w:i/>
          <w:sz w:val="24"/>
          <w:szCs w:val="24"/>
        </w:rPr>
        <w:t xml:space="preserve">res </w:t>
      </w:r>
      <w:proofErr w:type="spellStart"/>
      <w:r>
        <w:rPr>
          <w:rFonts w:ascii="Times New Roman" w:hAnsi="Times New Roman" w:cs="Times New Roman"/>
          <w:i/>
          <w:sz w:val="24"/>
          <w:szCs w:val="24"/>
        </w:rPr>
        <w:t>vendita</w:t>
      </w:r>
      <w:proofErr w:type="spellEnd"/>
      <w:r>
        <w:rPr>
          <w:rFonts w:ascii="Times New Roman" w:hAnsi="Times New Roman" w:cs="Times New Roman"/>
          <w:sz w:val="24"/>
          <w:szCs w:val="24"/>
        </w:rPr>
        <w:t xml:space="preserve"> in a deliverable </w:t>
      </w:r>
      <w:r w:rsidR="00592B88">
        <w:rPr>
          <w:rFonts w:ascii="Times New Roman" w:hAnsi="Times New Roman" w:cs="Times New Roman"/>
          <w:sz w:val="24"/>
          <w:szCs w:val="24"/>
        </w:rPr>
        <w:t>state so that the purchaser is able to take free possession of it. Thus for instance, in a sale of immovable the seller must free the property from all encumbrances</w:t>
      </w:r>
      <w:proofErr w:type="gramStart"/>
      <w:r w:rsidR="00FC3E7B">
        <w:rPr>
          <w:rFonts w:ascii="Times New Roman" w:hAnsi="Times New Roman" w:cs="Times New Roman"/>
          <w:sz w:val="24"/>
          <w:szCs w:val="24"/>
        </w:rPr>
        <w:t>”</w:t>
      </w:r>
      <w:r w:rsidR="00592B88" w:rsidRPr="00592B88">
        <w:rPr>
          <w:rFonts w:ascii="Times New Roman" w:hAnsi="Times New Roman" w:cs="Times New Roman"/>
          <w:sz w:val="24"/>
          <w:szCs w:val="24"/>
          <w:vertAlign w:val="superscript"/>
        </w:rPr>
        <w:t>(</w:t>
      </w:r>
      <w:proofErr w:type="gramEnd"/>
      <w:r w:rsidR="00592B88" w:rsidRPr="00592B88">
        <w:rPr>
          <w:rFonts w:ascii="Times New Roman" w:hAnsi="Times New Roman" w:cs="Times New Roman"/>
          <w:sz w:val="24"/>
          <w:szCs w:val="24"/>
          <w:vertAlign w:val="superscript"/>
        </w:rPr>
        <w:t>b)</w:t>
      </w:r>
      <w:r w:rsidR="00592B88">
        <w:rPr>
          <w:rFonts w:ascii="Times New Roman" w:hAnsi="Times New Roman" w:cs="Times New Roman"/>
          <w:sz w:val="24"/>
          <w:szCs w:val="24"/>
        </w:rPr>
        <w:t xml:space="preserve"> </w:t>
      </w:r>
    </w:p>
    <w:p w:rsidR="008575F8" w:rsidRDefault="008575F8" w:rsidP="000238B8">
      <w:pPr>
        <w:spacing w:after="0" w:line="240" w:lineRule="auto"/>
        <w:ind w:left="720"/>
        <w:jc w:val="both"/>
        <w:rPr>
          <w:rFonts w:ascii="Times New Roman" w:hAnsi="Times New Roman" w:cs="Times New Roman"/>
          <w:sz w:val="24"/>
          <w:szCs w:val="24"/>
        </w:rPr>
      </w:pPr>
    </w:p>
    <w:p w:rsidR="008575F8" w:rsidRDefault="008575F8" w:rsidP="000238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further observation is also made that:</w:t>
      </w:r>
    </w:p>
    <w:p w:rsidR="008575F8" w:rsidRDefault="008575F8" w:rsidP="000238B8">
      <w:pPr>
        <w:spacing w:after="0" w:line="240" w:lineRule="auto"/>
        <w:ind w:left="720"/>
        <w:jc w:val="both"/>
        <w:rPr>
          <w:rFonts w:ascii="Times New Roman" w:hAnsi="Times New Roman" w:cs="Times New Roman"/>
          <w:sz w:val="24"/>
          <w:szCs w:val="24"/>
        </w:rPr>
      </w:pPr>
    </w:p>
    <w:p w:rsidR="000238B8" w:rsidRPr="000238B8" w:rsidRDefault="008575F8" w:rsidP="000238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“Thus if the purchaser is deprived of or disturbed in his possession as a result of an expropriation or the activities of squatters or a thief this does not amount to eviction because the deprivation or disturbance does not flow from any flow in the seller’s title”</w:t>
      </w:r>
      <w:r w:rsidR="00114F24">
        <w:rPr>
          <w:rFonts w:ascii="Times New Roman" w:hAnsi="Times New Roman" w:cs="Times New Roman"/>
          <w:sz w:val="24"/>
          <w:szCs w:val="24"/>
        </w:rPr>
        <w:t>.</w:t>
      </w:r>
      <w:r w:rsidR="000238B8">
        <w:rPr>
          <w:rFonts w:ascii="Times New Roman" w:hAnsi="Times New Roman" w:cs="Times New Roman"/>
          <w:sz w:val="24"/>
          <w:szCs w:val="24"/>
        </w:rPr>
        <w:t xml:space="preserve"> </w:t>
      </w:r>
    </w:p>
    <w:p w:rsidR="00515FF3" w:rsidRPr="006E0C5D" w:rsidRDefault="006E0C5D" w:rsidP="006E0C5D">
      <w:pPr>
        <w:pStyle w:val="ListParagraph"/>
        <w:spacing w:after="0" w:line="240" w:lineRule="auto"/>
        <w:ind w:left="1440"/>
        <w:jc w:val="both"/>
        <w:rPr>
          <w:rFonts w:ascii="Times New Roman" w:hAnsi="Times New Roman" w:cs="Times New Roman"/>
          <w:sz w:val="24"/>
          <w:szCs w:val="24"/>
        </w:rPr>
      </w:pPr>
      <w:r w:rsidRPr="006E0C5D">
        <w:rPr>
          <w:rFonts w:ascii="Times New Roman" w:hAnsi="Times New Roman" w:cs="Times New Roman"/>
          <w:sz w:val="24"/>
          <w:szCs w:val="24"/>
        </w:rPr>
        <w:t xml:space="preserve"> </w:t>
      </w:r>
      <w:r w:rsidR="00515FF3" w:rsidRPr="006E0C5D">
        <w:rPr>
          <w:rFonts w:ascii="Times New Roman" w:hAnsi="Times New Roman" w:cs="Times New Roman"/>
          <w:sz w:val="24"/>
          <w:szCs w:val="24"/>
        </w:rPr>
        <w:t xml:space="preserve"> </w:t>
      </w:r>
    </w:p>
    <w:p w:rsidR="00840A9C" w:rsidRPr="00E85FFA" w:rsidRDefault="00CA7E8D" w:rsidP="00CA7E8D">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r>
      <w:r w:rsidR="00515FF3">
        <w:rPr>
          <w:rFonts w:ascii="Times New Roman" w:hAnsi="Times New Roman" w:cs="Times New Roman"/>
          <w:sz w:val="24"/>
          <w:szCs w:val="24"/>
        </w:rPr>
        <w:t>In the instant case b</w:t>
      </w:r>
      <w:r w:rsidRPr="00E85FFA">
        <w:rPr>
          <w:rFonts w:ascii="Times New Roman" w:hAnsi="Times New Roman" w:cs="Times New Roman"/>
          <w:sz w:val="24"/>
          <w:szCs w:val="24"/>
        </w:rPr>
        <w:t xml:space="preserve">oth the defendant and his administration manager at the </w:t>
      </w:r>
      <w:proofErr w:type="gramStart"/>
      <w:r w:rsidRPr="00E85FFA">
        <w:rPr>
          <w:rFonts w:ascii="Times New Roman" w:hAnsi="Times New Roman" w:cs="Times New Roman"/>
          <w:sz w:val="24"/>
          <w:szCs w:val="24"/>
        </w:rPr>
        <w:t>time,</w:t>
      </w:r>
      <w:proofErr w:type="gramEnd"/>
      <w:r w:rsidRPr="00E85FFA">
        <w:rPr>
          <w:rFonts w:ascii="Times New Roman" w:hAnsi="Times New Roman" w:cs="Times New Roman"/>
          <w:sz w:val="24"/>
          <w:szCs w:val="24"/>
        </w:rPr>
        <w:t xml:space="preserve"> </w:t>
      </w:r>
      <w:proofErr w:type="spellStart"/>
      <w:r w:rsidRPr="00E85FFA">
        <w:rPr>
          <w:rFonts w:ascii="Times New Roman" w:hAnsi="Times New Roman" w:cs="Times New Roman"/>
          <w:sz w:val="24"/>
          <w:szCs w:val="24"/>
        </w:rPr>
        <w:t>Artwell</w:t>
      </w:r>
      <w:proofErr w:type="spellEnd"/>
      <w:r w:rsidRPr="00E85FFA">
        <w:rPr>
          <w:rFonts w:ascii="Times New Roman" w:hAnsi="Times New Roman" w:cs="Times New Roman"/>
          <w:sz w:val="24"/>
          <w:szCs w:val="24"/>
        </w:rPr>
        <w:t xml:space="preserve"> </w:t>
      </w:r>
      <w:proofErr w:type="spellStart"/>
      <w:r w:rsidRPr="00E85FFA">
        <w:rPr>
          <w:rFonts w:ascii="Times New Roman" w:hAnsi="Times New Roman" w:cs="Times New Roman"/>
          <w:sz w:val="24"/>
          <w:szCs w:val="24"/>
        </w:rPr>
        <w:t>Kariwo</w:t>
      </w:r>
      <w:proofErr w:type="spellEnd"/>
      <w:r w:rsidRPr="00E85FFA">
        <w:rPr>
          <w:rFonts w:ascii="Times New Roman" w:hAnsi="Times New Roman" w:cs="Times New Roman"/>
          <w:sz w:val="24"/>
          <w:szCs w:val="24"/>
        </w:rPr>
        <w:t xml:space="preserve"> testified that they did everything that was reasonably expected of them </w:t>
      </w:r>
      <w:r w:rsidR="004019EA">
        <w:rPr>
          <w:rFonts w:ascii="Times New Roman" w:hAnsi="Times New Roman" w:cs="Times New Roman"/>
          <w:sz w:val="24"/>
          <w:szCs w:val="24"/>
        </w:rPr>
        <w:t>to</w:t>
      </w:r>
      <w:r w:rsidRPr="00E85FFA">
        <w:rPr>
          <w:rFonts w:ascii="Times New Roman" w:hAnsi="Times New Roman" w:cs="Times New Roman"/>
          <w:sz w:val="24"/>
          <w:szCs w:val="24"/>
        </w:rPr>
        <w:t xml:space="preserve"> plac</w:t>
      </w:r>
      <w:r w:rsidR="004019EA">
        <w:rPr>
          <w:rFonts w:ascii="Times New Roman" w:hAnsi="Times New Roman" w:cs="Times New Roman"/>
          <w:sz w:val="24"/>
          <w:szCs w:val="24"/>
        </w:rPr>
        <w:t>e</w:t>
      </w:r>
      <w:r w:rsidRPr="00E85FFA">
        <w:rPr>
          <w:rFonts w:ascii="Times New Roman" w:hAnsi="Times New Roman" w:cs="Times New Roman"/>
          <w:sz w:val="24"/>
          <w:szCs w:val="24"/>
        </w:rPr>
        <w:t xml:space="preserve"> the nine remaining </w:t>
      </w:r>
      <w:proofErr w:type="spellStart"/>
      <w:r w:rsidRPr="00E85FFA">
        <w:rPr>
          <w:rFonts w:ascii="Times New Roman" w:hAnsi="Times New Roman" w:cs="Times New Roman"/>
          <w:sz w:val="24"/>
          <w:szCs w:val="24"/>
        </w:rPr>
        <w:t>modur</w:t>
      </w:r>
      <w:r w:rsidR="00FA6065" w:rsidRPr="00E85FFA">
        <w:rPr>
          <w:rFonts w:ascii="Times New Roman" w:hAnsi="Times New Roman" w:cs="Times New Roman"/>
          <w:sz w:val="24"/>
          <w:szCs w:val="24"/>
        </w:rPr>
        <w:t>o</w:t>
      </w:r>
      <w:r w:rsidRPr="00E85FFA">
        <w:rPr>
          <w:rFonts w:ascii="Times New Roman" w:hAnsi="Times New Roman" w:cs="Times New Roman"/>
          <w:sz w:val="24"/>
          <w:szCs w:val="24"/>
        </w:rPr>
        <w:t>s</w:t>
      </w:r>
      <w:proofErr w:type="spellEnd"/>
      <w:r w:rsidRPr="00E85FFA">
        <w:rPr>
          <w:rFonts w:ascii="Times New Roman" w:hAnsi="Times New Roman" w:cs="Times New Roman"/>
          <w:sz w:val="24"/>
          <w:szCs w:val="24"/>
        </w:rPr>
        <w:t xml:space="preserve"> within the plaintiff’s accessibility. The two testified that the first tobacco curer was delivered without difficulty, and this aspect was not denied by the plaintiff. As regards the</w:t>
      </w:r>
      <w:r w:rsidR="00840A9C" w:rsidRPr="00E85FFA">
        <w:rPr>
          <w:rFonts w:ascii="Times New Roman" w:hAnsi="Times New Roman" w:cs="Times New Roman"/>
          <w:sz w:val="24"/>
          <w:szCs w:val="24"/>
        </w:rPr>
        <w:t xml:space="preserve"> remaining nine curers, Mr </w:t>
      </w:r>
      <w:proofErr w:type="spellStart"/>
      <w:r w:rsidR="00840A9C" w:rsidRPr="00E85FFA">
        <w:rPr>
          <w:rFonts w:ascii="Times New Roman" w:hAnsi="Times New Roman" w:cs="Times New Roman"/>
          <w:sz w:val="24"/>
          <w:szCs w:val="24"/>
        </w:rPr>
        <w:t>Kariwo</w:t>
      </w:r>
      <w:proofErr w:type="spellEnd"/>
      <w:r w:rsidR="00840A9C" w:rsidRPr="00E85FFA">
        <w:rPr>
          <w:rFonts w:ascii="Times New Roman" w:hAnsi="Times New Roman" w:cs="Times New Roman"/>
          <w:sz w:val="24"/>
          <w:szCs w:val="24"/>
        </w:rPr>
        <w:t xml:space="preserve"> testified that he went out o</w:t>
      </w:r>
      <w:r w:rsidR="004E7382" w:rsidRPr="00E85FFA">
        <w:rPr>
          <w:rFonts w:ascii="Times New Roman" w:hAnsi="Times New Roman" w:cs="Times New Roman"/>
          <w:sz w:val="24"/>
          <w:szCs w:val="24"/>
        </w:rPr>
        <w:t>f</w:t>
      </w:r>
      <w:r w:rsidR="00840A9C" w:rsidRPr="00E85FFA">
        <w:rPr>
          <w:rFonts w:ascii="Times New Roman" w:hAnsi="Times New Roman" w:cs="Times New Roman"/>
          <w:sz w:val="24"/>
          <w:szCs w:val="24"/>
        </w:rPr>
        <w:t xml:space="preserve"> his way by seeking the assistance o</w:t>
      </w:r>
      <w:r w:rsidR="004E7382" w:rsidRPr="00E85FFA">
        <w:rPr>
          <w:rFonts w:ascii="Times New Roman" w:hAnsi="Times New Roman" w:cs="Times New Roman"/>
          <w:sz w:val="24"/>
          <w:szCs w:val="24"/>
        </w:rPr>
        <w:t>f</w:t>
      </w:r>
      <w:r w:rsidR="00840A9C" w:rsidRPr="00E85FFA">
        <w:rPr>
          <w:rFonts w:ascii="Times New Roman" w:hAnsi="Times New Roman" w:cs="Times New Roman"/>
          <w:sz w:val="24"/>
          <w:szCs w:val="24"/>
        </w:rPr>
        <w:t xml:space="preserve"> the police officers to facilitate the plaintiff’s access to the curers and expressed surprise that the plaintiff expected him to have done more than he did.</w:t>
      </w:r>
    </w:p>
    <w:p w:rsidR="00840A9C" w:rsidRPr="00E85FFA" w:rsidRDefault="00840A9C" w:rsidP="00CA7E8D">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t xml:space="preserve">The cumulative effect of the two witnesses’ testimony was to the effect that delivery had been done through </w:t>
      </w:r>
      <w:r w:rsidRPr="00E85FFA">
        <w:rPr>
          <w:rFonts w:ascii="Times New Roman" w:hAnsi="Times New Roman" w:cs="Times New Roman"/>
          <w:i/>
          <w:sz w:val="24"/>
          <w:szCs w:val="24"/>
        </w:rPr>
        <w:t xml:space="preserve">longa </w:t>
      </w:r>
      <w:proofErr w:type="spellStart"/>
      <w:r w:rsidRPr="00E85FFA">
        <w:rPr>
          <w:rFonts w:ascii="Times New Roman" w:hAnsi="Times New Roman" w:cs="Times New Roman"/>
          <w:i/>
          <w:sz w:val="24"/>
          <w:szCs w:val="24"/>
        </w:rPr>
        <w:t>manu</w:t>
      </w:r>
      <w:proofErr w:type="spellEnd"/>
      <w:r w:rsidRPr="00E85FFA">
        <w:rPr>
          <w:rFonts w:ascii="Times New Roman" w:hAnsi="Times New Roman" w:cs="Times New Roman"/>
          <w:sz w:val="24"/>
          <w:szCs w:val="24"/>
        </w:rPr>
        <w:t xml:space="preserve"> and in all fairness the plaintiff </w:t>
      </w:r>
      <w:r w:rsidR="004019EA">
        <w:rPr>
          <w:rFonts w:ascii="Times New Roman" w:hAnsi="Times New Roman" w:cs="Times New Roman"/>
          <w:sz w:val="24"/>
          <w:szCs w:val="24"/>
        </w:rPr>
        <w:t>did</w:t>
      </w:r>
      <w:r w:rsidRPr="00E85FFA">
        <w:rPr>
          <w:rFonts w:ascii="Times New Roman" w:hAnsi="Times New Roman" w:cs="Times New Roman"/>
          <w:sz w:val="24"/>
          <w:szCs w:val="24"/>
        </w:rPr>
        <w:t xml:space="preserve"> not successful</w:t>
      </w:r>
      <w:r w:rsidR="004019EA">
        <w:rPr>
          <w:rFonts w:ascii="Times New Roman" w:hAnsi="Times New Roman" w:cs="Times New Roman"/>
          <w:sz w:val="24"/>
          <w:szCs w:val="24"/>
        </w:rPr>
        <w:t>ly</w:t>
      </w:r>
      <w:r w:rsidRPr="00E85FFA">
        <w:rPr>
          <w:rFonts w:ascii="Times New Roman" w:hAnsi="Times New Roman" w:cs="Times New Roman"/>
          <w:sz w:val="24"/>
          <w:szCs w:val="24"/>
        </w:rPr>
        <w:t xml:space="preserve"> counter this explanation.</w:t>
      </w:r>
    </w:p>
    <w:p w:rsidR="00CE15CC" w:rsidRPr="00E85FFA" w:rsidRDefault="00840A9C" w:rsidP="00CA7E8D">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t xml:space="preserve">The basis of the plaintiff’s case was that those he sent to collect the </w:t>
      </w:r>
      <w:proofErr w:type="spellStart"/>
      <w:r w:rsidRPr="00E85FFA">
        <w:rPr>
          <w:rFonts w:ascii="Times New Roman" w:hAnsi="Times New Roman" w:cs="Times New Roman"/>
          <w:sz w:val="24"/>
          <w:szCs w:val="24"/>
        </w:rPr>
        <w:t>moduros</w:t>
      </w:r>
      <w:proofErr w:type="spellEnd"/>
      <w:r w:rsidRPr="00E85FFA">
        <w:rPr>
          <w:rFonts w:ascii="Times New Roman" w:hAnsi="Times New Roman" w:cs="Times New Roman"/>
          <w:sz w:val="24"/>
          <w:szCs w:val="24"/>
        </w:rPr>
        <w:t xml:space="preserve"> were prevented from having </w:t>
      </w:r>
      <w:r w:rsidR="005B7A96" w:rsidRPr="00E85FFA">
        <w:rPr>
          <w:rFonts w:ascii="Times New Roman" w:hAnsi="Times New Roman" w:cs="Times New Roman"/>
          <w:sz w:val="24"/>
          <w:szCs w:val="24"/>
        </w:rPr>
        <w:t xml:space="preserve">access to where the </w:t>
      </w:r>
      <w:proofErr w:type="spellStart"/>
      <w:r w:rsidR="005B7A96" w:rsidRPr="00E85FFA">
        <w:rPr>
          <w:rFonts w:ascii="Times New Roman" w:hAnsi="Times New Roman" w:cs="Times New Roman"/>
          <w:sz w:val="24"/>
          <w:szCs w:val="24"/>
        </w:rPr>
        <w:t>moduros</w:t>
      </w:r>
      <w:proofErr w:type="spellEnd"/>
      <w:r w:rsidR="005B7A96" w:rsidRPr="00E85FFA">
        <w:rPr>
          <w:rFonts w:ascii="Times New Roman" w:hAnsi="Times New Roman" w:cs="Times New Roman"/>
          <w:sz w:val="24"/>
          <w:szCs w:val="24"/>
        </w:rPr>
        <w:t xml:space="preserve"> were by a group of people who teamed up to prevent collection. It was clear that the plaintiff had neither instigated this </w:t>
      </w:r>
      <w:r w:rsidR="004019EA">
        <w:rPr>
          <w:rFonts w:ascii="Times New Roman" w:hAnsi="Times New Roman" w:cs="Times New Roman"/>
          <w:sz w:val="24"/>
          <w:szCs w:val="24"/>
        </w:rPr>
        <w:t>obstruction</w:t>
      </w:r>
      <w:r w:rsidR="005B7A96" w:rsidRPr="00E85FFA">
        <w:rPr>
          <w:rFonts w:ascii="Times New Roman" w:hAnsi="Times New Roman" w:cs="Times New Roman"/>
          <w:sz w:val="24"/>
          <w:szCs w:val="24"/>
        </w:rPr>
        <w:t xml:space="preserve"> nor had anything to do with these individuals. It was impossible for the plaintiff to</w:t>
      </w:r>
      <w:r w:rsidR="00CE15CC" w:rsidRPr="00E85FFA">
        <w:rPr>
          <w:rFonts w:ascii="Times New Roman" w:hAnsi="Times New Roman" w:cs="Times New Roman"/>
          <w:sz w:val="24"/>
          <w:szCs w:val="24"/>
        </w:rPr>
        <w:t xml:space="preserve"> successful</w:t>
      </w:r>
      <w:r w:rsidR="004019EA">
        <w:rPr>
          <w:rFonts w:ascii="Times New Roman" w:hAnsi="Times New Roman" w:cs="Times New Roman"/>
          <w:sz w:val="24"/>
          <w:szCs w:val="24"/>
        </w:rPr>
        <w:t>ly</w:t>
      </w:r>
      <w:r w:rsidR="00CE15CC" w:rsidRPr="00E85FFA">
        <w:rPr>
          <w:rFonts w:ascii="Times New Roman" w:hAnsi="Times New Roman" w:cs="Times New Roman"/>
          <w:sz w:val="24"/>
          <w:szCs w:val="24"/>
        </w:rPr>
        <w:t xml:space="preserve"> controvert the story told by the defendant and his sole witness.</w:t>
      </w:r>
    </w:p>
    <w:p w:rsidR="004672C5" w:rsidRPr="00E85FFA" w:rsidRDefault="004672C5" w:rsidP="00CA7E8D">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t xml:space="preserve">It occurs to the Court that once the </w:t>
      </w:r>
      <w:proofErr w:type="spellStart"/>
      <w:r w:rsidRPr="00E85FFA">
        <w:rPr>
          <w:rFonts w:ascii="Times New Roman" w:hAnsi="Times New Roman" w:cs="Times New Roman"/>
          <w:sz w:val="24"/>
          <w:szCs w:val="24"/>
        </w:rPr>
        <w:t>mo</w:t>
      </w:r>
      <w:r w:rsidR="00FA6065" w:rsidRPr="00E85FFA">
        <w:rPr>
          <w:rFonts w:ascii="Times New Roman" w:hAnsi="Times New Roman" w:cs="Times New Roman"/>
          <w:sz w:val="24"/>
          <w:szCs w:val="24"/>
        </w:rPr>
        <w:t>d</w:t>
      </w:r>
      <w:r w:rsidRPr="00E85FFA">
        <w:rPr>
          <w:rFonts w:ascii="Times New Roman" w:hAnsi="Times New Roman" w:cs="Times New Roman"/>
          <w:sz w:val="24"/>
          <w:szCs w:val="24"/>
        </w:rPr>
        <w:t>uros</w:t>
      </w:r>
      <w:proofErr w:type="spellEnd"/>
      <w:r w:rsidRPr="00E85FFA">
        <w:rPr>
          <w:rFonts w:ascii="Times New Roman" w:hAnsi="Times New Roman" w:cs="Times New Roman"/>
          <w:sz w:val="24"/>
          <w:szCs w:val="24"/>
        </w:rPr>
        <w:t xml:space="preserve"> had been pointed out to the plaintiff, it was incumbent upon the plaintiff to put up a </w:t>
      </w:r>
      <w:proofErr w:type="spellStart"/>
      <w:r w:rsidRPr="00E85FFA">
        <w:rPr>
          <w:rFonts w:ascii="Times New Roman" w:hAnsi="Times New Roman" w:cs="Times New Roman"/>
          <w:i/>
          <w:sz w:val="24"/>
          <w:szCs w:val="24"/>
        </w:rPr>
        <w:t>virillis</w:t>
      </w:r>
      <w:proofErr w:type="spellEnd"/>
      <w:r w:rsidRPr="00E85FFA">
        <w:rPr>
          <w:rFonts w:ascii="Times New Roman" w:hAnsi="Times New Roman" w:cs="Times New Roman"/>
          <w:i/>
          <w:sz w:val="24"/>
          <w:szCs w:val="24"/>
        </w:rPr>
        <w:t xml:space="preserve"> </w:t>
      </w:r>
      <w:r w:rsidRPr="00E85FFA">
        <w:rPr>
          <w:rFonts w:ascii="Times New Roman" w:hAnsi="Times New Roman" w:cs="Times New Roman"/>
          <w:sz w:val="24"/>
          <w:szCs w:val="24"/>
        </w:rPr>
        <w:t xml:space="preserve">effort in collecting those </w:t>
      </w:r>
      <w:proofErr w:type="spellStart"/>
      <w:r w:rsidRPr="00E85FFA">
        <w:rPr>
          <w:rFonts w:ascii="Times New Roman" w:hAnsi="Times New Roman" w:cs="Times New Roman"/>
          <w:sz w:val="24"/>
          <w:szCs w:val="24"/>
        </w:rPr>
        <w:t>moduros</w:t>
      </w:r>
      <w:proofErr w:type="spellEnd"/>
      <w:r w:rsidRPr="00E85FFA">
        <w:rPr>
          <w:rFonts w:ascii="Times New Roman" w:hAnsi="Times New Roman" w:cs="Times New Roman"/>
          <w:sz w:val="24"/>
          <w:szCs w:val="24"/>
        </w:rPr>
        <w:t xml:space="preserve"> and if possible to take legal action against </w:t>
      </w:r>
      <w:r w:rsidR="004019EA">
        <w:rPr>
          <w:rFonts w:ascii="Times New Roman" w:hAnsi="Times New Roman" w:cs="Times New Roman"/>
          <w:sz w:val="24"/>
          <w:szCs w:val="24"/>
        </w:rPr>
        <w:t>the</w:t>
      </w:r>
      <w:r w:rsidRPr="00E85FFA">
        <w:rPr>
          <w:rFonts w:ascii="Times New Roman" w:hAnsi="Times New Roman" w:cs="Times New Roman"/>
          <w:sz w:val="24"/>
          <w:szCs w:val="24"/>
        </w:rPr>
        <w:t xml:space="preserve"> individuals</w:t>
      </w:r>
      <w:r w:rsidR="004019EA">
        <w:rPr>
          <w:rFonts w:ascii="Times New Roman" w:hAnsi="Times New Roman" w:cs="Times New Roman"/>
          <w:sz w:val="24"/>
          <w:szCs w:val="24"/>
        </w:rPr>
        <w:t xml:space="preserve"> who were obstructing</w:t>
      </w:r>
      <w:r w:rsidR="0063738C">
        <w:rPr>
          <w:rFonts w:ascii="Times New Roman" w:hAnsi="Times New Roman" w:cs="Times New Roman"/>
          <w:sz w:val="24"/>
          <w:szCs w:val="24"/>
        </w:rPr>
        <w:t xml:space="preserve"> him</w:t>
      </w:r>
      <w:r w:rsidR="004019EA">
        <w:rPr>
          <w:rFonts w:ascii="Times New Roman" w:hAnsi="Times New Roman" w:cs="Times New Roman"/>
          <w:sz w:val="24"/>
          <w:szCs w:val="24"/>
        </w:rPr>
        <w:t xml:space="preserve"> in collecting them</w:t>
      </w:r>
      <w:r w:rsidRPr="00E85FFA">
        <w:rPr>
          <w:rFonts w:ascii="Times New Roman" w:hAnsi="Times New Roman" w:cs="Times New Roman"/>
          <w:sz w:val="24"/>
          <w:szCs w:val="24"/>
        </w:rPr>
        <w:t xml:space="preserve"> and not to expect the defendant to do more than he did.</w:t>
      </w:r>
    </w:p>
    <w:p w:rsidR="004672C5" w:rsidRDefault="004672C5" w:rsidP="00C9378C">
      <w:pPr>
        <w:spacing w:after="0" w:line="360" w:lineRule="auto"/>
        <w:jc w:val="both"/>
        <w:rPr>
          <w:rFonts w:ascii="Times New Roman" w:hAnsi="Times New Roman" w:cs="Times New Roman"/>
          <w:sz w:val="24"/>
          <w:szCs w:val="24"/>
        </w:rPr>
      </w:pPr>
      <w:r w:rsidRPr="00E85FFA">
        <w:rPr>
          <w:rFonts w:ascii="Times New Roman" w:hAnsi="Times New Roman" w:cs="Times New Roman"/>
          <w:sz w:val="24"/>
          <w:szCs w:val="24"/>
        </w:rPr>
        <w:tab/>
      </w:r>
      <w:r w:rsidR="00C9378C">
        <w:rPr>
          <w:rFonts w:ascii="Times New Roman" w:hAnsi="Times New Roman" w:cs="Times New Roman"/>
          <w:sz w:val="24"/>
          <w:szCs w:val="24"/>
        </w:rPr>
        <w:t xml:space="preserve">In this regard I derive comfort in leaning on the views of Lee and </w:t>
      </w:r>
      <w:proofErr w:type="spellStart"/>
      <w:r w:rsidR="00C9378C">
        <w:rPr>
          <w:rFonts w:ascii="Times New Roman" w:hAnsi="Times New Roman" w:cs="Times New Roman"/>
          <w:sz w:val="24"/>
          <w:szCs w:val="24"/>
        </w:rPr>
        <w:t>Honare</w:t>
      </w:r>
      <w:proofErr w:type="spellEnd"/>
      <w:r w:rsidR="00C9378C">
        <w:rPr>
          <w:rStyle w:val="FootnoteReference"/>
          <w:rFonts w:ascii="Times New Roman" w:hAnsi="Times New Roman" w:cs="Times New Roman"/>
          <w:sz w:val="24"/>
          <w:szCs w:val="24"/>
        </w:rPr>
        <w:footnoteReference w:id="4"/>
      </w:r>
      <w:r w:rsidR="00254785">
        <w:rPr>
          <w:rFonts w:ascii="Times New Roman" w:hAnsi="Times New Roman" w:cs="Times New Roman"/>
          <w:sz w:val="24"/>
          <w:szCs w:val="24"/>
        </w:rPr>
        <w:t xml:space="preserve"> when they remarked that; </w:t>
      </w:r>
    </w:p>
    <w:p w:rsidR="0063738C" w:rsidRDefault="0063738C" w:rsidP="00C9378C">
      <w:pPr>
        <w:spacing w:after="0" w:line="360" w:lineRule="auto"/>
        <w:jc w:val="both"/>
        <w:rPr>
          <w:rFonts w:ascii="Times New Roman" w:hAnsi="Times New Roman" w:cs="Times New Roman"/>
          <w:sz w:val="24"/>
          <w:szCs w:val="24"/>
        </w:rPr>
      </w:pPr>
    </w:p>
    <w:p w:rsidR="000225AE" w:rsidRDefault="000225AE" w:rsidP="00C93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I derive comfort in leaning on the views of Lee and </w:t>
      </w:r>
      <w:proofErr w:type="spellStart"/>
      <w:r>
        <w:rPr>
          <w:rFonts w:ascii="Times New Roman" w:hAnsi="Times New Roman" w:cs="Times New Roman"/>
          <w:sz w:val="24"/>
          <w:szCs w:val="24"/>
        </w:rPr>
        <w:t>Honare</w:t>
      </w:r>
      <w:proofErr w:type="spellEnd"/>
      <w:r w:rsidR="000022CD">
        <w:rPr>
          <w:rFonts w:ascii="Times New Roman" w:hAnsi="Times New Roman" w:cs="Times New Roman"/>
          <w:sz w:val="24"/>
          <w:szCs w:val="24"/>
        </w:rPr>
        <w:t xml:space="preserve"> when they remarked that:</w:t>
      </w:r>
    </w:p>
    <w:p w:rsidR="00254785" w:rsidRDefault="00254785" w:rsidP="0025478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the purchaser is threatened with eviction by a third party he should not voluntarily hand over the thing sold to this third party unless the latter’s title is clear not only as against the purchaser but also against the seller”.</w:t>
      </w:r>
    </w:p>
    <w:p w:rsidR="00450E63" w:rsidRDefault="00450E63" w:rsidP="00254785">
      <w:pPr>
        <w:spacing w:after="0" w:line="240" w:lineRule="auto"/>
        <w:ind w:left="720"/>
        <w:jc w:val="both"/>
        <w:rPr>
          <w:rFonts w:ascii="Times New Roman" w:hAnsi="Times New Roman" w:cs="Times New Roman"/>
          <w:sz w:val="24"/>
          <w:szCs w:val="24"/>
        </w:rPr>
      </w:pPr>
    </w:p>
    <w:p w:rsidR="00450E63" w:rsidRDefault="00450E63" w:rsidP="00450E6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evidence led and accepted by the Court pointed to </w:t>
      </w:r>
      <w:r w:rsidR="0063738C">
        <w:rPr>
          <w:rFonts w:ascii="Times New Roman" w:hAnsi="Times New Roman" w:cs="Times New Roman"/>
          <w:sz w:val="24"/>
          <w:szCs w:val="24"/>
        </w:rPr>
        <w:t>a</w:t>
      </w:r>
      <w:r>
        <w:rPr>
          <w:rFonts w:ascii="Times New Roman" w:hAnsi="Times New Roman" w:cs="Times New Roman"/>
          <w:sz w:val="24"/>
          <w:szCs w:val="24"/>
        </w:rPr>
        <w:t xml:space="preserve"> situation where </w:t>
      </w:r>
    </w:p>
    <w:p w:rsidR="00450E63" w:rsidRDefault="00450E63" w:rsidP="00450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 unruly individuals backed </w:t>
      </w:r>
      <w:r w:rsidR="0063738C">
        <w:rPr>
          <w:rFonts w:ascii="Times New Roman" w:hAnsi="Times New Roman" w:cs="Times New Roman"/>
          <w:sz w:val="24"/>
          <w:szCs w:val="24"/>
        </w:rPr>
        <w:t xml:space="preserve">by </w:t>
      </w:r>
      <w:r>
        <w:rPr>
          <w:rFonts w:ascii="Times New Roman" w:hAnsi="Times New Roman" w:cs="Times New Roman"/>
          <w:sz w:val="24"/>
          <w:szCs w:val="24"/>
        </w:rPr>
        <w:t xml:space="preserve">some </w:t>
      </w:r>
      <w:proofErr w:type="spellStart"/>
      <w:r>
        <w:rPr>
          <w:rFonts w:ascii="Times New Roman" w:hAnsi="Times New Roman" w:cs="Times New Roman"/>
          <w:sz w:val="24"/>
          <w:szCs w:val="24"/>
        </w:rPr>
        <w:t>ill informed</w:t>
      </w:r>
      <w:proofErr w:type="spellEnd"/>
      <w:r>
        <w:rPr>
          <w:rFonts w:ascii="Times New Roman" w:hAnsi="Times New Roman" w:cs="Times New Roman"/>
          <w:sz w:val="24"/>
          <w:szCs w:val="24"/>
        </w:rPr>
        <w:t xml:space="preserve"> politician threatened the plaintiff who did not offer any </w:t>
      </w:r>
      <w:proofErr w:type="spellStart"/>
      <w:r>
        <w:rPr>
          <w:rFonts w:ascii="Times New Roman" w:hAnsi="Times New Roman" w:cs="Times New Roman"/>
          <w:i/>
          <w:sz w:val="24"/>
          <w:szCs w:val="24"/>
        </w:rPr>
        <w:t>virilis</w:t>
      </w:r>
      <w:proofErr w:type="spellEnd"/>
      <w:r>
        <w:rPr>
          <w:rFonts w:ascii="Times New Roman" w:hAnsi="Times New Roman" w:cs="Times New Roman"/>
          <w:sz w:val="24"/>
          <w:szCs w:val="24"/>
        </w:rPr>
        <w:t xml:space="preserve"> defence to the threat even when the defendant’s administrator went out of his way to seek police protection for the plaintiff to enable unhindered collection of the </w:t>
      </w:r>
      <w:proofErr w:type="spellStart"/>
      <w:r>
        <w:rPr>
          <w:rFonts w:ascii="Times New Roman" w:hAnsi="Times New Roman" w:cs="Times New Roman"/>
          <w:sz w:val="24"/>
          <w:szCs w:val="24"/>
        </w:rPr>
        <w:t>moduros</w:t>
      </w:r>
      <w:proofErr w:type="spellEnd"/>
      <w:r>
        <w:rPr>
          <w:rFonts w:ascii="Times New Roman" w:hAnsi="Times New Roman" w:cs="Times New Roman"/>
          <w:sz w:val="24"/>
          <w:szCs w:val="24"/>
        </w:rPr>
        <w:t xml:space="preserve"> which were confirmed by a Ministry of Lands Official to be outside the ambit of State property.</w:t>
      </w:r>
    </w:p>
    <w:p w:rsidR="00450E63" w:rsidRDefault="00450E63" w:rsidP="00450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I am more than satisfied that the respondent did all that was reasonably expected of him to effect delivery of the </w:t>
      </w:r>
      <w:proofErr w:type="spellStart"/>
      <w:r>
        <w:rPr>
          <w:rFonts w:ascii="Times New Roman" w:hAnsi="Times New Roman" w:cs="Times New Roman"/>
          <w:sz w:val="24"/>
          <w:szCs w:val="24"/>
        </w:rPr>
        <w:t>moduros</w:t>
      </w:r>
      <w:proofErr w:type="spellEnd"/>
      <w:r>
        <w:rPr>
          <w:rFonts w:ascii="Times New Roman" w:hAnsi="Times New Roman" w:cs="Times New Roman"/>
          <w:sz w:val="24"/>
          <w:szCs w:val="24"/>
        </w:rPr>
        <w:t xml:space="preserve"> and that he has no case to answer. </w:t>
      </w:r>
    </w:p>
    <w:p w:rsidR="00450E63" w:rsidRPr="00450E63" w:rsidRDefault="00450E63" w:rsidP="00450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case is dismissed with costs.</w:t>
      </w:r>
    </w:p>
    <w:p w:rsidR="004672C5" w:rsidRPr="00E85FFA" w:rsidRDefault="004672C5" w:rsidP="00CA7E8D">
      <w:pPr>
        <w:spacing w:after="0" w:line="360" w:lineRule="auto"/>
        <w:jc w:val="both"/>
        <w:rPr>
          <w:rFonts w:ascii="Times New Roman" w:hAnsi="Times New Roman" w:cs="Times New Roman"/>
          <w:sz w:val="24"/>
          <w:szCs w:val="24"/>
        </w:rPr>
      </w:pPr>
    </w:p>
    <w:p w:rsidR="004672C5" w:rsidRPr="00E85FFA" w:rsidRDefault="004672C5" w:rsidP="00CA7E8D">
      <w:pPr>
        <w:spacing w:after="0" w:line="360" w:lineRule="auto"/>
        <w:jc w:val="both"/>
        <w:rPr>
          <w:rFonts w:ascii="Times New Roman" w:hAnsi="Times New Roman" w:cs="Times New Roman"/>
          <w:sz w:val="24"/>
          <w:szCs w:val="24"/>
        </w:rPr>
      </w:pPr>
    </w:p>
    <w:p w:rsidR="004672C5" w:rsidRPr="00E85FFA" w:rsidRDefault="004672C5" w:rsidP="00CA7E8D">
      <w:pPr>
        <w:spacing w:after="0" w:line="360" w:lineRule="auto"/>
        <w:jc w:val="both"/>
        <w:rPr>
          <w:rFonts w:ascii="Times New Roman" w:hAnsi="Times New Roman" w:cs="Times New Roman"/>
          <w:sz w:val="24"/>
          <w:szCs w:val="24"/>
        </w:rPr>
      </w:pPr>
    </w:p>
    <w:p w:rsidR="004E7382" w:rsidRPr="00E85FFA" w:rsidRDefault="004E7382" w:rsidP="00CA7E8D">
      <w:pPr>
        <w:spacing w:after="0" w:line="360" w:lineRule="auto"/>
        <w:jc w:val="both"/>
        <w:rPr>
          <w:rFonts w:ascii="Times New Roman" w:hAnsi="Times New Roman" w:cs="Times New Roman"/>
          <w:sz w:val="24"/>
          <w:szCs w:val="24"/>
        </w:rPr>
      </w:pPr>
    </w:p>
    <w:p w:rsidR="004E7382" w:rsidRPr="00E85FFA" w:rsidRDefault="004E7382" w:rsidP="00CA7E8D">
      <w:pPr>
        <w:spacing w:after="0" w:line="360" w:lineRule="auto"/>
        <w:jc w:val="both"/>
        <w:rPr>
          <w:rFonts w:ascii="Times New Roman" w:hAnsi="Times New Roman" w:cs="Times New Roman"/>
          <w:sz w:val="24"/>
          <w:szCs w:val="24"/>
        </w:rPr>
      </w:pPr>
    </w:p>
    <w:p w:rsidR="004E7382" w:rsidRPr="00E85FFA" w:rsidRDefault="004E7382" w:rsidP="00CA7E8D">
      <w:pPr>
        <w:spacing w:after="0" w:line="360" w:lineRule="auto"/>
        <w:jc w:val="both"/>
        <w:rPr>
          <w:rFonts w:ascii="Times New Roman" w:hAnsi="Times New Roman" w:cs="Times New Roman"/>
          <w:sz w:val="24"/>
          <w:szCs w:val="24"/>
        </w:rPr>
      </w:pPr>
    </w:p>
    <w:p w:rsidR="004E7382" w:rsidRPr="00E85FFA" w:rsidRDefault="004E7382" w:rsidP="00CA7E8D">
      <w:pPr>
        <w:spacing w:after="0" w:line="360" w:lineRule="auto"/>
        <w:jc w:val="both"/>
        <w:rPr>
          <w:rFonts w:ascii="Times New Roman" w:hAnsi="Times New Roman" w:cs="Times New Roman"/>
          <w:sz w:val="24"/>
          <w:szCs w:val="24"/>
        </w:rPr>
      </w:pPr>
    </w:p>
    <w:p w:rsidR="004672C5" w:rsidRPr="00E85FFA" w:rsidRDefault="004672C5" w:rsidP="004672C5">
      <w:pPr>
        <w:spacing w:after="0" w:line="240" w:lineRule="auto"/>
        <w:jc w:val="both"/>
        <w:rPr>
          <w:rFonts w:ascii="Times New Roman" w:hAnsi="Times New Roman" w:cs="Times New Roman"/>
          <w:sz w:val="24"/>
          <w:szCs w:val="24"/>
        </w:rPr>
      </w:pPr>
      <w:proofErr w:type="spellStart"/>
      <w:r w:rsidRPr="00E85FFA">
        <w:rPr>
          <w:rFonts w:ascii="Times New Roman" w:hAnsi="Times New Roman" w:cs="Times New Roman"/>
          <w:i/>
          <w:sz w:val="24"/>
          <w:szCs w:val="24"/>
        </w:rPr>
        <w:t>Musunga</w:t>
      </w:r>
      <w:proofErr w:type="spellEnd"/>
      <w:r w:rsidRPr="00E85FFA">
        <w:rPr>
          <w:rFonts w:ascii="Times New Roman" w:hAnsi="Times New Roman" w:cs="Times New Roman"/>
          <w:i/>
          <w:sz w:val="24"/>
          <w:szCs w:val="24"/>
        </w:rPr>
        <w:t xml:space="preserve"> &amp; Associates</w:t>
      </w:r>
      <w:r w:rsidRPr="00E85FFA">
        <w:rPr>
          <w:rFonts w:ascii="Times New Roman" w:hAnsi="Times New Roman" w:cs="Times New Roman"/>
          <w:sz w:val="24"/>
          <w:szCs w:val="24"/>
        </w:rPr>
        <w:t>, plaintiff’s legal practitioners</w:t>
      </w:r>
    </w:p>
    <w:p w:rsidR="004672C5" w:rsidRPr="00E85FFA" w:rsidRDefault="004672C5" w:rsidP="004672C5">
      <w:pPr>
        <w:spacing w:after="0" w:line="240" w:lineRule="auto"/>
        <w:jc w:val="both"/>
        <w:rPr>
          <w:rFonts w:ascii="Times New Roman" w:hAnsi="Times New Roman" w:cs="Times New Roman"/>
          <w:sz w:val="24"/>
          <w:szCs w:val="24"/>
        </w:rPr>
      </w:pPr>
      <w:proofErr w:type="spellStart"/>
      <w:r w:rsidRPr="00E85FFA">
        <w:rPr>
          <w:rFonts w:ascii="Times New Roman" w:hAnsi="Times New Roman" w:cs="Times New Roman"/>
          <w:i/>
          <w:sz w:val="24"/>
          <w:szCs w:val="24"/>
        </w:rPr>
        <w:t>Mwonzora</w:t>
      </w:r>
      <w:proofErr w:type="spellEnd"/>
      <w:r w:rsidRPr="00E85FFA">
        <w:rPr>
          <w:rFonts w:ascii="Times New Roman" w:hAnsi="Times New Roman" w:cs="Times New Roman"/>
          <w:i/>
          <w:sz w:val="24"/>
          <w:szCs w:val="24"/>
        </w:rPr>
        <w:t xml:space="preserve"> &amp; Associates</w:t>
      </w:r>
      <w:r w:rsidRPr="00E85FFA">
        <w:rPr>
          <w:rFonts w:ascii="Times New Roman" w:hAnsi="Times New Roman" w:cs="Times New Roman"/>
          <w:sz w:val="24"/>
          <w:szCs w:val="24"/>
        </w:rPr>
        <w:t>, defendant’s legal practitioners</w:t>
      </w:r>
    </w:p>
    <w:p w:rsidR="00E64B59" w:rsidRPr="00E85FFA" w:rsidRDefault="00CE15CC" w:rsidP="00CA7E8D">
      <w:pPr>
        <w:spacing w:after="0" w:line="360" w:lineRule="auto"/>
        <w:jc w:val="both"/>
        <w:rPr>
          <w:rFonts w:ascii="Times New Roman" w:hAnsi="Times New Roman" w:cs="Times New Roman"/>
          <w:i/>
          <w:sz w:val="24"/>
          <w:szCs w:val="24"/>
        </w:rPr>
      </w:pPr>
      <w:r w:rsidRPr="00E85FFA">
        <w:rPr>
          <w:rFonts w:ascii="Times New Roman" w:hAnsi="Times New Roman" w:cs="Times New Roman"/>
          <w:sz w:val="24"/>
          <w:szCs w:val="24"/>
        </w:rPr>
        <w:tab/>
      </w:r>
      <w:r w:rsidR="00840A9C" w:rsidRPr="00E85FFA">
        <w:rPr>
          <w:rFonts w:ascii="Times New Roman" w:hAnsi="Times New Roman" w:cs="Times New Roman"/>
          <w:sz w:val="24"/>
          <w:szCs w:val="24"/>
        </w:rPr>
        <w:t xml:space="preserve"> </w:t>
      </w:r>
      <w:r w:rsidR="00CA7E8D" w:rsidRPr="00E85FFA">
        <w:rPr>
          <w:rFonts w:ascii="Times New Roman" w:hAnsi="Times New Roman" w:cs="Times New Roman"/>
          <w:sz w:val="24"/>
          <w:szCs w:val="24"/>
        </w:rPr>
        <w:t xml:space="preserve">    </w:t>
      </w:r>
      <w:r w:rsidR="00E9417D" w:rsidRPr="00E85FFA">
        <w:rPr>
          <w:rFonts w:ascii="Times New Roman" w:hAnsi="Times New Roman" w:cs="Times New Roman"/>
          <w:sz w:val="24"/>
          <w:szCs w:val="24"/>
        </w:rPr>
        <w:t xml:space="preserve">  </w:t>
      </w:r>
      <w:r w:rsidR="001E2329" w:rsidRPr="00E85FFA">
        <w:rPr>
          <w:rFonts w:ascii="Times New Roman" w:hAnsi="Times New Roman" w:cs="Times New Roman"/>
          <w:sz w:val="24"/>
          <w:szCs w:val="24"/>
        </w:rPr>
        <w:t xml:space="preserve"> </w:t>
      </w:r>
      <w:r w:rsidR="002027D3" w:rsidRPr="00E85FFA">
        <w:rPr>
          <w:rFonts w:ascii="Times New Roman" w:hAnsi="Times New Roman" w:cs="Times New Roman"/>
          <w:sz w:val="24"/>
          <w:szCs w:val="24"/>
        </w:rPr>
        <w:t xml:space="preserve"> </w:t>
      </w:r>
      <w:r w:rsidR="008A3F0C" w:rsidRPr="00E85FFA">
        <w:rPr>
          <w:rFonts w:ascii="Times New Roman" w:hAnsi="Times New Roman" w:cs="Times New Roman"/>
          <w:sz w:val="24"/>
          <w:szCs w:val="24"/>
        </w:rPr>
        <w:t xml:space="preserve">  </w:t>
      </w:r>
      <w:r w:rsidR="008A3F0C" w:rsidRPr="00E85FFA">
        <w:rPr>
          <w:rFonts w:ascii="Times New Roman" w:hAnsi="Times New Roman" w:cs="Times New Roman"/>
          <w:i/>
          <w:sz w:val="24"/>
          <w:szCs w:val="24"/>
        </w:rPr>
        <w:t xml:space="preserve"> </w:t>
      </w:r>
    </w:p>
    <w:p w:rsidR="00AE2F64" w:rsidRPr="00E85FFA" w:rsidRDefault="00AE2F64" w:rsidP="00AE2F64">
      <w:pPr>
        <w:spacing w:after="0" w:line="240" w:lineRule="auto"/>
        <w:rPr>
          <w:rFonts w:ascii="Times New Roman" w:hAnsi="Times New Roman" w:cs="Times New Roman"/>
          <w:sz w:val="24"/>
          <w:szCs w:val="24"/>
        </w:rPr>
      </w:pPr>
    </w:p>
    <w:p w:rsidR="00AE2F64" w:rsidRPr="00E85FFA" w:rsidRDefault="00AE2F64" w:rsidP="00AE2F64">
      <w:pPr>
        <w:spacing w:after="0" w:line="240" w:lineRule="auto"/>
        <w:rPr>
          <w:rFonts w:ascii="Times New Roman" w:hAnsi="Times New Roman" w:cs="Times New Roman"/>
          <w:sz w:val="24"/>
          <w:szCs w:val="24"/>
        </w:rPr>
      </w:pPr>
    </w:p>
    <w:sectPr w:rsidR="00AE2F64" w:rsidRPr="00E85FF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56" w:rsidRDefault="009B6E56" w:rsidP="00E9417D">
      <w:pPr>
        <w:spacing w:after="0" w:line="240" w:lineRule="auto"/>
      </w:pPr>
      <w:r>
        <w:separator/>
      </w:r>
    </w:p>
  </w:endnote>
  <w:endnote w:type="continuationSeparator" w:id="0">
    <w:p w:rsidR="009B6E56" w:rsidRDefault="009B6E56" w:rsidP="00E9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56" w:rsidRDefault="009B6E56" w:rsidP="00E9417D">
      <w:pPr>
        <w:spacing w:after="0" w:line="240" w:lineRule="auto"/>
      </w:pPr>
      <w:r>
        <w:separator/>
      </w:r>
    </w:p>
  </w:footnote>
  <w:footnote w:type="continuationSeparator" w:id="0">
    <w:p w:rsidR="009B6E56" w:rsidRDefault="009B6E56" w:rsidP="00E9417D">
      <w:pPr>
        <w:spacing w:after="0" w:line="240" w:lineRule="auto"/>
      </w:pPr>
      <w:r>
        <w:continuationSeparator/>
      </w:r>
    </w:p>
  </w:footnote>
  <w:footnote w:id="1">
    <w:p w:rsidR="00E9417D" w:rsidRDefault="00E9417D">
      <w:pPr>
        <w:pStyle w:val="FootnoteText"/>
      </w:pPr>
      <w:r>
        <w:rPr>
          <w:rStyle w:val="FootnoteReference"/>
        </w:rPr>
        <w:footnoteRef/>
      </w:r>
      <w:r>
        <w:t xml:space="preserve"> Mathew </w:t>
      </w:r>
      <w:proofErr w:type="spellStart"/>
      <w:r>
        <w:t>Mbundire</w:t>
      </w:r>
      <w:proofErr w:type="spellEnd"/>
      <w:r>
        <w:t xml:space="preserve"> v </w:t>
      </w:r>
      <w:proofErr w:type="spellStart"/>
      <w:r>
        <w:t>Tryone</w:t>
      </w:r>
      <w:proofErr w:type="spellEnd"/>
      <w:r>
        <w:t xml:space="preserve"> </w:t>
      </w:r>
      <w:proofErr w:type="spellStart"/>
      <w:r>
        <w:t>Sim</w:t>
      </w:r>
      <w:proofErr w:type="spellEnd"/>
      <w:r>
        <w:t xml:space="preserve"> Buttress SC judgment No. 13/11 at pp4 and 5 of the cyclostyled decision</w:t>
      </w:r>
    </w:p>
  </w:footnote>
  <w:footnote w:id="2">
    <w:p w:rsidR="00F64F2C" w:rsidRDefault="00F64F2C">
      <w:pPr>
        <w:pStyle w:val="FootnoteText"/>
      </w:pPr>
      <w:r>
        <w:rPr>
          <w:rStyle w:val="FootnoteReference"/>
        </w:rPr>
        <w:footnoteRef/>
      </w:r>
      <w:r>
        <w:t xml:space="preserve"> Business Transactions Law, second </w:t>
      </w:r>
      <w:proofErr w:type="spellStart"/>
      <w:r>
        <w:t>ed</w:t>
      </w:r>
      <w:proofErr w:type="spellEnd"/>
      <w:r>
        <w:t xml:space="preserve">, R </w:t>
      </w:r>
      <w:proofErr w:type="spellStart"/>
      <w:r>
        <w:t>Sharrock</w:t>
      </w:r>
      <w:proofErr w:type="spellEnd"/>
      <w:r>
        <w:t xml:space="preserve">, published by </w:t>
      </w:r>
      <w:proofErr w:type="spellStart"/>
      <w:r>
        <w:t>Juta</w:t>
      </w:r>
      <w:proofErr w:type="spellEnd"/>
      <w:r>
        <w:t xml:space="preserve"> and Company Ltd (Cape Town, </w:t>
      </w:r>
      <w:proofErr w:type="spellStart"/>
      <w:r>
        <w:t>Wetton</w:t>
      </w:r>
      <w:proofErr w:type="spellEnd"/>
      <w:r>
        <w:t xml:space="preserve"> and Johannesburg) 1089 at p 370</w:t>
      </w:r>
      <w:r w:rsidR="00860F46">
        <w:t>.</w:t>
      </w:r>
    </w:p>
  </w:footnote>
  <w:footnote w:id="3">
    <w:p w:rsidR="000238B8" w:rsidRDefault="001A22EE">
      <w:pPr>
        <w:pStyle w:val="FootnoteText"/>
      </w:pPr>
      <w:r>
        <w:rPr>
          <w:rStyle w:val="FootnoteReference"/>
        </w:rPr>
        <w:footnoteRef/>
      </w:r>
      <w:r w:rsidRPr="001A22EE">
        <w:rPr>
          <w:vertAlign w:val="superscript"/>
        </w:rPr>
        <w:t xml:space="preserve"> (a)</w:t>
      </w:r>
      <w:r w:rsidR="006E0C5D">
        <w:rPr>
          <w:vertAlign w:val="superscript"/>
        </w:rPr>
        <w:t xml:space="preserve"> </w:t>
      </w:r>
      <w:r w:rsidR="000238B8" w:rsidRPr="000238B8">
        <w:t>Busines</w:t>
      </w:r>
      <w:r w:rsidR="000238B8">
        <w:t>s</w:t>
      </w:r>
      <w:r w:rsidR="000238B8" w:rsidRPr="000238B8">
        <w:t xml:space="preserve"> Transactions Law; R </w:t>
      </w:r>
      <w:proofErr w:type="spellStart"/>
      <w:r w:rsidR="000238B8" w:rsidRPr="000238B8">
        <w:t>Sharrock</w:t>
      </w:r>
      <w:proofErr w:type="spellEnd"/>
      <w:r w:rsidR="000238B8" w:rsidRPr="000238B8">
        <w:t xml:space="preserve"> and A. </w:t>
      </w:r>
      <w:proofErr w:type="spellStart"/>
      <w:r w:rsidR="000238B8" w:rsidRPr="000238B8">
        <w:t>Borrowdale</w:t>
      </w:r>
      <w:proofErr w:type="spellEnd"/>
      <w:r w:rsidR="000238B8" w:rsidRPr="000238B8">
        <w:t xml:space="preserve">, 1986 </w:t>
      </w:r>
      <w:proofErr w:type="spellStart"/>
      <w:proofErr w:type="gramStart"/>
      <w:r w:rsidR="000238B8" w:rsidRPr="000238B8">
        <w:t>edt</w:t>
      </w:r>
      <w:proofErr w:type="spellEnd"/>
      <w:proofErr w:type="gramEnd"/>
      <w:r w:rsidR="000238B8" w:rsidRPr="000238B8">
        <w:t xml:space="preserve">. published by </w:t>
      </w:r>
      <w:proofErr w:type="spellStart"/>
      <w:r w:rsidR="000238B8" w:rsidRPr="000238B8">
        <w:t>Juta</w:t>
      </w:r>
      <w:proofErr w:type="spellEnd"/>
      <w:r w:rsidR="000238B8" w:rsidRPr="000238B8">
        <w:t xml:space="preserve"> and company </w:t>
      </w:r>
    </w:p>
    <w:p w:rsidR="00592B88" w:rsidRDefault="000238B8">
      <w:pPr>
        <w:pStyle w:val="FootnoteText"/>
      </w:pPr>
      <w:r>
        <w:t xml:space="preserve">      limited, </w:t>
      </w:r>
      <w:r w:rsidRPr="000238B8">
        <w:t xml:space="preserve">Cape Town, </w:t>
      </w:r>
      <w:proofErr w:type="spellStart"/>
      <w:r w:rsidRPr="000238B8">
        <w:t>Wetton</w:t>
      </w:r>
      <w:proofErr w:type="spellEnd"/>
      <w:r w:rsidRPr="000238B8">
        <w:t xml:space="preserve"> and</w:t>
      </w:r>
      <w:r>
        <w:t xml:space="preserve"> Johannesburg at p 163</w:t>
      </w:r>
      <w:r w:rsidRPr="000238B8">
        <w:t xml:space="preserve"> </w:t>
      </w:r>
    </w:p>
    <w:p w:rsidR="000238B8" w:rsidRPr="000238B8" w:rsidRDefault="000238B8">
      <w:pPr>
        <w:pStyle w:val="FootnoteText"/>
      </w:pPr>
      <w:r w:rsidRPr="000238B8">
        <w:t xml:space="preserve"> </w:t>
      </w:r>
    </w:p>
    <w:p w:rsidR="001A22EE" w:rsidRPr="000238B8" w:rsidRDefault="000238B8">
      <w:pPr>
        <w:pStyle w:val="FootnoteText"/>
      </w:pPr>
      <w:r w:rsidRPr="000238B8">
        <w:t xml:space="preserve">       </w:t>
      </w:r>
    </w:p>
  </w:footnote>
  <w:footnote w:id="4">
    <w:p w:rsidR="000225AE" w:rsidRPr="000225AE" w:rsidRDefault="000225AE">
      <w:pPr>
        <w:pStyle w:val="FootnoteText"/>
      </w:pPr>
      <w:r>
        <w:t>3</w:t>
      </w:r>
      <w:r w:rsidRPr="007627A9">
        <w:rPr>
          <w:vertAlign w:val="superscript"/>
        </w:rPr>
        <w:t>(b)</w:t>
      </w:r>
      <w:r>
        <w:t xml:space="preserve"> Business Transactions Law (</w:t>
      </w:r>
      <w:r>
        <w:rPr>
          <w:i/>
        </w:rPr>
        <w:t>supra</w:t>
      </w:r>
      <w:r>
        <w:t>) p 164</w:t>
      </w:r>
    </w:p>
    <w:p w:rsidR="00C9378C" w:rsidRDefault="00C9378C">
      <w:pPr>
        <w:pStyle w:val="FootnoteText"/>
      </w:pPr>
      <w:r>
        <w:rPr>
          <w:rStyle w:val="FootnoteReference"/>
        </w:rPr>
        <w:footnoteRef/>
      </w:r>
      <w:r>
        <w:t xml:space="preserve"> Lee and </w:t>
      </w:r>
      <w:proofErr w:type="spellStart"/>
      <w:r>
        <w:t>Ho</w:t>
      </w:r>
      <w:r w:rsidR="000022CD">
        <w:t>na</w:t>
      </w:r>
      <w:r>
        <w:t>re</w:t>
      </w:r>
      <w:proofErr w:type="spellEnd"/>
      <w:r>
        <w:t xml:space="preserve"> – The South African Law of obligation, sec </w:t>
      </w:r>
      <w:proofErr w:type="spellStart"/>
      <w:proofErr w:type="gramStart"/>
      <w:r>
        <w:t>ed</w:t>
      </w:r>
      <w:proofErr w:type="spellEnd"/>
      <w:proofErr w:type="gramEnd"/>
      <w:r>
        <w:t xml:space="preserve">, published by </w:t>
      </w:r>
      <w:proofErr w:type="spellStart"/>
      <w:r>
        <w:t>Butterworths</w:t>
      </w:r>
      <w:proofErr w:type="spellEnd"/>
      <w:r>
        <w:t xml:space="preserve">, 1978, Durban p 88 </w:t>
      </w:r>
      <w:proofErr w:type="spellStart"/>
      <w:r>
        <w:t>para</w:t>
      </w:r>
      <w:proofErr w:type="spellEnd"/>
      <w:r>
        <w:t xml:space="preserve">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146288"/>
      <w:docPartObj>
        <w:docPartGallery w:val="Page Numbers (Top of Page)"/>
        <w:docPartUnique/>
      </w:docPartObj>
    </w:sdtPr>
    <w:sdtEndPr>
      <w:rPr>
        <w:noProof/>
      </w:rPr>
    </w:sdtEndPr>
    <w:sdtContent>
      <w:p w:rsidR="00FA6065" w:rsidRDefault="00FA6065">
        <w:pPr>
          <w:pStyle w:val="Header"/>
          <w:jc w:val="right"/>
          <w:rPr>
            <w:noProof/>
          </w:rPr>
        </w:pPr>
        <w:r>
          <w:fldChar w:fldCharType="begin"/>
        </w:r>
        <w:r>
          <w:instrText xml:space="preserve"> PAGE   \* MERGEFORMAT </w:instrText>
        </w:r>
        <w:r>
          <w:fldChar w:fldCharType="separate"/>
        </w:r>
        <w:r w:rsidR="001A7116">
          <w:rPr>
            <w:noProof/>
          </w:rPr>
          <w:t>1</w:t>
        </w:r>
        <w:r>
          <w:rPr>
            <w:noProof/>
          </w:rPr>
          <w:fldChar w:fldCharType="end"/>
        </w:r>
      </w:p>
      <w:p w:rsidR="00FA6065" w:rsidRDefault="00FA6065">
        <w:pPr>
          <w:pStyle w:val="Header"/>
          <w:jc w:val="right"/>
          <w:rPr>
            <w:noProof/>
          </w:rPr>
        </w:pPr>
        <w:r>
          <w:rPr>
            <w:noProof/>
          </w:rPr>
          <w:t>HH 117-2012</w:t>
        </w:r>
      </w:p>
      <w:p w:rsidR="00FA6065" w:rsidRDefault="00FA6065">
        <w:pPr>
          <w:pStyle w:val="Header"/>
          <w:jc w:val="right"/>
        </w:pPr>
        <w:r>
          <w:rPr>
            <w:noProof/>
          </w:rPr>
          <w:t>HC 2240/10</w:t>
        </w:r>
      </w:p>
    </w:sdtContent>
  </w:sdt>
  <w:p w:rsidR="00FA6065" w:rsidRDefault="00FA6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81C27"/>
    <w:multiLevelType w:val="hybridMultilevel"/>
    <w:tmpl w:val="D62CDA04"/>
    <w:lvl w:ilvl="0" w:tplc="29E0E8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4"/>
    <w:rsid w:val="000022CD"/>
    <w:rsid w:val="000225AE"/>
    <w:rsid w:val="000238B8"/>
    <w:rsid w:val="0009044C"/>
    <w:rsid w:val="000B78B2"/>
    <w:rsid w:val="000D7791"/>
    <w:rsid w:val="00114F24"/>
    <w:rsid w:val="001A193D"/>
    <w:rsid w:val="001A22EE"/>
    <w:rsid w:val="001A7116"/>
    <w:rsid w:val="001E2329"/>
    <w:rsid w:val="002027D3"/>
    <w:rsid w:val="00254785"/>
    <w:rsid w:val="0029556E"/>
    <w:rsid w:val="004019EA"/>
    <w:rsid w:val="00416088"/>
    <w:rsid w:val="00450E63"/>
    <w:rsid w:val="004672C5"/>
    <w:rsid w:val="004E7382"/>
    <w:rsid w:val="00515FF3"/>
    <w:rsid w:val="0056170A"/>
    <w:rsid w:val="00592B88"/>
    <w:rsid w:val="005B7A96"/>
    <w:rsid w:val="0063738C"/>
    <w:rsid w:val="006E0C5D"/>
    <w:rsid w:val="007627A9"/>
    <w:rsid w:val="008103EF"/>
    <w:rsid w:val="0083344E"/>
    <w:rsid w:val="00840A9C"/>
    <w:rsid w:val="008575F8"/>
    <w:rsid w:val="00860F46"/>
    <w:rsid w:val="008A3F0C"/>
    <w:rsid w:val="009B6E56"/>
    <w:rsid w:val="00AE2F64"/>
    <w:rsid w:val="00BA4025"/>
    <w:rsid w:val="00C7263F"/>
    <w:rsid w:val="00C9378C"/>
    <w:rsid w:val="00CA7E8D"/>
    <w:rsid w:val="00CE15CC"/>
    <w:rsid w:val="00D05410"/>
    <w:rsid w:val="00D655AB"/>
    <w:rsid w:val="00D777E6"/>
    <w:rsid w:val="00DC48B2"/>
    <w:rsid w:val="00E01097"/>
    <w:rsid w:val="00E63B02"/>
    <w:rsid w:val="00E64B59"/>
    <w:rsid w:val="00E85FFA"/>
    <w:rsid w:val="00E9417D"/>
    <w:rsid w:val="00EA0F01"/>
    <w:rsid w:val="00EC3912"/>
    <w:rsid w:val="00F64F2C"/>
    <w:rsid w:val="00FA6065"/>
    <w:rsid w:val="00FC3E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4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17D"/>
    <w:rPr>
      <w:sz w:val="20"/>
      <w:szCs w:val="20"/>
    </w:rPr>
  </w:style>
  <w:style w:type="character" w:styleId="FootnoteReference">
    <w:name w:val="footnote reference"/>
    <w:basedOn w:val="DefaultParagraphFont"/>
    <w:uiPriority w:val="99"/>
    <w:semiHidden/>
    <w:unhideWhenUsed/>
    <w:rsid w:val="00E9417D"/>
    <w:rPr>
      <w:vertAlign w:val="superscript"/>
    </w:rPr>
  </w:style>
  <w:style w:type="paragraph" w:styleId="Header">
    <w:name w:val="header"/>
    <w:basedOn w:val="Normal"/>
    <w:link w:val="HeaderChar"/>
    <w:uiPriority w:val="99"/>
    <w:unhideWhenUsed/>
    <w:rsid w:val="00FA6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065"/>
  </w:style>
  <w:style w:type="paragraph" w:styleId="Footer">
    <w:name w:val="footer"/>
    <w:basedOn w:val="Normal"/>
    <w:link w:val="FooterChar"/>
    <w:uiPriority w:val="99"/>
    <w:unhideWhenUsed/>
    <w:rsid w:val="00FA6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65"/>
  </w:style>
  <w:style w:type="paragraph" w:styleId="ListParagraph">
    <w:name w:val="List Paragraph"/>
    <w:basedOn w:val="Normal"/>
    <w:uiPriority w:val="34"/>
    <w:qFormat/>
    <w:rsid w:val="006E0C5D"/>
    <w:pPr>
      <w:ind w:left="720"/>
      <w:contextualSpacing/>
    </w:pPr>
  </w:style>
  <w:style w:type="paragraph" w:styleId="BalloonText">
    <w:name w:val="Balloon Text"/>
    <w:basedOn w:val="Normal"/>
    <w:link w:val="BalloonTextChar"/>
    <w:uiPriority w:val="99"/>
    <w:semiHidden/>
    <w:unhideWhenUsed/>
    <w:rsid w:val="0029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4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17D"/>
    <w:rPr>
      <w:sz w:val="20"/>
      <w:szCs w:val="20"/>
    </w:rPr>
  </w:style>
  <w:style w:type="character" w:styleId="FootnoteReference">
    <w:name w:val="footnote reference"/>
    <w:basedOn w:val="DefaultParagraphFont"/>
    <w:uiPriority w:val="99"/>
    <w:semiHidden/>
    <w:unhideWhenUsed/>
    <w:rsid w:val="00E9417D"/>
    <w:rPr>
      <w:vertAlign w:val="superscript"/>
    </w:rPr>
  </w:style>
  <w:style w:type="paragraph" w:styleId="Header">
    <w:name w:val="header"/>
    <w:basedOn w:val="Normal"/>
    <w:link w:val="HeaderChar"/>
    <w:uiPriority w:val="99"/>
    <w:unhideWhenUsed/>
    <w:rsid w:val="00FA6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065"/>
  </w:style>
  <w:style w:type="paragraph" w:styleId="Footer">
    <w:name w:val="footer"/>
    <w:basedOn w:val="Normal"/>
    <w:link w:val="FooterChar"/>
    <w:uiPriority w:val="99"/>
    <w:unhideWhenUsed/>
    <w:rsid w:val="00FA6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65"/>
  </w:style>
  <w:style w:type="paragraph" w:styleId="ListParagraph">
    <w:name w:val="List Paragraph"/>
    <w:basedOn w:val="Normal"/>
    <w:uiPriority w:val="34"/>
    <w:qFormat/>
    <w:rsid w:val="006E0C5D"/>
    <w:pPr>
      <w:ind w:left="720"/>
      <w:contextualSpacing/>
    </w:pPr>
  </w:style>
  <w:style w:type="paragraph" w:styleId="BalloonText">
    <w:name w:val="Balloon Text"/>
    <w:basedOn w:val="Normal"/>
    <w:link w:val="BalloonTextChar"/>
    <w:uiPriority w:val="99"/>
    <w:semiHidden/>
    <w:unhideWhenUsed/>
    <w:rsid w:val="0029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C210-E236-4538-B9AD-AF352557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2012-03-13T06:42:00Z</cp:lastPrinted>
  <dcterms:created xsi:type="dcterms:W3CDTF">2012-03-13T14:27:00Z</dcterms:created>
  <dcterms:modified xsi:type="dcterms:W3CDTF">2013-02-19T08:42:00Z</dcterms:modified>
</cp:coreProperties>
</file>