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0A4A10">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911235">
        <w:rPr>
          <w:rFonts w:ascii="Tahoma" w:hAnsi="Tahoma" w:cs="Tahoma"/>
          <w:b/>
          <w:sz w:val="24"/>
          <w:szCs w:val="24"/>
        </w:rPr>
        <w:t>71</w:t>
      </w:r>
      <w:r w:rsidR="000A4A10">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0A4A10">
        <w:rPr>
          <w:rFonts w:ascii="Tahoma" w:hAnsi="Tahoma" w:cs="Tahoma"/>
          <w:b/>
          <w:sz w:val="24"/>
          <w:szCs w:val="24"/>
        </w:rPr>
        <w:t>21</w:t>
      </w:r>
      <w:r w:rsidR="009B0121">
        <w:rPr>
          <w:rFonts w:ascii="Tahoma" w:hAnsi="Tahoma" w:cs="Tahoma"/>
          <w:b/>
          <w:sz w:val="24"/>
          <w:szCs w:val="24"/>
        </w:rPr>
        <w:t xml:space="preserve"> FEBRUARY,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0A4A10">
        <w:rPr>
          <w:rFonts w:ascii="Tahoma" w:hAnsi="Tahoma" w:cs="Tahoma"/>
          <w:b/>
          <w:sz w:val="24"/>
          <w:szCs w:val="24"/>
        </w:rPr>
        <w:t xml:space="preserve"> </w:t>
      </w:r>
      <w:r w:rsidRPr="006F4EB0">
        <w:rPr>
          <w:rFonts w:ascii="Tahoma" w:hAnsi="Tahoma" w:cs="Tahoma"/>
          <w:b/>
          <w:sz w:val="24"/>
          <w:szCs w:val="24"/>
        </w:rPr>
        <w:t>CASE NO.</w:t>
      </w:r>
      <w:r w:rsidR="000A4A10">
        <w:rPr>
          <w:rFonts w:ascii="Tahoma" w:hAnsi="Tahoma" w:cs="Tahoma"/>
          <w:b/>
          <w:sz w:val="24"/>
          <w:szCs w:val="24"/>
        </w:rPr>
        <w:t xml:space="preserve"> LC/H/LRA/162</w:t>
      </w:r>
      <w:r w:rsidR="009B0121">
        <w:rPr>
          <w:rFonts w:ascii="Tahoma" w:hAnsi="Tahoma" w:cs="Tahoma"/>
          <w:b/>
          <w:sz w:val="24"/>
          <w:szCs w:val="24"/>
        </w:rPr>
        <w:t>/19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17521C">
        <w:rPr>
          <w:rFonts w:ascii="Tahoma" w:hAnsi="Tahoma" w:cs="Tahoma"/>
          <w:b/>
          <w:sz w:val="24"/>
          <w:szCs w:val="24"/>
        </w:rPr>
        <w:t>13</w:t>
      </w:r>
      <w:r w:rsidR="00911235">
        <w:rPr>
          <w:rFonts w:ascii="Tahoma" w:hAnsi="Tahoma" w:cs="Tahoma"/>
          <w:b/>
          <w:sz w:val="24"/>
          <w:szCs w:val="24"/>
        </w:rPr>
        <w:t xml:space="preserve"> MARCH,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0A4A10" w:rsidP="00FC510D">
      <w:pPr>
        <w:spacing w:after="0" w:line="240" w:lineRule="auto"/>
        <w:rPr>
          <w:rFonts w:ascii="Tahoma" w:hAnsi="Tahoma" w:cs="Tahoma"/>
          <w:b/>
          <w:sz w:val="24"/>
          <w:szCs w:val="24"/>
        </w:rPr>
      </w:pPr>
      <w:r>
        <w:rPr>
          <w:rFonts w:ascii="Tahoma" w:hAnsi="Tahoma" w:cs="Tahoma"/>
          <w:b/>
          <w:sz w:val="24"/>
          <w:szCs w:val="24"/>
        </w:rPr>
        <w:t>EDMUND JULY KUPARA</w:t>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B90604" w:rsidRPr="00DF5536">
        <w:rPr>
          <w:rFonts w:ascii="Tahoma" w:hAnsi="Tahoma" w:cs="Tahoma"/>
          <w:b/>
          <w:sz w:val="24"/>
          <w:szCs w:val="24"/>
        </w:rPr>
        <w:tab/>
      </w:r>
      <w:r w:rsidR="00B90604" w:rsidRPr="00DF5536">
        <w:rPr>
          <w:rFonts w:ascii="Tahoma" w:hAnsi="Tahoma" w:cs="Tahoma"/>
          <w:b/>
          <w:sz w:val="24"/>
          <w:szCs w:val="24"/>
        </w:rPr>
        <w:tab/>
      </w:r>
      <w:r w:rsidR="009B0121">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0A4A10" w:rsidP="00FC510D">
      <w:pPr>
        <w:spacing w:after="0" w:line="240" w:lineRule="auto"/>
        <w:rPr>
          <w:rFonts w:ascii="Tahoma" w:hAnsi="Tahoma" w:cs="Tahoma"/>
          <w:b/>
          <w:sz w:val="24"/>
          <w:szCs w:val="24"/>
        </w:rPr>
      </w:pPr>
      <w:r>
        <w:rPr>
          <w:rFonts w:ascii="Tahoma" w:hAnsi="Tahoma" w:cs="Tahoma"/>
          <w:b/>
          <w:sz w:val="24"/>
          <w:szCs w:val="24"/>
        </w:rPr>
        <w:t>ARDA SEEDS (PVT) LTD</w:t>
      </w:r>
      <w:r>
        <w:rPr>
          <w:rFonts w:ascii="Tahoma" w:hAnsi="Tahoma" w:cs="Tahoma"/>
          <w:b/>
          <w:sz w:val="24"/>
          <w:szCs w:val="24"/>
        </w:rPr>
        <w:tab/>
      </w:r>
      <w:r>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9B0121">
        <w:rPr>
          <w:rFonts w:ascii="Tahoma" w:hAnsi="Tahoma" w:cs="Tahoma"/>
          <w:b/>
          <w:sz w:val="24"/>
          <w:szCs w:val="24"/>
        </w:rPr>
        <w:tab/>
        <w:t>1</w:t>
      </w:r>
      <w:r w:rsidR="009B0121" w:rsidRPr="009B0121">
        <w:rPr>
          <w:rFonts w:ascii="Tahoma" w:hAnsi="Tahoma" w:cs="Tahoma"/>
          <w:b/>
          <w:sz w:val="24"/>
          <w:szCs w:val="24"/>
          <w:vertAlign w:val="superscript"/>
        </w:rPr>
        <w:t>ST</w:t>
      </w:r>
      <w:r w:rsidR="009B0121">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9B0121" w:rsidRDefault="000A4A10" w:rsidP="00FC510D">
      <w:pPr>
        <w:spacing w:after="0" w:line="240" w:lineRule="auto"/>
        <w:rPr>
          <w:rFonts w:ascii="Tahoma" w:hAnsi="Tahoma" w:cs="Tahoma"/>
          <w:b/>
          <w:sz w:val="24"/>
          <w:szCs w:val="24"/>
        </w:rPr>
      </w:pPr>
      <w:r>
        <w:rPr>
          <w:rFonts w:ascii="Tahoma" w:hAnsi="Tahoma" w:cs="Tahoma"/>
          <w:b/>
          <w:sz w:val="24"/>
          <w:szCs w:val="24"/>
        </w:rPr>
        <w:t>GRACE MWATSVERUKA MAKONI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B0121">
        <w:rPr>
          <w:rFonts w:ascii="Tahoma" w:hAnsi="Tahoma" w:cs="Tahoma"/>
          <w:b/>
          <w:sz w:val="24"/>
          <w:szCs w:val="24"/>
        </w:rPr>
        <w:t>2</w:t>
      </w:r>
      <w:r w:rsidR="009B0121" w:rsidRPr="009B0121">
        <w:rPr>
          <w:rFonts w:ascii="Tahoma" w:hAnsi="Tahoma" w:cs="Tahoma"/>
          <w:b/>
          <w:sz w:val="24"/>
          <w:szCs w:val="24"/>
          <w:vertAlign w:val="superscript"/>
        </w:rPr>
        <w:t>ND</w:t>
      </w:r>
      <w:r w:rsidR="009B0121">
        <w:rPr>
          <w:rFonts w:ascii="Tahoma" w:hAnsi="Tahoma" w:cs="Tahoma"/>
          <w:b/>
          <w:sz w:val="24"/>
          <w:szCs w:val="24"/>
        </w:rPr>
        <w:t xml:space="preserve"> RESPONDENT</w:t>
      </w: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9B0121" w:rsidP="00DD6656">
      <w:pPr>
        <w:spacing w:after="0" w:line="240" w:lineRule="auto"/>
        <w:rPr>
          <w:rFonts w:ascii="Tahoma" w:hAnsi="Tahoma" w:cs="Tahoma"/>
          <w:b/>
          <w:sz w:val="24"/>
          <w:szCs w:val="24"/>
        </w:rPr>
      </w:pPr>
      <w:r>
        <w:rPr>
          <w:rFonts w:ascii="Tahoma" w:hAnsi="Tahoma" w:cs="Tahoma"/>
          <w:b/>
          <w:sz w:val="24"/>
          <w:szCs w:val="24"/>
        </w:rPr>
        <w:t>For Applicant:</w:t>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p>
    <w:p w:rsidR="00FC510D" w:rsidRPr="00DE4EE9" w:rsidRDefault="00FC510D" w:rsidP="00FC510D">
      <w:pPr>
        <w:spacing w:after="0" w:line="240" w:lineRule="auto"/>
        <w:ind w:left="2880" w:firstLine="720"/>
        <w:rPr>
          <w:rFonts w:ascii="Tahoma" w:hAnsi="Tahoma" w:cs="Tahoma"/>
          <w:b/>
          <w:sz w:val="24"/>
          <w:szCs w:val="24"/>
        </w:rPr>
      </w:pPr>
    </w:p>
    <w:p w:rsidR="000A4A10" w:rsidRDefault="00FC510D" w:rsidP="00DD6656">
      <w:pPr>
        <w:spacing w:after="0" w:line="240" w:lineRule="auto"/>
        <w:rPr>
          <w:rFonts w:ascii="Tahoma" w:hAnsi="Tahoma" w:cs="Tahoma"/>
          <w:b/>
          <w:sz w:val="24"/>
          <w:szCs w:val="24"/>
        </w:rPr>
      </w:pPr>
      <w:r w:rsidRPr="00DE4EE9">
        <w:rPr>
          <w:rFonts w:ascii="Tahoma" w:hAnsi="Tahoma" w:cs="Tahoma"/>
          <w:b/>
          <w:sz w:val="24"/>
          <w:szCs w:val="24"/>
        </w:rPr>
        <w:t xml:space="preserve">For </w:t>
      </w:r>
      <w:r w:rsidR="009B0121">
        <w:rPr>
          <w:rFonts w:ascii="Tahoma" w:hAnsi="Tahoma" w:cs="Tahoma"/>
          <w:b/>
          <w:sz w:val="24"/>
          <w:szCs w:val="24"/>
        </w:rPr>
        <w:t>1</w:t>
      </w:r>
      <w:r w:rsidR="009B0121" w:rsidRPr="009B0121">
        <w:rPr>
          <w:rFonts w:ascii="Tahoma" w:hAnsi="Tahoma" w:cs="Tahoma"/>
          <w:b/>
          <w:sz w:val="24"/>
          <w:szCs w:val="24"/>
          <w:vertAlign w:val="superscript"/>
        </w:rPr>
        <w:t>st</w:t>
      </w:r>
      <w:r w:rsidR="009B0121">
        <w:rPr>
          <w:rFonts w:ascii="Tahoma" w:hAnsi="Tahoma" w:cs="Tahoma"/>
          <w:b/>
          <w:sz w:val="24"/>
          <w:szCs w:val="24"/>
        </w:rPr>
        <w:t xml:space="preserve"> </w:t>
      </w:r>
      <w:r w:rsidRPr="00DE4EE9">
        <w:rPr>
          <w:rFonts w:ascii="Tahoma" w:hAnsi="Tahoma" w:cs="Tahoma"/>
          <w:b/>
          <w:sz w:val="24"/>
          <w:szCs w:val="24"/>
        </w:rPr>
        <w:t>Respondent</w:t>
      </w:r>
      <w:r w:rsidR="009B0121">
        <w:rPr>
          <w:rFonts w:ascii="Tahoma" w:hAnsi="Tahoma" w:cs="Tahoma"/>
          <w:b/>
          <w:sz w:val="24"/>
          <w:szCs w:val="24"/>
        </w:rPr>
        <w:t>:</w:t>
      </w:r>
    </w:p>
    <w:p w:rsidR="000A4A10" w:rsidRDefault="0067671F" w:rsidP="00DD6656">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B90604" w:rsidRPr="00DE4EE9" w:rsidRDefault="009B0121" w:rsidP="00DD6656">
      <w:pPr>
        <w:spacing w:after="0" w:line="240" w:lineRule="auto"/>
        <w:rPr>
          <w:rFonts w:ascii="Tahoma" w:hAnsi="Tahoma" w:cs="Tahoma"/>
          <w:b/>
          <w:sz w:val="24"/>
          <w:szCs w:val="24"/>
        </w:rPr>
      </w:pPr>
      <w:r>
        <w:rPr>
          <w:rFonts w:ascii="Tahoma" w:hAnsi="Tahoma" w:cs="Tahoma"/>
          <w:b/>
          <w:sz w:val="24"/>
          <w:szCs w:val="24"/>
        </w:rPr>
        <w:t>For 2</w:t>
      </w:r>
      <w:r w:rsidRPr="009B0121">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sidR="0067671F">
        <w:rPr>
          <w:rFonts w:ascii="Tahoma" w:hAnsi="Tahoma" w:cs="Tahoma"/>
          <w:b/>
          <w:sz w:val="24"/>
          <w:szCs w:val="24"/>
        </w:rPr>
        <w:tab/>
      </w:r>
      <w:r w:rsidR="0067671F">
        <w:rPr>
          <w:rFonts w:ascii="Tahoma" w:hAnsi="Tahoma" w:cs="Tahoma"/>
          <w:b/>
          <w:sz w:val="24"/>
          <w:szCs w:val="24"/>
        </w:rPr>
        <w:tab/>
      </w: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4A0BAB" w:rsidRDefault="004A0BAB" w:rsidP="00FC510D">
      <w:pPr>
        <w:spacing w:after="0" w:line="240" w:lineRule="auto"/>
        <w:rPr>
          <w:rFonts w:ascii="Tahoma" w:hAnsi="Tahoma" w:cs="Tahoma"/>
          <w:b/>
          <w:sz w:val="24"/>
          <w:szCs w:val="24"/>
        </w:rPr>
      </w:pPr>
    </w:p>
    <w:p w:rsidR="004A0BAB" w:rsidRDefault="004A0BAB" w:rsidP="00FC510D">
      <w:pPr>
        <w:spacing w:after="0" w:line="240" w:lineRule="auto"/>
        <w:rPr>
          <w:rFonts w:ascii="Tahoma" w:hAnsi="Tahoma" w:cs="Tahoma"/>
          <w:b/>
          <w:sz w:val="24"/>
          <w:szCs w:val="24"/>
        </w:rPr>
      </w:pPr>
    </w:p>
    <w:p w:rsidR="004A0BAB" w:rsidRDefault="004A0BAB" w:rsidP="004A0BAB">
      <w:pPr>
        <w:spacing w:after="0" w:line="360" w:lineRule="auto"/>
        <w:jc w:val="both"/>
        <w:rPr>
          <w:rFonts w:ascii="Tahoma" w:hAnsi="Tahoma" w:cs="Tahoma"/>
          <w:sz w:val="24"/>
          <w:szCs w:val="24"/>
        </w:rPr>
      </w:pPr>
      <w:r>
        <w:rPr>
          <w:rFonts w:ascii="Tahoma" w:hAnsi="Tahoma" w:cs="Tahoma"/>
          <w:b/>
          <w:sz w:val="24"/>
          <w:szCs w:val="24"/>
        </w:rPr>
        <w:tab/>
      </w:r>
      <w:r w:rsidRPr="004A0BAB">
        <w:rPr>
          <w:rFonts w:ascii="Tahoma" w:hAnsi="Tahoma" w:cs="Tahoma"/>
          <w:sz w:val="24"/>
          <w:szCs w:val="24"/>
        </w:rPr>
        <w:t>This is an application by</w:t>
      </w:r>
      <w:r>
        <w:rPr>
          <w:rFonts w:ascii="Tahoma" w:hAnsi="Tahoma" w:cs="Tahoma"/>
          <w:sz w:val="24"/>
          <w:szCs w:val="24"/>
        </w:rPr>
        <w:t xml:space="preserve"> a designated agent. It is an application for the confirmation of the designated agent’s ruling. It is in terms of section 93 (5a) (a) and (b) of the Labour Act Chapter 28:01 (the Act). </w:t>
      </w:r>
      <w:r w:rsidR="005674A3">
        <w:rPr>
          <w:rFonts w:ascii="Tahoma" w:hAnsi="Tahoma" w:cs="Tahoma"/>
          <w:sz w:val="24"/>
          <w:szCs w:val="24"/>
        </w:rPr>
        <w:t>The application is by default,</w:t>
      </w:r>
      <w:r>
        <w:rPr>
          <w:rFonts w:ascii="Tahoma" w:hAnsi="Tahoma" w:cs="Tahoma"/>
          <w:sz w:val="24"/>
          <w:szCs w:val="24"/>
        </w:rPr>
        <w:t xml:space="preserve"> not opposed by the first respondent who is the employer.</w:t>
      </w:r>
    </w:p>
    <w:p w:rsidR="00854A9F" w:rsidRDefault="00854A9F" w:rsidP="004A0BAB">
      <w:pPr>
        <w:spacing w:after="0" w:line="360" w:lineRule="auto"/>
        <w:jc w:val="both"/>
        <w:rPr>
          <w:rFonts w:ascii="Tahoma" w:hAnsi="Tahoma" w:cs="Tahoma"/>
          <w:sz w:val="24"/>
          <w:szCs w:val="24"/>
        </w:rPr>
      </w:pPr>
    </w:p>
    <w:p w:rsidR="00854A9F" w:rsidRDefault="00854A9F" w:rsidP="004A0BAB">
      <w:pPr>
        <w:spacing w:after="0" w:line="360" w:lineRule="auto"/>
        <w:jc w:val="both"/>
        <w:rPr>
          <w:rFonts w:ascii="Tahoma" w:hAnsi="Tahoma" w:cs="Tahoma"/>
          <w:sz w:val="24"/>
          <w:szCs w:val="24"/>
        </w:rPr>
      </w:pPr>
      <w:r>
        <w:rPr>
          <w:rFonts w:ascii="Tahoma" w:hAnsi="Tahoma" w:cs="Tahoma"/>
          <w:sz w:val="24"/>
          <w:szCs w:val="24"/>
        </w:rPr>
        <w:tab/>
        <w:t xml:space="preserve">The respondent was out of time in filing their notice of response. Given an opportunity to redeem itself the counsel only said that the point was conceded </w:t>
      </w:r>
      <w:proofErr w:type="gramStart"/>
      <w:r>
        <w:rPr>
          <w:rFonts w:ascii="Tahoma" w:hAnsi="Tahoma" w:cs="Tahoma"/>
          <w:sz w:val="24"/>
          <w:szCs w:val="24"/>
        </w:rPr>
        <w:t xml:space="preserve">and </w:t>
      </w:r>
      <w:r w:rsidR="00FE7D73">
        <w:rPr>
          <w:rFonts w:ascii="Tahoma" w:hAnsi="Tahoma" w:cs="Tahoma"/>
          <w:sz w:val="24"/>
          <w:szCs w:val="24"/>
        </w:rPr>
        <w:t xml:space="preserve"> </w:t>
      </w:r>
      <w:bookmarkStart w:id="0" w:name="_GoBack"/>
      <w:bookmarkEnd w:id="0"/>
      <w:r w:rsidR="005674A3">
        <w:rPr>
          <w:rFonts w:ascii="Tahoma" w:hAnsi="Tahoma" w:cs="Tahoma"/>
          <w:sz w:val="24"/>
          <w:szCs w:val="24"/>
        </w:rPr>
        <w:t>respondent</w:t>
      </w:r>
      <w:proofErr w:type="gramEnd"/>
      <w:r w:rsidR="005674A3">
        <w:rPr>
          <w:rFonts w:ascii="Tahoma" w:hAnsi="Tahoma" w:cs="Tahoma"/>
          <w:sz w:val="24"/>
          <w:szCs w:val="24"/>
        </w:rPr>
        <w:t xml:space="preserve"> </w:t>
      </w:r>
      <w:r>
        <w:rPr>
          <w:rFonts w:ascii="Tahoma" w:hAnsi="Tahoma" w:cs="Tahoma"/>
          <w:sz w:val="24"/>
          <w:szCs w:val="24"/>
        </w:rPr>
        <w:t>was asking for the court’s indulgence. This attitude exemplifies what the court is at pains to emphasize to litigants, particularly legal practitioners coming before this court</w:t>
      </w:r>
      <w:r w:rsidR="005674A3">
        <w:rPr>
          <w:rFonts w:ascii="Tahoma" w:hAnsi="Tahoma" w:cs="Tahoma"/>
          <w:sz w:val="24"/>
          <w:szCs w:val="24"/>
        </w:rPr>
        <w:t>,</w:t>
      </w:r>
      <w:r>
        <w:rPr>
          <w:rFonts w:ascii="Tahoma" w:hAnsi="Tahoma" w:cs="Tahoma"/>
          <w:sz w:val="24"/>
          <w:szCs w:val="24"/>
        </w:rPr>
        <w:t xml:space="preserve"> that</w:t>
      </w:r>
      <w:r w:rsidR="007D1CDB">
        <w:rPr>
          <w:rFonts w:ascii="Tahoma" w:hAnsi="Tahoma" w:cs="Tahoma"/>
          <w:sz w:val="24"/>
          <w:szCs w:val="24"/>
        </w:rPr>
        <w:t xml:space="preserve"> condonation in any court is not for the asking.</w:t>
      </w:r>
      <w:r w:rsidR="00117AB2">
        <w:rPr>
          <w:rFonts w:ascii="Tahoma" w:hAnsi="Tahoma" w:cs="Tahoma"/>
          <w:sz w:val="24"/>
          <w:szCs w:val="24"/>
        </w:rPr>
        <w:t xml:space="preserve"> It is a discretion </w:t>
      </w:r>
      <w:r w:rsidR="00117AB2">
        <w:rPr>
          <w:rFonts w:ascii="Tahoma" w:hAnsi="Tahoma" w:cs="Tahoma"/>
          <w:sz w:val="24"/>
          <w:szCs w:val="24"/>
        </w:rPr>
        <w:lastRenderedPageBreak/>
        <w:t>exercised by the court judiciously on consideration of all the factors relevant to the application. Here the employer, through its counsel, did not explain and justify its default at all despite t</w:t>
      </w:r>
      <w:r w:rsidR="005674A3">
        <w:rPr>
          <w:rFonts w:ascii="Tahoma" w:hAnsi="Tahoma" w:cs="Tahoma"/>
          <w:sz w:val="24"/>
          <w:szCs w:val="24"/>
        </w:rPr>
        <w:t>he court having given counsel the</w:t>
      </w:r>
      <w:r w:rsidR="00117AB2">
        <w:rPr>
          <w:rFonts w:ascii="Tahoma" w:hAnsi="Tahoma" w:cs="Tahoma"/>
          <w:sz w:val="24"/>
          <w:szCs w:val="24"/>
        </w:rPr>
        <w:t xml:space="preserve"> opportunity. This is dereliction of duty to say the least</w:t>
      </w:r>
      <w:r w:rsidR="005674A3">
        <w:rPr>
          <w:rFonts w:ascii="Tahoma" w:hAnsi="Tahoma" w:cs="Tahoma"/>
          <w:sz w:val="24"/>
          <w:szCs w:val="24"/>
        </w:rPr>
        <w:t>. S</w:t>
      </w:r>
      <w:r w:rsidR="00117AB2">
        <w:rPr>
          <w:rFonts w:ascii="Tahoma" w:hAnsi="Tahoma" w:cs="Tahoma"/>
          <w:sz w:val="24"/>
          <w:szCs w:val="24"/>
        </w:rPr>
        <w:t>o consequently</w:t>
      </w:r>
      <w:r w:rsidR="005674A3">
        <w:rPr>
          <w:rFonts w:ascii="Tahoma" w:hAnsi="Tahoma" w:cs="Tahoma"/>
          <w:sz w:val="24"/>
          <w:szCs w:val="24"/>
        </w:rPr>
        <w:t>,</w:t>
      </w:r>
      <w:r w:rsidR="00117AB2">
        <w:rPr>
          <w:rFonts w:ascii="Tahoma" w:hAnsi="Tahoma" w:cs="Tahoma"/>
          <w:sz w:val="24"/>
          <w:szCs w:val="24"/>
        </w:rPr>
        <w:t xml:space="preserve"> the employer was barred. The application was unopposed.</w:t>
      </w:r>
    </w:p>
    <w:p w:rsidR="00117AB2" w:rsidRDefault="00117AB2" w:rsidP="004A0BAB">
      <w:pPr>
        <w:spacing w:after="0" w:line="360" w:lineRule="auto"/>
        <w:jc w:val="both"/>
        <w:rPr>
          <w:rFonts w:ascii="Tahoma" w:hAnsi="Tahoma" w:cs="Tahoma"/>
          <w:sz w:val="24"/>
          <w:szCs w:val="24"/>
        </w:rPr>
      </w:pPr>
    </w:p>
    <w:p w:rsidR="00117AB2" w:rsidRDefault="00117AB2" w:rsidP="004A0BAB">
      <w:pPr>
        <w:spacing w:after="0" w:line="360" w:lineRule="auto"/>
        <w:jc w:val="both"/>
        <w:rPr>
          <w:rFonts w:ascii="Tahoma" w:hAnsi="Tahoma" w:cs="Tahoma"/>
          <w:sz w:val="24"/>
          <w:szCs w:val="24"/>
        </w:rPr>
      </w:pPr>
      <w:r>
        <w:rPr>
          <w:rFonts w:ascii="Tahoma" w:hAnsi="Tahoma" w:cs="Tahoma"/>
          <w:sz w:val="24"/>
          <w:szCs w:val="24"/>
        </w:rPr>
        <w:tab/>
        <w:t>The employer having been barred the rules of this court nevertheless gives the court the right to decide the matter. Rule 29 (b) says that the court may,</w:t>
      </w:r>
    </w:p>
    <w:p w:rsidR="00117AB2" w:rsidRDefault="00117AB2" w:rsidP="004A0BAB">
      <w:pPr>
        <w:spacing w:after="0" w:line="360" w:lineRule="auto"/>
        <w:jc w:val="both"/>
        <w:rPr>
          <w:rFonts w:ascii="Tahoma" w:hAnsi="Tahoma" w:cs="Tahoma"/>
          <w:sz w:val="24"/>
          <w:szCs w:val="24"/>
        </w:rPr>
      </w:pPr>
      <w:r>
        <w:rPr>
          <w:rFonts w:ascii="Tahoma" w:hAnsi="Tahoma" w:cs="Tahoma"/>
          <w:sz w:val="24"/>
          <w:szCs w:val="24"/>
        </w:rPr>
        <w:t xml:space="preserve"> (i) “enter a default judgment against the defaulting party; or</w:t>
      </w:r>
    </w:p>
    <w:p w:rsidR="00117AB2" w:rsidRDefault="00117AB2" w:rsidP="004A0BAB">
      <w:pPr>
        <w:spacing w:after="0" w:line="360" w:lineRule="auto"/>
        <w:jc w:val="both"/>
        <w:rPr>
          <w:rFonts w:ascii="Tahoma" w:hAnsi="Tahoma" w:cs="Tahoma"/>
          <w:sz w:val="24"/>
          <w:szCs w:val="24"/>
        </w:rPr>
      </w:pPr>
      <w:r>
        <w:rPr>
          <w:rFonts w:ascii="Tahoma" w:hAnsi="Tahoma" w:cs="Tahoma"/>
          <w:sz w:val="24"/>
          <w:szCs w:val="24"/>
        </w:rPr>
        <w:t>(ii</w:t>
      </w:r>
      <w:proofErr w:type="gramStart"/>
      <w:r>
        <w:rPr>
          <w:rFonts w:ascii="Tahoma" w:hAnsi="Tahoma" w:cs="Tahoma"/>
          <w:sz w:val="24"/>
          <w:szCs w:val="24"/>
        </w:rPr>
        <w:t>)  proceed</w:t>
      </w:r>
      <w:proofErr w:type="gramEnd"/>
      <w:r>
        <w:rPr>
          <w:rFonts w:ascii="Tahoma" w:hAnsi="Tahoma" w:cs="Tahoma"/>
          <w:sz w:val="24"/>
          <w:szCs w:val="24"/>
        </w:rPr>
        <w:t xml:space="preserve"> to determine the matter”.</w:t>
      </w:r>
    </w:p>
    <w:p w:rsidR="00117AB2" w:rsidRDefault="00117AB2" w:rsidP="004A0BAB">
      <w:pPr>
        <w:spacing w:after="0" w:line="360" w:lineRule="auto"/>
        <w:jc w:val="both"/>
        <w:rPr>
          <w:rFonts w:ascii="Tahoma" w:hAnsi="Tahoma" w:cs="Tahoma"/>
          <w:sz w:val="24"/>
          <w:szCs w:val="24"/>
        </w:rPr>
      </w:pPr>
    </w:p>
    <w:p w:rsidR="00117AB2" w:rsidRDefault="00117AB2" w:rsidP="004A0BAB">
      <w:pPr>
        <w:spacing w:after="0" w:line="360" w:lineRule="auto"/>
        <w:jc w:val="both"/>
        <w:rPr>
          <w:rFonts w:ascii="Tahoma" w:hAnsi="Tahoma" w:cs="Tahoma"/>
          <w:sz w:val="24"/>
          <w:szCs w:val="24"/>
        </w:rPr>
      </w:pPr>
      <w:r>
        <w:rPr>
          <w:rFonts w:ascii="Tahoma" w:hAnsi="Tahoma" w:cs="Tahoma"/>
          <w:sz w:val="24"/>
          <w:szCs w:val="24"/>
        </w:rPr>
        <w:tab/>
        <w:t xml:space="preserve">The applicant’s </w:t>
      </w:r>
      <w:r w:rsidR="00161135">
        <w:rPr>
          <w:rFonts w:ascii="Tahoma" w:hAnsi="Tahoma" w:cs="Tahoma"/>
          <w:sz w:val="24"/>
          <w:szCs w:val="24"/>
        </w:rPr>
        <w:t xml:space="preserve">decision is coming after the infamous </w:t>
      </w:r>
      <w:r w:rsidRPr="00161135">
        <w:rPr>
          <w:rFonts w:ascii="Tahoma" w:hAnsi="Tahoma" w:cs="Tahoma"/>
          <w:i/>
          <w:sz w:val="24"/>
          <w:szCs w:val="24"/>
        </w:rPr>
        <w:t xml:space="preserve">Don </w:t>
      </w:r>
      <w:proofErr w:type="spellStart"/>
      <w:r w:rsidRPr="00161135">
        <w:rPr>
          <w:rFonts w:ascii="Tahoma" w:hAnsi="Tahoma" w:cs="Tahoma"/>
          <w:i/>
          <w:sz w:val="24"/>
          <w:szCs w:val="24"/>
        </w:rPr>
        <w:t>Nyamande</w:t>
      </w:r>
      <w:proofErr w:type="spellEnd"/>
      <w:r w:rsidRPr="00161135">
        <w:rPr>
          <w:rFonts w:ascii="Tahoma" w:hAnsi="Tahoma" w:cs="Tahoma"/>
          <w:i/>
          <w:sz w:val="24"/>
          <w:szCs w:val="24"/>
        </w:rPr>
        <w:t xml:space="preserve"> </w:t>
      </w:r>
      <w:r w:rsidR="00161135" w:rsidRPr="00161135">
        <w:rPr>
          <w:rFonts w:ascii="Tahoma" w:hAnsi="Tahoma" w:cs="Tahoma"/>
          <w:i/>
          <w:sz w:val="24"/>
          <w:szCs w:val="24"/>
        </w:rPr>
        <w:t xml:space="preserve">&amp; </w:t>
      </w:r>
      <w:proofErr w:type="spellStart"/>
      <w:r w:rsidR="00161135" w:rsidRPr="00161135">
        <w:rPr>
          <w:rFonts w:ascii="Tahoma" w:hAnsi="Tahoma" w:cs="Tahoma"/>
          <w:i/>
          <w:sz w:val="24"/>
          <w:szCs w:val="24"/>
        </w:rPr>
        <w:t>anor</w:t>
      </w:r>
      <w:proofErr w:type="spellEnd"/>
      <w:r w:rsidR="00161135" w:rsidRPr="00161135">
        <w:rPr>
          <w:rFonts w:ascii="Tahoma" w:hAnsi="Tahoma" w:cs="Tahoma"/>
          <w:i/>
          <w:sz w:val="24"/>
          <w:szCs w:val="24"/>
        </w:rPr>
        <w:t xml:space="preserve"> v</w:t>
      </w:r>
      <w:r w:rsidR="00161135">
        <w:rPr>
          <w:rFonts w:ascii="Tahoma" w:hAnsi="Tahoma" w:cs="Tahoma"/>
          <w:sz w:val="24"/>
          <w:szCs w:val="24"/>
        </w:rPr>
        <w:t xml:space="preserve"> </w:t>
      </w:r>
      <w:proofErr w:type="spellStart"/>
      <w:r w:rsidR="00161135" w:rsidRPr="00161135">
        <w:rPr>
          <w:rFonts w:ascii="Tahoma" w:hAnsi="Tahoma" w:cs="Tahoma"/>
          <w:i/>
          <w:sz w:val="24"/>
          <w:szCs w:val="24"/>
        </w:rPr>
        <w:t>Zuva</w:t>
      </w:r>
      <w:proofErr w:type="spellEnd"/>
      <w:r w:rsidR="00161135" w:rsidRPr="00161135">
        <w:rPr>
          <w:rFonts w:ascii="Tahoma" w:hAnsi="Tahoma" w:cs="Tahoma"/>
          <w:i/>
          <w:sz w:val="24"/>
          <w:szCs w:val="24"/>
        </w:rPr>
        <w:t xml:space="preserve"> Petroleum</w:t>
      </w:r>
      <w:r w:rsidR="00161135">
        <w:rPr>
          <w:rFonts w:ascii="Tahoma" w:hAnsi="Tahoma" w:cs="Tahoma"/>
          <w:sz w:val="24"/>
          <w:szCs w:val="24"/>
        </w:rPr>
        <w:t xml:space="preserve"> </w:t>
      </w:r>
      <w:r>
        <w:rPr>
          <w:rFonts w:ascii="Tahoma" w:hAnsi="Tahoma" w:cs="Tahoma"/>
          <w:sz w:val="24"/>
          <w:szCs w:val="24"/>
        </w:rPr>
        <w:t>case</w:t>
      </w:r>
      <w:r w:rsidR="00161135">
        <w:rPr>
          <w:rFonts w:ascii="Tahoma" w:hAnsi="Tahoma" w:cs="Tahoma"/>
          <w:sz w:val="24"/>
          <w:szCs w:val="24"/>
        </w:rPr>
        <w:t xml:space="preserve">, </w:t>
      </w:r>
      <w:r w:rsidR="005674A3">
        <w:rPr>
          <w:rFonts w:ascii="Tahoma" w:hAnsi="Tahoma" w:cs="Tahoma"/>
          <w:sz w:val="24"/>
          <w:szCs w:val="24"/>
        </w:rPr>
        <w:t xml:space="preserve">SC 43/15 </w:t>
      </w:r>
      <w:r>
        <w:rPr>
          <w:rFonts w:ascii="Tahoma" w:hAnsi="Tahoma" w:cs="Tahoma"/>
          <w:sz w:val="24"/>
          <w:szCs w:val="24"/>
        </w:rPr>
        <w:t xml:space="preserve">and the subsequent consequential Labour Court Amendment Act No. 51 of 2015. The amendment did not remove the employer’s right to terminate on notice. </w:t>
      </w:r>
      <w:proofErr w:type="gramStart"/>
      <w:r>
        <w:rPr>
          <w:rFonts w:ascii="Tahoma" w:hAnsi="Tahoma" w:cs="Tahoma"/>
          <w:sz w:val="24"/>
          <w:szCs w:val="24"/>
        </w:rPr>
        <w:t>That right is now hedged in that the employer has to pay off the employee one way or the other in terms of section 12(4a).</w:t>
      </w:r>
      <w:proofErr w:type="gramEnd"/>
      <w:r>
        <w:rPr>
          <w:rFonts w:ascii="Tahoma" w:hAnsi="Tahoma" w:cs="Tahoma"/>
          <w:sz w:val="24"/>
          <w:szCs w:val="24"/>
        </w:rPr>
        <w:t xml:space="preserve"> The employer did not meet any one of the conditions. Consequently the termination was unlawful. Thus the ruling of the applicant is correct. It must be confirmed.</w:t>
      </w:r>
    </w:p>
    <w:p w:rsidR="007D2856" w:rsidRDefault="007D2856" w:rsidP="004A0BAB">
      <w:pPr>
        <w:spacing w:after="0" w:line="360" w:lineRule="auto"/>
        <w:jc w:val="both"/>
        <w:rPr>
          <w:rFonts w:ascii="Tahoma" w:hAnsi="Tahoma" w:cs="Tahoma"/>
          <w:sz w:val="24"/>
          <w:szCs w:val="24"/>
        </w:rPr>
      </w:pPr>
    </w:p>
    <w:p w:rsidR="007D2856" w:rsidRDefault="007D2856" w:rsidP="004A0BAB">
      <w:pPr>
        <w:spacing w:after="0" w:line="360" w:lineRule="auto"/>
        <w:jc w:val="both"/>
        <w:rPr>
          <w:rFonts w:ascii="Tahoma" w:hAnsi="Tahoma" w:cs="Tahoma"/>
          <w:sz w:val="24"/>
          <w:szCs w:val="24"/>
        </w:rPr>
      </w:pPr>
      <w:r>
        <w:rPr>
          <w:rFonts w:ascii="Tahoma" w:hAnsi="Tahoma" w:cs="Tahoma"/>
          <w:sz w:val="24"/>
          <w:szCs w:val="24"/>
        </w:rPr>
        <w:tab/>
        <w:t>The point arises that the employee was paid some terminal benefits</w:t>
      </w:r>
      <w:r w:rsidR="00E71AF3">
        <w:rPr>
          <w:rFonts w:ascii="Tahoma" w:hAnsi="Tahoma" w:cs="Tahoma"/>
          <w:sz w:val="24"/>
          <w:szCs w:val="24"/>
        </w:rPr>
        <w:t>. In that event if the employer reinstates then such payment can be taken account of in any payments that are to be made. If the employer is no longer able to reinstate then the damages in lieu thereof shall be calculated less the payments made so far.</w:t>
      </w:r>
    </w:p>
    <w:p w:rsidR="009038E0" w:rsidRDefault="009038E0" w:rsidP="004A0BAB">
      <w:pPr>
        <w:spacing w:after="0" w:line="360" w:lineRule="auto"/>
        <w:jc w:val="both"/>
        <w:rPr>
          <w:rFonts w:ascii="Tahoma" w:hAnsi="Tahoma" w:cs="Tahoma"/>
          <w:sz w:val="24"/>
          <w:szCs w:val="24"/>
        </w:rPr>
      </w:pPr>
    </w:p>
    <w:p w:rsidR="009038E0" w:rsidRDefault="009038E0" w:rsidP="004A0BAB">
      <w:pPr>
        <w:spacing w:after="0" w:line="360" w:lineRule="auto"/>
        <w:jc w:val="both"/>
        <w:rPr>
          <w:rFonts w:ascii="Tahoma" w:hAnsi="Tahoma" w:cs="Tahoma"/>
          <w:sz w:val="24"/>
          <w:szCs w:val="24"/>
        </w:rPr>
      </w:pPr>
      <w:r>
        <w:rPr>
          <w:rFonts w:ascii="Tahoma" w:hAnsi="Tahoma" w:cs="Tahoma"/>
          <w:sz w:val="24"/>
          <w:szCs w:val="24"/>
        </w:rPr>
        <w:tab/>
        <w:t>This court would like to mention</w:t>
      </w:r>
      <w:r w:rsidR="00AB5876">
        <w:rPr>
          <w:rFonts w:ascii="Tahoma" w:hAnsi="Tahoma" w:cs="Tahoma"/>
          <w:sz w:val="24"/>
          <w:szCs w:val="24"/>
        </w:rPr>
        <w:t xml:space="preserve"> that it is unfortunate that after judgment was reserved when the court wanted to consider judgment some papers were not in the record. These had to be located first. This caused the delay in coming up with the judgment.</w:t>
      </w:r>
    </w:p>
    <w:p w:rsidR="00AB5876" w:rsidRDefault="00AB5876" w:rsidP="004A0BAB">
      <w:pPr>
        <w:spacing w:after="0" w:line="360" w:lineRule="auto"/>
        <w:jc w:val="both"/>
        <w:rPr>
          <w:rFonts w:ascii="Tahoma" w:hAnsi="Tahoma" w:cs="Tahoma"/>
          <w:sz w:val="24"/>
          <w:szCs w:val="24"/>
        </w:rPr>
      </w:pPr>
    </w:p>
    <w:p w:rsidR="00AB5876" w:rsidRDefault="00AB5876" w:rsidP="004A0BAB">
      <w:pPr>
        <w:spacing w:after="0" w:line="360" w:lineRule="auto"/>
        <w:jc w:val="both"/>
        <w:rPr>
          <w:rFonts w:ascii="Tahoma" w:hAnsi="Tahoma" w:cs="Tahoma"/>
          <w:sz w:val="24"/>
          <w:szCs w:val="24"/>
        </w:rPr>
      </w:pPr>
    </w:p>
    <w:p w:rsidR="00AB5876" w:rsidRDefault="00AB5876" w:rsidP="004A0BAB">
      <w:pPr>
        <w:spacing w:after="0" w:line="360" w:lineRule="auto"/>
        <w:jc w:val="both"/>
        <w:rPr>
          <w:rFonts w:ascii="Tahoma" w:hAnsi="Tahoma" w:cs="Tahoma"/>
          <w:sz w:val="24"/>
          <w:szCs w:val="24"/>
        </w:rPr>
      </w:pPr>
    </w:p>
    <w:p w:rsidR="00AB5876" w:rsidRDefault="00AB5876" w:rsidP="004A0BAB">
      <w:pPr>
        <w:spacing w:after="0" w:line="360" w:lineRule="auto"/>
        <w:jc w:val="both"/>
        <w:rPr>
          <w:rFonts w:ascii="Tahoma" w:hAnsi="Tahoma" w:cs="Tahoma"/>
          <w:sz w:val="24"/>
          <w:szCs w:val="24"/>
        </w:rPr>
      </w:pPr>
      <w:r>
        <w:rPr>
          <w:rFonts w:ascii="Tahoma" w:hAnsi="Tahoma" w:cs="Tahoma"/>
          <w:sz w:val="24"/>
          <w:szCs w:val="24"/>
        </w:rPr>
        <w:t>Be that as it may the court holds that;</w:t>
      </w:r>
    </w:p>
    <w:p w:rsidR="00EF088D" w:rsidRDefault="00EF088D" w:rsidP="004A0BAB">
      <w:pPr>
        <w:spacing w:after="0" w:line="360" w:lineRule="auto"/>
        <w:jc w:val="both"/>
        <w:rPr>
          <w:rFonts w:ascii="Tahoma" w:hAnsi="Tahoma" w:cs="Tahoma"/>
          <w:sz w:val="24"/>
          <w:szCs w:val="24"/>
        </w:rPr>
      </w:pPr>
    </w:p>
    <w:p w:rsidR="00EF088D" w:rsidRDefault="00EF088D" w:rsidP="00EF088D">
      <w:pPr>
        <w:spacing w:after="0" w:line="24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application for confirmation of the ruling by the designated agent be and is hereby granted.</w:t>
      </w:r>
    </w:p>
    <w:p w:rsidR="00EF088D" w:rsidRDefault="00EF088D" w:rsidP="00EF088D">
      <w:pPr>
        <w:spacing w:after="0" w:line="240" w:lineRule="auto"/>
        <w:ind w:left="720" w:hanging="720"/>
        <w:jc w:val="both"/>
        <w:rPr>
          <w:rFonts w:ascii="Tahoma" w:hAnsi="Tahoma" w:cs="Tahoma"/>
          <w:sz w:val="24"/>
          <w:szCs w:val="24"/>
        </w:rPr>
      </w:pPr>
    </w:p>
    <w:p w:rsidR="00EF088D" w:rsidRDefault="00EF088D" w:rsidP="00EF088D">
      <w:pPr>
        <w:spacing w:after="0" w:line="24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designated agent’s ruling be and is hereby confirmed.</w:t>
      </w:r>
    </w:p>
    <w:p w:rsidR="00EF088D" w:rsidRDefault="00EF088D" w:rsidP="00EF088D">
      <w:pPr>
        <w:spacing w:after="0" w:line="240" w:lineRule="auto"/>
        <w:ind w:left="720" w:hanging="720"/>
        <w:jc w:val="both"/>
        <w:rPr>
          <w:rFonts w:ascii="Tahoma" w:hAnsi="Tahoma" w:cs="Tahoma"/>
          <w:sz w:val="24"/>
          <w:szCs w:val="24"/>
        </w:rPr>
      </w:pPr>
    </w:p>
    <w:p w:rsidR="00EF088D" w:rsidRDefault="00EF088D" w:rsidP="00EF088D">
      <w:pPr>
        <w:spacing w:after="0" w:line="24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termination of the contract of employment was illegal.</w:t>
      </w:r>
    </w:p>
    <w:p w:rsidR="00EF088D" w:rsidRDefault="00EF088D" w:rsidP="00EF088D">
      <w:pPr>
        <w:spacing w:after="0" w:line="240" w:lineRule="auto"/>
        <w:ind w:left="720" w:hanging="720"/>
        <w:jc w:val="both"/>
        <w:rPr>
          <w:rFonts w:ascii="Tahoma" w:hAnsi="Tahoma" w:cs="Tahoma"/>
          <w:sz w:val="24"/>
          <w:szCs w:val="24"/>
        </w:rPr>
      </w:pPr>
    </w:p>
    <w:p w:rsidR="00EF088D" w:rsidRDefault="00EF088D" w:rsidP="00EF088D">
      <w:pPr>
        <w:spacing w:after="0" w:line="24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1</w:t>
      </w:r>
      <w:r w:rsidRPr="00EF088D">
        <w:rPr>
          <w:rFonts w:ascii="Tahoma" w:hAnsi="Tahoma" w:cs="Tahoma"/>
          <w:sz w:val="24"/>
          <w:szCs w:val="24"/>
          <w:vertAlign w:val="superscript"/>
        </w:rPr>
        <w:t>st</w:t>
      </w:r>
      <w:r>
        <w:rPr>
          <w:rFonts w:ascii="Tahoma" w:hAnsi="Tahoma" w:cs="Tahoma"/>
          <w:sz w:val="24"/>
          <w:szCs w:val="24"/>
        </w:rPr>
        <w:t xml:space="preserve"> respondent be and is hereby ordered to reinstate the 2</w:t>
      </w:r>
      <w:r w:rsidRPr="00EF088D">
        <w:rPr>
          <w:rFonts w:ascii="Tahoma" w:hAnsi="Tahoma" w:cs="Tahoma"/>
          <w:sz w:val="24"/>
          <w:szCs w:val="24"/>
          <w:vertAlign w:val="superscript"/>
        </w:rPr>
        <w:t>nd</w:t>
      </w:r>
      <w:r>
        <w:rPr>
          <w:rFonts w:ascii="Tahoma" w:hAnsi="Tahoma" w:cs="Tahoma"/>
          <w:sz w:val="24"/>
          <w:szCs w:val="24"/>
        </w:rPr>
        <w:t xml:space="preserve"> respondent without any loss of salary and benefits.</w:t>
      </w:r>
    </w:p>
    <w:p w:rsidR="00EF088D" w:rsidRDefault="00EF088D" w:rsidP="00EF088D">
      <w:pPr>
        <w:spacing w:after="0" w:line="240" w:lineRule="auto"/>
        <w:ind w:left="720" w:hanging="720"/>
        <w:jc w:val="both"/>
        <w:rPr>
          <w:rFonts w:ascii="Tahoma" w:hAnsi="Tahoma" w:cs="Tahoma"/>
          <w:sz w:val="24"/>
          <w:szCs w:val="24"/>
        </w:rPr>
      </w:pPr>
    </w:p>
    <w:p w:rsidR="00EF088D" w:rsidRDefault="00EF088D" w:rsidP="00E37E32">
      <w:pPr>
        <w:spacing w:after="0" w:line="276"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if reinstatement is no longer possible the 1</w:t>
      </w:r>
      <w:r w:rsidRPr="00EF088D">
        <w:rPr>
          <w:rFonts w:ascii="Tahoma" w:hAnsi="Tahoma" w:cs="Tahoma"/>
          <w:sz w:val="24"/>
          <w:szCs w:val="24"/>
          <w:vertAlign w:val="superscript"/>
        </w:rPr>
        <w:t>st</w:t>
      </w:r>
      <w:r>
        <w:rPr>
          <w:rFonts w:ascii="Tahoma" w:hAnsi="Tahoma" w:cs="Tahoma"/>
          <w:sz w:val="24"/>
          <w:szCs w:val="24"/>
        </w:rPr>
        <w:t xml:space="preserve"> respondent be and is hereby ordered to pay damages in lieu thereof the quantum o</w:t>
      </w:r>
      <w:r w:rsidR="005674A3">
        <w:rPr>
          <w:rFonts w:ascii="Tahoma" w:hAnsi="Tahoma" w:cs="Tahoma"/>
          <w:sz w:val="24"/>
          <w:szCs w:val="24"/>
        </w:rPr>
        <w:t>f</w:t>
      </w:r>
      <w:r>
        <w:rPr>
          <w:rFonts w:ascii="Tahoma" w:hAnsi="Tahoma" w:cs="Tahoma"/>
          <w:sz w:val="24"/>
          <w:szCs w:val="24"/>
        </w:rPr>
        <w:t xml:space="preserve"> which shall be agreed between the parties</w:t>
      </w:r>
      <w:r w:rsidR="005674A3">
        <w:rPr>
          <w:rFonts w:ascii="Tahoma" w:hAnsi="Tahoma" w:cs="Tahoma"/>
          <w:sz w:val="24"/>
          <w:szCs w:val="24"/>
        </w:rPr>
        <w:t>,</w:t>
      </w:r>
      <w:r>
        <w:rPr>
          <w:rFonts w:ascii="Tahoma" w:hAnsi="Tahoma" w:cs="Tahoma"/>
          <w:sz w:val="24"/>
          <w:szCs w:val="24"/>
        </w:rPr>
        <w:t xml:space="preserve"> failing which agreement either party may approach the court for quantification.</w:t>
      </w:r>
    </w:p>
    <w:p w:rsidR="00EF088D" w:rsidRDefault="00EF088D" w:rsidP="00E37E32">
      <w:pPr>
        <w:spacing w:after="0" w:line="276" w:lineRule="auto"/>
        <w:ind w:left="720" w:hanging="720"/>
        <w:jc w:val="both"/>
        <w:rPr>
          <w:rFonts w:ascii="Tahoma" w:hAnsi="Tahoma" w:cs="Tahoma"/>
          <w:sz w:val="24"/>
          <w:szCs w:val="24"/>
        </w:rPr>
      </w:pPr>
    </w:p>
    <w:p w:rsidR="00E37E32" w:rsidRDefault="00E37E32" w:rsidP="00E37E32">
      <w:pPr>
        <w:spacing w:after="0" w:line="276"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1</w:t>
      </w:r>
      <w:r w:rsidRPr="00E37E32">
        <w:rPr>
          <w:rFonts w:ascii="Tahoma" w:hAnsi="Tahoma" w:cs="Tahoma"/>
          <w:sz w:val="24"/>
          <w:szCs w:val="24"/>
          <w:vertAlign w:val="superscript"/>
        </w:rPr>
        <w:t>st</w:t>
      </w:r>
      <w:r>
        <w:rPr>
          <w:rFonts w:ascii="Tahoma" w:hAnsi="Tahoma" w:cs="Tahoma"/>
          <w:sz w:val="24"/>
          <w:szCs w:val="24"/>
        </w:rPr>
        <w:t xml:space="preserve"> respondent shall pay the costs of suit.</w:t>
      </w:r>
    </w:p>
    <w:p w:rsidR="00117AB2" w:rsidRPr="004A0BAB" w:rsidRDefault="00117AB2" w:rsidP="004A0BAB">
      <w:pPr>
        <w:spacing w:after="0" w:line="360" w:lineRule="auto"/>
        <w:jc w:val="both"/>
        <w:rPr>
          <w:rFonts w:ascii="Tahoma" w:hAnsi="Tahoma" w:cs="Tahoma"/>
          <w:sz w:val="24"/>
          <w:szCs w:val="24"/>
        </w:rPr>
      </w:pPr>
    </w:p>
    <w:p w:rsidR="00BC1F38" w:rsidRPr="006F4EB0" w:rsidRDefault="00BC1F38" w:rsidP="00FC510D">
      <w:pPr>
        <w:spacing w:after="0" w:line="240" w:lineRule="auto"/>
        <w:rPr>
          <w:rFonts w:ascii="Tahoma" w:hAnsi="Tahoma" w:cs="Tahoma"/>
          <w:b/>
          <w:sz w:val="24"/>
          <w:szCs w:val="24"/>
        </w:rPr>
      </w:pPr>
    </w:p>
    <w:p w:rsidR="000767BB" w:rsidRDefault="00924D52" w:rsidP="004A0BAB">
      <w:pPr>
        <w:spacing w:after="0" w:line="360" w:lineRule="auto"/>
        <w:jc w:val="both"/>
        <w:rPr>
          <w:rFonts w:ascii="Tahoma" w:hAnsi="Tahoma" w:cs="Tahoma"/>
          <w:b/>
          <w:sz w:val="24"/>
          <w:szCs w:val="24"/>
        </w:rPr>
      </w:pPr>
      <w:r>
        <w:rPr>
          <w:rFonts w:ascii="Tahoma" w:hAnsi="Tahoma" w:cs="Tahoma"/>
          <w:b/>
          <w:sz w:val="24"/>
          <w:szCs w:val="24"/>
        </w:rPr>
        <w:t xml:space="preserve">                                                           </w:t>
      </w:r>
    </w:p>
    <w:p w:rsidR="000767BB" w:rsidRDefault="000767BB" w:rsidP="004A0BAB">
      <w:pPr>
        <w:spacing w:after="0" w:line="360" w:lineRule="auto"/>
        <w:jc w:val="both"/>
        <w:rPr>
          <w:rFonts w:ascii="Tahoma" w:hAnsi="Tahoma" w:cs="Tahoma"/>
          <w:b/>
          <w:sz w:val="24"/>
          <w:szCs w:val="24"/>
        </w:rPr>
      </w:pPr>
    </w:p>
    <w:p w:rsidR="00147852" w:rsidRPr="000504F9" w:rsidRDefault="00924D52" w:rsidP="004A0BAB">
      <w:pPr>
        <w:spacing w:after="0" w:line="360" w:lineRule="auto"/>
        <w:jc w:val="both"/>
        <w:rPr>
          <w:rFonts w:ascii="Tahoma" w:hAnsi="Tahoma" w:cs="Tahoma"/>
          <w:b/>
          <w:i/>
        </w:rPr>
      </w:pPr>
      <w:r>
        <w:rPr>
          <w:rFonts w:ascii="Tahoma" w:hAnsi="Tahoma" w:cs="Tahoma"/>
          <w:b/>
          <w:sz w:val="24"/>
          <w:szCs w:val="24"/>
        </w:rPr>
        <w:t xml:space="preserve">                                                                                                                </w:t>
      </w:r>
      <w:r w:rsidR="00CD5971">
        <w:rPr>
          <w:rFonts w:ascii="Tahoma" w:hAnsi="Tahoma" w:cs="Tahoma"/>
          <w:b/>
          <w:sz w:val="24"/>
          <w:szCs w:val="24"/>
        </w:rPr>
        <w:tab/>
      </w:r>
    </w:p>
    <w:p w:rsidR="007B6F68" w:rsidRPr="00932818" w:rsidRDefault="000767BB" w:rsidP="00394677">
      <w:pPr>
        <w:spacing w:after="0" w:line="360" w:lineRule="auto"/>
        <w:jc w:val="both"/>
        <w:rPr>
          <w:rFonts w:ascii="Tahoma" w:hAnsi="Tahoma" w:cs="Tahoma"/>
          <w:b/>
          <w:i/>
          <w:sz w:val="24"/>
          <w:szCs w:val="24"/>
        </w:rPr>
      </w:pPr>
      <w:r w:rsidRPr="00932818">
        <w:rPr>
          <w:rFonts w:ascii="Tahoma" w:hAnsi="Tahoma" w:cs="Tahoma"/>
          <w:b/>
          <w:i/>
          <w:sz w:val="24"/>
          <w:szCs w:val="24"/>
        </w:rPr>
        <w:t xml:space="preserve">C. </w:t>
      </w:r>
      <w:proofErr w:type="spellStart"/>
      <w:r w:rsidRPr="00932818">
        <w:rPr>
          <w:rFonts w:ascii="Tahoma" w:hAnsi="Tahoma" w:cs="Tahoma"/>
          <w:b/>
          <w:i/>
          <w:sz w:val="24"/>
          <w:szCs w:val="24"/>
        </w:rPr>
        <w:t>Nhemwa</w:t>
      </w:r>
      <w:proofErr w:type="spellEnd"/>
      <w:r w:rsidRPr="00932818">
        <w:rPr>
          <w:rFonts w:ascii="Tahoma" w:hAnsi="Tahoma" w:cs="Tahoma"/>
          <w:b/>
          <w:i/>
          <w:sz w:val="24"/>
          <w:szCs w:val="24"/>
        </w:rPr>
        <w:t xml:space="preserve"> &amp; Associates </w:t>
      </w:r>
      <w:r w:rsidRPr="00932818">
        <w:rPr>
          <w:rFonts w:ascii="Tahoma" w:hAnsi="Tahoma" w:cs="Tahoma"/>
          <w:b/>
          <w:i/>
          <w:sz w:val="24"/>
          <w:szCs w:val="24"/>
        </w:rPr>
        <w:tab/>
        <w:t>-</w:t>
      </w:r>
      <w:r w:rsidRPr="00932818">
        <w:rPr>
          <w:rFonts w:ascii="Tahoma" w:hAnsi="Tahoma" w:cs="Tahoma"/>
          <w:b/>
          <w:i/>
          <w:sz w:val="24"/>
          <w:szCs w:val="24"/>
        </w:rPr>
        <w:tab/>
        <w:t>1</w:t>
      </w:r>
      <w:r w:rsidRPr="00932818">
        <w:rPr>
          <w:rFonts w:ascii="Tahoma" w:hAnsi="Tahoma" w:cs="Tahoma"/>
          <w:b/>
          <w:i/>
          <w:sz w:val="24"/>
          <w:szCs w:val="24"/>
          <w:vertAlign w:val="superscript"/>
        </w:rPr>
        <w:t>st</w:t>
      </w:r>
      <w:r w:rsidRPr="00932818">
        <w:rPr>
          <w:rFonts w:ascii="Tahoma" w:hAnsi="Tahoma" w:cs="Tahoma"/>
          <w:b/>
          <w:i/>
          <w:sz w:val="24"/>
          <w:szCs w:val="24"/>
        </w:rPr>
        <w:t xml:space="preserve"> Respondent’s Legal Practitioners</w:t>
      </w:r>
    </w:p>
    <w:p w:rsidR="000767BB" w:rsidRPr="00932818" w:rsidRDefault="000767BB" w:rsidP="00394677">
      <w:pPr>
        <w:spacing w:after="0" w:line="360" w:lineRule="auto"/>
        <w:jc w:val="both"/>
        <w:rPr>
          <w:rFonts w:ascii="Tahoma" w:hAnsi="Tahoma" w:cs="Tahoma"/>
          <w:b/>
          <w:i/>
          <w:sz w:val="24"/>
          <w:szCs w:val="24"/>
        </w:rPr>
      </w:pPr>
    </w:p>
    <w:p w:rsidR="000767BB" w:rsidRPr="00932818" w:rsidRDefault="000767BB" w:rsidP="00394677">
      <w:pPr>
        <w:spacing w:after="0" w:line="360" w:lineRule="auto"/>
        <w:jc w:val="both"/>
        <w:rPr>
          <w:rFonts w:ascii="Tahoma" w:hAnsi="Tahoma" w:cs="Tahoma"/>
          <w:b/>
          <w:i/>
          <w:sz w:val="24"/>
          <w:szCs w:val="24"/>
        </w:rPr>
      </w:pPr>
      <w:proofErr w:type="spellStart"/>
      <w:r w:rsidRPr="00932818">
        <w:rPr>
          <w:rFonts w:ascii="Tahoma" w:hAnsi="Tahoma" w:cs="Tahoma"/>
          <w:b/>
          <w:i/>
          <w:sz w:val="24"/>
          <w:szCs w:val="24"/>
        </w:rPr>
        <w:t>Saunyama</w:t>
      </w:r>
      <w:proofErr w:type="spellEnd"/>
      <w:r w:rsidRPr="00932818">
        <w:rPr>
          <w:rFonts w:ascii="Tahoma" w:hAnsi="Tahoma" w:cs="Tahoma"/>
          <w:b/>
          <w:i/>
          <w:sz w:val="24"/>
          <w:szCs w:val="24"/>
        </w:rPr>
        <w:t xml:space="preserve">, </w:t>
      </w:r>
      <w:proofErr w:type="spellStart"/>
      <w:r w:rsidRPr="00932818">
        <w:rPr>
          <w:rFonts w:ascii="Tahoma" w:hAnsi="Tahoma" w:cs="Tahoma"/>
          <w:b/>
          <w:i/>
          <w:sz w:val="24"/>
          <w:szCs w:val="24"/>
        </w:rPr>
        <w:t>Dondo</w:t>
      </w:r>
      <w:proofErr w:type="spellEnd"/>
      <w:r w:rsidRPr="00932818">
        <w:rPr>
          <w:rFonts w:ascii="Tahoma" w:hAnsi="Tahoma" w:cs="Tahoma"/>
          <w:b/>
          <w:i/>
          <w:sz w:val="24"/>
          <w:szCs w:val="24"/>
        </w:rPr>
        <w:t xml:space="preserve"> Legal Practitioners</w:t>
      </w:r>
      <w:r w:rsidR="00932818">
        <w:rPr>
          <w:rFonts w:ascii="Tahoma" w:hAnsi="Tahoma" w:cs="Tahoma"/>
          <w:b/>
          <w:i/>
          <w:sz w:val="24"/>
          <w:szCs w:val="24"/>
        </w:rPr>
        <w:t xml:space="preserve">- </w:t>
      </w:r>
      <w:r w:rsidRPr="00932818">
        <w:rPr>
          <w:rFonts w:ascii="Tahoma" w:hAnsi="Tahoma" w:cs="Tahoma"/>
          <w:b/>
          <w:i/>
          <w:sz w:val="24"/>
          <w:szCs w:val="24"/>
        </w:rPr>
        <w:t>2</w:t>
      </w:r>
      <w:r w:rsidRPr="00932818">
        <w:rPr>
          <w:rFonts w:ascii="Tahoma" w:hAnsi="Tahoma" w:cs="Tahoma"/>
          <w:b/>
          <w:i/>
          <w:sz w:val="24"/>
          <w:szCs w:val="24"/>
          <w:vertAlign w:val="superscript"/>
        </w:rPr>
        <w:t>nd</w:t>
      </w:r>
      <w:r w:rsidRPr="00932818">
        <w:rPr>
          <w:rFonts w:ascii="Tahoma" w:hAnsi="Tahoma" w:cs="Tahoma"/>
          <w:b/>
          <w:i/>
          <w:sz w:val="24"/>
          <w:szCs w:val="24"/>
        </w:rPr>
        <w:t xml:space="preserve"> Respondent’s Legal Practitioners</w:t>
      </w:r>
    </w:p>
    <w:sectPr w:rsidR="000767BB" w:rsidRPr="00932818" w:rsidSect="000A73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CED" w:rsidRDefault="00074CED" w:rsidP="000A738D">
      <w:pPr>
        <w:spacing w:after="0" w:line="240" w:lineRule="auto"/>
      </w:pPr>
      <w:r>
        <w:separator/>
      </w:r>
    </w:p>
  </w:endnote>
  <w:endnote w:type="continuationSeparator" w:id="0">
    <w:p w:rsidR="00074CED" w:rsidRDefault="00074CED"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5" w:rsidRDefault="00911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5" w:rsidRDefault="00911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5" w:rsidRDefault="0091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CED" w:rsidRDefault="00074CED" w:rsidP="000A738D">
      <w:pPr>
        <w:spacing w:after="0" w:line="240" w:lineRule="auto"/>
      </w:pPr>
      <w:r>
        <w:separator/>
      </w:r>
    </w:p>
  </w:footnote>
  <w:footnote w:type="continuationSeparator" w:id="0">
    <w:p w:rsidR="00074CED" w:rsidRDefault="00074CED"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5" w:rsidRDefault="00911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7D2856" w:rsidRDefault="007D2856">
        <w:pPr>
          <w:pStyle w:val="Header"/>
          <w:jc w:val="right"/>
          <w:rPr>
            <w:noProof/>
          </w:rPr>
        </w:pPr>
        <w:r>
          <w:fldChar w:fldCharType="begin"/>
        </w:r>
        <w:r>
          <w:instrText xml:space="preserve"> PAGE   \* MERGEFORMAT </w:instrText>
        </w:r>
        <w:r>
          <w:fldChar w:fldCharType="separate"/>
        </w:r>
        <w:r w:rsidR="00FE7D73">
          <w:rPr>
            <w:noProof/>
          </w:rPr>
          <w:t>3</w:t>
        </w:r>
        <w:r>
          <w:rPr>
            <w:noProof/>
          </w:rPr>
          <w:fldChar w:fldCharType="end"/>
        </w:r>
      </w:p>
      <w:p w:rsidR="007D2856" w:rsidRDefault="007D2856">
        <w:pPr>
          <w:pStyle w:val="Header"/>
          <w:jc w:val="right"/>
          <w:rPr>
            <w:noProof/>
          </w:rPr>
        </w:pPr>
        <w:r>
          <w:rPr>
            <w:noProof/>
          </w:rPr>
          <w:t>JUDGMENT NO. LC/H/</w:t>
        </w:r>
        <w:r w:rsidR="00911235">
          <w:rPr>
            <w:noProof/>
          </w:rPr>
          <w:t>71</w:t>
        </w:r>
        <w:r>
          <w:rPr>
            <w:noProof/>
          </w:rPr>
          <w:t>/2020</w:t>
        </w:r>
      </w:p>
      <w:p w:rsidR="007D2856" w:rsidRDefault="007D2856">
        <w:pPr>
          <w:pStyle w:val="Header"/>
          <w:jc w:val="right"/>
        </w:pPr>
        <w:r>
          <w:rPr>
            <w:noProof/>
          </w:rPr>
          <w:t>CASE NO. LC/H/LRA/162/19</w:t>
        </w:r>
      </w:p>
    </w:sdtContent>
  </w:sdt>
  <w:p w:rsidR="007D2856" w:rsidRDefault="007D28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5" w:rsidRDefault="00911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758D"/>
    <w:rsid w:val="00007F52"/>
    <w:rsid w:val="000122D0"/>
    <w:rsid w:val="0003192E"/>
    <w:rsid w:val="00033B06"/>
    <w:rsid w:val="000402CC"/>
    <w:rsid w:val="0004342B"/>
    <w:rsid w:val="000503C1"/>
    <w:rsid w:val="000504F9"/>
    <w:rsid w:val="00054F2B"/>
    <w:rsid w:val="000602B3"/>
    <w:rsid w:val="0007028F"/>
    <w:rsid w:val="00071637"/>
    <w:rsid w:val="00074CED"/>
    <w:rsid w:val="000767BB"/>
    <w:rsid w:val="0009444D"/>
    <w:rsid w:val="0009757E"/>
    <w:rsid w:val="000A3B30"/>
    <w:rsid w:val="000A4A10"/>
    <w:rsid w:val="000A738D"/>
    <w:rsid w:val="000B7185"/>
    <w:rsid w:val="000C0C8B"/>
    <w:rsid w:val="000C2B3F"/>
    <w:rsid w:val="000C6137"/>
    <w:rsid w:val="000D5340"/>
    <w:rsid w:val="000F4543"/>
    <w:rsid w:val="00103CC0"/>
    <w:rsid w:val="00107211"/>
    <w:rsid w:val="00113FA4"/>
    <w:rsid w:val="00117AB2"/>
    <w:rsid w:val="00135442"/>
    <w:rsid w:val="00147852"/>
    <w:rsid w:val="00161135"/>
    <w:rsid w:val="001671A7"/>
    <w:rsid w:val="0017521C"/>
    <w:rsid w:val="00183F0D"/>
    <w:rsid w:val="001B2ACE"/>
    <w:rsid w:val="001D52AF"/>
    <w:rsid w:val="001D64A9"/>
    <w:rsid w:val="00234972"/>
    <w:rsid w:val="00237780"/>
    <w:rsid w:val="00252829"/>
    <w:rsid w:val="00256B4B"/>
    <w:rsid w:val="002576F7"/>
    <w:rsid w:val="0027077C"/>
    <w:rsid w:val="002970A5"/>
    <w:rsid w:val="002A457F"/>
    <w:rsid w:val="002B0E4F"/>
    <w:rsid w:val="002B1755"/>
    <w:rsid w:val="002C3014"/>
    <w:rsid w:val="002C5782"/>
    <w:rsid w:val="002D5CD0"/>
    <w:rsid w:val="002E09CA"/>
    <w:rsid w:val="002E4B94"/>
    <w:rsid w:val="002E75E8"/>
    <w:rsid w:val="003007DE"/>
    <w:rsid w:val="0030228D"/>
    <w:rsid w:val="00303163"/>
    <w:rsid w:val="00311833"/>
    <w:rsid w:val="00322FC4"/>
    <w:rsid w:val="00324D74"/>
    <w:rsid w:val="0033175A"/>
    <w:rsid w:val="00337DD5"/>
    <w:rsid w:val="0034179A"/>
    <w:rsid w:val="00353023"/>
    <w:rsid w:val="003531B3"/>
    <w:rsid w:val="00353DD3"/>
    <w:rsid w:val="00354304"/>
    <w:rsid w:val="0036462E"/>
    <w:rsid w:val="003658FC"/>
    <w:rsid w:val="00365B16"/>
    <w:rsid w:val="003851BE"/>
    <w:rsid w:val="00390C00"/>
    <w:rsid w:val="00394677"/>
    <w:rsid w:val="003C1188"/>
    <w:rsid w:val="003C6119"/>
    <w:rsid w:val="003D1B3C"/>
    <w:rsid w:val="003D50EC"/>
    <w:rsid w:val="003E7D57"/>
    <w:rsid w:val="003F7EA4"/>
    <w:rsid w:val="004014E9"/>
    <w:rsid w:val="00402F1F"/>
    <w:rsid w:val="00415A2E"/>
    <w:rsid w:val="0041664F"/>
    <w:rsid w:val="0043596E"/>
    <w:rsid w:val="00437A8B"/>
    <w:rsid w:val="0045210F"/>
    <w:rsid w:val="00461E85"/>
    <w:rsid w:val="004825A3"/>
    <w:rsid w:val="00490014"/>
    <w:rsid w:val="00496452"/>
    <w:rsid w:val="004A0BAB"/>
    <w:rsid w:val="004A34BE"/>
    <w:rsid w:val="004B059B"/>
    <w:rsid w:val="004E587B"/>
    <w:rsid w:val="004F2A1A"/>
    <w:rsid w:val="004F546F"/>
    <w:rsid w:val="005029B8"/>
    <w:rsid w:val="00523BF1"/>
    <w:rsid w:val="00525279"/>
    <w:rsid w:val="005339AB"/>
    <w:rsid w:val="00542545"/>
    <w:rsid w:val="00554C9D"/>
    <w:rsid w:val="005611BA"/>
    <w:rsid w:val="00563F19"/>
    <w:rsid w:val="005674A3"/>
    <w:rsid w:val="00576706"/>
    <w:rsid w:val="00581C79"/>
    <w:rsid w:val="00585EA0"/>
    <w:rsid w:val="00590FCA"/>
    <w:rsid w:val="005A3FE6"/>
    <w:rsid w:val="005A4D5E"/>
    <w:rsid w:val="005B4F56"/>
    <w:rsid w:val="005C12F7"/>
    <w:rsid w:val="005D0D95"/>
    <w:rsid w:val="005D764E"/>
    <w:rsid w:val="005E6462"/>
    <w:rsid w:val="005E7EF8"/>
    <w:rsid w:val="006200B8"/>
    <w:rsid w:val="00621F6C"/>
    <w:rsid w:val="0063178E"/>
    <w:rsid w:val="006408F9"/>
    <w:rsid w:val="006511E3"/>
    <w:rsid w:val="006540A7"/>
    <w:rsid w:val="00662CC2"/>
    <w:rsid w:val="0066559B"/>
    <w:rsid w:val="00670C83"/>
    <w:rsid w:val="0067671F"/>
    <w:rsid w:val="00681F01"/>
    <w:rsid w:val="00685A0C"/>
    <w:rsid w:val="006927DD"/>
    <w:rsid w:val="006A1BA0"/>
    <w:rsid w:val="006A4222"/>
    <w:rsid w:val="006C1DC5"/>
    <w:rsid w:val="006E3058"/>
    <w:rsid w:val="006F0795"/>
    <w:rsid w:val="006F1D14"/>
    <w:rsid w:val="006F2830"/>
    <w:rsid w:val="006F295D"/>
    <w:rsid w:val="006F4EB0"/>
    <w:rsid w:val="006F5A96"/>
    <w:rsid w:val="00700E38"/>
    <w:rsid w:val="00705FD2"/>
    <w:rsid w:val="00710419"/>
    <w:rsid w:val="00716126"/>
    <w:rsid w:val="00717125"/>
    <w:rsid w:val="00730A11"/>
    <w:rsid w:val="00751ED4"/>
    <w:rsid w:val="0077340B"/>
    <w:rsid w:val="0079005F"/>
    <w:rsid w:val="007918BD"/>
    <w:rsid w:val="007B3005"/>
    <w:rsid w:val="007B4904"/>
    <w:rsid w:val="007B6F68"/>
    <w:rsid w:val="007C208A"/>
    <w:rsid w:val="007C75ED"/>
    <w:rsid w:val="007D1CDB"/>
    <w:rsid w:val="007D2856"/>
    <w:rsid w:val="007D6E58"/>
    <w:rsid w:val="007E08BD"/>
    <w:rsid w:val="008103BB"/>
    <w:rsid w:val="008232AE"/>
    <w:rsid w:val="008248FC"/>
    <w:rsid w:val="0083020E"/>
    <w:rsid w:val="00834B23"/>
    <w:rsid w:val="008351E2"/>
    <w:rsid w:val="00842E9F"/>
    <w:rsid w:val="00843877"/>
    <w:rsid w:val="0085292A"/>
    <w:rsid w:val="00854A9F"/>
    <w:rsid w:val="008553EF"/>
    <w:rsid w:val="0087452E"/>
    <w:rsid w:val="00881A24"/>
    <w:rsid w:val="008826AD"/>
    <w:rsid w:val="008A76B6"/>
    <w:rsid w:val="008B0F23"/>
    <w:rsid w:val="008B73ED"/>
    <w:rsid w:val="008D3277"/>
    <w:rsid w:val="008E7235"/>
    <w:rsid w:val="009038E0"/>
    <w:rsid w:val="0090653B"/>
    <w:rsid w:val="00911235"/>
    <w:rsid w:val="0091517C"/>
    <w:rsid w:val="00916C88"/>
    <w:rsid w:val="009176E4"/>
    <w:rsid w:val="00924D52"/>
    <w:rsid w:val="00925B29"/>
    <w:rsid w:val="00932818"/>
    <w:rsid w:val="00935249"/>
    <w:rsid w:val="00937CB4"/>
    <w:rsid w:val="00941F1E"/>
    <w:rsid w:val="009464D6"/>
    <w:rsid w:val="00951BC5"/>
    <w:rsid w:val="00952725"/>
    <w:rsid w:val="00954E0B"/>
    <w:rsid w:val="00961361"/>
    <w:rsid w:val="0098674F"/>
    <w:rsid w:val="00996BA3"/>
    <w:rsid w:val="009B0121"/>
    <w:rsid w:val="009D03A1"/>
    <w:rsid w:val="009F556F"/>
    <w:rsid w:val="009F708B"/>
    <w:rsid w:val="00A04503"/>
    <w:rsid w:val="00A17D00"/>
    <w:rsid w:val="00A33B0C"/>
    <w:rsid w:val="00A3401C"/>
    <w:rsid w:val="00A36F2C"/>
    <w:rsid w:val="00A578FD"/>
    <w:rsid w:val="00A74518"/>
    <w:rsid w:val="00A918D3"/>
    <w:rsid w:val="00A96317"/>
    <w:rsid w:val="00AB0476"/>
    <w:rsid w:val="00AB24F9"/>
    <w:rsid w:val="00AB515F"/>
    <w:rsid w:val="00AB5876"/>
    <w:rsid w:val="00AC49BA"/>
    <w:rsid w:val="00AD6477"/>
    <w:rsid w:val="00AE7B0E"/>
    <w:rsid w:val="00AF30DC"/>
    <w:rsid w:val="00B11C69"/>
    <w:rsid w:val="00B1576A"/>
    <w:rsid w:val="00B15A68"/>
    <w:rsid w:val="00B16687"/>
    <w:rsid w:val="00B23EC1"/>
    <w:rsid w:val="00B73EBC"/>
    <w:rsid w:val="00B7625C"/>
    <w:rsid w:val="00B76998"/>
    <w:rsid w:val="00B83DFA"/>
    <w:rsid w:val="00B90604"/>
    <w:rsid w:val="00B9518D"/>
    <w:rsid w:val="00BA0525"/>
    <w:rsid w:val="00BA689E"/>
    <w:rsid w:val="00BC1F38"/>
    <w:rsid w:val="00BC3B91"/>
    <w:rsid w:val="00BC4AE2"/>
    <w:rsid w:val="00BC7ABD"/>
    <w:rsid w:val="00BF17E2"/>
    <w:rsid w:val="00BF1C98"/>
    <w:rsid w:val="00BF3C24"/>
    <w:rsid w:val="00C07683"/>
    <w:rsid w:val="00C157C6"/>
    <w:rsid w:val="00C30C79"/>
    <w:rsid w:val="00C321DB"/>
    <w:rsid w:val="00C510DC"/>
    <w:rsid w:val="00C547B3"/>
    <w:rsid w:val="00C57386"/>
    <w:rsid w:val="00C62BD7"/>
    <w:rsid w:val="00C6653C"/>
    <w:rsid w:val="00C76D1F"/>
    <w:rsid w:val="00C825AC"/>
    <w:rsid w:val="00C91709"/>
    <w:rsid w:val="00CC24A0"/>
    <w:rsid w:val="00CC2C10"/>
    <w:rsid w:val="00CD2E9F"/>
    <w:rsid w:val="00CD5780"/>
    <w:rsid w:val="00CD5971"/>
    <w:rsid w:val="00CF4E7E"/>
    <w:rsid w:val="00D040FC"/>
    <w:rsid w:val="00D10F9A"/>
    <w:rsid w:val="00D27E46"/>
    <w:rsid w:val="00D369E0"/>
    <w:rsid w:val="00D55C8D"/>
    <w:rsid w:val="00D60FF5"/>
    <w:rsid w:val="00D921D9"/>
    <w:rsid w:val="00D939B6"/>
    <w:rsid w:val="00D94F6A"/>
    <w:rsid w:val="00DA1EE5"/>
    <w:rsid w:val="00DB2D44"/>
    <w:rsid w:val="00DC4C3E"/>
    <w:rsid w:val="00DC6829"/>
    <w:rsid w:val="00DD3926"/>
    <w:rsid w:val="00DD6656"/>
    <w:rsid w:val="00DE4EE9"/>
    <w:rsid w:val="00DF5536"/>
    <w:rsid w:val="00E02DD6"/>
    <w:rsid w:val="00E07311"/>
    <w:rsid w:val="00E15E15"/>
    <w:rsid w:val="00E17348"/>
    <w:rsid w:val="00E210FE"/>
    <w:rsid w:val="00E23174"/>
    <w:rsid w:val="00E37E32"/>
    <w:rsid w:val="00E40DFE"/>
    <w:rsid w:val="00E47BB0"/>
    <w:rsid w:val="00E65FF5"/>
    <w:rsid w:val="00E71AF3"/>
    <w:rsid w:val="00E860B6"/>
    <w:rsid w:val="00E868D4"/>
    <w:rsid w:val="00E93207"/>
    <w:rsid w:val="00EB69C0"/>
    <w:rsid w:val="00EE1D32"/>
    <w:rsid w:val="00EE54B5"/>
    <w:rsid w:val="00EF088D"/>
    <w:rsid w:val="00F2467E"/>
    <w:rsid w:val="00F42542"/>
    <w:rsid w:val="00F4526F"/>
    <w:rsid w:val="00F526C8"/>
    <w:rsid w:val="00F60598"/>
    <w:rsid w:val="00F749CA"/>
    <w:rsid w:val="00F8272D"/>
    <w:rsid w:val="00F86F58"/>
    <w:rsid w:val="00F912E2"/>
    <w:rsid w:val="00F91716"/>
    <w:rsid w:val="00F92968"/>
    <w:rsid w:val="00FC1744"/>
    <w:rsid w:val="00FC510D"/>
    <w:rsid w:val="00FD4792"/>
    <w:rsid w:val="00FE7D7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F461-1E28-40A8-8776-E8413BF0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27</cp:revision>
  <cp:lastPrinted>2019-04-24T14:01:00Z</cp:lastPrinted>
  <dcterms:created xsi:type="dcterms:W3CDTF">2020-02-25T08:21:00Z</dcterms:created>
  <dcterms:modified xsi:type="dcterms:W3CDTF">2020-09-10T09:30:00Z</dcterms:modified>
</cp:coreProperties>
</file>