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EDMORE VETERAI</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HARUZIVISHE</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LOICE SANJOBO</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ELIAS NYATOWO</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KAWRENCE MAZANHI</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ELISHA TAMIREPI</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WINSTON MUNYARADZI MAFA</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BERNADETTE CHIPEMBERE</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LEVISON MABASA</w:t>
      </w: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 AND ZISENGWE J</w:t>
      </w: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  JUNE, 2020 &amp; 14 AUGUST, 2020</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4148A" w:rsidRDefault="0004148A" w:rsidP="0004148A">
      <w:pPr>
        <w:tabs>
          <w:tab w:val="left" w:pos="3879"/>
        </w:tabs>
        <w:spacing w:after="0" w:line="240" w:lineRule="auto"/>
        <w:jc w:val="both"/>
        <w:rPr>
          <w:rFonts w:ascii="Times New Roman" w:hAnsi="Times New Roman" w:cs="Times New Roman"/>
          <w:sz w:val="24"/>
          <w:szCs w:val="24"/>
        </w:rPr>
      </w:pPr>
    </w:p>
    <w:p w:rsidR="0004148A" w:rsidRDefault="0004148A" w:rsidP="000414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04148A" w:rsidRDefault="0004148A" w:rsidP="0004148A">
      <w:pPr>
        <w:spacing w:after="0" w:line="360" w:lineRule="auto"/>
        <w:jc w:val="both"/>
        <w:rPr>
          <w:rFonts w:ascii="Times New Roman" w:hAnsi="Times New Roman" w:cs="Times New Roman"/>
          <w:b/>
          <w:sz w:val="24"/>
          <w:szCs w:val="24"/>
        </w:rPr>
      </w:pPr>
    </w:p>
    <w:p w:rsidR="0004148A" w:rsidRDefault="0004148A" w:rsidP="0004148A">
      <w:pPr>
        <w:spacing w:after="0" w:line="360" w:lineRule="auto"/>
        <w:jc w:val="both"/>
        <w:rPr>
          <w:rFonts w:ascii="Times New Roman" w:hAnsi="Times New Roman" w:cs="Times New Roman"/>
          <w:b/>
          <w:sz w:val="24"/>
          <w:szCs w:val="24"/>
        </w:rPr>
      </w:pP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R. Chavi</w:t>
      </w:r>
      <w:r>
        <w:rPr>
          <w:rFonts w:ascii="Times New Roman" w:hAnsi="Times New Roman" w:cs="Times New Roman"/>
          <w:sz w:val="24"/>
          <w:szCs w:val="24"/>
        </w:rPr>
        <w:t>, for the appellants</w:t>
      </w:r>
    </w:p>
    <w:p w:rsidR="0004148A" w:rsidRDefault="0004148A" w:rsidP="000414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 Muzenda,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respondents</w:t>
      </w: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p>
    <w:p w:rsidR="0004148A" w:rsidRDefault="0004148A" w:rsidP="0004148A">
      <w:pPr>
        <w:spacing w:after="0" w:line="240" w:lineRule="auto"/>
        <w:jc w:val="both"/>
        <w:rPr>
          <w:rFonts w:ascii="Times New Roman" w:hAnsi="Times New Roman" w:cs="Times New Roman"/>
          <w:sz w:val="24"/>
          <w:szCs w:val="24"/>
        </w:rPr>
      </w:pPr>
    </w:p>
    <w:p w:rsidR="0004148A" w:rsidRDefault="0004148A" w:rsidP="00290F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290F99">
        <w:rPr>
          <w:rFonts w:ascii="Times New Roman" w:hAnsi="Times New Roman" w:cs="Times New Roman"/>
          <w:sz w:val="24"/>
          <w:szCs w:val="24"/>
        </w:rPr>
        <w:t>The phrase “the Magistrates’ Court is a creature of statute”</w:t>
      </w:r>
      <w:r>
        <w:rPr>
          <w:rFonts w:ascii="Times New Roman" w:hAnsi="Times New Roman" w:cs="Times New Roman"/>
          <w:sz w:val="24"/>
          <w:szCs w:val="24"/>
        </w:rPr>
        <w:t xml:space="preserve"> </w:t>
      </w:r>
      <w:r w:rsidR="00290F99">
        <w:rPr>
          <w:rFonts w:ascii="Times New Roman" w:hAnsi="Times New Roman" w:cs="Times New Roman"/>
          <w:sz w:val="24"/>
          <w:szCs w:val="24"/>
        </w:rPr>
        <w:t xml:space="preserve">has almost become a cliché in discourse on the hierarchy and jurisdiction of courts. The same holds true for the expression “the powers of the Magistrates Court are located within the four corners of </w:t>
      </w:r>
      <w:r w:rsidR="00290F99">
        <w:rPr>
          <w:rFonts w:ascii="Times New Roman" w:hAnsi="Times New Roman" w:cs="Times New Roman"/>
          <w:sz w:val="24"/>
          <w:szCs w:val="24"/>
        </w:rPr>
        <w:lastRenderedPageBreak/>
        <w:t>the statute creating it</w:t>
      </w:r>
      <w:r w:rsidR="0073344C">
        <w:rPr>
          <w:rFonts w:ascii="Times New Roman" w:hAnsi="Times New Roman" w:cs="Times New Roman"/>
          <w:sz w:val="24"/>
          <w:szCs w:val="24"/>
        </w:rPr>
        <w:t xml:space="preserve">”. These expressions aptly capture the fact that unlike the High Court which enjoys inherent (unlimited) jurisdiction </w:t>
      </w:r>
      <w:r w:rsidR="002150EC">
        <w:rPr>
          <w:rFonts w:ascii="Times New Roman" w:hAnsi="Times New Roman" w:cs="Times New Roman"/>
          <w:sz w:val="24"/>
          <w:szCs w:val="24"/>
        </w:rPr>
        <w:t>(</w:t>
      </w:r>
      <w:r w:rsidR="0073344C">
        <w:rPr>
          <w:rFonts w:ascii="Times New Roman" w:hAnsi="Times New Roman" w:cs="Times New Roman"/>
          <w:sz w:val="24"/>
          <w:szCs w:val="24"/>
        </w:rPr>
        <w:t xml:space="preserve">save in instances where such jurisdiction is </w:t>
      </w:r>
      <w:r w:rsidR="002150EC">
        <w:rPr>
          <w:rFonts w:ascii="Times New Roman" w:hAnsi="Times New Roman" w:cs="Times New Roman"/>
          <w:sz w:val="24"/>
          <w:szCs w:val="24"/>
        </w:rPr>
        <w:t xml:space="preserve">otherwise </w:t>
      </w:r>
      <w:r w:rsidR="0073344C">
        <w:rPr>
          <w:rFonts w:ascii="Times New Roman" w:hAnsi="Times New Roman" w:cs="Times New Roman"/>
          <w:sz w:val="24"/>
          <w:szCs w:val="24"/>
        </w:rPr>
        <w:t>ousted or limited by an Act of Parliament) the powers of the Magistrate Court are only to be exercised within the parameters of the Magistrates Court Act, [</w:t>
      </w:r>
      <w:r w:rsidR="0073344C" w:rsidRPr="0073344C">
        <w:rPr>
          <w:rFonts w:ascii="Times New Roman" w:hAnsi="Times New Roman" w:cs="Times New Roman"/>
          <w:i/>
          <w:sz w:val="24"/>
          <w:szCs w:val="24"/>
        </w:rPr>
        <w:t xml:space="preserve">Chapter </w:t>
      </w:r>
      <w:r w:rsidR="002150EC">
        <w:rPr>
          <w:rFonts w:ascii="Times New Roman" w:hAnsi="Times New Roman" w:cs="Times New Roman"/>
          <w:i/>
          <w:sz w:val="24"/>
          <w:szCs w:val="24"/>
        </w:rPr>
        <w:t>7:10</w:t>
      </w:r>
      <w:r w:rsidR="0073344C" w:rsidRPr="0073344C">
        <w:rPr>
          <w:rFonts w:ascii="Times New Roman" w:hAnsi="Times New Roman" w:cs="Times New Roman"/>
          <w:sz w:val="24"/>
          <w:szCs w:val="24"/>
        </w:rPr>
        <w:t>]</w:t>
      </w:r>
      <w:r w:rsidR="0073344C" w:rsidRPr="0073344C">
        <w:rPr>
          <w:rFonts w:ascii="Times New Roman" w:hAnsi="Times New Roman" w:cs="Times New Roman"/>
          <w:i/>
          <w:sz w:val="24"/>
          <w:szCs w:val="24"/>
        </w:rPr>
        <w:t xml:space="preserve"> </w:t>
      </w:r>
      <w:r w:rsidR="0073344C">
        <w:rPr>
          <w:rFonts w:ascii="Times New Roman" w:hAnsi="Times New Roman" w:cs="Times New Roman"/>
          <w:sz w:val="24"/>
          <w:szCs w:val="24"/>
        </w:rPr>
        <w:t>(or some other enactment which confers such other power</w:t>
      </w:r>
      <w:r w:rsidR="002150EC">
        <w:rPr>
          <w:rFonts w:ascii="Times New Roman" w:hAnsi="Times New Roman" w:cs="Times New Roman"/>
          <w:sz w:val="24"/>
          <w:szCs w:val="24"/>
        </w:rPr>
        <w:t>)</w:t>
      </w:r>
      <w:r w:rsidR="0073344C">
        <w:rPr>
          <w:rFonts w:ascii="Times New Roman" w:hAnsi="Times New Roman" w:cs="Times New Roman"/>
          <w:sz w:val="24"/>
          <w:szCs w:val="24"/>
        </w:rPr>
        <w:t>.</w:t>
      </w:r>
    </w:p>
    <w:p w:rsidR="0073344C" w:rsidRDefault="0073344C" w:rsidP="00290F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Yet</w:t>
      </w:r>
      <w:r w:rsidR="00DD72B1">
        <w:rPr>
          <w:rFonts w:ascii="Times New Roman" w:hAnsi="Times New Roman" w:cs="Times New Roman"/>
          <w:sz w:val="24"/>
          <w:szCs w:val="24"/>
        </w:rPr>
        <w:t>,</w:t>
      </w:r>
      <w:r>
        <w:rPr>
          <w:rFonts w:ascii="Times New Roman" w:hAnsi="Times New Roman" w:cs="Times New Roman"/>
          <w:sz w:val="24"/>
          <w:szCs w:val="24"/>
        </w:rPr>
        <w:t xml:space="preserve"> as the appeal sadly portrays, this simple principle eludes some with</w:t>
      </w:r>
      <w:r w:rsidR="002150EC">
        <w:rPr>
          <w:rFonts w:ascii="Times New Roman" w:hAnsi="Times New Roman" w:cs="Times New Roman"/>
          <w:sz w:val="24"/>
          <w:szCs w:val="24"/>
        </w:rPr>
        <w:t>in</w:t>
      </w:r>
      <w:r>
        <w:rPr>
          <w:rFonts w:ascii="Times New Roman" w:hAnsi="Times New Roman" w:cs="Times New Roman"/>
          <w:sz w:val="24"/>
          <w:szCs w:val="24"/>
        </w:rPr>
        <w:t xml:space="preserve"> the profession. This is a matter in which the parties are haggling over the control of assets belonging to an organisation which goes by the name ‘Zimbabwe Sugarcane Development Association’(ZSDA in short). There appears to be t</w:t>
      </w:r>
      <w:r w:rsidR="002150EC">
        <w:rPr>
          <w:rFonts w:ascii="Times New Roman" w:hAnsi="Times New Roman" w:cs="Times New Roman"/>
          <w:sz w:val="24"/>
          <w:szCs w:val="24"/>
        </w:rPr>
        <w:t>wo</w:t>
      </w:r>
      <w:r>
        <w:rPr>
          <w:rFonts w:ascii="Times New Roman" w:hAnsi="Times New Roman" w:cs="Times New Roman"/>
          <w:sz w:val="24"/>
          <w:szCs w:val="24"/>
        </w:rPr>
        <w:t xml:space="preserve"> groups of persons each of which vies for the right to administer and transact on behalf of the organisation to the exclusion of the opposing faction.</w:t>
      </w:r>
    </w:p>
    <w:p w:rsidR="0073344C" w:rsidRDefault="0073344C" w:rsidP="00290F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squabbling soon spilled over into the courts with the group comprising the four respondents (then as applicants) initially </w:t>
      </w:r>
      <w:r w:rsidR="001E5798">
        <w:rPr>
          <w:rFonts w:ascii="Times New Roman" w:hAnsi="Times New Roman" w:cs="Times New Roman"/>
          <w:sz w:val="24"/>
          <w:szCs w:val="24"/>
        </w:rPr>
        <w:t xml:space="preserve">approaching the court on an </w:t>
      </w:r>
      <w:r w:rsidR="001E5798" w:rsidRPr="001E5798">
        <w:rPr>
          <w:rFonts w:ascii="Times New Roman" w:hAnsi="Times New Roman" w:cs="Times New Roman"/>
          <w:i/>
          <w:sz w:val="24"/>
          <w:szCs w:val="24"/>
        </w:rPr>
        <w:t>ex</w:t>
      </w:r>
      <w:r w:rsidR="000D01A1">
        <w:rPr>
          <w:rFonts w:ascii="Times New Roman" w:hAnsi="Times New Roman" w:cs="Times New Roman"/>
          <w:i/>
          <w:sz w:val="24"/>
          <w:szCs w:val="24"/>
        </w:rPr>
        <w:t xml:space="preserve"> </w:t>
      </w:r>
      <w:r w:rsidR="001E5798" w:rsidRPr="001E5798">
        <w:rPr>
          <w:rFonts w:ascii="Times New Roman" w:hAnsi="Times New Roman" w:cs="Times New Roman"/>
          <w:i/>
          <w:sz w:val="24"/>
          <w:szCs w:val="24"/>
        </w:rPr>
        <w:t>parte</w:t>
      </w:r>
      <w:r w:rsidR="001E5798">
        <w:rPr>
          <w:rFonts w:ascii="Times New Roman" w:hAnsi="Times New Roman" w:cs="Times New Roman"/>
          <w:sz w:val="24"/>
          <w:szCs w:val="24"/>
        </w:rPr>
        <w:t xml:space="preserve"> basis in case number GL 54/19 s</w:t>
      </w:r>
      <w:r w:rsidR="002150EC">
        <w:rPr>
          <w:rFonts w:ascii="Times New Roman" w:hAnsi="Times New Roman" w:cs="Times New Roman"/>
          <w:sz w:val="24"/>
          <w:szCs w:val="24"/>
        </w:rPr>
        <w:t>eeking</w:t>
      </w:r>
      <w:r w:rsidR="001E5798">
        <w:rPr>
          <w:rFonts w:ascii="Times New Roman" w:hAnsi="Times New Roman" w:cs="Times New Roman"/>
          <w:sz w:val="24"/>
          <w:szCs w:val="24"/>
        </w:rPr>
        <w:t xml:space="preserve"> and </w:t>
      </w:r>
      <w:r w:rsidR="00DD72B1">
        <w:rPr>
          <w:rFonts w:ascii="Times New Roman" w:hAnsi="Times New Roman" w:cs="Times New Roman"/>
          <w:sz w:val="24"/>
          <w:szCs w:val="24"/>
        </w:rPr>
        <w:t xml:space="preserve">subsequently </w:t>
      </w:r>
      <w:r w:rsidR="001E5798">
        <w:rPr>
          <w:rFonts w:ascii="Times New Roman" w:hAnsi="Times New Roman" w:cs="Times New Roman"/>
          <w:sz w:val="24"/>
          <w:szCs w:val="24"/>
        </w:rPr>
        <w:t>obtain</w:t>
      </w:r>
      <w:r w:rsidR="002150EC">
        <w:rPr>
          <w:rFonts w:ascii="Times New Roman" w:hAnsi="Times New Roman" w:cs="Times New Roman"/>
          <w:sz w:val="24"/>
          <w:szCs w:val="24"/>
        </w:rPr>
        <w:t>ing</w:t>
      </w:r>
      <w:r w:rsidR="001E5798">
        <w:rPr>
          <w:rFonts w:ascii="Times New Roman" w:hAnsi="Times New Roman" w:cs="Times New Roman"/>
          <w:sz w:val="24"/>
          <w:szCs w:val="24"/>
        </w:rPr>
        <w:t xml:space="preserve"> an order in the following terms:</w:t>
      </w:r>
      <w:r>
        <w:rPr>
          <w:rFonts w:ascii="Times New Roman" w:hAnsi="Times New Roman" w:cs="Times New Roman"/>
          <w:sz w:val="24"/>
          <w:szCs w:val="24"/>
        </w:rPr>
        <w:t xml:space="preserve"> </w:t>
      </w:r>
    </w:p>
    <w:p w:rsidR="001E5798" w:rsidRPr="001E5798" w:rsidRDefault="001E5798" w:rsidP="001E5798">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1E5798">
        <w:rPr>
          <w:rFonts w:ascii="Times New Roman" w:hAnsi="Times New Roman" w:cs="Times New Roman"/>
          <w:i/>
          <w:sz w:val="24"/>
          <w:szCs w:val="24"/>
        </w:rPr>
        <w:t>Whereupon after reading documents filed of reach rule nisi be and hereby granted returnable on the 27</w:t>
      </w:r>
      <w:r w:rsidRPr="001E5798">
        <w:rPr>
          <w:rFonts w:ascii="Times New Roman" w:hAnsi="Times New Roman" w:cs="Times New Roman"/>
          <w:i/>
          <w:sz w:val="24"/>
          <w:szCs w:val="24"/>
          <w:vertAlign w:val="superscript"/>
        </w:rPr>
        <w:t>th</w:t>
      </w:r>
      <w:r w:rsidRPr="001E5798">
        <w:rPr>
          <w:rFonts w:ascii="Times New Roman" w:hAnsi="Times New Roman" w:cs="Times New Roman"/>
          <w:i/>
          <w:sz w:val="24"/>
          <w:szCs w:val="24"/>
        </w:rPr>
        <w:t xml:space="preserve"> day of March 2019 to this Honourable Court, calling upon all the respondents to show cause, if any, why this order should not be confirmed as final.</w:t>
      </w:r>
    </w:p>
    <w:p w:rsidR="001E5798" w:rsidRPr="001E5798" w:rsidRDefault="001E5798" w:rsidP="001E5798">
      <w:pPr>
        <w:spacing w:after="0" w:line="240" w:lineRule="auto"/>
        <w:ind w:left="720"/>
        <w:jc w:val="both"/>
        <w:rPr>
          <w:rFonts w:ascii="Times New Roman" w:hAnsi="Times New Roman" w:cs="Times New Roman"/>
          <w:i/>
          <w:sz w:val="24"/>
          <w:szCs w:val="24"/>
        </w:rPr>
      </w:pPr>
    </w:p>
    <w:p w:rsidR="001E5798" w:rsidRPr="001E5798" w:rsidRDefault="001E5798" w:rsidP="001E5798">
      <w:pPr>
        <w:pStyle w:val="ListParagraph"/>
        <w:numPr>
          <w:ilvl w:val="0"/>
          <w:numId w:val="1"/>
        </w:numPr>
        <w:spacing w:after="0" w:line="240" w:lineRule="auto"/>
        <w:jc w:val="both"/>
        <w:rPr>
          <w:rFonts w:ascii="Times New Roman" w:hAnsi="Times New Roman" w:cs="Times New Roman"/>
          <w:i/>
          <w:sz w:val="24"/>
          <w:szCs w:val="24"/>
        </w:rPr>
      </w:pPr>
      <w:r w:rsidRPr="001E5798">
        <w:rPr>
          <w:rFonts w:ascii="Times New Roman" w:hAnsi="Times New Roman" w:cs="Times New Roman"/>
          <w:i/>
          <w:sz w:val="24"/>
          <w:szCs w:val="24"/>
        </w:rPr>
        <w:t>1</w:t>
      </w:r>
      <w:r w:rsidRPr="001E5798">
        <w:rPr>
          <w:rFonts w:ascii="Times New Roman" w:hAnsi="Times New Roman" w:cs="Times New Roman"/>
          <w:i/>
          <w:sz w:val="24"/>
          <w:szCs w:val="24"/>
          <w:vertAlign w:val="superscript"/>
        </w:rPr>
        <w:t>st</w:t>
      </w:r>
      <w:r w:rsidRPr="001E5798">
        <w:rPr>
          <w:rFonts w:ascii="Times New Roman" w:hAnsi="Times New Roman" w:cs="Times New Roman"/>
          <w:i/>
          <w:sz w:val="24"/>
          <w:szCs w:val="24"/>
        </w:rPr>
        <w:t xml:space="preserve"> respondent be and is hereby interdicted from removing any Association property from Stand Number 527 Euphobia Drive, Chiredzi</w:t>
      </w:r>
    </w:p>
    <w:p w:rsidR="001E5798" w:rsidRPr="001E5798" w:rsidRDefault="001E5798" w:rsidP="001E5798">
      <w:pPr>
        <w:pStyle w:val="ListParagraph"/>
        <w:spacing w:after="0" w:line="240" w:lineRule="auto"/>
        <w:ind w:left="1080"/>
        <w:jc w:val="both"/>
        <w:rPr>
          <w:rFonts w:ascii="Times New Roman" w:hAnsi="Times New Roman" w:cs="Times New Roman"/>
          <w:i/>
          <w:sz w:val="24"/>
          <w:szCs w:val="24"/>
        </w:rPr>
      </w:pPr>
    </w:p>
    <w:p w:rsidR="001E5798" w:rsidRPr="001E5798" w:rsidRDefault="001E5798" w:rsidP="001E5798">
      <w:pPr>
        <w:pStyle w:val="ListParagraph"/>
        <w:numPr>
          <w:ilvl w:val="0"/>
          <w:numId w:val="1"/>
        </w:numPr>
        <w:spacing w:after="0" w:line="240" w:lineRule="auto"/>
        <w:jc w:val="both"/>
        <w:rPr>
          <w:rFonts w:ascii="Times New Roman" w:hAnsi="Times New Roman" w:cs="Times New Roman"/>
          <w:i/>
          <w:sz w:val="24"/>
          <w:szCs w:val="24"/>
        </w:rPr>
      </w:pPr>
      <w:r w:rsidRPr="001E5798">
        <w:rPr>
          <w:rFonts w:ascii="Times New Roman" w:hAnsi="Times New Roman" w:cs="Times New Roman"/>
          <w:i/>
          <w:sz w:val="24"/>
          <w:szCs w:val="24"/>
        </w:rPr>
        <w:t>All the five respondents be and are hereby interdicted from holding any meetings purporting to be Associations’ Executive Meetings forthwith until elections are done.</w:t>
      </w:r>
    </w:p>
    <w:p w:rsidR="001E5798" w:rsidRPr="001E5798" w:rsidRDefault="001E5798" w:rsidP="001E5798">
      <w:pPr>
        <w:pStyle w:val="ListParagraph"/>
        <w:rPr>
          <w:rFonts w:ascii="Times New Roman" w:hAnsi="Times New Roman" w:cs="Times New Roman"/>
          <w:i/>
          <w:sz w:val="24"/>
          <w:szCs w:val="24"/>
        </w:rPr>
      </w:pPr>
    </w:p>
    <w:p w:rsidR="001E5798" w:rsidRDefault="001E5798" w:rsidP="001E5798">
      <w:pPr>
        <w:pStyle w:val="ListParagraph"/>
        <w:numPr>
          <w:ilvl w:val="0"/>
          <w:numId w:val="1"/>
        </w:numPr>
        <w:spacing w:after="0" w:line="240" w:lineRule="auto"/>
        <w:jc w:val="both"/>
        <w:rPr>
          <w:rFonts w:ascii="Times New Roman" w:hAnsi="Times New Roman" w:cs="Times New Roman"/>
          <w:sz w:val="24"/>
          <w:szCs w:val="24"/>
        </w:rPr>
      </w:pPr>
      <w:r w:rsidRPr="001E5798">
        <w:rPr>
          <w:rFonts w:ascii="Times New Roman" w:hAnsi="Times New Roman" w:cs="Times New Roman"/>
          <w:i/>
          <w:sz w:val="24"/>
          <w:szCs w:val="24"/>
        </w:rPr>
        <w:t>All the five respondents are interdicted forthwith from making withdrawals and transfer from all Associations bank accounts particularly accounts number 02822466650010 CBZ, 1005230870 and 1005230986 both held at CABS or authorise any expenditure of any nature on behalf of the Association until re-election</w:t>
      </w:r>
      <w:r>
        <w:rPr>
          <w:rFonts w:ascii="Times New Roman" w:hAnsi="Times New Roman" w:cs="Times New Roman"/>
          <w:sz w:val="24"/>
          <w:szCs w:val="24"/>
        </w:rPr>
        <w:t>.”</w:t>
      </w:r>
    </w:p>
    <w:p w:rsidR="00D047C3" w:rsidRPr="00D047C3" w:rsidRDefault="00D047C3" w:rsidP="00D047C3">
      <w:pPr>
        <w:pStyle w:val="ListParagraph"/>
        <w:rPr>
          <w:rFonts w:ascii="Times New Roman" w:hAnsi="Times New Roman" w:cs="Times New Roman"/>
          <w:sz w:val="24"/>
          <w:szCs w:val="24"/>
        </w:rPr>
      </w:pPr>
    </w:p>
    <w:p w:rsidR="00D047C3" w:rsidRDefault="00D047C3" w:rsidP="00D04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(then respondents) anticipated the return date and in their opposing papers specifically objected, </w:t>
      </w:r>
      <w:r w:rsidRPr="00D047C3">
        <w:rPr>
          <w:rFonts w:ascii="Times New Roman" w:hAnsi="Times New Roman" w:cs="Times New Roman"/>
          <w:i/>
          <w:sz w:val="24"/>
          <w:szCs w:val="24"/>
        </w:rPr>
        <w:t>inter alia</w:t>
      </w:r>
      <w:r>
        <w:rPr>
          <w:rFonts w:ascii="Times New Roman" w:hAnsi="Times New Roman" w:cs="Times New Roman"/>
          <w:sz w:val="24"/>
          <w:szCs w:val="24"/>
        </w:rPr>
        <w:t>, to the court’s jurisdiction. They averred that the value of the transactions going through the Association</w:t>
      </w:r>
      <w:r w:rsidR="002150EC">
        <w:rPr>
          <w:rFonts w:ascii="Times New Roman" w:hAnsi="Times New Roman" w:cs="Times New Roman"/>
          <w:sz w:val="24"/>
          <w:szCs w:val="24"/>
        </w:rPr>
        <w:t>’s</w:t>
      </w:r>
      <w:r>
        <w:rPr>
          <w:rFonts w:ascii="Times New Roman" w:hAnsi="Times New Roman" w:cs="Times New Roman"/>
          <w:sz w:val="24"/>
          <w:szCs w:val="24"/>
        </w:rPr>
        <w:t xml:space="preserve"> accounts exceed the monetary jurisdiction of the Magistrates Court.</w:t>
      </w:r>
    </w:p>
    <w:p w:rsidR="00D047C3" w:rsidRDefault="00D047C3" w:rsidP="00D04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particular matter was soon settled with the parties filing a deed of settlement. However in the said deed, no reference was made to the issue of the control over the accounts among other Association assets. The deed merely confined itself to the question of elections for office bearers </w:t>
      </w:r>
      <w:r>
        <w:rPr>
          <w:rFonts w:ascii="Times New Roman" w:hAnsi="Times New Roman" w:cs="Times New Roman"/>
          <w:sz w:val="24"/>
          <w:szCs w:val="24"/>
        </w:rPr>
        <w:lastRenderedPageBreak/>
        <w:t>of that organisation. The deed of settlement was filed on 27 March 2019. The terms of the deed of settlement were subsequently captured as a court order by the Magistrate the very next day (28 March 2019).</w:t>
      </w:r>
    </w:p>
    <w:p w:rsidR="00D047C3" w:rsidRDefault="00FE152C" w:rsidP="00D04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overarching term of that deed of settlement was that elections for new office bearers w</w:t>
      </w:r>
      <w:r w:rsidR="00DD72B1">
        <w:rPr>
          <w:rFonts w:ascii="Times New Roman" w:hAnsi="Times New Roman" w:cs="Times New Roman"/>
          <w:sz w:val="24"/>
          <w:szCs w:val="24"/>
        </w:rPr>
        <w:t xml:space="preserve">ere </w:t>
      </w:r>
      <w:r>
        <w:rPr>
          <w:rFonts w:ascii="Times New Roman" w:hAnsi="Times New Roman" w:cs="Times New Roman"/>
          <w:sz w:val="24"/>
          <w:szCs w:val="24"/>
        </w:rPr>
        <w:t>to be conducted 12 April 2019.</w:t>
      </w:r>
    </w:p>
    <w:p w:rsidR="00FE152C" w:rsidRDefault="00FE152C" w:rsidP="00D04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sooner had the ink dried on the deed of settlement</w:t>
      </w:r>
      <w:r w:rsidR="002150EC">
        <w:rPr>
          <w:rFonts w:ascii="Times New Roman" w:hAnsi="Times New Roman" w:cs="Times New Roman"/>
          <w:sz w:val="24"/>
          <w:szCs w:val="24"/>
        </w:rPr>
        <w:t>,</w:t>
      </w:r>
      <w:r>
        <w:rPr>
          <w:rFonts w:ascii="Times New Roman" w:hAnsi="Times New Roman" w:cs="Times New Roman"/>
          <w:sz w:val="24"/>
          <w:szCs w:val="24"/>
        </w:rPr>
        <w:t xml:space="preserve"> (metaphorically speaking) did the respondents one again approach the court on an urgent </w:t>
      </w:r>
      <w:r w:rsidRPr="00FE152C">
        <w:rPr>
          <w:rFonts w:ascii="Times New Roman" w:hAnsi="Times New Roman" w:cs="Times New Roman"/>
          <w:i/>
          <w:sz w:val="24"/>
          <w:szCs w:val="24"/>
        </w:rPr>
        <w:t>ex parte</w:t>
      </w:r>
      <w:r>
        <w:rPr>
          <w:rFonts w:ascii="Times New Roman" w:hAnsi="Times New Roman" w:cs="Times New Roman"/>
          <w:sz w:val="24"/>
          <w:szCs w:val="24"/>
        </w:rPr>
        <w:t xml:space="preserve"> basis on the 23</w:t>
      </w:r>
      <w:r w:rsidRPr="00FE152C">
        <w:rPr>
          <w:rFonts w:ascii="Times New Roman" w:hAnsi="Times New Roman" w:cs="Times New Roman"/>
          <w:sz w:val="24"/>
          <w:szCs w:val="24"/>
          <w:vertAlign w:val="superscript"/>
        </w:rPr>
        <w:t>rd</w:t>
      </w:r>
      <w:r>
        <w:rPr>
          <w:rFonts w:ascii="Times New Roman" w:hAnsi="Times New Roman" w:cs="Times New Roman"/>
          <w:sz w:val="24"/>
          <w:szCs w:val="24"/>
        </w:rPr>
        <w:t xml:space="preserve"> of April 2009 seeking an order (which they obtained) in essentially the same terms as in the previous application. They averred in their founding affidavits that the appellants did not show up for the elections as hitherto agreed. They further averred that the term of office of the appellants had since expired and as such they had no mandate to continue transacting on behalf of the Association.</w:t>
      </w:r>
    </w:p>
    <w:p w:rsidR="00FE152C" w:rsidRDefault="00FE152C" w:rsidP="00D04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surprisingly </w:t>
      </w:r>
      <w:r w:rsidR="00834D94">
        <w:rPr>
          <w:rFonts w:ascii="Times New Roman" w:hAnsi="Times New Roman" w:cs="Times New Roman"/>
          <w:sz w:val="24"/>
          <w:szCs w:val="24"/>
        </w:rPr>
        <w:t xml:space="preserve">though, the respondents opposed the application contending </w:t>
      </w:r>
      <w:r w:rsidR="00834D94" w:rsidRPr="00834D94">
        <w:rPr>
          <w:rFonts w:ascii="Times New Roman" w:hAnsi="Times New Roman" w:cs="Times New Roman"/>
          <w:i/>
          <w:sz w:val="24"/>
          <w:szCs w:val="24"/>
        </w:rPr>
        <w:t>inter alia</w:t>
      </w:r>
      <w:r w:rsidR="00834D94">
        <w:rPr>
          <w:rFonts w:ascii="Times New Roman" w:hAnsi="Times New Roman" w:cs="Times New Roman"/>
          <w:sz w:val="24"/>
          <w:szCs w:val="24"/>
        </w:rPr>
        <w:t xml:space="preserve"> that the matter was </w:t>
      </w:r>
      <w:r w:rsidR="00834D94" w:rsidRPr="00834D94">
        <w:rPr>
          <w:rFonts w:ascii="Times New Roman" w:hAnsi="Times New Roman" w:cs="Times New Roman"/>
          <w:i/>
          <w:sz w:val="24"/>
          <w:szCs w:val="24"/>
        </w:rPr>
        <w:t>res judicata</w:t>
      </w:r>
      <w:r w:rsidR="00834D94">
        <w:rPr>
          <w:rFonts w:ascii="Times New Roman" w:hAnsi="Times New Roman" w:cs="Times New Roman"/>
          <w:sz w:val="24"/>
          <w:szCs w:val="24"/>
        </w:rPr>
        <w:t xml:space="preserve"> and more tellingly reiterated that the matter exceeded the monetary jurisdiction of the Magistrates Court. Regarding their failure to show up for the elections they referred to numerous written requests for the postponement of that election (copies of the letters were attached to their opposing papers).</w:t>
      </w:r>
    </w:p>
    <w:p w:rsidR="00834D94" w:rsidRPr="00D047C3" w:rsidRDefault="00834D94" w:rsidP="00D047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matter was eventually argued, the court a quo gave a somewhat lengthy order</w:t>
      </w:r>
      <w:r w:rsidR="002150EC">
        <w:rPr>
          <w:rFonts w:ascii="Times New Roman" w:hAnsi="Times New Roman" w:cs="Times New Roman"/>
          <w:sz w:val="24"/>
          <w:szCs w:val="24"/>
        </w:rPr>
        <w:t>,</w:t>
      </w:r>
      <w:r>
        <w:rPr>
          <w:rFonts w:ascii="Times New Roman" w:hAnsi="Times New Roman" w:cs="Times New Roman"/>
          <w:sz w:val="24"/>
          <w:szCs w:val="24"/>
        </w:rPr>
        <w:t xml:space="preserve"> which order basically paved way for the holding of fresh elections and the modalities attendant thereto.</w:t>
      </w:r>
    </w:p>
    <w:p w:rsidR="00442FC5" w:rsidRDefault="005F569F" w:rsidP="00EA5EAD">
      <w:pPr>
        <w:spacing w:line="360" w:lineRule="auto"/>
        <w:ind w:firstLine="720"/>
        <w:jc w:val="both"/>
        <w:rPr>
          <w:rFonts w:ascii="Times New Roman" w:hAnsi="Times New Roman" w:cs="Times New Roman"/>
          <w:sz w:val="24"/>
          <w:szCs w:val="24"/>
        </w:rPr>
      </w:pPr>
      <w:r w:rsidRPr="005F569F">
        <w:rPr>
          <w:rFonts w:ascii="Times New Roman" w:hAnsi="Times New Roman" w:cs="Times New Roman"/>
          <w:sz w:val="24"/>
          <w:szCs w:val="24"/>
        </w:rPr>
        <w:t>In the only</w:t>
      </w:r>
      <w:r>
        <w:rPr>
          <w:rFonts w:ascii="Times New Roman" w:hAnsi="Times New Roman" w:cs="Times New Roman"/>
          <w:sz w:val="24"/>
          <w:szCs w:val="24"/>
        </w:rPr>
        <w:t xml:space="preserve"> paragraph dealing with </w:t>
      </w:r>
      <w:r w:rsidR="00EA5EAD">
        <w:rPr>
          <w:rFonts w:ascii="Times New Roman" w:hAnsi="Times New Roman" w:cs="Times New Roman"/>
          <w:sz w:val="24"/>
          <w:szCs w:val="24"/>
        </w:rPr>
        <w:t>assets of the association (namely paragraph 2) the court ordered as follows:</w:t>
      </w:r>
    </w:p>
    <w:p w:rsidR="00EA5EAD" w:rsidRPr="00EA5EAD" w:rsidRDefault="00EA5EAD" w:rsidP="00EA5EAD">
      <w:pPr>
        <w:spacing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“2</w:t>
      </w:r>
      <w:r w:rsidRPr="00EA5EAD">
        <w:rPr>
          <w:rFonts w:ascii="Times New Roman" w:hAnsi="Times New Roman" w:cs="Times New Roman"/>
          <w:i/>
          <w:sz w:val="24"/>
          <w:szCs w:val="24"/>
        </w:rPr>
        <w:t>.</w:t>
      </w:r>
      <w:r w:rsidRPr="00EA5EAD">
        <w:rPr>
          <w:rFonts w:ascii="Times New Roman" w:hAnsi="Times New Roman" w:cs="Times New Roman"/>
          <w:i/>
          <w:sz w:val="24"/>
          <w:szCs w:val="24"/>
        </w:rPr>
        <w:tab/>
        <w:t>The association bank account</w:t>
      </w:r>
      <w:r w:rsidR="002150EC">
        <w:rPr>
          <w:rFonts w:ascii="Times New Roman" w:hAnsi="Times New Roman" w:cs="Times New Roman"/>
          <w:i/>
          <w:sz w:val="24"/>
          <w:szCs w:val="24"/>
        </w:rPr>
        <w:t>s</w:t>
      </w:r>
      <w:r w:rsidRPr="00EA5EAD">
        <w:rPr>
          <w:rFonts w:ascii="Times New Roman" w:hAnsi="Times New Roman" w:cs="Times New Roman"/>
          <w:i/>
          <w:sz w:val="24"/>
          <w:szCs w:val="24"/>
        </w:rPr>
        <w:t xml:space="preserve"> which have been frozen be and are hereby unfrozen but only for the following purposes:-  </w:t>
      </w:r>
    </w:p>
    <w:p w:rsidR="00EA5EAD" w:rsidRPr="00EA5EAD" w:rsidRDefault="00EA5EAD" w:rsidP="00EA5EAD">
      <w:pPr>
        <w:pStyle w:val="ListParagraph"/>
        <w:numPr>
          <w:ilvl w:val="0"/>
          <w:numId w:val="2"/>
        </w:numPr>
        <w:spacing w:line="360" w:lineRule="auto"/>
        <w:jc w:val="both"/>
        <w:rPr>
          <w:rFonts w:ascii="Times New Roman" w:hAnsi="Times New Roman" w:cs="Times New Roman"/>
          <w:i/>
          <w:sz w:val="24"/>
          <w:szCs w:val="24"/>
        </w:rPr>
      </w:pPr>
      <w:r w:rsidRPr="00EA5EAD">
        <w:rPr>
          <w:rFonts w:ascii="Times New Roman" w:hAnsi="Times New Roman" w:cs="Times New Roman"/>
          <w:i/>
          <w:sz w:val="24"/>
          <w:szCs w:val="24"/>
        </w:rPr>
        <w:t xml:space="preserve">Payment of workers’ wages and salaries </w:t>
      </w:r>
    </w:p>
    <w:p w:rsidR="00EA5EAD" w:rsidRDefault="00EA5EAD" w:rsidP="00EA5EAD">
      <w:pPr>
        <w:pStyle w:val="ListParagraph"/>
        <w:numPr>
          <w:ilvl w:val="0"/>
          <w:numId w:val="2"/>
        </w:numPr>
        <w:spacing w:line="360" w:lineRule="auto"/>
        <w:jc w:val="both"/>
        <w:rPr>
          <w:rFonts w:ascii="Times New Roman" w:hAnsi="Times New Roman" w:cs="Times New Roman"/>
          <w:sz w:val="24"/>
          <w:szCs w:val="24"/>
        </w:rPr>
      </w:pPr>
      <w:r w:rsidRPr="00EA5EAD">
        <w:rPr>
          <w:rFonts w:ascii="Times New Roman" w:hAnsi="Times New Roman" w:cs="Times New Roman"/>
          <w:i/>
          <w:sz w:val="24"/>
          <w:szCs w:val="24"/>
        </w:rPr>
        <w:t>The financing of the elections. The ballot material prepared for the botched election schedules for the 1</w:t>
      </w:r>
      <w:r w:rsidRPr="00EA5EAD">
        <w:rPr>
          <w:rFonts w:ascii="Times New Roman" w:hAnsi="Times New Roman" w:cs="Times New Roman"/>
          <w:i/>
          <w:sz w:val="24"/>
          <w:szCs w:val="24"/>
          <w:vertAlign w:val="superscript"/>
        </w:rPr>
        <w:t>st</w:t>
      </w:r>
      <w:r w:rsidRPr="00EA5EAD">
        <w:rPr>
          <w:rFonts w:ascii="Times New Roman" w:hAnsi="Times New Roman" w:cs="Times New Roman"/>
          <w:i/>
          <w:sz w:val="24"/>
          <w:szCs w:val="24"/>
        </w:rPr>
        <w:t xml:space="preserve"> of April (sic) should be made good use of in this regard</w:t>
      </w:r>
      <w:r>
        <w:rPr>
          <w:rFonts w:ascii="Times New Roman" w:hAnsi="Times New Roman" w:cs="Times New Roman"/>
          <w:sz w:val="24"/>
          <w:szCs w:val="24"/>
        </w:rPr>
        <w:t>.”</w:t>
      </w:r>
    </w:p>
    <w:p w:rsidR="00EA5EAD" w:rsidRDefault="00EA5EAD" w:rsidP="00EA5E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Dissatisfied with the outcome of the application the appellants appealed to this court.</w:t>
      </w:r>
    </w:p>
    <w:p w:rsidR="00EA5EAD" w:rsidRDefault="00EA5EAD" w:rsidP="00EA5E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grounds of appeal were stated as follows;</w:t>
      </w:r>
    </w:p>
    <w:p w:rsidR="00EA5EAD" w:rsidRDefault="00EA5EAD" w:rsidP="00EA5E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A5EAD">
        <w:rPr>
          <w:rFonts w:ascii="Times New Roman" w:hAnsi="Times New Roman" w:cs="Times New Roman"/>
          <w:i/>
          <w:sz w:val="24"/>
          <w:szCs w:val="24"/>
        </w:rPr>
        <w:t>a quo</w:t>
      </w:r>
      <w:r>
        <w:rPr>
          <w:rFonts w:ascii="Times New Roman" w:hAnsi="Times New Roman" w:cs="Times New Roman"/>
          <w:sz w:val="24"/>
          <w:szCs w:val="24"/>
        </w:rPr>
        <w:t xml:space="preserve"> erred in adjudicating the same matter twice and not making a finding on the matter being </w:t>
      </w:r>
      <w:r w:rsidRPr="00A71656">
        <w:rPr>
          <w:rFonts w:ascii="Times New Roman" w:hAnsi="Times New Roman" w:cs="Times New Roman"/>
          <w:i/>
          <w:sz w:val="24"/>
          <w:szCs w:val="24"/>
        </w:rPr>
        <w:t>res judicata</w:t>
      </w:r>
    </w:p>
    <w:p w:rsidR="00EA5EAD" w:rsidRDefault="00EA5EAD" w:rsidP="00EA5E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erred and misdirected itself in finding that the case before it was urgent and that it warranted issuance of an order </w:t>
      </w:r>
      <w:r w:rsidRPr="00A71656">
        <w:rPr>
          <w:rFonts w:ascii="Times New Roman" w:hAnsi="Times New Roman" w:cs="Times New Roman"/>
          <w:i/>
          <w:sz w:val="24"/>
          <w:szCs w:val="24"/>
        </w:rPr>
        <w:t>ex parte</w:t>
      </w:r>
      <w:r>
        <w:rPr>
          <w:rFonts w:ascii="Times New Roman" w:hAnsi="Times New Roman" w:cs="Times New Roman"/>
          <w:sz w:val="24"/>
          <w:szCs w:val="24"/>
        </w:rPr>
        <w:t>.</w:t>
      </w:r>
    </w:p>
    <w:p w:rsidR="00EA5EAD" w:rsidRDefault="00EA5EAD" w:rsidP="00EA5E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A5EAD">
        <w:rPr>
          <w:rFonts w:ascii="Times New Roman" w:hAnsi="Times New Roman" w:cs="Times New Roman"/>
          <w:i/>
          <w:sz w:val="24"/>
          <w:szCs w:val="24"/>
        </w:rPr>
        <w:t>a quo</w:t>
      </w:r>
      <w:r>
        <w:rPr>
          <w:rFonts w:ascii="Times New Roman" w:hAnsi="Times New Roman" w:cs="Times New Roman"/>
          <w:sz w:val="24"/>
          <w:szCs w:val="24"/>
        </w:rPr>
        <w:t xml:space="preserve"> erred in finding that the case before it fell within its monetary jurisdiction.</w:t>
      </w:r>
    </w:p>
    <w:p w:rsidR="00EA5EAD" w:rsidRDefault="00EA5EAD" w:rsidP="00EA5E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42FC5">
        <w:rPr>
          <w:rFonts w:ascii="Times New Roman" w:hAnsi="Times New Roman" w:cs="Times New Roman"/>
          <w:sz w:val="24"/>
          <w:szCs w:val="24"/>
        </w:rPr>
        <w:t>trial court</w:t>
      </w:r>
      <w:r>
        <w:rPr>
          <w:rFonts w:ascii="Times New Roman" w:hAnsi="Times New Roman" w:cs="Times New Roman"/>
          <w:sz w:val="24"/>
          <w:szCs w:val="24"/>
        </w:rPr>
        <w:t xml:space="preserve"> erred in issuing a final interdict when the legal requirements were not met; applicants hand no clear right, they had alternative remedies within their reach and there was no harm suffered or reasonably apprehended.</w:t>
      </w:r>
    </w:p>
    <w:p w:rsidR="00EA5EAD" w:rsidRDefault="00EA5EAD" w:rsidP="00A7165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trial Magistrate erred and misdirected itself in granting relief outside that sought by the parties and further issuing a declaratory order that the ZSDA executive will be illegally in order after 8 July if no elections are held in that date.</w:t>
      </w:r>
    </w:p>
    <w:p w:rsidR="00A71656" w:rsidRDefault="00A71656"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upon one of the point</w:t>
      </w:r>
      <w:r w:rsidR="002150EC">
        <w:rPr>
          <w:rFonts w:ascii="Times New Roman" w:hAnsi="Times New Roman" w:cs="Times New Roman"/>
          <w:sz w:val="24"/>
          <w:szCs w:val="24"/>
        </w:rPr>
        <w:t>s</w:t>
      </w:r>
      <w:r>
        <w:rPr>
          <w:rFonts w:ascii="Times New Roman" w:hAnsi="Times New Roman" w:cs="Times New Roman"/>
          <w:sz w:val="24"/>
          <w:szCs w:val="24"/>
        </w:rPr>
        <w:t xml:space="preserve"> raise </w:t>
      </w:r>
      <w:r w:rsidRPr="002150EC">
        <w:rPr>
          <w:rFonts w:ascii="Times New Roman" w:hAnsi="Times New Roman" w:cs="Times New Roman"/>
          <w:i/>
          <w:sz w:val="24"/>
          <w:szCs w:val="24"/>
        </w:rPr>
        <w:t>in limine</w:t>
      </w:r>
      <w:r>
        <w:rPr>
          <w:rFonts w:ascii="Times New Roman" w:hAnsi="Times New Roman" w:cs="Times New Roman"/>
          <w:sz w:val="24"/>
          <w:szCs w:val="24"/>
        </w:rPr>
        <w:t xml:space="preserve">, in the proceedings </w:t>
      </w:r>
      <w:r w:rsidRPr="00A71656">
        <w:rPr>
          <w:rFonts w:ascii="Times New Roman" w:hAnsi="Times New Roman" w:cs="Times New Roman"/>
          <w:i/>
          <w:sz w:val="24"/>
          <w:szCs w:val="24"/>
        </w:rPr>
        <w:t>a quo</w:t>
      </w:r>
      <w:r>
        <w:rPr>
          <w:rFonts w:ascii="Times New Roman" w:hAnsi="Times New Roman" w:cs="Times New Roman"/>
          <w:sz w:val="24"/>
          <w:szCs w:val="24"/>
        </w:rPr>
        <w:t xml:space="preserve"> and reiterated as ground 3 of appeal that this appeal was ultimately decided, this relates to the monetary jurisdiction of the court </w:t>
      </w:r>
      <w:r w:rsidRPr="00A71656">
        <w:rPr>
          <w:rFonts w:ascii="Times New Roman" w:hAnsi="Times New Roman" w:cs="Times New Roman"/>
          <w:i/>
          <w:sz w:val="24"/>
          <w:szCs w:val="24"/>
        </w:rPr>
        <w:t>a quo</w:t>
      </w:r>
      <w:r>
        <w:rPr>
          <w:rFonts w:ascii="Times New Roman" w:hAnsi="Times New Roman" w:cs="Times New Roman"/>
          <w:sz w:val="24"/>
          <w:szCs w:val="24"/>
        </w:rPr>
        <w:t xml:space="preserve"> to decide on the issue of the assets of the </w:t>
      </w:r>
      <w:r w:rsidR="002150EC">
        <w:rPr>
          <w:rFonts w:ascii="Times New Roman" w:hAnsi="Times New Roman" w:cs="Times New Roman"/>
          <w:sz w:val="24"/>
          <w:szCs w:val="24"/>
        </w:rPr>
        <w:t>A</w:t>
      </w:r>
      <w:r>
        <w:rPr>
          <w:rFonts w:ascii="Times New Roman" w:hAnsi="Times New Roman" w:cs="Times New Roman"/>
          <w:sz w:val="24"/>
          <w:szCs w:val="24"/>
        </w:rPr>
        <w:t xml:space="preserve">ssociation. </w:t>
      </w:r>
    </w:p>
    <w:p w:rsidR="00A71656" w:rsidRDefault="00A71656"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backdrop against which the sentiments expressed in the opening paragraph of this judgment were made.</w:t>
      </w:r>
    </w:p>
    <w:p w:rsidR="00A71656" w:rsidRDefault="00A71656"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argued then as they did now that the court </w:t>
      </w:r>
      <w:r w:rsidRPr="00A71656">
        <w:rPr>
          <w:rFonts w:ascii="Times New Roman" w:hAnsi="Times New Roman" w:cs="Times New Roman"/>
          <w:i/>
          <w:sz w:val="24"/>
          <w:szCs w:val="24"/>
        </w:rPr>
        <w:t>a quo</w:t>
      </w:r>
      <w:r>
        <w:rPr>
          <w:rFonts w:ascii="Times New Roman" w:hAnsi="Times New Roman" w:cs="Times New Roman"/>
          <w:sz w:val="24"/>
          <w:szCs w:val="24"/>
        </w:rPr>
        <w:t xml:space="preserve"> should not have entertained the application for want of jurisdiction and they are correct in so con</w:t>
      </w:r>
      <w:r w:rsidR="00DD72B1">
        <w:rPr>
          <w:rFonts w:ascii="Times New Roman" w:hAnsi="Times New Roman" w:cs="Times New Roman"/>
          <w:sz w:val="24"/>
          <w:szCs w:val="24"/>
        </w:rPr>
        <w:t>ten</w:t>
      </w:r>
      <w:r>
        <w:rPr>
          <w:rFonts w:ascii="Times New Roman" w:hAnsi="Times New Roman" w:cs="Times New Roman"/>
          <w:sz w:val="24"/>
          <w:szCs w:val="24"/>
        </w:rPr>
        <w:t xml:space="preserve">ding. The dispute at least as it relates to the assets of the organisation, exceeded the monetary jurisdiction of the Magistrates Court. The appellants maintained throughout that the Association CBZ Account had as of the date of 18 December, 2018 held the sum of $35 157.41 and further that the value of transactions per month exceeded the $10 000 jurisdictional ceiling of the Magistrates Court. </w:t>
      </w:r>
    </w:p>
    <w:p w:rsidR="00A71656" w:rsidRDefault="00A71656"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in their opposing affidavits further insisted that the </w:t>
      </w:r>
      <w:r w:rsidR="002150EC">
        <w:rPr>
          <w:rFonts w:ascii="Times New Roman" w:hAnsi="Times New Roman" w:cs="Times New Roman"/>
          <w:sz w:val="24"/>
          <w:szCs w:val="24"/>
        </w:rPr>
        <w:t>A</w:t>
      </w:r>
      <w:r>
        <w:rPr>
          <w:rFonts w:ascii="Times New Roman" w:hAnsi="Times New Roman" w:cs="Times New Roman"/>
          <w:sz w:val="24"/>
          <w:szCs w:val="24"/>
        </w:rPr>
        <w:t>ssociation pooled gross sugarcane revenue for all its members who approximated one hundred and thirty individual farmers. The total revenue thereby collected exceeding half a million dollars. Reference was made to some of the immovable assets falling under the direct control of the executive whose gross value they indicated placed the matter well beyond the monetary jurisdiction of the Magistrates Court.</w:t>
      </w:r>
    </w:p>
    <w:p w:rsidR="00A71656" w:rsidRDefault="00A71656"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closest the appellants came to confronting the </w:t>
      </w:r>
      <w:r w:rsidR="002150EC">
        <w:rPr>
          <w:rFonts w:ascii="Times New Roman" w:hAnsi="Times New Roman" w:cs="Times New Roman"/>
          <w:sz w:val="24"/>
          <w:szCs w:val="24"/>
        </w:rPr>
        <w:t>question</w:t>
      </w:r>
      <w:r>
        <w:rPr>
          <w:rFonts w:ascii="Times New Roman" w:hAnsi="Times New Roman" w:cs="Times New Roman"/>
          <w:sz w:val="24"/>
          <w:szCs w:val="24"/>
        </w:rPr>
        <w:t xml:space="preserve"> of jurisdiction is to be found in their closing submissions in the wake of the hearing of the application by the court </w:t>
      </w:r>
      <w:r w:rsidRPr="002B7E43">
        <w:rPr>
          <w:rFonts w:ascii="Times New Roman" w:hAnsi="Times New Roman" w:cs="Times New Roman"/>
          <w:i/>
          <w:sz w:val="24"/>
          <w:szCs w:val="24"/>
        </w:rPr>
        <w:t>a quo</w:t>
      </w:r>
      <w:r>
        <w:rPr>
          <w:rFonts w:ascii="Times New Roman" w:hAnsi="Times New Roman" w:cs="Times New Roman"/>
          <w:sz w:val="24"/>
          <w:szCs w:val="24"/>
        </w:rPr>
        <w:t>. Their position is captured in paragraph 4 of the said written submissions where it was stated that the monetary jurisdiction was $50 000 and that the $35 157.41 which was held in the Association bank account rendered the dispute properly within the court’s jurisdiction.</w:t>
      </w:r>
    </w:p>
    <w:p w:rsidR="00A71656" w:rsidRDefault="002150EC"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71656">
        <w:rPr>
          <w:rFonts w:ascii="Times New Roman" w:hAnsi="Times New Roman" w:cs="Times New Roman"/>
          <w:sz w:val="24"/>
          <w:szCs w:val="24"/>
        </w:rPr>
        <w:t>n the view of the Magistrate (as expressed in his ruling on that subject) the val</w:t>
      </w:r>
      <w:r w:rsidR="00C20DBF">
        <w:rPr>
          <w:rFonts w:ascii="Times New Roman" w:hAnsi="Times New Roman" w:cs="Times New Roman"/>
          <w:sz w:val="24"/>
          <w:szCs w:val="24"/>
        </w:rPr>
        <w:t>u</w:t>
      </w:r>
      <w:r w:rsidR="00A71656">
        <w:rPr>
          <w:rFonts w:ascii="Times New Roman" w:hAnsi="Times New Roman" w:cs="Times New Roman"/>
          <w:sz w:val="24"/>
          <w:szCs w:val="24"/>
        </w:rPr>
        <w:t>e of the property in dispute is irrelevant in a determination for a</w:t>
      </w:r>
      <w:r w:rsidR="00C20DBF">
        <w:rPr>
          <w:rFonts w:ascii="Times New Roman" w:hAnsi="Times New Roman" w:cs="Times New Roman"/>
          <w:sz w:val="24"/>
          <w:szCs w:val="24"/>
        </w:rPr>
        <w:t>n</w:t>
      </w:r>
      <w:r w:rsidR="00A71656">
        <w:rPr>
          <w:rFonts w:ascii="Times New Roman" w:hAnsi="Times New Roman" w:cs="Times New Roman"/>
          <w:sz w:val="24"/>
          <w:szCs w:val="24"/>
        </w:rPr>
        <w:t xml:space="preserve"> interdict.</w:t>
      </w:r>
    </w:p>
    <w:p w:rsidR="00C20DBF" w:rsidRDefault="00C20DBF"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went on to give a curio</w:t>
      </w:r>
      <w:r w:rsidR="002B7E43">
        <w:rPr>
          <w:rFonts w:ascii="Times New Roman" w:hAnsi="Times New Roman" w:cs="Times New Roman"/>
          <w:sz w:val="24"/>
          <w:szCs w:val="24"/>
        </w:rPr>
        <w:t>u</w:t>
      </w:r>
      <w:r>
        <w:rPr>
          <w:rFonts w:ascii="Times New Roman" w:hAnsi="Times New Roman" w:cs="Times New Roman"/>
          <w:sz w:val="24"/>
          <w:szCs w:val="24"/>
        </w:rPr>
        <w:t>s analogy of bus and its wheels.</w:t>
      </w:r>
      <w:r w:rsidR="002B7E43">
        <w:rPr>
          <w:rFonts w:ascii="Times New Roman" w:hAnsi="Times New Roman" w:cs="Times New Roman"/>
          <w:sz w:val="24"/>
          <w:szCs w:val="24"/>
        </w:rPr>
        <w:t xml:space="preserve"> It being suggested that whereas a Magistrate Court may lack jurisdiction to entertain a dispute over a bus (supposedly because its value exceeds the court’s monetary jurisdiction) it may nonetheless have jurisdiction to interdict the removal of its wheels (supposedly because the value of the wheels falls within the court’s monetary jurisdiction). Apart from that analogy clearly contradicting the basic premise that jurisdiction is irrelevant in interdicts, it is also hardly applicable to the present situation.</w:t>
      </w:r>
    </w:p>
    <w:p w:rsidR="002B7E43" w:rsidRDefault="002B7E43"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because the interdict that the respondents sought related to “the whole bus” not just “its wheels” as clearly demonstrated by the draft order. They sought an order interdicting the 1</w:t>
      </w:r>
      <w:r w:rsidRPr="002B7E4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interacting </w:t>
      </w:r>
      <w:r w:rsidRPr="002B7E43">
        <w:rPr>
          <w:rFonts w:ascii="Times New Roman" w:hAnsi="Times New Roman" w:cs="Times New Roman"/>
          <w:sz w:val="24"/>
          <w:szCs w:val="24"/>
          <w:u w:val="single"/>
        </w:rPr>
        <w:t>in any manner</w:t>
      </w:r>
      <w:r>
        <w:rPr>
          <w:rFonts w:ascii="Times New Roman" w:hAnsi="Times New Roman" w:cs="Times New Roman"/>
          <w:sz w:val="24"/>
          <w:szCs w:val="24"/>
        </w:rPr>
        <w:t xml:space="preserve"> on behalf of the association and that all five respondents be interdicted from making any </w:t>
      </w:r>
      <w:r w:rsidRPr="002B7E43">
        <w:rPr>
          <w:rFonts w:ascii="Times New Roman" w:hAnsi="Times New Roman" w:cs="Times New Roman"/>
          <w:sz w:val="24"/>
          <w:szCs w:val="24"/>
          <w:u w:val="single"/>
        </w:rPr>
        <w:t>transfers or wi</w:t>
      </w:r>
      <w:r>
        <w:rPr>
          <w:rFonts w:ascii="Times New Roman" w:hAnsi="Times New Roman" w:cs="Times New Roman"/>
          <w:sz w:val="24"/>
          <w:szCs w:val="24"/>
          <w:u w:val="single"/>
        </w:rPr>
        <w:t>t</w:t>
      </w:r>
      <w:r w:rsidRPr="002B7E43">
        <w:rPr>
          <w:rFonts w:ascii="Times New Roman" w:hAnsi="Times New Roman" w:cs="Times New Roman"/>
          <w:sz w:val="24"/>
          <w:szCs w:val="24"/>
          <w:u w:val="single"/>
        </w:rPr>
        <w:t>hdrawals</w:t>
      </w:r>
      <w:r>
        <w:rPr>
          <w:rFonts w:ascii="Times New Roman" w:hAnsi="Times New Roman" w:cs="Times New Roman"/>
          <w:sz w:val="24"/>
          <w:szCs w:val="24"/>
        </w:rPr>
        <w:t xml:space="preserve"> from all the Associations bank accounts (emphasis added).</w:t>
      </w:r>
    </w:p>
    <w:p w:rsidR="002B7E43" w:rsidRDefault="002B7E43"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puts paid to the somewhat comical bus analogy.</w:t>
      </w:r>
    </w:p>
    <w:p w:rsidR="002B7E43" w:rsidRDefault="002B7E43"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Sadly</w:t>
      </w:r>
      <w:r w:rsidR="002150EC">
        <w:rPr>
          <w:rFonts w:ascii="Times New Roman" w:hAnsi="Times New Roman" w:cs="Times New Roman"/>
          <w:sz w:val="24"/>
          <w:szCs w:val="24"/>
        </w:rPr>
        <w:t>,</w:t>
      </w:r>
      <w:r>
        <w:rPr>
          <w:rFonts w:ascii="Times New Roman" w:hAnsi="Times New Roman" w:cs="Times New Roman"/>
          <w:sz w:val="24"/>
          <w:szCs w:val="24"/>
        </w:rPr>
        <w:t xml:space="preserve"> the court </w:t>
      </w:r>
      <w:r w:rsidRPr="00C7081B">
        <w:rPr>
          <w:rFonts w:ascii="Times New Roman" w:hAnsi="Times New Roman" w:cs="Times New Roman"/>
          <w:i/>
          <w:sz w:val="24"/>
          <w:szCs w:val="24"/>
        </w:rPr>
        <w:t>a quo’s</w:t>
      </w:r>
      <w:r>
        <w:rPr>
          <w:rFonts w:ascii="Times New Roman" w:hAnsi="Times New Roman" w:cs="Times New Roman"/>
          <w:sz w:val="24"/>
          <w:szCs w:val="24"/>
        </w:rPr>
        <w:t xml:space="preserve"> misapprehension of matters attendant to the Magistrates Court’s jurisdiction </w:t>
      </w:r>
      <w:r w:rsidR="00C7081B">
        <w:rPr>
          <w:rFonts w:ascii="Times New Roman" w:hAnsi="Times New Roman" w:cs="Times New Roman"/>
          <w:sz w:val="24"/>
          <w:szCs w:val="24"/>
        </w:rPr>
        <w:t>in civil matters in general and interdicts in particular was carried forward to this court in this appeal by counsel for the respondents who strenuously argued that the value of the subject matter of contestation is irrelevant in respect of interdicts.</w:t>
      </w:r>
    </w:p>
    <w:p w:rsidR="002504AB" w:rsidRPr="00291017" w:rsidRDefault="002504AB" w:rsidP="00A7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 of the Act spells out the jurisdiction of the Magistrates Court in civil matters. Not only does it set out the jurisdiction of that court in respect of the various types of cases that may be brought before it, but it also prescribes the monetary jurisdiction in respect of the same. More pertinently in Section 11(1)(b)(vii) it provides as follows:-</w:t>
      </w:r>
    </w:p>
    <w:p w:rsidR="002504AB" w:rsidRPr="00E7438E" w:rsidRDefault="00291017" w:rsidP="002504AB">
      <w:pPr>
        <w:autoSpaceDE w:val="0"/>
        <w:autoSpaceDN w:val="0"/>
        <w:adjustRightInd w:val="0"/>
        <w:spacing w:after="0" w:line="240" w:lineRule="auto"/>
        <w:ind w:firstLine="720"/>
        <w:rPr>
          <w:rFonts w:ascii="Arial" w:hAnsi="Arial" w:cs="Arial"/>
          <w:b/>
          <w:bCs/>
          <w:i/>
          <w:sz w:val="24"/>
          <w:szCs w:val="24"/>
          <w:lang w:val="en-US"/>
        </w:rPr>
      </w:pPr>
      <w:r w:rsidRPr="00E7438E">
        <w:rPr>
          <w:rFonts w:ascii="Arial" w:hAnsi="Arial" w:cs="Arial"/>
          <w:b/>
          <w:bCs/>
          <w:sz w:val="24"/>
          <w:szCs w:val="24"/>
          <w:lang w:val="en-US"/>
        </w:rPr>
        <w:t>“</w:t>
      </w:r>
      <w:r w:rsidR="002504AB" w:rsidRPr="00E7438E">
        <w:rPr>
          <w:rFonts w:ascii="Arial" w:hAnsi="Arial" w:cs="Arial"/>
          <w:b/>
          <w:bCs/>
          <w:i/>
          <w:sz w:val="24"/>
          <w:szCs w:val="24"/>
          <w:lang w:val="en-US"/>
        </w:rPr>
        <w:t>11.</w:t>
      </w:r>
      <w:r w:rsidR="002504AB" w:rsidRPr="00E7438E">
        <w:rPr>
          <w:rFonts w:ascii="Arial" w:hAnsi="Arial" w:cs="Arial"/>
          <w:b/>
          <w:bCs/>
          <w:i/>
          <w:sz w:val="24"/>
          <w:szCs w:val="24"/>
          <w:lang w:val="en-US"/>
        </w:rPr>
        <w:tab/>
        <w:t xml:space="preserve"> Jurisdiction in civil cases</w:t>
      </w:r>
    </w:p>
    <w:p w:rsidR="002504AB" w:rsidRPr="00E7438E" w:rsidRDefault="002504AB" w:rsidP="002504AB">
      <w:pPr>
        <w:autoSpaceDE w:val="0"/>
        <w:autoSpaceDN w:val="0"/>
        <w:adjustRightInd w:val="0"/>
        <w:spacing w:after="0" w:line="240" w:lineRule="auto"/>
        <w:ind w:firstLine="720"/>
        <w:rPr>
          <w:rFonts w:ascii="Arial" w:hAnsi="Arial" w:cs="Arial"/>
          <w:b/>
          <w:bCs/>
          <w:i/>
          <w:sz w:val="24"/>
          <w:szCs w:val="24"/>
          <w:lang w:val="en-US"/>
        </w:rPr>
      </w:pPr>
    </w:p>
    <w:p w:rsidR="002504AB" w:rsidRPr="00E7438E" w:rsidRDefault="002504AB" w:rsidP="002504AB">
      <w:pPr>
        <w:autoSpaceDE w:val="0"/>
        <w:autoSpaceDN w:val="0"/>
        <w:adjustRightInd w:val="0"/>
        <w:spacing w:after="0" w:line="240" w:lineRule="auto"/>
        <w:ind w:left="2160" w:hanging="720"/>
        <w:rPr>
          <w:rFonts w:ascii="Times New Roman" w:hAnsi="Times New Roman" w:cs="Times New Roman"/>
          <w:i/>
          <w:sz w:val="24"/>
          <w:szCs w:val="24"/>
          <w:lang w:val="en-US"/>
        </w:rPr>
      </w:pPr>
      <w:r w:rsidRPr="00E7438E">
        <w:rPr>
          <w:rFonts w:ascii="Times New Roman" w:hAnsi="Times New Roman" w:cs="Times New Roman"/>
          <w:i/>
          <w:sz w:val="24"/>
          <w:szCs w:val="24"/>
          <w:lang w:val="en-US"/>
        </w:rPr>
        <w:t xml:space="preserve">(1) </w:t>
      </w:r>
      <w:r w:rsidRPr="00E7438E">
        <w:rPr>
          <w:rFonts w:ascii="Times New Roman" w:hAnsi="Times New Roman" w:cs="Times New Roman"/>
          <w:i/>
          <w:sz w:val="24"/>
          <w:szCs w:val="24"/>
          <w:lang w:val="en-US"/>
        </w:rPr>
        <w:tab/>
        <w:t>Every court shall have in all civil cases, whether determinable by the general law of Zimbabwe or by customary law, the following jurisdiction—</w:t>
      </w:r>
    </w:p>
    <w:p w:rsidR="002504AB" w:rsidRPr="00E7438E" w:rsidRDefault="002504AB" w:rsidP="002504AB">
      <w:pPr>
        <w:autoSpaceDE w:val="0"/>
        <w:autoSpaceDN w:val="0"/>
        <w:adjustRightInd w:val="0"/>
        <w:spacing w:after="0" w:line="240" w:lineRule="auto"/>
        <w:ind w:left="1440" w:firstLine="720"/>
        <w:rPr>
          <w:rFonts w:ascii="Times New Roman" w:hAnsi="Times New Roman" w:cs="Times New Roman"/>
          <w:i/>
          <w:sz w:val="24"/>
          <w:szCs w:val="24"/>
          <w:lang w:val="en-US"/>
        </w:rPr>
      </w:pPr>
      <w:r w:rsidRPr="00E7438E">
        <w:rPr>
          <w:rFonts w:ascii="Times New Roman" w:hAnsi="Times New Roman" w:cs="Times New Roman"/>
          <w:i/>
          <w:sz w:val="24"/>
          <w:szCs w:val="24"/>
          <w:lang w:val="en-US"/>
        </w:rPr>
        <w:lastRenderedPageBreak/>
        <w:t>(</w:t>
      </w:r>
      <w:r w:rsidRPr="00E7438E">
        <w:rPr>
          <w:rFonts w:ascii="Times New Roman" w:hAnsi="Times New Roman" w:cs="Times New Roman"/>
          <w:i/>
          <w:iCs/>
          <w:sz w:val="24"/>
          <w:szCs w:val="24"/>
          <w:lang w:val="en-US"/>
        </w:rPr>
        <w:t>a</w:t>
      </w:r>
      <w:r w:rsidR="002150EC" w:rsidRPr="00E7438E">
        <w:rPr>
          <w:rFonts w:ascii="Times New Roman" w:hAnsi="Times New Roman" w:cs="Times New Roman"/>
          <w:i/>
          <w:sz w:val="24"/>
          <w:szCs w:val="24"/>
          <w:lang w:val="en-US"/>
        </w:rPr>
        <w:t>) ---</w:t>
      </w:r>
    </w:p>
    <w:p w:rsidR="002504AB" w:rsidRPr="00E7438E" w:rsidRDefault="002504AB" w:rsidP="002504AB">
      <w:pPr>
        <w:autoSpaceDE w:val="0"/>
        <w:autoSpaceDN w:val="0"/>
        <w:adjustRightInd w:val="0"/>
        <w:spacing w:after="0" w:line="240" w:lineRule="auto"/>
        <w:ind w:left="1440" w:firstLine="720"/>
        <w:rPr>
          <w:rFonts w:ascii="Times New Roman" w:hAnsi="Times New Roman" w:cs="Times New Roman"/>
          <w:i/>
          <w:sz w:val="24"/>
          <w:szCs w:val="24"/>
          <w:lang w:val="en-US"/>
        </w:rPr>
      </w:pPr>
      <w:r w:rsidRPr="00E7438E">
        <w:rPr>
          <w:rFonts w:ascii="Times New Roman" w:hAnsi="Times New Roman" w:cs="Times New Roman"/>
          <w:i/>
          <w:sz w:val="24"/>
          <w:szCs w:val="24"/>
          <w:lang w:val="en-US"/>
        </w:rPr>
        <w:t>(b) (i) – (vi) [ irrelevant]</w:t>
      </w:r>
    </w:p>
    <w:p w:rsidR="002504AB" w:rsidRPr="00E7438E" w:rsidRDefault="002504AB" w:rsidP="002504AB">
      <w:pPr>
        <w:autoSpaceDE w:val="0"/>
        <w:autoSpaceDN w:val="0"/>
        <w:adjustRightInd w:val="0"/>
        <w:spacing w:after="0" w:line="240" w:lineRule="auto"/>
        <w:ind w:left="1440" w:firstLine="720"/>
        <w:rPr>
          <w:rFonts w:ascii="Times New Roman" w:hAnsi="Times New Roman" w:cs="Times New Roman"/>
          <w:i/>
          <w:sz w:val="24"/>
          <w:szCs w:val="24"/>
          <w:lang w:val="en-US"/>
        </w:rPr>
      </w:pPr>
    </w:p>
    <w:p w:rsidR="00291017" w:rsidRPr="00A278F8" w:rsidRDefault="002504AB" w:rsidP="00A278F8">
      <w:pPr>
        <w:autoSpaceDE w:val="0"/>
        <w:autoSpaceDN w:val="0"/>
        <w:adjustRightInd w:val="0"/>
        <w:spacing w:after="0" w:line="240" w:lineRule="auto"/>
        <w:ind w:left="2880" w:hanging="390"/>
        <w:jc w:val="both"/>
        <w:rPr>
          <w:rFonts w:ascii="Times New Roman" w:hAnsi="Times New Roman" w:cs="Times New Roman"/>
          <w:i/>
          <w:sz w:val="24"/>
          <w:szCs w:val="24"/>
          <w:lang w:val="en-US"/>
        </w:rPr>
      </w:pPr>
      <w:r w:rsidRPr="00E7438E">
        <w:rPr>
          <w:rFonts w:ascii="Times New Roman" w:hAnsi="Times New Roman" w:cs="Times New Roman"/>
          <w:i/>
          <w:sz w:val="24"/>
          <w:szCs w:val="24"/>
          <w:lang w:val="en-US"/>
        </w:rPr>
        <w:t xml:space="preserve">(vii) in all these actions other than those already specified in this </w:t>
      </w:r>
      <w:r w:rsidR="00E7438E">
        <w:rPr>
          <w:rFonts w:ascii="Times New Roman" w:hAnsi="Times New Roman" w:cs="Times New Roman"/>
          <w:i/>
          <w:sz w:val="24"/>
          <w:szCs w:val="24"/>
          <w:lang w:val="en-US"/>
        </w:rPr>
        <w:t xml:space="preserve">    </w:t>
      </w:r>
      <w:r w:rsidRPr="00E7438E">
        <w:rPr>
          <w:rFonts w:ascii="Times New Roman" w:hAnsi="Times New Roman" w:cs="Times New Roman"/>
          <w:i/>
          <w:sz w:val="24"/>
          <w:szCs w:val="24"/>
          <w:lang w:val="en-US"/>
        </w:rPr>
        <w:t xml:space="preserve">paragraph, where the claim or the value </w:t>
      </w:r>
      <w:r w:rsidR="00291017" w:rsidRPr="00E7438E">
        <w:rPr>
          <w:rFonts w:ascii="Times New Roman" w:hAnsi="Times New Roman" w:cs="Times New Roman"/>
          <w:i/>
          <w:sz w:val="24"/>
          <w:szCs w:val="24"/>
          <w:lang w:val="en-US"/>
        </w:rPr>
        <w:t>of the ma</w:t>
      </w:r>
      <w:r w:rsidR="00E7438E">
        <w:rPr>
          <w:rFonts w:ascii="Times New Roman" w:hAnsi="Times New Roman" w:cs="Times New Roman"/>
          <w:i/>
          <w:sz w:val="24"/>
          <w:szCs w:val="24"/>
          <w:lang w:val="en-US"/>
        </w:rPr>
        <w:t xml:space="preserve">tter in dispute does not </w:t>
      </w:r>
      <w:r w:rsidR="00A278F8">
        <w:rPr>
          <w:rFonts w:ascii="Times New Roman" w:hAnsi="Times New Roman" w:cs="Times New Roman"/>
          <w:i/>
          <w:sz w:val="24"/>
          <w:szCs w:val="24"/>
          <w:lang w:val="en-US"/>
        </w:rPr>
        <w:t>exceed</w:t>
      </w:r>
      <w:r w:rsidR="00A278F8" w:rsidRPr="00E7438E">
        <w:rPr>
          <w:rFonts w:ascii="Times New Roman" w:hAnsi="Times New Roman" w:cs="Times New Roman"/>
          <w:i/>
          <w:sz w:val="24"/>
          <w:szCs w:val="24"/>
          <w:lang w:val="en-US"/>
        </w:rPr>
        <w:t xml:space="preserve"> such</w:t>
      </w:r>
      <w:r w:rsidR="00291017" w:rsidRPr="00E7438E">
        <w:rPr>
          <w:rFonts w:ascii="Times New Roman" w:hAnsi="Times New Roman" w:cs="Times New Roman"/>
          <w:i/>
          <w:sz w:val="24"/>
          <w:szCs w:val="24"/>
          <w:lang w:val="en-US"/>
        </w:rPr>
        <w:t xml:space="preserve"> amount as may be </w:t>
      </w:r>
      <w:r w:rsidR="00E7438E" w:rsidRPr="00E7438E">
        <w:rPr>
          <w:rFonts w:ascii="Times New Roman" w:hAnsi="Times New Roman" w:cs="Times New Roman"/>
          <w:i/>
          <w:sz w:val="24"/>
          <w:szCs w:val="24"/>
          <w:lang w:val="en-US"/>
        </w:rPr>
        <w:t>prescribed in the rules…</w:t>
      </w:r>
      <w:r w:rsidR="00291017" w:rsidRPr="00E7438E">
        <w:rPr>
          <w:rFonts w:ascii="Times New Roman" w:hAnsi="Times New Roman" w:cs="Times New Roman"/>
          <w:i/>
          <w:sz w:val="24"/>
          <w:szCs w:val="24"/>
          <w:lang w:val="en-US"/>
        </w:rPr>
        <w:t>”</w:t>
      </w:r>
    </w:p>
    <w:p w:rsidR="00291017" w:rsidRDefault="00291017" w:rsidP="0029101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ab/>
      </w:r>
    </w:p>
    <w:p w:rsidR="00291017" w:rsidRPr="00E7438E" w:rsidRDefault="00291017" w:rsidP="0029101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lang w:val="en-US"/>
        </w:rPr>
        <w:tab/>
      </w:r>
      <w:r w:rsidRPr="00E7438E">
        <w:rPr>
          <w:rFonts w:ascii="Times New Roman" w:hAnsi="Times New Roman" w:cs="Times New Roman"/>
          <w:sz w:val="24"/>
          <w:szCs w:val="24"/>
          <w:lang w:val="en-US"/>
        </w:rPr>
        <w:t>Section 12 on the other hand provides as follows:-</w:t>
      </w:r>
    </w:p>
    <w:p w:rsidR="00291017" w:rsidRDefault="00291017" w:rsidP="00291017">
      <w:pPr>
        <w:autoSpaceDE w:val="0"/>
        <w:autoSpaceDN w:val="0"/>
        <w:adjustRightInd w:val="0"/>
        <w:spacing w:after="0" w:line="240" w:lineRule="auto"/>
        <w:rPr>
          <w:rFonts w:ascii="Times New Roman" w:hAnsi="Times New Roman" w:cs="Times New Roman"/>
          <w:lang w:val="en-US"/>
        </w:rPr>
      </w:pPr>
    </w:p>
    <w:p w:rsidR="00291017" w:rsidRPr="00E7438E" w:rsidRDefault="00291017" w:rsidP="00291017">
      <w:pPr>
        <w:autoSpaceDE w:val="0"/>
        <w:autoSpaceDN w:val="0"/>
        <w:adjustRightInd w:val="0"/>
        <w:spacing w:after="0" w:line="240" w:lineRule="auto"/>
        <w:jc w:val="both"/>
        <w:rPr>
          <w:rFonts w:ascii="Arial" w:hAnsi="Arial" w:cs="Arial"/>
          <w:b/>
          <w:bCs/>
          <w:i/>
          <w:sz w:val="24"/>
          <w:szCs w:val="24"/>
          <w:lang w:val="en-US"/>
        </w:rPr>
      </w:pPr>
      <w:r>
        <w:rPr>
          <w:rFonts w:ascii="Times New Roman" w:hAnsi="Times New Roman" w:cs="Times New Roman"/>
          <w:lang w:val="en-US"/>
        </w:rPr>
        <w:tab/>
      </w:r>
      <w:r w:rsidRPr="00E7438E">
        <w:rPr>
          <w:rFonts w:ascii="Times New Roman" w:hAnsi="Times New Roman" w:cs="Times New Roman"/>
          <w:i/>
          <w:sz w:val="24"/>
          <w:szCs w:val="24"/>
          <w:lang w:val="en-US"/>
        </w:rPr>
        <w:t>“</w:t>
      </w:r>
      <w:r w:rsidRPr="00E7438E">
        <w:rPr>
          <w:rFonts w:ascii="Arial" w:hAnsi="Arial" w:cs="Arial"/>
          <w:b/>
          <w:bCs/>
          <w:i/>
          <w:sz w:val="24"/>
          <w:szCs w:val="24"/>
          <w:lang w:val="en-US"/>
        </w:rPr>
        <w:t xml:space="preserve">12 </w:t>
      </w:r>
      <w:r w:rsidRPr="00E7438E">
        <w:rPr>
          <w:rFonts w:ascii="Arial" w:hAnsi="Arial" w:cs="Arial"/>
          <w:b/>
          <w:bCs/>
          <w:i/>
          <w:sz w:val="24"/>
          <w:szCs w:val="24"/>
          <w:lang w:val="en-US"/>
        </w:rPr>
        <w:tab/>
        <w:t>Arrests and interdicts</w:t>
      </w:r>
    </w:p>
    <w:p w:rsidR="00291017" w:rsidRPr="00E7438E" w:rsidRDefault="00291017" w:rsidP="00291017">
      <w:pPr>
        <w:autoSpaceDE w:val="0"/>
        <w:autoSpaceDN w:val="0"/>
        <w:adjustRightInd w:val="0"/>
        <w:spacing w:after="0" w:line="240" w:lineRule="auto"/>
        <w:jc w:val="both"/>
        <w:rPr>
          <w:rFonts w:ascii="Arial" w:hAnsi="Arial" w:cs="Arial"/>
          <w:b/>
          <w:bCs/>
          <w:i/>
          <w:sz w:val="24"/>
          <w:szCs w:val="24"/>
          <w:lang w:val="en-US"/>
        </w:rPr>
      </w:pPr>
    </w:p>
    <w:p w:rsidR="00291017" w:rsidRPr="00E7438E" w:rsidRDefault="00291017" w:rsidP="00291017">
      <w:pPr>
        <w:pStyle w:val="ListParagraph"/>
        <w:numPr>
          <w:ilvl w:val="0"/>
          <w:numId w:val="4"/>
        </w:numPr>
        <w:autoSpaceDE w:val="0"/>
        <w:autoSpaceDN w:val="0"/>
        <w:adjustRightInd w:val="0"/>
        <w:spacing w:after="0" w:line="240" w:lineRule="auto"/>
        <w:jc w:val="both"/>
        <w:rPr>
          <w:rFonts w:ascii="Times New Roman" w:hAnsi="Times New Roman" w:cs="Times New Roman"/>
          <w:i/>
          <w:iCs/>
          <w:sz w:val="24"/>
          <w:szCs w:val="24"/>
          <w:lang w:val="en-US"/>
        </w:rPr>
      </w:pPr>
      <w:r w:rsidRPr="00E7438E">
        <w:rPr>
          <w:rFonts w:ascii="Times New Roman" w:hAnsi="Times New Roman" w:cs="Times New Roman"/>
          <w:i/>
          <w:sz w:val="24"/>
          <w:szCs w:val="24"/>
          <w:lang w:val="en-US"/>
        </w:rPr>
        <w:t xml:space="preserve">Subject to the limits of jurisdiction prescribed by this Act, the court may grant against persons and things orders for arrest </w:t>
      </w:r>
      <w:r w:rsidRPr="00E7438E">
        <w:rPr>
          <w:rFonts w:ascii="Times New Roman" w:hAnsi="Times New Roman" w:cs="Times New Roman"/>
          <w:i/>
          <w:iCs/>
          <w:sz w:val="24"/>
          <w:szCs w:val="24"/>
          <w:lang w:val="en-US"/>
        </w:rPr>
        <w:t>tamquam suspectus de fuga</w:t>
      </w:r>
      <w:r w:rsidRPr="00E7438E">
        <w:rPr>
          <w:rFonts w:ascii="Times New Roman" w:hAnsi="Times New Roman" w:cs="Times New Roman"/>
          <w:i/>
          <w:sz w:val="24"/>
          <w:szCs w:val="24"/>
          <w:lang w:val="en-US"/>
        </w:rPr>
        <w:t xml:space="preserve">, attachments, interdicts and </w:t>
      </w:r>
      <w:r w:rsidRPr="00E7438E">
        <w:rPr>
          <w:rFonts w:ascii="Times New Roman" w:hAnsi="Times New Roman" w:cs="Times New Roman"/>
          <w:i/>
          <w:iCs/>
          <w:sz w:val="24"/>
          <w:szCs w:val="24"/>
          <w:lang w:val="en-US"/>
        </w:rPr>
        <w:t>mandamenten van spolie</w:t>
      </w:r>
      <w:r w:rsidR="00DD72B1">
        <w:rPr>
          <w:rFonts w:ascii="Times New Roman" w:hAnsi="Times New Roman" w:cs="Times New Roman"/>
          <w:i/>
          <w:iCs/>
          <w:sz w:val="24"/>
          <w:szCs w:val="24"/>
          <w:lang w:val="en-US"/>
        </w:rPr>
        <w:t>”</w:t>
      </w:r>
      <w:r w:rsidRPr="00E7438E">
        <w:rPr>
          <w:rFonts w:ascii="Times New Roman" w:hAnsi="Times New Roman" w:cs="Times New Roman"/>
          <w:i/>
          <w:iCs/>
          <w:sz w:val="24"/>
          <w:szCs w:val="24"/>
          <w:lang w:val="en-US"/>
        </w:rPr>
        <w:t>.</w:t>
      </w:r>
    </w:p>
    <w:p w:rsidR="00291017" w:rsidRDefault="00291017" w:rsidP="00291017">
      <w:pPr>
        <w:autoSpaceDE w:val="0"/>
        <w:autoSpaceDN w:val="0"/>
        <w:adjustRightInd w:val="0"/>
        <w:spacing w:after="0" w:line="240" w:lineRule="auto"/>
        <w:jc w:val="both"/>
        <w:rPr>
          <w:rFonts w:ascii="Times New Roman" w:hAnsi="Times New Roman" w:cs="Times New Roman"/>
          <w:sz w:val="21"/>
          <w:szCs w:val="21"/>
          <w:lang w:val="en-US"/>
        </w:rPr>
      </w:pPr>
    </w:p>
    <w:p w:rsidR="00291017" w:rsidRDefault="00291017" w:rsidP="0029101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material time the monetary jurisdiction of the Magistrates Court was governed by SI 163/2012 (Magistrates Court (Civil Jurisdiction) (Monetary Limits) Rules, 2012 which provided a monetary ceiling of $10 000 for “Other actions: maximum value of claim or matter in dispute” (a category to which interdicts belong</w:t>
      </w:r>
      <w:r w:rsidR="00E7438E">
        <w:rPr>
          <w:rFonts w:ascii="Times New Roman" w:hAnsi="Times New Roman" w:cs="Times New Roman"/>
          <w:sz w:val="24"/>
          <w:szCs w:val="24"/>
          <w:lang w:val="en-US"/>
        </w:rPr>
        <w:t>)</w:t>
      </w:r>
      <w:r>
        <w:rPr>
          <w:rFonts w:ascii="Times New Roman" w:hAnsi="Times New Roman" w:cs="Times New Roman"/>
          <w:sz w:val="24"/>
          <w:szCs w:val="24"/>
          <w:lang w:val="en-US"/>
        </w:rPr>
        <w:t>.</w:t>
      </w:r>
    </w:p>
    <w:p w:rsidR="00291017" w:rsidRDefault="00291017" w:rsidP="0029101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Counsel for the respondents was at pains to explain away these provisions when same were brought to his attention save to bravely persist with the argument monetary ceiling in civil matters is irrelevant when it comes to interdicts.</w:t>
      </w:r>
    </w:p>
    <w:p w:rsidR="00291017" w:rsidRDefault="00291017" w:rsidP="00ED3C1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a matter of fact this matter is almost on all fours with the South African Supreme Court of Appeal C</w:t>
      </w:r>
      <w:r w:rsidR="00ED3C17">
        <w:rPr>
          <w:rFonts w:ascii="Times New Roman" w:hAnsi="Times New Roman" w:cs="Times New Roman"/>
          <w:sz w:val="24"/>
          <w:szCs w:val="24"/>
          <w:lang w:val="en-US"/>
        </w:rPr>
        <w:t xml:space="preserve">ase of </w:t>
      </w:r>
      <w:r w:rsidR="00ED3C17" w:rsidRPr="00ED3C17">
        <w:rPr>
          <w:rFonts w:ascii="Times New Roman" w:hAnsi="Times New Roman" w:cs="Times New Roman"/>
          <w:i/>
          <w:sz w:val="24"/>
          <w:szCs w:val="24"/>
          <w:lang w:val="en-US"/>
        </w:rPr>
        <w:t>Botha</w:t>
      </w:r>
      <w:r w:rsidR="00ED3C17">
        <w:rPr>
          <w:rFonts w:ascii="Times New Roman" w:hAnsi="Times New Roman" w:cs="Times New Roman"/>
          <w:sz w:val="24"/>
          <w:szCs w:val="24"/>
          <w:lang w:val="en-US"/>
        </w:rPr>
        <w:t xml:space="preserve"> v </w:t>
      </w:r>
      <w:r w:rsidRPr="00ED3C17">
        <w:rPr>
          <w:rFonts w:ascii="Times New Roman" w:hAnsi="Times New Roman" w:cs="Times New Roman"/>
          <w:i/>
          <w:sz w:val="24"/>
          <w:szCs w:val="24"/>
          <w:lang w:val="en-US"/>
        </w:rPr>
        <w:t>Andrade</w:t>
      </w:r>
      <w:r>
        <w:rPr>
          <w:rFonts w:ascii="Times New Roman" w:hAnsi="Times New Roman" w:cs="Times New Roman"/>
          <w:sz w:val="24"/>
          <w:szCs w:val="24"/>
          <w:lang w:val="en-US"/>
        </w:rPr>
        <w:t xml:space="preserve"> 2009 (1) SA 259 (SCA). The question for determination in that appeal was the extent to which the jurisdiction of the Magistrates Court to grant </w:t>
      </w:r>
      <w:r w:rsidR="00ED3C17">
        <w:rPr>
          <w:rFonts w:ascii="Times New Roman" w:hAnsi="Times New Roman" w:cs="Times New Roman"/>
          <w:sz w:val="24"/>
          <w:szCs w:val="24"/>
          <w:lang w:val="en-US"/>
        </w:rPr>
        <w:t>an interdict under s 30(1) of the Magistrates Court Act 32 of 1944 (equivalent to our section 12) is limited by s 29(1)(g) of the Act (which is equivalent to our Section 11) which sets a monetary limit on the value of the subject in dispute. The court had this to say in this regard.</w:t>
      </w:r>
    </w:p>
    <w:p w:rsidR="00ED3C17" w:rsidRDefault="00ED3C17" w:rsidP="00ED3C17">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ED3C17">
        <w:rPr>
          <w:rFonts w:ascii="Times New Roman" w:hAnsi="Times New Roman" w:cs="Times New Roman"/>
          <w:i/>
          <w:sz w:val="24"/>
          <w:szCs w:val="24"/>
          <w:lang w:val="en-US"/>
        </w:rPr>
        <w:t xml:space="preserve">The approach adopted by GOOSEN AJ in the court below, where he discusses the interrelationship between ss 28, 29 and 30 cannot be faulted. The Magistrate’s conclusion that s 29 was </w:t>
      </w:r>
      <w:r w:rsidR="00E7438E">
        <w:rPr>
          <w:rFonts w:ascii="Times New Roman" w:hAnsi="Times New Roman" w:cs="Times New Roman"/>
          <w:i/>
          <w:sz w:val="24"/>
          <w:szCs w:val="24"/>
          <w:lang w:val="en-US"/>
        </w:rPr>
        <w:t>inapplicable to the granted of a</w:t>
      </w:r>
      <w:r w:rsidRPr="00ED3C17">
        <w:rPr>
          <w:rFonts w:ascii="Times New Roman" w:hAnsi="Times New Roman" w:cs="Times New Roman"/>
          <w:i/>
          <w:sz w:val="24"/>
          <w:szCs w:val="24"/>
          <w:lang w:val="en-US"/>
        </w:rPr>
        <w:t xml:space="preserve">n interdict under s 30(1) is clearly incorrect. It seems to me that the two sections complement each other and where the limit of the Magistrates jurisdiction are required to be determined in interdict proceedings, in so far as the value of the matter in dispute in concerned, the two sections ought to be read together. Section 29 speaks to the value of the matter in dispute and s 30 limits the jurisdiction of the court to the limit in s 29, which at the present moment is fixed at R100 000. In my view this accords with the limitation placed on jurisdiction as a creature of statute. To follow the approach adopted by the Magistrate, which in effect places no jurisdictional limit at all on interdict orders granted in that court, cannot be correct, and </w:t>
      </w:r>
      <w:r w:rsidRPr="00ED3C17">
        <w:rPr>
          <w:rFonts w:ascii="Times New Roman" w:hAnsi="Times New Roman" w:cs="Times New Roman"/>
          <w:i/>
          <w:sz w:val="24"/>
          <w:szCs w:val="24"/>
          <w:lang w:val="en-US"/>
        </w:rPr>
        <w:lastRenderedPageBreak/>
        <w:t>would re</w:t>
      </w:r>
      <w:r w:rsidR="00A278F8">
        <w:rPr>
          <w:rFonts w:ascii="Times New Roman" w:hAnsi="Times New Roman" w:cs="Times New Roman"/>
          <w:i/>
          <w:sz w:val="24"/>
          <w:szCs w:val="24"/>
          <w:lang w:val="en-US"/>
        </w:rPr>
        <w:t>sul</w:t>
      </w:r>
      <w:r w:rsidRPr="00ED3C17">
        <w:rPr>
          <w:rFonts w:ascii="Times New Roman" w:hAnsi="Times New Roman" w:cs="Times New Roman"/>
          <w:i/>
          <w:sz w:val="24"/>
          <w:szCs w:val="24"/>
          <w:lang w:val="en-US"/>
        </w:rPr>
        <w:t>t in the court exercising parallel jurisdiction with the High Court, a consequence which could never have been contemplated by the legislature</w:t>
      </w:r>
      <w:r>
        <w:rPr>
          <w:rFonts w:ascii="Times New Roman" w:hAnsi="Times New Roman" w:cs="Times New Roman"/>
          <w:sz w:val="24"/>
          <w:szCs w:val="24"/>
          <w:lang w:val="en-US"/>
        </w:rPr>
        <w:t>”</w:t>
      </w:r>
    </w:p>
    <w:p w:rsidR="00ED3C17" w:rsidRDefault="00ED3C17" w:rsidP="00ED3C17">
      <w:pPr>
        <w:autoSpaceDE w:val="0"/>
        <w:autoSpaceDN w:val="0"/>
        <w:adjustRightInd w:val="0"/>
        <w:spacing w:after="0" w:line="240" w:lineRule="auto"/>
        <w:ind w:left="720"/>
        <w:jc w:val="both"/>
        <w:rPr>
          <w:rFonts w:ascii="Times New Roman" w:hAnsi="Times New Roman" w:cs="Times New Roman"/>
          <w:sz w:val="24"/>
          <w:szCs w:val="24"/>
          <w:lang w:val="en-US"/>
        </w:rPr>
      </w:pPr>
    </w:p>
    <w:p w:rsidR="00ED3C17" w:rsidRDefault="00ED3C17" w:rsidP="00ED3C17">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court continued as follows:</w:t>
      </w:r>
    </w:p>
    <w:p w:rsidR="00ED3C17" w:rsidRDefault="00ED3C17" w:rsidP="00ED3C17">
      <w:pPr>
        <w:autoSpaceDE w:val="0"/>
        <w:autoSpaceDN w:val="0"/>
        <w:adjustRightInd w:val="0"/>
        <w:spacing w:after="0" w:line="240" w:lineRule="auto"/>
        <w:ind w:left="720"/>
        <w:jc w:val="both"/>
        <w:rPr>
          <w:rFonts w:ascii="Times New Roman" w:hAnsi="Times New Roman" w:cs="Times New Roman"/>
          <w:sz w:val="24"/>
          <w:szCs w:val="24"/>
          <w:lang w:val="en-US"/>
        </w:rPr>
      </w:pPr>
    </w:p>
    <w:p w:rsidR="00ED3C17" w:rsidRPr="00B90DCA" w:rsidRDefault="00ED3C17" w:rsidP="00ED3C17">
      <w:pPr>
        <w:autoSpaceDE w:val="0"/>
        <w:autoSpaceDN w:val="0"/>
        <w:adjustRightInd w:val="0"/>
        <w:spacing w:after="0"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B90DCA">
        <w:rPr>
          <w:rFonts w:ascii="Times New Roman" w:hAnsi="Times New Roman" w:cs="Times New Roman"/>
          <w:i/>
          <w:sz w:val="24"/>
          <w:szCs w:val="24"/>
          <w:lang w:val="en-US"/>
        </w:rPr>
        <w:t>To hold, as the Magistrate did in this case, that s 29 of the Act is not applicable displays a lack of appreciation of the interplay between the two sections (i.e. 29 and 30). In Mans v Marais 1932 CP</w:t>
      </w:r>
      <w:r w:rsidR="00A278F8">
        <w:rPr>
          <w:rFonts w:ascii="Times New Roman" w:hAnsi="Times New Roman" w:cs="Times New Roman"/>
          <w:i/>
          <w:sz w:val="24"/>
          <w:szCs w:val="24"/>
          <w:lang w:val="en-US"/>
        </w:rPr>
        <w:t>D</w:t>
      </w:r>
      <w:r w:rsidRPr="00B90DCA">
        <w:rPr>
          <w:rFonts w:ascii="Times New Roman" w:hAnsi="Times New Roman" w:cs="Times New Roman"/>
          <w:i/>
          <w:sz w:val="24"/>
          <w:szCs w:val="24"/>
          <w:lang w:val="en-US"/>
        </w:rPr>
        <w:t xml:space="preserve"> 352 the interplay between the two sections and how they complement each other was neatly illustrated by GARDINER JP, where he rejected a contention similar to the approach adopted to the effect that s 29 applied to actions only. The learned judge said at </w:t>
      </w:r>
      <w:r w:rsidR="00A278F8">
        <w:rPr>
          <w:rFonts w:ascii="Times New Roman" w:hAnsi="Times New Roman" w:cs="Times New Roman"/>
          <w:i/>
          <w:sz w:val="24"/>
          <w:szCs w:val="24"/>
          <w:lang w:val="en-US"/>
        </w:rPr>
        <w:t>3</w:t>
      </w:r>
      <w:r w:rsidRPr="00B90DCA">
        <w:rPr>
          <w:rFonts w:ascii="Times New Roman" w:hAnsi="Times New Roman" w:cs="Times New Roman"/>
          <w:i/>
          <w:sz w:val="24"/>
          <w:szCs w:val="24"/>
          <w:lang w:val="en-US"/>
        </w:rPr>
        <w:t>57):</w:t>
      </w:r>
    </w:p>
    <w:p w:rsidR="00B90DCA" w:rsidRDefault="00B90DCA" w:rsidP="00ED3C17">
      <w:pPr>
        <w:autoSpaceDE w:val="0"/>
        <w:autoSpaceDN w:val="0"/>
        <w:adjustRightInd w:val="0"/>
        <w:spacing w:after="0" w:line="240" w:lineRule="auto"/>
        <w:ind w:left="720"/>
        <w:jc w:val="both"/>
        <w:rPr>
          <w:rFonts w:ascii="Times New Roman" w:hAnsi="Times New Roman" w:cs="Times New Roman"/>
          <w:sz w:val="24"/>
          <w:szCs w:val="24"/>
          <w:lang w:val="en-US"/>
        </w:rPr>
      </w:pPr>
    </w:p>
    <w:p w:rsidR="00B90DCA" w:rsidRDefault="00B90DCA" w:rsidP="00B90DCA">
      <w:pPr>
        <w:autoSpaceDE w:val="0"/>
        <w:autoSpaceDN w:val="0"/>
        <w:adjustRightInd w:val="0"/>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B90DCA">
        <w:rPr>
          <w:rFonts w:ascii="Times New Roman" w:hAnsi="Times New Roman" w:cs="Times New Roman"/>
          <w:i/>
          <w:sz w:val="24"/>
          <w:szCs w:val="24"/>
          <w:lang w:val="en-US"/>
        </w:rPr>
        <w:t>it is contended that as this section refers throughout to actions, one of the limits upon the Magistrates jurisdiction is that he can try only actions, or matters connected with actions. But it seems to me a fair construction to apply it to say that the “limits” provided by section 29 are limits of amount. Actions are not limits. But are the things to which the limits are to be applied. By section 29 the limits are applied as actions; by section 30 they are applied to arrests, attachments, interdicts and mandamenten van spolie. A writ of spoliation cannot be granted by a Magistrates Court where the value of the property seized exceeds £200; that in the limit by which the Magistrates jurisdiction is confined, whether he is hearing an application for a spoliation, or he is trying an action</w:t>
      </w:r>
      <w:r>
        <w:rPr>
          <w:rFonts w:ascii="Times New Roman" w:hAnsi="Times New Roman" w:cs="Times New Roman"/>
          <w:sz w:val="24"/>
          <w:szCs w:val="24"/>
          <w:lang w:val="en-US"/>
        </w:rPr>
        <w:t>.”</w:t>
      </w:r>
    </w:p>
    <w:p w:rsidR="00B90DCA" w:rsidRDefault="00B90DCA" w:rsidP="00B90DCA">
      <w:pPr>
        <w:autoSpaceDE w:val="0"/>
        <w:autoSpaceDN w:val="0"/>
        <w:adjustRightInd w:val="0"/>
        <w:spacing w:after="0" w:line="240" w:lineRule="auto"/>
        <w:jc w:val="both"/>
        <w:rPr>
          <w:rFonts w:ascii="Times New Roman" w:hAnsi="Times New Roman" w:cs="Times New Roman"/>
          <w:sz w:val="24"/>
          <w:szCs w:val="24"/>
          <w:lang w:val="en-US"/>
        </w:rPr>
      </w:pPr>
    </w:p>
    <w:p w:rsidR="00B90DCA" w:rsidRDefault="00B90DCA" w:rsidP="00B90DCA">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court conclude</w:t>
      </w:r>
      <w:r w:rsidR="00A278F8">
        <w:rPr>
          <w:rFonts w:ascii="Times New Roman" w:hAnsi="Times New Roman" w:cs="Times New Roman"/>
          <w:sz w:val="24"/>
          <w:szCs w:val="24"/>
          <w:lang w:val="en-US"/>
        </w:rPr>
        <w:t>d</w:t>
      </w:r>
      <w:r>
        <w:rPr>
          <w:rFonts w:ascii="Times New Roman" w:hAnsi="Times New Roman" w:cs="Times New Roman"/>
          <w:sz w:val="24"/>
          <w:szCs w:val="24"/>
          <w:lang w:val="en-US"/>
        </w:rPr>
        <w:t xml:space="preserve"> as follows:</w:t>
      </w:r>
    </w:p>
    <w:p w:rsidR="00B90DCA" w:rsidRDefault="00B90DCA" w:rsidP="00B90DCA">
      <w:pPr>
        <w:autoSpaceDE w:val="0"/>
        <w:autoSpaceDN w:val="0"/>
        <w:adjustRightInd w:val="0"/>
        <w:spacing w:after="0" w:line="240" w:lineRule="auto"/>
        <w:jc w:val="both"/>
        <w:rPr>
          <w:rFonts w:ascii="Times New Roman" w:hAnsi="Times New Roman" w:cs="Times New Roman"/>
          <w:sz w:val="24"/>
          <w:szCs w:val="24"/>
          <w:lang w:val="en-US"/>
        </w:rPr>
      </w:pPr>
    </w:p>
    <w:p w:rsidR="00B90DCA" w:rsidRDefault="00B90DCA" w:rsidP="00B90DCA">
      <w:pPr>
        <w:autoSpaceDE w:val="0"/>
        <w:autoSpaceDN w:val="0"/>
        <w:adjustRightInd w:val="0"/>
        <w:spacing w:after="0" w:line="240" w:lineRule="auto"/>
        <w:ind w:left="720"/>
        <w:jc w:val="both"/>
        <w:rPr>
          <w:rFonts w:ascii="Times New Roman" w:hAnsi="Times New Roman" w:cs="Times New Roman"/>
          <w:sz w:val="24"/>
          <w:szCs w:val="24"/>
          <w:lang w:val="en-US"/>
        </w:rPr>
      </w:pPr>
      <w:r w:rsidRPr="00B90DCA">
        <w:rPr>
          <w:rFonts w:ascii="Times New Roman" w:hAnsi="Times New Roman" w:cs="Times New Roman"/>
          <w:i/>
          <w:sz w:val="24"/>
          <w:szCs w:val="24"/>
          <w:lang w:val="en-US"/>
        </w:rPr>
        <w:t>“It follows that s 29(1)(g) is applicable to interdicts granted by the Magistrates under s 30 an</w:t>
      </w:r>
      <w:r w:rsidR="00A278F8">
        <w:rPr>
          <w:rFonts w:ascii="Times New Roman" w:hAnsi="Times New Roman" w:cs="Times New Roman"/>
          <w:i/>
          <w:sz w:val="24"/>
          <w:szCs w:val="24"/>
          <w:lang w:val="en-US"/>
        </w:rPr>
        <w:t>d</w:t>
      </w:r>
      <w:r w:rsidRPr="00B90DCA">
        <w:rPr>
          <w:rFonts w:ascii="Times New Roman" w:hAnsi="Times New Roman" w:cs="Times New Roman"/>
          <w:i/>
          <w:sz w:val="24"/>
          <w:szCs w:val="24"/>
          <w:lang w:val="en-US"/>
        </w:rPr>
        <w:t xml:space="preserve"> the section operates to set the jurisdictional limit of the value of the subject matter in dispute and other specific matters referred to in s 20</w:t>
      </w:r>
      <w:r>
        <w:rPr>
          <w:rFonts w:ascii="Times New Roman" w:hAnsi="Times New Roman" w:cs="Times New Roman"/>
          <w:sz w:val="24"/>
          <w:szCs w:val="24"/>
          <w:lang w:val="en-US"/>
        </w:rPr>
        <w:t>”</w:t>
      </w:r>
    </w:p>
    <w:p w:rsidR="00B90DCA" w:rsidRDefault="00B90DCA" w:rsidP="00B90DCA">
      <w:pPr>
        <w:autoSpaceDE w:val="0"/>
        <w:autoSpaceDN w:val="0"/>
        <w:adjustRightInd w:val="0"/>
        <w:spacing w:after="0" w:line="240" w:lineRule="auto"/>
        <w:jc w:val="both"/>
        <w:rPr>
          <w:rFonts w:ascii="Times New Roman" w:hAnsi="Times New Roman" w:cs="Times New Roman"/>
          <w:sz w:val="24"/>
          <w:szCs w:val="24"/>
          <w:lang w:val="en-US"/>
        </w:rPr>
      </w:pPr>
    </w:p>
    <w:p w:rsidR="00B90DCA" w:rsidRDefault="00B90DCA" w:rsidP="00B90DC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B90DC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therefore clearly lacked jurisdiction to entertain the matter as the value of the property in respect of which the respondents sought to have the appellants interdicted from dealing with exceed</w:t>
      </w:r>
      <w:r w:rsidR="00A278F8">
        <w:rPr>
          <w:rFonts w:ascii="Times New Roman" w:hAnsi="Times New Roman" w:cs="Times New Roman"/>
          <w:sz w:val="24"/>
          <w:szCs w:val="24"/>
          <w:lang w:val="en-US"/>
        </w:rPr>
        <w:t>ed</w:t>
      </w:r>
      <w:r>
        <w:rPr>
          <w:rFonts w:ascii="Times New Roman" w:hAnsi="Times New Roman" w:cs="Times New Roman"/>
          <w:sz w:val="24"/>
          <w:szCs w:val="24"/>
          <w:lang w:val="en-US"/>
        </w:rPr>
        <w:t xml:space="preserve"> its monetary jurisdiction.</w:t>
      </w:r>
    </w:p>
    <w:p w:rsidR="00B90DCA" w:rsidRDefault="00B90DCA" w:rsidP="00B90DC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only material difference between the Botha v Andrade case (supra) and the present </w:t>
      </w:r>
      <w:r w:rsidR="00A278F8">
        <w:rPr>
          <w:rFonts w:ascii="Times New Roman" w:hAnsi="Times New Roman" w:cs="Times New Roman"/>
          <w:sz w:val="24"/>
          <w:szCs w:val="24"/>
          <w:lang w:val="en-US"/>
        </w:rPr>
        <w:t xml:space="preserve">one </w:t>
      </w:r>
      <w:r>
        <w:rPr>
          <w:rFonts w:ascii="Times New Roman" w:hAnsi="Times New Roman" w:cs="Times New Roman"/>
          <w:sz w:val="24"/>
          <w:szCs w:val="24"/>
          <w:lang w:val="en-US"/>
        </w:rPr>
        <w:t>is that whereas in the former matter the respondents failed to establish that the value of the property exceeded the monetary jurisdiction of the court, in the latter, the respondents in their papers conceded at the very least that the bank balance in one of the accounts in question was over $35 000, and therefore exceeded the court’s jurisdiction.</w:t>
      </w:r>
    </w:p>
    <w:p w:rsidR="00B90DCA" w:rsidRDefault="00B90DCA" w:rsidP="00B90DC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on that basis that we upheld the appeal.</w:t>
      </w:r>
    </w:p>
    <w:p w:rsidR="00B90DCA" w:rsidRDefault="00B90DCA" w:rsidP="00B90DC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come to my attention that the decision has since been further appealed against to the Supreme Court. A perusal </w:t>
      </w:r>
      <w:r w:rsidR="00442FC5">
        <w:rPr>
          <w:rFonts w:ascii="Times New Roman" w:hAnsi="Times New Roman" w:cs="Times New Roman"/>
          <w:sz w:val="24"/>
          <w:szCs w:val="24"/>
          <w:lang w:val="en-US"/>
        </w:rPr>
        <w:t>of the notice of appeal appears to suggest that it is</w:t>
      </w:r>
      <w:r w:rsidR="00A278F8">
        <w:rPr>
          <w:rFonts w:ascii="Times New Roman" w:hAnsi="Times New Roman" w:cs="Times New Roman"/>
          <w:sz w:val="24"/>
          <w:szCs w:val="24"/>
          <w:lang w:val="en-US"/>
        </w:rPr>
        <w:t xml:space="preserve"> apparently</w:t>
      </w:r>
      <w:r w:rsidR="00442FC5">
        <w:rPr>
          <w:rFonts w:ascii="Times New Roman" w:hAnsi="Times New Roman" w:cs="Times New Roman"/>
          <w:sz w:val="24"/>
          <w:szCs w:val="24"/>
          <w:lang w:val="en-US"/>
        </w:rPr>
        <w:t xml:space="preserve"> based on </w:t>
      </w:r>
      <w:r w:rsidR="00442FC5">
        <w:rPr>
          <w:rFonts w:ascii="Times New Roman" w:hAnsi="Times New Roman" w:cs="Times New Roman"/>
          <w:sz w:val="24"/>
          <w:szCs w:val="24"/>
          <w:lang w:val="en-US"/>
        </w:rPr>
        <w:lastRenderedPageBreak/>
        <w:t xml:space="preserve">this court’s failure to appreciate that “there was a prior agreement by the parties to give a ruling”. No such argument was ever presented both </w:t>
      </w:r>
      <w:r w:rsidR="00A278F8">
        <w:rPr>
          <w:rFonts w:ascii="Times New Roman" w:hAnsi="Times New Roman" w:cs="Times New Roman"/>
          <w:sz w:val="24"/>
          <w:szCs w:val="24"/>
          <w:lang w:val="en-US"/>
        </w:rPr>
        <w:t>i</w:t>
      </w:r>
      <w:r w:rsidR="00442FC5">
        <w:rPr>
          <w:rFonts w:ascii="Times New Roman" w:hAnsi="Times New Roman" w:cs="Times New Roman"/>
          <w:sz w:val="24"/>
          <w:szCs w:val="24"/>
          <w:lang w:val="en-US"/>
        </w:rPr>
        <w:t>n the court below and before this court.</w:t>
      </w:r>
    </w:p>
    <w:p w:rsidR="00442FC5" w:rsidRDefault="00442FC5" w:rsidP="00B90DC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A278F8">
        <w:rPr>
          <w:rFonts w:ascii="Times New Roman" w:hAnsi="Times New Roman" w:cs="Times New Roman"/>
          <w:sz w:val="24"/>
          <w:szCs w:val="24"/>
          <w:lang w:val="en-US"/>
        </w:rPr>
        <w:t>t is for the above reasons that we upheld the appeal and gave</w:t>
      </w:r>
      <w:r>
        <w:rPr>
          <w:rFonts w:ascii="Times New Roman" w:hAnsi="Times New Roman" w:cs="Times New Roman"/>
          <w:sz w:val="24"/>
          <w:szCs w:val="24"/>
          <w:lang w:val="en-US"/>
        </w:rPr>
        <w:t xml:space="preserve"> the following order:</w:t>
      </w:r>
    </w:p>
    <w:p w:rsidR="00442FC5" w:rsidRDefault="00442FC5" w:rsidP="00B90DC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ORDERED THAT</w:t>
      </w:r>
    </w:p>
    <w:p w:rsidR="00442FC5" w:rsidRDefault="00442FC5" w:rsidP="00442FC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be and is hereby upheld.</w:t>
      </w:r>
    </w:p>
    <w:p w:rsidR="00442FC5" w:rsidRDefault="00442FC5" w:rsidP="00442FC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decision of the court </w:t>
      </w:r>
      <w:r w:rsidRPr="00442FC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and is hereby set aside and substituted with the following:-</w:t>
      </w:r>
    </w:p>
    <w:p w:rsidR="00442FC5" w:rsidRDefault="00442FC5" w:rsidP="00442FC5">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point </w:t>
      </w:r>
      <w:r w:rsidRPr="00442FC5">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in re-jurisdiction is upheld and the application be and is hereby dismissed for want of jurisdiction.</w:t>
      </w:r>
    </w:p>
    <w:p w:rsidR="00442FC5" w:rsidRDefault="00442FC5" w:rsidP="00442FC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to meet the costs of this appeal.</w:t>
      </w:r>
      <w:bookmarkStart w:id="0" w:name="_GoBack"/>
      <w:bookmarkEnd w:id="0"/>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Zisengwe J. </w:t>
      </w:r>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Wamambo J. agrees …………………………………………………………</w:t>
      </w:r>
    </w:p>
    <w:p w:rsidR="00442FC5" w:rsidRDefault="00442FC5" w:rsidP="00442FC5">
      <w:pPr>
        <w:autoSpaceDE w:val="0"/>
        <w:autoSpaceDN w:val="0"/>
        <w:adjustRightInd w:val="0"/>
        <w:spacing w:after="0" w:line="360" w:lineRule="auto"/>
        <w:jc w:val="both"/>
        <w:rPr>
          <w:rFonts w:ascii="Times New Roman" w:hAnsi="Times New Roman" w:cs="Times New Roman"/>
          <w:sz w:val="24"/>
          <w:szCs w:val="24"/>
          <w:lang w:val="en-US"/>
        </w:rPr>
      </w:pPr>
    </w:p>
    <w:p w:rsidR="00442FC5" w:rsidRDefault="00825B82" w:rsidP="00442FC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42FC5" w:rsidRDefault="00442FC5" w:rsidP="00442FC5">
      <w:pPr>
        <w:autoSpaceDE w:val="0"/>
        <w:autoSpaceDN w:val="0"/>
        <w:adjustRightInd w:val="0"/>
        <w:spacing w:after="0" w:line="240" w:lineRule="auto"/>
        <w:jc w:val="both"/>
        <w:rPr>
          <w:rFonts w:ascii="Times New Roman" w:hAnsi="Times New Roman" w:cs="Times New Roman"/>
          <w:sz w:val="24"/>
          <w:szCs w:val="24"/>
          <w:lang w:val="en-US"/>
        </w:rPr>
      </w:pPr>
      <w:r w:rsidRPr="00442FC5">
        <w:rPr>
          <w:rFonts w:ascii="Times New Roman" w:hAnsi="Times New Roman" w:cs="Times New Roman"/>
          <w:i/>
          <w:sz w:val="24"/>
          <w:szCs w:val="24"/>
          <w:lang w:val="en-US"/>
        </w:rPr>
        <w:t>Ross Chavi Law Office</w:t>
      </w:r>
      <w:r>
        <w:rPr>
          <w:rFonts w:ascii="Times New Roman" w:hAnsi="Times New Roman" w:cs="Times New Roman"/>
          <w:sz w:val="24"/>
          <w:szCs w:val="24"/>
          <w:lang w:val="en-US"/>
        </w:rPr>
        <w:t>, Appellants legal practitioners</w:t>
      </w:r>
    </w:p>
    <w:p w:rsidR="00442FC5" w:rsidRPr="00442FC5" w:rsidRDefault="00442FC5" w:rsidP="00442FC5">
      <w:pPr>
        <w:autoSpaceDE w:val="0"/>
        <w:autoSpaceDN w:val="0"/>
        <w:adjustRightInd w:val="0"/>
        <w:spacing w:after="0" w:line="240" w:lineRule="auto"/>
        <w:jc w:val="both"/>
        <w:rPr>
          <w:rFonts w:ascii="Times New Roman" w:hAnsi="Times New Roman" w:cs="Times New Roman"/>
          <w:sz w:val="24"/>
          <w:szCs w:val="24"/>
          <w:lang w:val="en-US"/>
        </w:rPr>
      </w:pPr>
      <w:r w:rsidRPr="00442FC5">
        <w:rPr>
          <w:rFonts w:ascii="Times New Roman" w:hAnsi="Times New Roman" w:cs="Times New Roman"/>
          <w:i/>
          <w:sz w:val="24"/>
          <w:szCs w:val="24"/>
          <w:lang w:val="en-US"/>
        </w:rPr>
        <w:t>Muzenda &amp; Chitsama Attorney</w:t>
      </w:r>
      <w:r w:rsidR="00A278F8">
        <w:rPr>
          <w:rFonts w:ascii="Times New Roman" w:hAnsi="Times New Roman" w:cs="Times New Roman"/>
          <w:i/>
          <w:sz w:val="24"/>
          <w:szCs w:val="24"/>
          <w:lang w:val="en-US"/>
        </w:rPr>
        <w:t>s</w:t>
      </w:r>
      <w:r>
        <w:rPr>
          <w:rFonts w:ascii="Times New Roman" w:hAnsi="Times New Roman" w:cs="Times New Roman"/>
          <w:sz w:val="24"/>
          <w:szCs w:val="24"/>
          <w:lang w:val="en-US"/>
        </w:rPr>
        <w:t>, respondents legal practitioners</w:t>
      </w:r>
    </w:p>
    <w:sectPr w:rsidR="00442FC5" w:rsidRPr="00442F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A24" w:rsidRDefault="00C23A24" w:rsidP="0004148A">
      <w:pPr>
        <w:spacing w:after="0" w:line="240" w:lineRule="auto"/>
      </w:pPr>
      <w:r>
        <w:separator/>
      </w:r>
    </w:p>
  </w:endnote>
  <w:endnote w:type="continuationSeparator" w:id="0">
    <w:p w:rsidR="00C23A24" w:rsidRDefault="00C23A24" w:rsidP="0004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A24" w:rsidRDefault="00C23A24" w:rsidP="0004148A">
      <w:pPr>
        <w:spacing w:after="0" w:line="240" w:lineRule="auto"/>
      </w:pPr>
      <w:r>
        <w:separator/>
      </w:r>
    </w:p>
  </w:footnote>
  <w:footnote w:type="continuationSeparator" w:id="0">
    <w:p w:rsidR="00C23A24" w:rsidRDefault="00C23A24" w:rsidP="00041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000417"/>
      <w:docPartObj>
        <w:docPartGallery w:val="Page Numbers (Top of Page)"/>
        <w:docPartUnique/>
      </w:docPartObj>
    </w:sdtPr>
    <w:sdtEndPr>
      <w:rPr>
        <w:rFonts w:ascii="Times New Roman" w:hAnsi="Times New Roman" w:cs="Times New Roman"/>
        <w:noProof/>
        <w:sz w:val="24"/>
        <w:szCs w:val="24"/>
      </w:rPr>
    </w:sdtEndPr>
    <w:sdtContent>
      <w:p w:rsidR="00442FC5" w:rsidRPr="0004148A" w:rsidRDefault="00442FC5">
        <w:pPr>
          <w:pStyle w:val="Header"/>
          <w:jc w:val="right"/>
          <w:rPr>
            <w:rFonts w:ascii="Times New Roman" w:hAnsi="Times New Roman" w:cs="Times New Roman"/>
            <w:noProof/>
            <w:sz w:val="24"/>
            <w:szCs w:val="24"/>
          </w:rPr>
        </w:pPr>
        <w:r w:rsidRPr="0004148A">
          <w:rPr>
            <w:rFonts w:ascii="Times New Roman" w:hAnsi="Times New Roman" w:cs="Times New Roman"/>
            <w:sz w:val="24"/>
            <w:szCs w:val="24"/>
          </w:rPr>
          <w:fldChar w:fldCharType="begin"/>
        </w:r>
        <w:r w:rsidRPr="0004148A">
          <w:rPr>
            <w:rFonts w:ascii="Times New Roman" w:hAnsi="Times New Roman" w:cs="Times New Roman"/>
            <w:sz w:val="24"/>
            <w:szCs w:val="24"/>
          </w:rPr>
          <w:instrText xml:space="preserve"> PAGE   \* MERGEFORMAT </w:instrText>
        </w:r>
        <w:r w:rsidRPr="0004148A">
          <w:rPr>
            <w:rFonts w:ascii="Times New Roman" w:hAnsi="Times New Roman" w:cs="Times New Roman"/>
            <w:sz w:val="24"/>
            <w:szCs w:val="24"/>
          </w:rPr>
          <w:fldChar w:fldCharType="separate"/>
        </w:r>
        <w:r w:rsidR="00DD72B1">
          <w:rPr>
            <w:rFonts w:ascii="Times New Roman" w:hAnsi="Times New Roman" w:cs="Times New Roman"/>
            <w:noProof/>
            <w:sz w:val="24"/>
            <w:szCs w:val="24"/>
          </w:rPr>
          <w:t>8</w:t>
        </w:r>
        <w:r w:rsidRPr="0004148A">
          <w:rPr>
            <w:rFonts w:ascii="Times New Roman" w:hAnsi="Times New Roman" w:cs="Times New Roman"/>
            <w:noProof/>
            <w:sz w:val="24"/>
            <w:szCs w:val="24"/>
          </w:rPr>
          <w:fldChar w:fldCharType="end"/>
        </w:r>
      </w:p>
      <w:p w:rsidR="00442FC5" w:rsidRPr="0004148A" w:rsidRDefault="00442FC5">
        <w:pPr>
          <w:pStyle w:val="Header"/>
          <w:jc w:val="right"/>
          <w:rPr>
            <w:rFonts w:ascii="Times New Roman" w:hAnsi="Times New Roman" w:cs="Times New Roman"/>
            <w:noProof/>
            <w:sz w:val="24"/>
            <w:szCs w:val="24"/>
          </w:rPr>
        </w:pPr>
        <w:r w:rsidRPr="0004148A">
          <w:rPr>
            <w:rFonts w:ascii="Times New Roman" w:hAnsi="Times New Roman" w:cs="Times New Roman"/>
            <w:noProof/>
            <w:sz w:val="24"/>
            <w:szCs w:val="24"/>
          </w:rPr>
          <w:t>CIV ‘A’18-19</w:t>
        </w:r>
      </w:p>
      <w:p w:rsidR="00442FC5" w:rsidRPr="0004148A" w:rsidRDefault="00442FC5">
        <w:pPr>
          <w:pStyle w:val="Header"/>
          <w:jc w:val="right"/>
          <w:rPr>
            <w:rFonts w:ascii="Times New Roman" w:hAnsi="Times New Roman" w:cs="Times New Roman"/>
            <w:sz w:val="24"/>
            <w:szCs w:val="24"/>
          </w:rPr>
        </w:pPr>
        <w:r w:rsidRPr="0004148A">
          <w:rPr>
            <w:rFonts w:ascii="Times New Roman" w:hAnsi="Times New Roman" w:cs="Times New Roman"/>
            <w:noProof/>
            <w:sz w:val="24"/>
            <w:szCs w:val="24"/>
          </w:rPr>
          <w:t>HMA 40-20</w:t>
        </w:r>
      </w:p>
    </w:sdtContent>
  </w:sdt>
  <w:p w:rsidR="00442FC5" w:rsidRDefault="00442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4324D"/>
    <w:multiLevelType w:val="hybridMultilevel"/>
    <w:tmpl w:val="158CDA76"/>
    <w:lvl w:ilvl="0" w:tplc="FCA266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9A3CFA"/>
    <w:multiLevelType w:val="hybridMultilevel"/>
    <w:tmpl w:val="C2D62DA4"/>
    <w:lvl w:ilvl="0" w:tplc="9DF8C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835978"/>
    <w:multiLevelType w:val="hybridMultilevel"/>
    <w:tmpl w:val="8EDE8448"/>
    <w:lvl w:ilvl="0" w:tplc="730C28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BF216B3"/>
    <w:multiLevelType w:val="hybridMultilevel"/>
    <w:tmpl w:val="088A05FC"/>
    <w:lvl w:ilvl="0" w:tplc="735E6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14401"/>
    <w:multiLevelType w:val="hybridMultilevel"/>
    <w:tmpl w:val="85C6701E"/>
    <w:lvl w:ilvl="0" w:tplc="D76CF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A22F52"/>
    <w:multiLevelType w:val="hybridMultilevel"/>
    <w:tmpl w:val="F93E8082"/>
    <w:lvl w:ilvl="0" w:tplc="F7921D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8A"/>
    <w:rsid w:val="0004148A"/>
    <w:rsid w:val="000D01A1"/>
    <w:rsid w:val="001E5798"/>
    <w:rsid w:val="002150EC"/>
    <w:rsid w:val="002504AB"/>
    <w:rsid w:val="00290F99"/>
    <w:rsid w:val="00291017"/>
    <w:rsid w:val="002A0A69"/>
    <w:rsid w:val="002B7E43"/>
    <w:rsid w:val="00442FC5"/>
    <w:rsid w:val="004E395C"/>
    <w:rsid w:val="005F569F"/>
    <w:rsid w:val="0073344C"/>
    <w:rsid w:val="007E0E40"/>
    <w:rsid w:val="00825B82"/>
    <w:rsid w:val="00834D94"/>
    <w:rsid w:val="00A0201D"/>
    <w:rsid w:val="00A278F8"/>
    <w:rsid w:val="00A71656"/>
    <w:rsid w:val="00B90DCA"/>
    <w:rsid w:val="00C20DBF"/>
    <w:rsid w:val="00C23A24"/>
    <w:rsid w:val="00C7081B"/>
    <w:rsid w:val="00D047C3"/>
    <w:rsid w:val="00DC4377"/>
    <w:rsid w:val="00DD3C6C"/>
    <w:rsid w:val="00DD4050"/>
    <w:rsid w:val="00DD72B1"/>
    <w:rsid w:val="00DE7F52"/>
    <w:rsid w:val="00E7438E"/>
    <w:rsid w:val="00EA5EAD"/>
    <w:rsid w:val="00ED3C17"/>
    <w:rsid w:val="00FE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A5D97-2DC0-4E8E-8B3F-55B6AA2E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48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48A"/>
    <w:rPr>
      <w:lang w:val="en-ZW"/>
    </w:rPr>
  </w:style>
  <w:style w:type="paragraph" w:styleId="Footer">
    <w:name w:val="footer"/>
    <w:basedOn w:val="Normal"/>
    <w:link w:val="FooterChar"/>
    <w:uiPriority w:val="99"/>
    <w:unhideWhenUsed/>
    <w:rsid w:val="0004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48A"/>
    <w:rPr>
      <w:lang w:val="en-ZW"/>
    </w:rPr>
  </w:style>
  <w:style w:type="paragraph" w:styleId="ListParagraph">
    <w:name w:val="List Paragraph"/>
    <w:basedOn w:val="Normal"/>
    <w:uiPriority w:val="34"/>
    <w:qFormat/>
    <w:rsid w:val="001E5798"/>
    <w:pPr>
      <w:ind w:left="720"/>
      <w:contextualSpacing/>
    </w:pPr>
  </w:style>
  <w:style w:type="paragraph" w:styleId="BalloonText">
    <w:name w:val="Balloon Text"/>
    <w:basedOn w:val="Normal"/>
    <w:link w:val="BalloonTextChar"/>
    <w:uiPriority w:val="99"/>
    <w:semiHidden/>
    <w:unhideWhenUsed/>
    <w:rsid w:val="00442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FC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2020-08-18T09:34:00Z</cp:lastPrinted>
  <dcterms:created xsi:type="dcterms:W3CDTF">2020-08-18T09:34:00Z</dcterms:created>
  <dcterms:modified xsi:type="dcterms:W3CDTF">2020-08-18T09:34:00Z</dcterms:modified>
</cp:coreProperties>
</file>