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7ADA" w14:textId="5518542E" w:rsidR="002170DC" w:rsidRPr="00080DE7" w:rsidRDefault="00AB5BB3" w:rsidP="00080DE7">
      <w:pPr>
        <w:spacing w:after="0" w:line="240" w:lineRule="auto"/>
        <w:jc w:val="both"/>
        <w:rPr>
          <w:rFonts w:ascii="Times New Roman" w:eastAsia="Times New Roman" w:hAnsi="Times New Roman" w:cs="Times New Roman"/>
          <w:sz w:val="24"/>
          <w:szCs w:val="24"/>
          <w:lang w:eastAsia="en-ZW"/>
        </w:rPr>
      </w:pPr>
      <w:bookmarkStart w:id="0" w:name="_GoBack"/>
      <w:bookmarkEnd w:id="0"/>
      <w:r w:rsidRPr="00080DE7">
        <w:rPr>
          <w:rFonts w:ascii="Times New Roman" w:eastAsia="Times New Roman" w:hAnsi="Times New Roman" w:cs="Times New Roman"/>
          <w:bCs/>
          <w:sz w:val="24"/>
          <w:szCs w:val="24"/>
          <w:lang w:eastAsia="en-ZW"/>
        </w:rPr>
        <w:t>EDGARS STORES LIMITED</w:t>
      </w:r>
      <w:r w:rsidRPr="00080DE7">
        <w:rPr>
          <w:rFonts w:ascii="Times New Roman" w:eastAsia="Times New Roman" w:hAnsi="Times New Roman" w:cs="Times New Roman"/>
          <w:sz w:val="24"/>
          <w:szCs w:val="24"/>
          <w:lang w:eastAsia="en-ZW"/>
        </w:rPr>
        <w:t xml:space="preserve"> </w:t>
      </w:r>
    </w:p>
    <w:p w14:paraId="572869AF" w14:textId="16BEC200" w:rsidR="00AB5BB3" w:rsidRDefault="00080DE7" w:rsidP="00080DE7">
      <w:pPr>
        <w:spacing w:after="0" w:line="240" w:lineRule="auto"/>
        <w:jc w:val="both"/>
        <w:rPr>
          <w:rFonts w:ascii="Times New Roman" w:eastAsia="Times New Roman" w:hAnsi="Times New Roman" w:cs="Times New Roman"/>
          <w:sz w:val="24"/>
          <w:szCs w:val="24"/>
          <w:lang w:eastAsia="en-ZW"/>
        </w:rPr>
      </w:pPr>
      <w:r w:rsidRPr="00080DE7">
        <w:rPr>
          <w:rFonts w:ascii="Times New Roman" w:eastAsia="Times New Roman" w:hAnsi="Times New Roman" w:cs="Times New Roman"/>
          <w:sz w:val="24"/>
          <w:szCs w:val="24"/>
          <w:lang w:eastAsia="en-ZW"/>
        </w:rPr>
        <w:t>versus</w:t>
      </w:r>
      <w:r w:rsidR="00AB5BB3" w:rsidRPr="00080DE7">
        <w:rPr>
          <w:rFonts w:ascii="Times New Roman" w:eastAsia="Times New Roman" w:hAnsi="Times New Roman" w:cs="Times New Roman"/>
          <w:sz w:val="24"/>
          <w:szCs w:val="24"/>
          <w:lang w:eastAsia="en-ZW"/>
        </w:rPr>
        <w:br/>
      </w:r>
      <w:r w:rsidR="00AB5BB3" w:rsidRPr="00080DE7">
        <w:rPr>
          <w:rFonts w:ascii="Times New Roman" w:eastAsia="Times New Roman" w:hAnsi="Times New Roman" w:cs="Times New Roman"/>
          <w:bCs/>
          <w:sz w:val="24"/>
          <w:szCs w:val="24"/>
          <w:lang w:eastAsia="en-ZW"/>
        </w:rPr>
        <w:t>JABULANI MLOTSHWA</w:t>
      </w:r>
      <w:r w:rsidR="00AB5BB3" w:rsidRPr="00080DE7">
        <w:rPr>
          <w:rFonts w:ascii="Times New Roman" w:eastAsia="Times New Roman" w:hAnsi="Times New Roman" w:cs="Times New Roman"/>
          <w:sz w:val="24"/>
          <w:szCs w:val="24"/>
          <w:lang w:eastAsia="en-ZW"/>
        </w:rPr>
        <w:t xml:space="preserve"> </w:t>
      </w:r>
    </w:p>
    <w:p w14:paraId="2F253545" w14:textId="77777777" w:rsidR="00080DE7" w:rsidRDefault="00080DE7" w:rsidP="00080DE7">
      <w:pPr>
        <w:spacing w:after="0" w:line="240" w:lineRule="auto"/>
        <w:jc w:val="both"/>
        <w:rPr>
          <w:rFonts w:ascii="Times New Roman" w:eastAsia="Times New Roman" w:hAnsi="Times New Roman" w:cs="Times New Roman"/>
          <w:sz w:val="24"/>
          <w:szCs w:val="24"/>
          <w:lang w:eastAsia="en-ZW"/>
        </w:rPr>
      </w:pPr>
    </w:p>
    <w:p w14:paraId="4179658B" w14:textId="77777777" w:rsidR="00080DE7" w:rsidRPr="00080DE7" w:rsidRDefault="00080DE7" w:rsidP="00080DE7">
      <w:pPr>
        <w:spacing w:after="0" w:line="240" w:lineRule="auto"/>
        <w:jc w:val="both"/>
        <w:rPr>
          <w:rFonts w:ascii="Times New Roman" w:eastAsia="Times New Roman" w:hAnsi="Times New Roman" w:cs="Times New Roman"/>
          <w:sz w:val="24"/>
          <w:szCs w:val="24"/>
          <w:lang w:eastAsia="en-ZW"/>
        </w:rPr>
      </w:pPr>
    </w:p>
    <w:p w14:paraId="2A58775F" w14:textId="7F9C8DE8" w:rsidR="002170DC" w:rsidRDefault="002170DC" w:rsidP="00080DE7">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33FCEF06" w14:textId="3A464CD5" w:rsidR="002170DC" w:rsidRPr="00080DE7" w:rsidRDefault="002170DC" w:rsidP="00080DE7">
      <w:pPr>
        <w:spacing w:after="0" w:line="240" w:lineRule="auto"/>
        <w:jc w:val="both"/>
        <w:rPr>
          <w:rFonts w:ascii="Times New Roman" w:eastAsia="Times New Roman" w:hAnsi="Times New Roman" w:cs="Times New Roman"/>
          <w:b/>
          <w:sz w:val="24"/>
          <w:szCs w:val="24"/>
          <w:lang w:eastAsia="en-ZW"/>
        </w:rPr>
      </w:pPr>
      <w:r w:rsidRPr="00080DE7">
        <w:rPr>
          <w:rFonts w:ascii="Times New Roman" w:eastAsia="Times New Roman" w:hAnsi="Times New Roman" w:cs="Times New Roman"/>
          <w:b/>
          <w:sz w:val="24"/>
          <w:szCs w:val="24"/>
          <w:lang w:eastAsia="en-ZW"/>
        </w:rPr>
        <w:t>MAMBARA J</w:t>
      </w:r>
    </w:p>
    <w:p w14:paraId="35FE50F6" w14:textId="15506B55" w:rsidR="002170DC" w:rsidRDefault="00FD4DE4" w:rsidP="00080DE7">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26 &amp; 27</w:t>
      </w:r>
      <w:r w:rsidR="002170DC">
        <w:rPr>
          <w:rFonts w:ascii="Times New Roman" w:eastAsia="Times New Roman" w:hAnsi="Times New Roman" w:cs="Times New Roman"/>
          <w:sz w:val="24"/>
          <w:szCs w:val="24"/>
          <w:lang w:eastAsia="en-ZW"/>
        </w:rPr>
        <w:t xml:space="preserve"> February 2025</w:t>
      </w:r>
    </w:p>
    <w:p w14:paraId="6939584A" w14:textId="77777777" w:rsidR="00080DE7" w:rsidRDefault="00080DE7" w:rsidP="00080DE7">
      <w:pPr>
        <w:spacing w:after="0" w:line="240" w:lineRule="auto"/>
        <w:jc w:val="both"/>
        <w:rPr>
          <w:rFonts w:ascii="Times New Roman" w:eastAsia="Times New Roman" w:hAnsi="Times New Roman" w:cs="Times New Roman"/>
          <w:sz w:val="24"/>
          <w:szCs w:val="24"/>
          <w:lang w:eastAsia="en-ZW"/>
        </w:rPr>
      </w:pPr>
    </w:p>
    <w:p w14:paraId="57FD0412" w14:textId="77777777" w:rsidR="00080DE7" w:rsidRDefault="00080DE7" w:rsidP="00080DE7">
      <w:pPr>
        <w:spacing w:after="0" w:line="240" w:lineRule="auto"/>
        <w:jc w:val="both"/>
        <w:rPr>
          <w:rFonts w:ascii="Times New Roman" w:eastAsia="Times New Roman" w:hAnsi="Times New Roman" w:cs="Times New Roman"/>
          <w:sz w:val="24"/>
          <w:szCs w:val="24"/>
          <w:lang w:eastAsia="en-ZW"/>
        </w:rPr>
      </w:pPr>
    </w:p>
    <w:p w14:paraId="059BEE01" w14:textId="46463441" w:rsidR="002170DC" w:rsidRDefault="002170DC" w:rsidP="00080DE7">
      <w:pPr>
        <w:spacing w:after="0" w:line="240" w:lineRule="auto"/>
        <w:jc w:val="both"/>
        <w:rPr>
          <w:rFonts w:ascii="Times New Roman" w:eastAsia="Times New Roman" w:hAnsi="Times New Roman" w:cs="Times New Roman"/>
          <w:b/>
          <w:bCs/>
          <w:i/>
          <w:iCs/>
          <w:sz w:val="24"/>
          <w:szCs w:val="24"/>
          <w:lang w:eastAsia="en-ZW"/>
        </w:rPr>
      </w:pPr>
      <w:r w:rsidRPr="002170DC">
        <w:rPr>
          <w:rFonts w:ascii="Times New Roman" w:eastAsia="Times New Roman" w:hAnsi="Times New Roman" w:cs="Times New Roman"/>
          <w:b/>
          <w:bCs/>
          <w:i/>
          <w:iCs/>
          <w:sz w:val="24"/>
          <w:szCs w:val="24"/>
          <w:lang w:eastAsia="en-ZW"/>
        </w:rPr>
        <w:t>Exception</w:t>
      </w:r>
      <w:r w:rsidR="006D0E67">
        <w:rPr>
          <w:rFonts w:ascii="Times New Roman" w:eastAsia="Times New Roman" w:hAnsi="Times New Roman" w:cs="Times New Roman"/>
          <w:b/>
          <w:bCs/>
          <w:i/>
          <w:iCs/>
          <w:sz w:val="24"/>
          <w:szCs w:val="24"/>
          <w:lang w:eastAsia="en-ZW"/>
        </w:rPr>
        <w:t xml:space="preserve"> </w:t>
      </w:r>
    </w:p>
    <w:p w14:paraId="6DF2A91F" w14:textId="77777777" w:rsidR="00080DE7" w:rsidRDefault="00080DE7" w:rsidP="00080DE7">
      <w:pPr>
        <w:spacing w:after="0" w:line="240" w:lineRule="auto"/>
        <w:jc w:val="both"/>
        <w:rPr>
          <w:rFonts w:ascii="Times New Roman" w:eastAsia="Times New Roman" w:hAnsi="Times New Roman" w:cs="Times New Roman"/>
          <w:b/>
          <w:bCs/>
          <w:i/>
          <w:iCs/>
          <w:sz w:val="24"/>
          <w:szCs w:val="24"/>
          <w:lang w:eastAsia="en-ZW"/>
        </w:rPr>
      </w:pPr>
    </w:p>
    <w:p w14:paraId="114F0AC4" w14:textId="77777777" w:rsidR="00080DE7" w:rsidRDefault="00080DE7" w:rsidP="00080DE7">
      <w:pPr>
        <w:spacing w:after="0" w:line="240" w:lineRule="auto"/>
        <w:jc w:val="both"/>
        <w:rPr>
          <w:rFonts w:ascii="Times New Roman" w:eastAsia="Times New Roman" w:hAnsi="Times New Roman" w:cs="Times New Roman"/>
          <w:b/>
          <w:bCs/>
          <w:i/>
          <w:iCs/>
          <w:sz w:val="24"/>
          <w:szCs w:val="24"/>
          <w:lang w:eastAsia="en-ZW"/>
        </w:rPr>
      </w:pPr>
    </w:p>
    <w:p w14:paraId="06EBEBE2" w14:textId="6BF22329" w:rsidR="002170DC" w:rsidRDefault="002170DC" w:rsidP="00080DE7">
      <w:pPr>
        <w:spacing w:after="0" w:line="240" w:lineRule="auto"/>
        <w:jc w:val="both"/>
        <w:rPr>
          <w:rFonts w:ascii="Times New Roman" w:eastAsia="Times New Roman" w:hAnsi="Times New Roman" w:cs="Times New Roman"/>
          <w:sz w:val="24"/>
          <w:szCs w:val="24"/>
          <w:lang w:eastAsia="en-ZW"/>
        </w:rPr>
      </w:pPr>
      <w:r w:rsidRPr="00080DE7">
        <w:rPr>
          <w:rFonts w:ascii="Times New Roman" w:eastAsia="Times New Roman" w:hAnsi="Times New Roman" w:cs="Times New Roman"/>
          <w:i/>
          <w:sz w:val="24"/>
          <w:szCs w:val="24"/>
          <w:lang w:eastAsia="en-ZW"/>
        </w:rPr>
        <w:t>F. Mahere</w:t>
      </w:r>
      <w:r w:rsidR="000D446B">
        <w:rPr>
          <w:rFonts w:ascii="Times New Roman" w:eastAsia="Times New Roman" w:hAnsi="Times New Roman" w:cs="Times New Roman"/>
          <w:sz w:val="24"/>
          <w:szCs w:val="24"/>
          <w:lang w:eastAsia="en-ZW"/>
        </w:rPr>
        <w:t>, for the p</w:t>
      </w:r>
      <w:r w:rsidRPr="002170DC">
        <w:rPr>
          <w:rFonts w:ascii="Times New Roman" w:eastAsia="Times New Roman" w:hAnsi="Times New Roman" w:cs="Times New Roman"/>
          <w:sz w:val="24"/>
          <w:szCs w:val="24"/>
          <w:lang w:eastAsia="en-ZW"/>
        </w:rPr>
        <w:t>laintiff</w:t>
      </w:r>
    </w:p>
    <w:p w14:paraId="499634C4" w14:textId="080D8116" w:rsidR="002170DC" w:rsidRDefault="002170DC" w:rsidP="00080DE7">
      <w:pPr>
        <w:spacing w:after="0" w:line="240" w:lineRule="auto"/>
        <w:jc w:val="both"/>
        <w:rPr>
          <w:rFonts w:ascii="Times New Roman" w:eastAsia="Times New Roman" w:hAnsi="Times New Roman" w:cs="Times New Roman"/>
          <w:sz w:val="24"/>
          <w:szCs w:val="24"/>
          <w:lang w:eastAsia="en-ZW"/>
        </w:rPr>
      </w:pPr>
      <w:r w:rsidRPr="00080DE7">
        <w:rPr>
          <w:rFonts w:ascii="Times New Roman" w:eastAsia="Times New Roman" w:hAnsi="Times New Roman" w:cs="Times New Roman"/>
          <w:i/>
          <w:sz w:val="24"/>
          <w:szCs w:val="24"/>
          <w:lang w:eastAsia="en-ZW"/>
        </w:rPr>
        <w:t>M.E.P. Moyo</w:t>
      </w:r>
      <w:r>
        <w:rPr>
          <w:rFonts w:ascii="Times New Roman" w:eastAsia="Times New Roman" w:hAnsi="Times New Roman" w:cs="Times New Roman"/>
          <w:sz w:val="24"/>
          <w:szCs w:val="24"/>
          <w:lang w:eastAsia="en-ZW"/>
        </w:rPr>
        <w:t>, for the excipient</w:t>
      </w:r>
    </w:p>
    <w:p w14:paraId="091DF02E" w14:textId="5C93B740" w:rsidR="002170DC" w:rsidRDefault="002170DC" w:rsidP="00080DE7">
      <w:pPr>
        <w:spacing w:after="0" w:line="240" w:lineRule="auto"/>
        <w:jc w:val="both"/>
        <w:rPr>
          <w:rFonts w:ascii="Times New Roman" w:eastAsia="Times New Roman" w:hAnsi="Times New Roman" w:cs="Times New Roman"/>
          <w:sz w:val="24"/>
          <w:szCs w:val="24"/>
          <w:lang w:eastAsia="en-ZW"/>
        </w:rPr>
      </w:pPr>
    </w:p>
    <w:p w14:paraId="29EA0857" w14:textId="77777777" w:rsidR="002170DC" w:rsidRPr="002170DC" w:rsidRDefault="002170DC" w:rsidP="00080DE7">
      <w:pPr>
        <w:spacing w:after="0" w:line="240" w:lineRule="auto"/>
        <w:jc w:val="both"/>
        <w:rPr>
          <w:rFonts w:ascii="Times New Roman" w:eastAsia="Times New Roman" w:hAnsi="Times New Roman" w:cs="Times New Roman"/>
          <w:sz w:val="24"/>
          <w:szCs w:val="24"/>
          <w:lang w:eastAsia="en-ZW"/>
        </w:rPr>
      </w:pPr>
    </w:p>
    <w:p w14:paraId="446B3E7C" w14:textId="205CC876" w:rsidR="00AB5BB3" w:rsidRDefault="00080DE7" w:rsidP="00080DE7">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170DC">
        <w:rPr>
          <w:rFonts w:ascii="Times New Roman" w:eastAsia="Times New Roman" w:hAnsi="Times New Roman" w:cs="Times New Roman"/>
          <w:sz w:val="24"/>
          <w:szCs w:val="24"/>
          <w:lang w:eastAsia="en-ZW"/>
        </w:rPr>
        <w:t>MAMBARA J:</w:t>
      </w:r>
    </w:p>
    <w:p w14:paraId="228326BE" w14:textId="77777777" w:rsidR="00080DE7" w:rsidRDefault="00080DE7" w:rsidP="00080DE7">
      <w:pPr>
        <w:spacing w:after="0" w:line="240" w:lineRule="auto"/>
        <w:jc w:val="both"/>
        <w:rPr>
          <w:rFonts w:ascii="Times New Roman" w:eastAsia="Times New Roman" w:hAnsi="Times New Roman" w:cs="Times New Roman"/>
          <w:sz w:val="24"/>
          <w:szCs w:val="24"/>
          <w:lang w:eastAsia="en-ZW"/>
        </w:rPr>
      </w:pPr>
    </w:p>
    <w:p w14:paraId="1C7212A1" w14:textId="77777777" w:rsidR="00080DE7" w:rsidRPr="00AB5BB3" w:rsidRDefault="00080DE7" w:rsidP="00080DE7">
      <w:pPr>
        <w:spacing w:after="0" w:line="240" w:lineRule="auto"/>
        <w:jc w:val="both"/>
        <w:rPr>
          <w:rFonts w:ascii="Times New Roman" w:eastAsia="Times New Roman" w:hAnsi="Times New Roman" w:cs="Times New Roman"/>
          <w:sz w:val="24"/>
          <w:szCs w:val="24"/>
          <w:lang w:eastAsia="en-ZW"/>
        </w:rPr>
      </w:pPr>
    </w:p>
    <w:p w14:paraId="44079B3F" w14:textId="77777777" w:rsidR="00AB5BB3" w:rsidRPr="00080DE7" w:rsidRDefault="00AB5BB3" w:rsidP="00080DE7">
      <w:pPr>
        <w:spacing w:after="0" w:line="360" w:lineRule="auto"/>
        <w:jc w:val="both"/>
        <w:rPr>
          <w:rFonts w:ascii="Times New Roman" w:eastAsia="Times New Roman" w:hAnsi="Times New Roman" w:cs="Times New Roman"/>
          <w:sz w:val="24"/>
          <w:szCs w:val="24"/>
          <w:u w:val="single"/>
          <w:lang w:eastAsia="en-ZW"/>
        </w:rPr>
      </w:pPr>
      <w:r w:rsidRPr="00080DE7">
        <w:rPr>
          <w:rFonts w:ascii="Times New Roman" w:eastAsia="Times New Roman" w:hAnsi="Times New Roman" w:cs="Times New Roman"/>
          <w:b/>
          <w:bCs/>
          <w:sz w:val="24"/>
          <w:szCs w:val="24"/>
          <w:u w:val="single"/>
          <w:lang w:eastAsia="en-ZW"/>
        </w:rPr>
        <w:t>INTRODUCTION</w:t>
      </w:r>
    </w:p>
    <w:p w14:paraId="72DB8617" w14:textId="4852E790"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This matter comes before the Court</w:t>
      </w:r>
      <w:r>
        <w:rPr>
          <w:rFonts w:ascii="Times New Roman" w:eastAsia="Times New Roman" w:hAnsi="Times New Roman" w:cs="Times New Roman"/>
          <w:sz w:val="24"/>
          <w:szCs w:val="24"/>
          <w:lang w:eastAsia="en-ZW"/>
        </w:rPr>
        <w:t xml:space="preserve"> on an exception raised by the d</w:t>
      </w:r>
      <w:r w:rsidR="00AB5BB3" w:rsidRPr="00AB5BB3">
        <w:rPr>
          <w:rFonts w:ascii="Times New Roman" w:eastAsia="Times New Roman" w:hAnsi="Times New Roman" w:cs="Times New Roman"/>
          <w:sz w:val="24"/>
          <w:szCs w:val="24"/>
          <w:lang w:eastAsia="en-ZW"/>
        </w:rPr>
        <w:t xml:space="preserve">efendant against </w:t>
      </w:r>
      <w:r>
        <w:rPr>
          <w:rFonts w:ascii="Times New Roman" w:eastAsia="Times New Roman" w:hAnsi="Times New Roman" w:cs="Times New Roman"/>
          <w:sz w:val="24"/>
          <w:szCs w:val="24"/>
          <w:lang w:eastAsia="en-ZW"/>
        </w:rPr>
        <w:t>specific claims pleaded in the plaintiff’s declaration. The d</w:t>
      </w:r>
      <w:r w:rsidR="00AB5BB3" w:rsidRPr="00AB5BB3">
        <w:rPr>
          <w:rFonts w:ascii="Times New Roman" w:eastAsia="Times New Roman" w:hAnsi="Times New Roman" w:cs="Times New Roman"/>
          <w:sz w:val="24"/>
          <w:szCs w:val="24"/>
          <w:lang w:eastAsia="en-ZW"/>
        </w:rPr>
        <w:t>efenda</w:t>
      </w:r>
      <w:r w:rsidR="000D446B">
        <w:rPr>
          <w:rFonts w:ascii="Times New Roman" w:eastAsia="Times New Roman" w:hAnsi="Times New Roman" w:cs="Times New Roman"/>
          <w:sz w:val="24"/>
          <w:szCs w:val="24"/>
          <w:lang w:eastAsia="en-ZW"/>
        </w:rPr>
        <w:t xml:space="preserve">nt contends that certain claims - </w:t>
      </w:r>
      <w:r w:rsidR="00AB5BB3" w:rsidRPr="00AB5BB3">
        <w:rPr>
          <w:rFonts w:ascii="Times New Roman" w:eastAsia="Times New Roman" w:hAnsi="Times New Roman" w:cs="Times New Roman"/>
          <w:sz w:val="24"/>
          <w:szCs w:val="24"/>
          <w:lang w:eastAsia="en-ZW"/>
        </w:rPr>
        <w:t>spe</w:t>
      </w:r>
      <w:r w:rsidR="000D446B">
        <w:rPr>
          <w:rFonts w:ascii="Times New Roman" w:eastAsia="Times New Roman" w:hAnsi="Times New Roman" w:cs="Times New Roman"/>
          <w:sz w:val="24"/>
          <w:szCs w:val="24"/>
          <w:lang w:eastAsia="en-ZW"/>
        </w:rPr>
        <w:t xml:space="preserve">cifically claims 2, 3, 4, and 5 - </w:t>
      </w:r>
      <w:r w:rsidR="00AB5BB3" w:rsidRPr="00AB5BB3">
        <w:rPr>
          <w:rFonts w:ascii="Times New Roman" w:eastAsia="Times New Roman" w:hAnsi="Times New Roman" w:cs="Times New Roman"/>
          <w:sz w:val="24"/>
          <w:szCs w:val="24"/>
          <w:lang w:eastAsia="en-ZW"/>
        </w:rPr>
        <w:t>fail to disclose a proper cause of action because they do not sufficiently allege the requisite elements of negligence or a special duty of care necess</w:t>
      </w:r>
      <w:r>
        <w:rPr>
          <w:rFonts w:ascii="Times New Roman" w:eastAsia="Times New Roman" w:hAnsi="Times New Roman" w:cs="Times New Roman"/>
          <w:sz w:val="24"/>
          <w:szCs w:val="24"/>
          <w:lang w:eastAsia="en-ZW"/>
        </w:rPr>
        <w:t>ary for a delictual claim. The p</w:t>
      </w:r>
      <w:r w:rsidR="00AB5BB3" w:rsidRPr="00AB5BB3">
        <w:rPr>
          <w:rFonts w:ascii="Times New Roman" w:eastAsia="Times New Roman" w:hAnsi="Times New Roman" w:cs="Times New Roman"/>
          <w:sz w:val="24"/>
          <w:szCs w:val="24"/>
          <w:lang w:eastAsia="en-ZW"/>
        </w:rPr>
        <w:t>laintiff,</w:t>
      </w:r>
      <w:r>
        <w:rPr>
          <w:rFonts w:ascii="Times New Roman" w:eastAsia="Times New Roman" w:hAnsi="Times New Roman" w:cs="Times New Roman"/>
          <w:sz w:val="24"/>
          <w:szCs w:val="24"/>
          <w:lang w:eastAsia="en-ZW"/>
        </w:rPr>
        <w:t xml:space="preserve"> by contrast, asserts that the d</w:t>
      </w:r>
      <w:r w:rsidR="00AB5BB3" w:rsidRPr="00AB5BB3">
        <w:rPr>
          <w:rFonts w:ascii="Times New Roman" w:eastAsia="Times New Roman" w:hAnsi="Times New Roman" w:cs="Times New Roman"/>
          <w:sz w:val="24"/>
          <w:szCs w:val="24"/>
          <w:lang w:eastAsia="en-ZW"/>
        </w:rPr>
        <w:t xml:space="preserve">efendant’s unauthorized engagement with third-party suppliers, conducted without proper due </w:t>
      </w:r>
      <w:r>
        <w:rPr>
          <w:rFonts w:ascii="Times New Roman" w:eastAsia="Times New Roman" w:hAnsi="Times New Roman" w:cs="Times New Roman"/>
          <w:sz w:val="24"/>
          <w:szCs w:val="24"/>
          <w:lang w:eastAsia="en-ZW"/>
        </w:rPr>
        <w:t>diligence and in breach of the p</w:t>
      </w:r>
      <w:r w:rsidR="00AB5BB3" w:rsidRPr="00AB5BB3">
        <w:rPr>
          <w:rFonts w:ascii="Times New Roman" w:eastAsia="Times New Roman" w:hAnsi="Times New Roman" w:cs="Times New Roman"/>
          <w:sz w:val="24"/>
          <w:szCs w:val="24"/>
          <w:lang w:eastAsia="en-ZW"/>
        </w:rPr>
        <w:t>laintiff’s internal procedures, caused quantifiable financial loss. This judgment addresses both the procedural and substantive issues, balancing strict adherence to court rules with the overarching interest in a substantive resolution of the dispute.</w:t>
      </w:r>
    </w:p>
    <w:p w14:paraId="6AB42820" w14:textId="77777777" w:rsidR="00AB5BB3" w:rsidRPr="000D446B" w:rsidRDefault="00AB5BB3" w:rsidP="00080DE7">
      <w:pPr>
        <w:spacing w:after="0" w:line="360" w:lineRule="auto"/>
        <w:jc w:val="both"/>
        <w:rPr>
          <w:rFonts w:ascii="Times New Roman" w:eastAsia="Times New Roman" w:hAnsi="Times New Roman" w:cs="Times New Roman"/>
          <w:sz w:val="24"/>
          <w:szCs w:val="24"/>
          <w:u w:val="single"/>
          <w:lang w:eastAsia="en-ZW"/>
        </w:rPr>
      </w:pPr>
      <w:r w:rsidRPr="000D446B">
        <w:rPr>
          <w:rFonts w:ascii="Times New Roman" w:eastAsia="Times New Roman" w:hAnsi="Times New Roman" w:cs="Times New Roman"/>
          <w:b/>
          <w:bCs/>
          <w:sz w:val="24"/>
          <w:szCs w:val="24"/>
          <w:u w:val="single"/>
          <w:lang w:eastAsia="en-ZW"/>
        </w:rPr>
        <w:t>BACKGROUND AND FACTUAL MATRIX</w:t>
      </w:r>
    </w:p>
    <w:p w14:paraId="1C743290" w14:textId="6196B79C"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p</w:t>
      </w:r>
      <w:r w:rsidR="00AB5BB3" w:rsidRPr="00AB5BB3">
        <w:rPr>
          <w:rFonts w:ascii="Times New Roman" w:eastAsia="Times New Roman" w:hAnsi="Times New Roman" w:cs="Times New Roman"/>
          <w:sz w:val="24"/>
          <w:szCs w:val="24"/>
          <w:lang w:eastAsia="en-ZW"/>
        </w:rPr>
        <w:t xml:space="preserve">laintiff initiated these proceedings alleging that, between 2016 and 2022, the </w:t>
      </w:r>
      <w:r>
        <w:rPr>
          <w:rFonts w:ascii="Times New Roman" w:eastAsia="Times New Roman" w:hAnsi="Times New Roman" w:cs="Times New Roman"/>
          <w:sz w:val="24"/>
          <w:szCs w:val="24"/>
          <w:lang w:eastAsia="en-ZW"/>
        </w:rPr>
        <w:t>d</w:t>
      </w:r>
      <w:r w:rsidR="000D446B">
        <w:rPr>
          <w:rFonts w:ascii="Times New Roman" w:eastAsia="Times New Roman" w:hAnsi="Times New Roman" w:cs="Times New Roman"/>
          <w:sz w:val="24"/>
          <w:szCs w:val="24"/>
          <w:lang w:eastAsia="en-ZW"/>
        </w:rPr>
        <w:t xml:space="preserve">efendant - </w:t>
      </w:r>
      <w:r>
        <w:rPr>
          <w:rFonts w:ascii="Times New Roman" w:eastAsia="Times New Roman" w:hAnsi="Times New Roman" w:cs="Times New Roman"/>
          <w:sz w:val="24"/>
          <w:szCs w:val="24"/>
          <w:lang w:eastAsia="en-ZW"/>
        </w:rPr>
        <w:t>then employed by the p</w:t>
      </w:r>
      <w:r w:rsidR="000D446B">
        <w:rPr>
          <w:rFonts w:ascii="Times New Roman" w:eastAsia="Times New Roman" w:hAnsi="Times New Roman" w:cs="Times New Roman"/>
          <w:sz w:val="24"/>
          <w:szCs w:val="24"/>
          <w:lang w:eastAsia="en-ZW"/>
        </w:rPr>
        <w:t xml:space="preserve">laintiff - </w:t>
      </w:r>
      <w:r w:rsidR="00AB5BB3" w:rsidRPr="00AB5BB3">
        <w:rPr>
          <w:rFonts w:ascii="Times New Roman" w:eastAsia="Times New Roman" w:hAnsi="Times New Roman" w:cs="Times New Roman"/>
          <w:sz w:val="24"/>
          <w:szCs w:val="24"/>
          <w:lang w:eastAsia="en-ZW"/>
        </w:rPr>
        <w:t>engaged thi</w:t>
      </w:r>
      <w:r>
        <w:rPr>
          <w:rFonts w:ascii="Times New Roman" w:eastAsia="Times New Roman" w:hAnsi="Times New Roman" w:cs="Times New Roman"/>
          <w:sz w:val="24"/>
          <w:szCs w:val="24"/>
          <w:lang w:eastAsia="en-ZW"/>
        </w:rPr>
        <w:t>rd-party suppliers without the p</w:t>
      </w:r>
      <w:r w:rsidR="00AB5BB3" w:rsidRPr="00AB5BB3">
        <w:rPr>
          <w:rFonts w:ascii="Times New Roman" w:eastAsia="Times New Roman" w:hAnsi="Times New Roman" w:cs="Times New Roman"/>
          <w:sz w:val="24"/>
          <w:szCs w:val="24"/>
          <w:lang w:eastAsia="en-ZW"/>
        </w:rPr>
        <w:t>laintiff’s knowledge or aut</w:t>
      </w:r>
      <w:r w:rsidR="000D446B">
        <w:rPr>
          <w:rFonts w:ascii="Times New Roman" w:eastAsia="Times New Roman" w:hAnsi="Times New Roman" w:cs="Times New Roman"/>
          <w:sz w:val="24"/>
          <w:szCs w:val="24"/>
          <w:lang w:eastAsia="en-ZW"/>
        </w:rPr>
        <w:t>hority. It is pleaded that the d</w:t>
      </w:r>
      <w:r w:rsidR="00AB5BB3" w:rsidRPr="00AB5BB3">
        <w:rPr>
          <w:rFonts w:ascii="Times New Roman" w:eastAsia="Times New Roman" w:hAnsi="Times New Roman" w:cs="Times New Roman"/>
          <w:sz w:val="24"/>
          <w:szCs w:val="24"/>
          <w:lang w:eastAsia="en-ZW"/>
        </w:rPr>
        <w:t>efendant disbursed sums amounting to ZAR 388,280.25, ZAR 433,912.33, ZAR 2,795,187.93, USD 1,385,810, ZAR 34,340.63, and USD 80,433 in furthera</w:t>
      </w:r>
      <w:r>
        <w:rPr>
          <w:rFonts w:ascii="Times New Roman" w:eastAsia="Times New Roman" w:hAnsi="Times New Roman" w:cs="Times New Roman"/>
          <w:sz w:val="24"/>
          <w:szCs w:val="24"/>
          <w:lang w:eastAsia="en-ZW"/>
        </w:rPr>
        <w:t>nce of these transactions. The plaintiff contends that the d</w:t>
      </w:r>
      <w:r w:rsidR="00AB5BB3" w:rsidRPr="00AB5BB3">
        <w:rPr>
          <w:rFonts w:ascii="Times New Roman" w:eastAsia="Times New Roman" w:hAnsi="Times New Roman" w:cs="Times New Roman"/>
          <w:sz w:val="24"/>
          <w:szCs w:val="24"/>
          <w:lang w:eastAsia="en-ZW"/>
        </w:rPr>
        <w:t>efendant’s failure to follow the established procurement and stock management procedures resulted in non-delivery or substandard delivery of merchandise, thereby inflicting significant patrimonial loss.</w:t>
      </w:r>
    </w:p>
    <w:p w14:paraId="30C4771C" w14:textId="26FD91CF"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AB5BB3" w:rsidRPr="00AB5BB3">
        <w:rPr>
          <w:rFonts w:ascii="Times New Roman" w:eastAsia="Times New Roman" w:hAnsi="Times New Roman" w:cs="Times New Roman"/>
          <w:sz w:val="24"/>
          <w:szCs w:val="24"/>
          <w:lang w:eastAsia="en-ZW"/>
        </w:rPr>
        <w:t>Following the discover</w:t>
      </w:r>
      <w:r>
        <w:rPr>
          <w:rFonts w:ascii="Times New Roman" w:eastAsia="Times New Roman" w:hAnsi="Times New Roman" w:cs="Times New Roman"/>
          <w:sz w:val="24"/>
          <w:szCs w:val="24"/>
          <w:lang w:eastAsia="en-ZW"/>
        </w:rPr>
        <w:t>y of these irregularities, the d</w:t>
      </w:r>
      <w:r w:rsidR="00AB5BB3" w:rsidRPr="00AB5BB3">
        <w:rPr>
          <w:rFonts w:ascii="Times New Roman" w:eastAsia="Times New Roman" w:hAnsi="Times New Roman" w:cs="Times New Roman"/>
          <w:sz w:val="24"/>
          <w:szCs w:val="24"/>
          <w:lang w:eastAsia="en-ZW"/>
        </w:rPr>
        <w:t>efendant resigned on 13 January 2023 purportedly to pre-empt</w:t>
      </w:r>
      <w:r>
        <w:rPr>
          <w:rFonts w:ascii="Times New Roman" w:eastAsia="Times New Roman" w:hAnsi="Times New Roman" w:cs="Times New Roman"/>
          <w:sz w:val="24"/>
          <w:szCs w:val="24"/>
          <w:lang w:eastAsia="en-ZW"/>
        </w:rPr>
        <w:t xml:space="preserve"> disciplinary proceedings. The p</w:t>
      </w:r>
      <w:r w:rsidR="00AB5BB3" w:rsidRPr="00AB5BB3">
        <w:rPr>
          <w:rFonts w:ascii="Times New Roman" w:eastAsia="Times New Roman" w:hAnsi="Times New Roman" w:cs="Times New Roman"/>
          <w:sz w:val="24"/>
          <w:szCs w:val="24"/>
          <w:lang w:eastAsia="en-ZW"/>
        </w:rPr>
        <w:t>laintiff has since sought redress for the los</w:t>
      </w:r>
      <w:r>
        <w:rPr>
          <w:rFonts w:ascii="Times New Roman" w:eastAsia="Times New Roman" w:hAnsi="Times New Roman" w:cs="Times New Roman"/>
          <w:sz w:val="24"/>
          <w:szCs w:val="24"/>
          <w:lang w:eastAsia="en-ZW"/>
        </w:rPr>
        <w:t>ses incurred. In response, the d</w:t>
      </w:r>
      <w:r w:rsidR="00AB5BB3" w:rsidRPr="00AB5BB3">
        <w:rPr>
          <w:rFonts w:ascii="Times New Roman" w:eastAsia="Times New Roman" w:hAnsi="Times New Roman" w:cs="Times New Roman"/>
          <w:sz w:val="24"/>
          <w:szCs w:val="24"/>
          <w:lang w:eastAsia="en-ZW"/>
        </w:rPr>
        <w:t>efendant has raised</w:t>
      </w:r>
      <w:r>
        <w:rPr>
          <w:rFonts w:ascii="Times New Roman" w:eastAsia="Times New Roman" w:hAnsi="Times New Roman" w:cs="Times New Roman"/>
          <w:sz w:val="24"/>
          <w:szCs w:val="24"/>
          <w:lang w:eastAsia="en-ZW"/>
        </w:rPr>
        <w:t xml:space="preserve"> an exception arguing that the p</w:t>
      </w:r>
      <w:r w:rsidR="00AB5BB3" w:rsidRPr="00AB5BB3">
        <w:rPr>
          <w:rFonts w:ascii="Times New Roman" w:eastAsia="Times New Roman" w:hAnsi="Times New Roman" w:cs="Times New Roman"/>
          <w:sz w:val="24"/>
          <w:szCs w:val="24"/>
          <w:lang w:eastAsia="en-ZW"/>
        </w:rPr>
        <w:t>laintiff’s pleadings are vague, embarrassing, and deficient in establishing a cause of action based on delict.</w:t>
      </w:r>
    </w:p>
    <w:p w14:paraId="7C1A3ADF" w14:textId="77777777" w:rsidR="00AB5BB3" w:rsidRPr="000D446B" w:rsidRDefault="00AB5BB3" w:rsidP="00080DE7">
      <w:pPr>
        <w:spacing w:after="0" w:line="360" w:lineRule="auto"/>
        <w:jc w:val="both"/>
        <w:rPr>
          <w:rFonts w:ascii="Times New Roman" w:eastAsia="Times New Roman" w:hAnsi="Times New Roman" w:cs="Times New Roman"/>
          <w:sz w:val="24"/>
          <w:szCs w:val="24"/>
          <w:u w:val="single"/>
          <w:lang w:eastAsia="en-ZW"/>
        </w:rPr>
      </w:pPr>
      <w:r w:rsidRPr="000D446B">
        <w:rPr>
          <w:rFonts w:ascii="Times New Roman" w:eastAsia="Times New Roman" w:hAnsi="Times New Roman" w:cs="Times New Roman"/>
          <w:b/>
          <w:bCs/>
          <w:sz w:val="24"/>
          <w:szCs w:val="24"/>
          <w:u w:val="single"/>
          <w:lang w:eastAsia="en-ZW"/>
        </w:rPr>
        <w:t>PROCEDURAL ISSUES: RULE 42(9) AND SET DOWN DELAYS</w:t>
      </w:r>
    </w:p>
    <w:p w14:paraId="155164B7" w14:textId="5274EF68"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At the co</w:t>
      </w:r>
      <w:r>
        <w:rPr>
          <w:rFonts w:ascii="Times New Roman" w:eastAsia="Times New Roman" w:hAnsi="Times New Roman" w:cs="Times New Roman"/>
          <w:sz w:val="24"/>
          <w:szCs w:val="24"/>
          <w:lang w:eastAsia="en-ZW"/>
        </w:rPr>
        <w:t>mmencement of the hearing, the plaintiff argued that the d</w:t>
      </w:r>
      <w:r w:rsidR="00AB5BB3" w:rsidRPr="00AB5BB3">
        <w:rPr>
          <w:rFonts w:ascii="Times New Roman" w:eastAsia="Times New Roman" w:hAnsi="Times New Roman" w:cs="Times New Roman"/>
          <w:sz w:val="24"/>
          <w:szCs w:val="24"/>
          <w:lang w:eastAsia="en-ZW"/>
        </w:rPr>
        <w:t>efendant should be barred from raising the exception on the grounds of non-compliance with Rule 42(9) of the High Court Rules, 2021. That rule requires a legal practitioner to file replication and heads of argument within ten days of receiving an exception or special plea, after which the registrar must set down the matter within one month.</w:t>
      </w:r>
    </w:p>
    <w:p w14:paraId="6E9182F0" w14:textId="565444E7"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Counsel for the plaintiff submitted that the d</w:t>
      </w:r>
      <w:r w:rsidR="00AB5BB3" w:rsidRPr="00AB5BB3">
        <w:rPr>
          <w:rFonts w:ascii="Times New Roman" w:eastAsia="Times New Roman" w:hAnsi="Times New Roman" w:cs="Times New Roman"/>
          <w:sz w:val="24"/>
          <w:szCs w:val="24"/>
          <w:lang w:eastAsia="en-ZW"/>
        </w:rPr>
        <w:t xml:space="preserve">efendant failed to file a “blank notice of set down” within the prescribed period. Citing cases such as </w:t>
      </w:r>
      <w:r w:rsidR="00AB5BB3" w:rsidRPr="00AB5BB3">
        <w:rPr>
          <w:rFonts w:ascii="Times New Roman" w:eastAsia="Times New Roman" w:hAnsi="Times New Roman" w:cs="Times New Roman"/>
          <w:i/>
          <w:iCs/>
          <w:sz w:val="24"/>
          <w:szCs w:val="24"/>
          <w:lang w:eastAsia="en-ZW"/>
        </w:rPr>
        <w:t xml:space="preserve">Shabtai and Anor v Syven and Others </w:t>
      </w:r>
      <w:r w:rsidR="00AB5BB3" w:rsidRPr="000D446B">
        <w:rPr>
          <w:rFonts w:ascii="Times New Roman" w:eastAsia="Times New Roman" w:hAnsi="Times New Roman" w:cs="Times New Roman"/>
          <w:iCs/>
          <w:sz w:val="24"/>
          <w:szCs w:val="24"/>
          <w:lang w:eastAsia="en-ZW"/>
        </w:rPr>
        <w:t>HH</w:t>
      </w:r>
      <w:r w:rsidR="000D446B">
        <w:rPr>
          <w:rFonts w:ascii="Times New Roman" w:eastAsia="Times New Roman" w:hAnsi="Times New Roman" w:cs="Times New Roman"/>
          <w:iCs/>
          <w:sz w:val="24"/>
          <w:szCs w:val="24"/>
          <w:lang w:eastAsia="en-ZW"/>
        </w:rPr>
        <w:t xml:space="preserve"> </w:t>
      </w:r>
      <w:r w:rsidR="00AB5BB3" w:rsidRPr="000D446B">
        <w:rPr>
          <w:rFonts w:ascii="Times New Roman" w:eastAsia="Times New Roman" w:hAnsi="Times New Roman" w:cs="Times New Roman"/>
          <w:iCs/>
          <w:sz w:val="24"/>
          <w:szCs w:val="24"/>
          <w:lang w:eastAsia="en-ZW"/>
        </w:rPr>
        <w:t>95/23</w:t>
      </w:r>
      <w:r w:rsidR="00AB5BB3" w:rsidRPr="00AB5BB3">
        <w:rPr>
          <w:rFonts w:ascii="Times New Roman" w:eastAsia="Times New Roman" w:hAnsi="Times New Roman" w:cs="Times New Roman"/>
          <w:sz w:val="24"/>
          <w:szCs w:val="24"/>
          <w:lang w:eastAsia="en-ZW"/>
        </w:rPr>
        <w:t xml:space="preserve"> and </w:t>
      </w:r>
      <w:r w:rsidR="00AB5BB3" w:rsidRPr="00AB5BB3">
        <w:rPr>
          <w:rFonts w:ascii="Times New Roman" w:eastAsia="Times New Roman" w:hAnsi="Times New Roman" w:cs="Times New Roman"/>
          <w:i/>
          <w:iCs/>
          <w:sz w:val="24"/>
          <w:szCs w:val="24"/>
          <w:lang w:eastAsia="en-ZW"/>
        </w:rPr>
        <w:t xml:space="preserve">Blackie Investments (Pty) Ltd v Delta Beverages (Pvt) Ltd and Others </w:t>
      </w:r>
      <w:r w:rsidR="00AB5BB3" w:rsidRPr="000D446B">
        <w:rPr>
          <w:rFonts w:ascii="Times New Roman" w:eastAsia="Times New Roman" w:hAnsi="Times New Roman" w:cs="Times New Roman"/>
          <w:iCs/>
          <w:sz w:val="24"/>
          <w:szCs w:val="24"/>
          <w:lang w:eastAsia="en-ZW"/>
        </w:rPr>
        <w:t>HH</w:t>
      </w:r>
      <w:r w:rsidR="000D446B">
        <w:rPr>
          <w:rFonts w:ascii="Times New Roman" w:eastAsia="Times New Roman" w:hAnsi="Times New Roman" w:cs="Times New Roman"/>
          <w:iCs/>
          <w:sz w:val="24"/>
          <w:szCs w:val="24"/>
          <w:lang w:eastAsia="en-ZW"/>
        </w:rPr>
        <w:t xml:space="preserve"> </w:t>
      </w:r>
      <w:r w:rsidR="00AB5BB3" w:rsidRPr="000D446B">
        <w:rPr>
          <w:rFonts w:ascii="Times New Roman" w:eastAsia="Times New Roman" w:hAnsi="Times New Roman" w:cs="Times New Roman"/>
          <w:iCs/>
          <w:sz w:val="24"/>
          <w:szCs w:val="24"/>
          <w:lang w:eastAsia="en-ZW"/>
        </w:rPr>
        <w:t>88/23</w:t>
      </w:r>
      <w:r>
        <w:rPr>
          <w:rFonts w:ascii="Times New Roman" w:eastAsia="Times New Roman" w:hAnsi="Times New Roman" w:cs="Times New Roman"/>
          <w:sz w:val="24"/>
          <w:szCs w:val="24"/>
          <w:lang w:eastAsia="en-ZW"/>
        </w:rPr>
        <w:t>, the p</w:t>
      </w:r>
      <w:r w:rsidR="00AB5BB3" w:rsidRPr="00AB5BB3">
        <w:rPr>
          <w:rFonts w:ascii="Times New Roman" w:eastAsia="Times New Roman" w:hAnsi="Times New Roman" w:cs="Times New Roman"/>
          <w:sz w:val="24"/>
          <w:szCs w:val="24"/>
          <w:lang w:eastAsia="en-ZW"/>
        </w:rPr>
        <w:t>laintiff argued that strict compliance was necessary. The exception was filed on 27 August 2024, and subsequent correspondence from the registrar on 15 November, 16 December, and 19 December 2024 went unanswere</w:t>
      </w:r>
      <w:r>
        <w:rPr>
          <w:rFonts w:ascii="Times New Roman" w:eastAsia="Times New Roman" w:hAnsi="Times New Roman" w:cs="Times New Roman"/>
          <w:sz w:val="24"/>
          <w:szCs w:val="24"/>
          <w:lang w:eastAsia="en-ZW"/>
        </w:rPr>
        <w:t>d until the d</w:t>
      </w:r>
      <w:r w:rsidR="00AB5BB3" w:rsidRPr="00AB5BB3">
        <w:rPr>
          <w:rFonts w:ascii="Times New Roman" w:eastAsia="Times New Roman" w:hAnsi="Times New Roman" w:cs="Times New Roman"/>
          <w:sz w:val="24"/>
          <w:szCs w:val="24"/>
          <w:lang w:eastAsia="en-ZW"/>
        </w:rPr>
        <w:t>efendant filed the nece</w:t>
      </w:r>
      <w:r w:rsidR="000D446B">
        <w:rPr>
          <w:rFonts w:ascii="Times New Roman" w:eastAsia="Times New Roman" w:hAnsi="Times New Roman" w:cs="Times New Roman"/>
          <w:sz w:val="24"/>
          <w:szCs w:val="24"/>
          <w:lang w:eastAsia="en-ZW"/>
        </w:rPr>
        <w:t xml:space="preserve">ssary notice on 27 January 2025 - </w:t>
      </w:r>
      <w:r w:rsidR="00AB5BB3" w:rsidRPr="00AB5BB3">
        <w:rPr>
          <w:rFonts w:ascii="Times New Roman" w:eastAsia="Times New Roman" w:hAnsi="Times New Roman" w:cs="Times New Roman"/>
          <w:sz w:val="24"/>
          <w:szCs w:val="24"/>
          <w:lang w:eastAsia="en-ZW"/>
        </w:rPr>
        <w:t>approximately four months late.</w:t>
      </w:r>
    </w:p>
    <w:p w14:paraId="5F5935CF" w14:textId="1C531D8D" w:rsid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w:t>
      </w:r>
      <w:r w:rsidR="00AB5BB3" w:rsidRPr="00AB5BB3">
        <w:rPr>
          <w:rFonts w:ascii="Times New Roman" w:eastAsia="Times New Roman" w:hAnsi="Times New Roman" w:cs="Times New Roman"/>
          <w:sz w:val="24"/>
          <w:szCs w:val="24"/>
          <w:lang w:eastAsia="en-ZW"/>
        </w:rPr>
        <w:t xml:space="preserve">efendant, however, argued that this preliminary point should not bar the hearing of the exception. It was submitted that the Court’s inherent discretion should be exercised in the interests of justice, especially considering </w:t>
      </w:r>
      <w:r w:rsidR="00AB5BB3" w:rsidRPr="000D446B">
        <w:rPr>
          <w:rFonts w:ascii="Times New Roman" w:eastAsia="Times New Roman" w:hAnsi="Times New Roman" w:cs="Times New Roman"/>
          <w:smallCaps/>
          <w:sz w:val="24"/>
          <w:szCs w:val="24"/>
          <w:lang w:eastAsia="en-ZW"/>
        </w:rPr>
        <w:t>Zhou J</w:t>
      </w:r>
      <w:r w:rsidR="00AB5BB3" w:rsidRPr="00AB5BB3">
        <w:rPr>
          <w:rFonts w:ascii="Times New Roman" w:eastAsia="Times New Roman" w:hAnsi="Times New Roman" w:cs="Times New Roman"/>
          <w:sz w:val="24"/>
          <w:szCs w:val="24"/>
          <w:lang w:eastAsia="en-ZW"/>
        </w:rPr>
        <w:t>’s earlier case management order directing the matter to b</w:t>
      </w:r>
      <w:r>
        <w:rPr>
          <w:rFonts w:ascii="Times New Roman" w:eastAsia="Times New Roman" w:hAnsi="Times New Roman" w:cs="Times New Roman"/>
          <w:sz w:val="24"/>
          <w:szCs w:val="24"/>
          <w:lang w:eastAsia="en-ZW"/>
        </w:rPr>
        <w:t>e set down within 30 days. The d</w:t>
      </w:r>
      <w:r w:rsidR="00AB5BB3" w:rsidRPr="00AB5BB3">
        <w:rPr>
          <w:rFonts w:ascii="Times New Roman" w:eastAsia="Times New Roman" w:hAnsi="Times New Roman" w:cs="Times New Roman"/>
          <w:sz w:val="24"/>
          <w:szCs w:val="24"/>
          <w:lang w:eastAsia="en-ZW"/>
        </w:rPr>
        <w:t>efendant further contended that dismissing the exception on technical grounds would undermine judicial finality and unnecessarily delay the resolution of the substantive issues.</w:t>
      </w:r>
    </w:p>
    <w:p w14:paraId="1C340C50" w14:textId="3F2D1366" w:rsidR="006D0E67"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D0E67" w:rsidRPr="00AB5BB3">
        <w:rPr>
          <w:rFonts w:ascii="Times New Roman" w:eastAsia="Times New Roman" w:hAnsi="Times New Roman" w:cs="Times New Roman"/>
          <w:sz w:val="24"/>
          <w:szCs w:val="24"/>
          <w:lang w:eastAsia="en-ZW"/>
        </w:rPr>
        <w:t>The Court reiterates that the purpose of an exception is not to engage in abstract debates over technical deficiencies but to ensure that the pleadings disclose sufficient material facts to support a claim. In this matter</w:t>
      </w:r>
      <w:r>
        <w:rPr>
          <w:rFonts w:ascii="Times New Roman" w:eastAsia="Times New Roman" w:hAnsi="Times New Roman" w:cs="Times New Roman"/>
          <w:sz w:val="24"/>
          <w:szCs w:val="24"/>
          <w:lang w:eastAsia="en-ZW"/>
        </w:rPr>
        <w:t>, while certain aspects of the p</w:t>
      </w:r>
      <w:r w:rsidR="006D0E67" w:rsidRPr="00AB5BB3">
        <w:rPr>
          <w:rFonts w:ascii="Times New Roman" w:eastAsia="Times New Roman" w:hAnsi="Times New Roman" w:cs="Times New Roman"/>
          <w:sz w:val="24"/>
          <w:szCs w:val="24"/>
          <w:lang w:eastAsia="en-ZW"/>
        </w:rPr>
        <w:t>laintiff’s pleadings require clarification, the overall cause of action is sustained by the factual allegations.</w:t>
      </w:r>
    </w:p>
    <w:p w14:paraId="7C723384" w14:textId="742DB584" w:rsidR="00AB5BB3" w:rsidRPr="000D446B" w:rsidRDefault="000D446B" w:rsidP="00080DE7">
      <w:pPr>
        <w:spacing w:after="0" w:line="360" w:lineRule="auto"/>
        <w:jc w:val="both"/>
        <w:rPr>
          <w:rFonts w:ascii="Times New Roman" w:eastAsia="Times New Roman" w:hAnsi="Times New Roman" w:cs="Times New Roman"/>
          <w:sz w:val="24"/>
          <w:szCs w:val="24"/>
          <w:u w:val="single"/>
          <w:lang w:eastAsia="en-ZW"/>
        </w:rPr>
      </w:pPr>
      <w:r w:rsidRPr="000D446B">
        <w:rPr>
          <w:rFonts w:ascii="Times New Roman" w:eastAsia="Times New Roman" w:hAnsi="Times New Roman" w:cs="Times New Roman"/>
          <w:b/>
          <w:bCs/>
          <w:sz w:val="24"/>
          <w:szCs w:val="24"/>
          <w:u w:val="single"/>
          <w:lang w:eastAsia="en-ZW"/>
        </w:rPr>
        <w:t>ANALYSIS OF THE PROCEDURAL ISSUE</w:t>
      </w:r>
    </w:p>
    <w:p w14:paraId="442F4FAE" w14:textId="060062F2"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The Court acknowledges that while procedural rules are essential to ensure an orderly administration of justice, they must be interpreted in a manner that does not frustrate the substantive resolution of disputes. Rule 42(9) imposes an obligation on the registrar to set down matters; however, it is silent on automatic sanctions for non-compliance. Moreover, the </w:t>
      </w:r>
      <w:r w:rsidR="00AB5BB3" w:rsidRPr="00AB5BB3">
        <w:rPr>
          <w:rFonts w:ascii="Times New Roman" w:eastAsia="Times New Roman" w:hAnsi="Times New Roman" w:cs="Times New Roman"/>
          <w:sz w:val="24"/>
          <w:szCs w:val="24"/>
          <w:lang w:eastAsia="en-ZW"/>
        </w:rPr>
        <w:lastRenderedPageBreak/>
        <w:t>purpose of an exception is to narrow the issues for trial, not to serve as a trap for technical non-compliance when such delay has not caused demonstrable prejudice.</w:t>
      </w:r>
    </w:p>
    <w:p w14:paraId="2734E042" w14:textId="53CAD373"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In this case, the Court finds that any alleged prejudice due to the delay in filing the notice has not been sufficiently established to warrant dismissal. Furthermore, dismissing the exception now would conflict with </w:t>
      </w:r>
      <w:r w:rsidR="00AB5BB3" w:rsidRPr="000D446B">
        <w:rPr>
          <w:rFonts w:ascii="Times New Roman" w:eastAsia="Times New Roman" w:hAnsi="Times New Roman" w:cs="Times New Roman"/>
          <w:smallCaps/>
          <w:sz w:val="24"/>
          <w:szCs w:val="24"/>
          <w:lang w:eastAsia="en-ZW"/>
        </w:rPr>
        <w:t>Zhou J</w:t>
      </w:r>
      <w:r w:rsidR="00AB5BB3" w:rsidRPr="00AB5BB3">
        <w:rPr>
          <w:rFonts w:ascii="Times New Roman" w:eastAsia="Times New Roman" w:hAnsi="Times New Roman" w:cs="Times New Roman"/>
          <w:sz w:val="24"/>
          <w:szCs w:val="24"/>
          <w:lang w:eastAsia="en-ZW"/>
        </w:rPr>
        <w:t xml:space="preserve">’s order, which remains </w:t>
      </w:r>
      <w:r>
        <w:rPr>
          <w:rFonts w:ascii="Times New Roman" w:eastAsia="Times New Roman" w:hAnsi="Times New Roman" w:cs="Times New Roman"/>
          <w:sz w:val="24"/>
          <w:szCs w:val="24"/>
          <w:lang w:eastAsia="en-ZW"/>
        </w:rPr>
        <w:t>binding. Accordingly, the p</w:t>
      </w:r>
      <w:r w:rsidR="00AB5BB3" w:rsidRPr="00AB5BB3">
        <w:rPr>
          <w:rFonts w:ascii="Times New Roman" w:eastAsia="Times New Roman" w:hAnsi="Times New Roman" w:cs="Times New Roman"/>
          <w:sz w:val="24"/>
          <w:szCs w:val="24"/>
          <w:lang w:eastAsia="en-ZW"/>
        </w:rPr>
        <w:t>laintiff’s preliminary point on Rule 42(9) is dismissed</w:t>
      </w:r>
      <w:r w:rsidR="001672CB">
        <w:rPr>
          <w:rFonts w:ascii="Times New Roman" w:eastAsia="Times New Roman" w:hAnsi="Times New Roman" w:cs="Times New Roman"/>
          <w:sz w:val="24"/>
          <w:szCs w:val="24"/>
          <w:lang w:eastAsia="en-ZW"/>
        </w:rPr>
        <w:t>.</w:t>
      </w:r>
    </w:p>
    <w:p w14:paraId="328C0C95" w14:textId="6EE1E857" w:rsidR="00AB5BB3" w:rsidRPr="000D446B" w:rsidRDefault="00AB5BB3" w:rsidP="000D446B">
      <w:pPr>
        <w:pStyle w:val="NoSpacing"/>
        <w:spacing w:line="360" w:lineRule="auto"/>
        <w:rPr>
          <w:rFonts w:ascii="Times New Roman" w:hAnsi="Times New Roman" w:cs="Times New Roman"/>
          <w:b/>
          <w:sz w:val="24"/>
          <w:u w:val="single"/>
          <w:lang w:eastAsia="en-ZW"/>
        </w:rPr>
      </w:pPr>
      <w:r w:rsidRPr="000D446B">
        <w:rPr>
          <w:rFonts w:ascii="Times New Roman" w:hAnsi="Times New Roman" w:cs="Times New Roman"/>
          <w:b/>
          <w:sz w:val="24"/>
          <w:u w:val="single"/>
          <w:lang w:eastAsia="en-ZW"/>
        </w:rPr>
        <w:t xml:space="preserve">SUBSTANTIVE ANALYSIS </w:t>
      </w:r>
    </w:p>
    <w:p w14:paraId="41CB8A58" w14:textId="483325A7"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The defendant contends that the p</w:t>
      </w:r>
      <w:r w:rsidR="00AB5BB3" w:rsidRPr="00AB5BB3">
        <w:rPr>
          <w:rFonts w:ascii="Times New Roman" w:eastAsia="Times New Roman" w:hAnsi="Times New Roman" w:cs="Times New Roman"/>
          <w:sz w:val="24"/>
          <w:szCs w:val="24"/>
          <w:lang w:eastAsia="en-ZW"/>
        </w:rPr>
        <w:t xml:space="preserve">laintiff’s declaration fails to set out a proper cause of action by not specifically pleading the requisite elements of negligence or a special </w:t>
      </w:r>
      <w:r>
        <w:rPr>
          <w:rFonts w:ascii="Times New Roman" w:eastAsia="Times New Roman" w:hAnsi="Times New Roman" w:cs="Times New Roman"/>
          <w:sz w:val="24"/>
          <w:szCs w:val="24"/>
          <w:lang w:eastAsia="en-ZW"/>
        </w:rPr>
        <w:t>duty of care. In response, the p</w:t>
      </w:r>
      <w:r w:rsidR="00AB5BB3" w:rsidRPr="00AB5BB3">
        <w:rPr>
          <w:rFonts w:ascii="Times New Roman" w:eastAsia="Times New Roman" w:hAnsi="Times New Roman" w:cs="Times New Roman"/>
          <w:sz w:val="24"/>
          <w:szCs w:val="24"/>
          <w:lang w:eastAsia="en-ZW"/>
        </w:rPr>
        <w:t>laintiff has pleaded, and</w:t>
      </w:r>
      <w:r>
        <w:rPr>
          <w:rFonts w:ascii="Times New Roman" w:eastAsia="Times New Roman" w:hAnsi="Times New Roman" w:cs="Times New Roman"/>
          <w:sz w:val="24"/>
          <w:szCs w:val="24"/>
          <w:lang w:eastAsia="en-ZW"/>
        </w:rPr>
        <w:t xml:space="preserve"> will prove at trial, that the d</w:t>
      </w:r>
      <w:r w:rsidR="00AB5BB3" w:rsidRPr="00AB5BB3">
        <w:rPr>
          <w:rFonts w:ascii="Times New Roman" w:eastAsia="Times New Roman" w:hAnsi="Times New Roman" w:cs="Times New Roman"/>
          <w:sz w:val="24"/>
          <w:szCs w:val="24"/>
          <w:lang w:eastAsia="en-ZW"/>
        </w:rPr>
        <w:t>efendant engaged in unauthorized transactions that directly resulted in quantifiable financial loss. To clarify the legal standard applicable to pleading a cause of action, the Court relies on several seminal judgments.</w:t>
      </w:r>
    </w:p>
    <w:p w14:paraId="3887201F" w14:textId="5DCBF446" w:rsidR="00AB5BB3" w:rsidRPr="00AB5BB3" w:rsidRDefault="00080DE7" w:rsidP="000D446B">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In </w:t>
      </w:r>
      <w:r w:rsidR="00AB5BB3" w:rsidRPr="00AB5BB3">
        <w:rPr>
          <w:rFonts w:ascii="Times New Roman" w:eastAsia="Times New Roman" w:hAnsi="Times New Roman" w:cs="Times New Roman"/>
          <w:i/>
          <w:iCs/>
          <w:sz w:val="24"/>
          <w:szCs w:val="24"/>
          <w:lang w:eastAsia="en-ZW"/>
        </w:rPr>
        <w:t>McKelvey v Cowan N.O. 1980 (4) SA 525 (Z)</w:t>
      </w:r>
      <w:r w:rsidR="00AB5BB3" w:rsidRPr="00AB5BB3">
        <w:rPr>
          <w:rFonts w:ascii="Times New Roman" w:eastAsia="Times New Roman" w:hAnsi="Times New Roman" w:cs="Times New Roman"/>
          <w:sz w:val="24"/>
          <w:szCs w:val="24"/>
          <w:lang w:eastAsia="en-ZW"/>
        </w:rPr>
        <w:t>, the Court held:</w:t>
      </w:r>
    </w:p>
    <w:p w14:paraId="79AF72B2" w14:textId="77777777" w:rsidR="000D446B" w:rsidRDefault="00AB5BB3" w:rsidP="000D446B">
      <w:pPr>
        <w:spacing w:line="240" w:lineRule="auto"/>
        <w:ind w:left="720"/>
        <w:rPr>
          <w:rFonts w:ascii="Times New Roman" w:eastAsia="Times New Roman" w:hAnsi="Times New Roman" w:cs="Times New Roman"/>
          <w:sz w:val="24"/>
          <w:szCs w:val="24"/>
          <w:lang w:eastAsia="en-ZW"/>
        </w:rPr>
      </w:pPr>
      <w:r w:rsidRPr="000D446B">
        <w:rPr>
          <w:rFonts w:ascii="Times New Roman" w:eastAsia="Times New Roman" w:hAnsi="Times New Roman" w:cs="Times New Roman"/>
          <w:szCs w:val="24"/>
          <w:lang w:eastAsia="en-ZW"/>
        </w:rPr>
        <w:t>“If evidence can be led which can disclose a cause of action alleged in the pleadings, that particular pleading is not excipiable.”</w:t>
      </w:r>
    </w:p>
    <w:p w14:paraId="32E80A0C" w14:textId="52875737" w:rsidR="00AB5BB3" w:rsidRPr="00AB5BB3" w:rsidRDefault="000D446B" w:rsidP="000D446B">
      <w:pPr>
        <w:spacing w:after="0" w:line="36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This succinct principle underscores that an exception will only succeed if it is impossible for any evidence to establish the alleged cause of action. </w:t>
      </w:r>
    </w:p>
    <w:p w14:paraId="0AD63E76" w14:textId="74670AB3" w:rsidR="00AB5BB3" w:rsidRPr="00AB5BB3" w:rsidRDefault="00080DE7" w:rsidP="000D446B">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Similarly, in </w:t>
      </w:r>
      <w:r w:rsidR="00AB5BB3" w:rsidRPr="00AB5BB3">
        <w:rPr>
          <w:rFonts w:ascii="Times New Roman" w:eastAsia="Times New Roman" w:hAnsi="Times New Roman" w:cs="Times New Roman"/>
          <w:i/>
          <w:iCs/>
          <w:sz w:val="24"/>
          <w:szCs w:val="24"/>
          <w:lang w:eastAsia="en-ZW"/>
        </w:rPr>
        <w:t xml:space="preserve">Border Timbers Ltd v Zimbabwe Revenue Authority </w:t>
      </w:r>
      <w:r w:rsidR="00AB5BB3" w:rsidRPr="000D446B">
        <w:rPr>
          <w:rFonts w:ascii="Times New Roman" w:eastAsia="Times New Roman" w:hAnsi="Times New Roman" w:cs="Times New Roman"/>
          <w:iCs/>
          <w:sz w:val="24"/>
          <w:szCs w:val="24"/>
          <w:lang w:eastAsia="en-ZW"/>
        </w:rPr>
        <w:t>HH 13-2009</w:t>
      </w:r>
      <w:r w:rsidR="00AB5BB3" w:rsidRPr="00AB5BB3">
        <w:rPr>
          <w:rFonts w:ascii="Times New Roman" w:eastAsia="Times New Roman" w:hAnsi="Times New Roman" w:cs="Times New Roman"/>
          <w:sz w:val="24"/>
          <w:szCs w:val="24"/>
          <w:lang w:eastAsia="en-ZW"/>
        </w:rPr>
        <w:t>, it was stated:</w:t>
      </w:r>
    </w:p>
    <w:p w14:paraId="176BC047" w14:textId="77777777" w:rsidR="000D446B" w:rsidRDefault="00AB5BB3" w:rsidP="000D446B">
      <w:pPr>
        <w:pStyle w:val="NoSpacing"/>
        <w:spacing w:after="240"/>
        <w:ind w:left="720"/>
        <w:jc w:val="both"/>
        <w:rPr>
          <w:lang w:eastAsia="en-ZW"/>
        </w:rPr>
      </w:pPr>
      <w:r w:rsidRPr="00080DE7">
        <w:rPr>
          <w:rFonts w:ascii="Times New Roman" w:hAnsi="Times New Roman" w:cs="Times New Roman"/>
          <w:lang w:eastAsia="en-ZW"/>
        </w:rPr>
        <w:t>“A plaintiff must specifically plead the necessary elements of a cause of action, including wrongful conduct, patrimonial loss, and fault.”</w:t>
      </w:r>
    </w:p>
    <w:p w14:paraId="5826EF03" w14:textId="159D76DA" w:rsidR="00AB5BB3" w:rsidRPr="000D446B" w:rsidRDefault="000D446B" w:rsidP="000D446B">
      <w:pPr>
        <w:pStyle w:val="NoSpacing"/>
        <w:spacing w:line="360" w:lineRule="auto"/>
        <w:jc w:val="both"/>
        <w:rPr>
          <w:rFonts w:ascii="Times New Roman" w:hAnsi="Times New Roman" w:cs="Times New Roman"/>
          <w:lang w:eastAsia="en-ZW"/>
        </w:rPr>
      </w:pPr>
      <w:r>
        <w:rPr>
          <w:rFonts w:ascii="Times New Roman" w:hAnsi="Times New Roman" w:cs="Times New Roman"/>
          <w:sz w:val="24"/>
          <w:lang w:eastAsia="en-ZW"/>
        </w:rPr>
        <w:tab/>
      </w:r>
      <w:r w:rsidR="00AB5BB3" w:rsidRPr="00080DE7">
        <w:rPr>
          <w:rFonts w:ascii="Times New Roman" w:hAnsi="Times New Roman" w:cs="Times New Roman"/>
          <w:sz w:val="24"/>
          <w:lang w:eastAsia="en-ZW"/>
        </w:rPr>
        <w:t>This excerpt reinforces the requirement that the pleadings must furnish sufficient detail regarding the wrongful act and the</w:t>
      </w:r>
      <w:r w:rsidR="00080DE7" w:rsidRPr="00080DE7">
        <w:rPr>
          <w:rFonts w:ascii="Times New Roman" w:hAnsi="Times New Roman" w:cs="Times New Roman"/>
          <w:sz w:val="24"/>
          <w:lang w:eastAsia="en-ZW"/>
        </w:rPr>
        <w:t xml:space="preserve"> consequent loss to enable the d</w:t>
      </w:r>
      <w:r w:rsidR="00AB5BB3" w:rsidRPr="00080DE7">
        <w:rPr>
          <w:rFonts w:ascii="Times New Roman" w:hAnsi="Times New Roman" w:cs="Times New Roman"/>
          <w:sz w:val="24"/>
          <w:lang w:eastAsia="en-ZW"/>
        </w:rPr>
        <w:t xml:space="preserve">efendant to respond. </w:t>
      </w:r>
    </w:p>
    <w:p w14:paraId="68AC1E21" w14:textId="30127D19" w:rsidR="00AB5BB3" w:rsidRPr="00AB5BB3" w:rsidRDefault="00080DE7" w:rsidP="000D446B">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Further, the Supreme Court in </w:t>
      </w:r>
      <w:r w:rsidR="00AB5BB3" w:rsidRPr="00AB5BB3">
        <w:rPr>
          <w:rFonts w:ascii="Times New Roman" w:eastAsia="Times New Roman" w:hAnsi="Times New Roman" w:cs="Times New Roman"/>
          <w:i/>
          <w:iCs/>
          <w:sz w:val="24"/>
          <w:szCs w:val="24"/>
          <w:lang w:eastAsia="en-ZW"/>
        </w:rPr>
        <w:t xml:space="preserve">Chigovera v Minister of Energy and Power Development &amp; Anor </w:t>
      </w:r>
      <w:r w:rsidR="00AB5BB3" w:rsidRPr="000D446B">
        <w:rPr>
          <w:rFonts w:ascii="Times New Roman" w:eastAsia="Times New Roman" w:hAnsi="Times New Roman" w:cs="Times New Roman"/>
          <w:iCs/>
          <w:sz w:val="24"/>
          <w:szCs w:val="24"/>
          <w:lang w:eastAsia="en-ZW"/>
        </w:rPr>
        <w:t>SC 115/21</w:t>
      </w:r>
      <w:r w:rsidR="00AB5BB3" w:rsidRPr="00AB5BB3">
        <w:rPr>
          <w:rFonts w:ascii="Times New Roman" w:eastAsia="Times New Roman" w:hAnsi="Times New Roman" w:cs="Times New Roman"/>
          <w:sz w:val="24"/>
          <w:szCs w:val="24"/>
          <w:lang w:eastAsia="en-ZW"/>
        </w:rPr>
        <w:t xml:space="preserve"> clarified:</w:t>
      </w:r>
    </w:p>
    <w:p w14:paraId="21BDD6CA" w14:textId="77777777" w:rsidR="000D446B" w:rsidRDefault="00AB5BB3" w:rsidP="000D446B">
      <w:pPr>
        <w:spacing w:line="360" w:lineRule="auto"/>
        <w:ind w:left="720"/>
        <w:jc w:val="both"/>
        <w:rPr>
          <w:rFonts w:ascii="Times New Roman" w:eastAsia="Times New Roman" w:hAnsi="Times New Roman" w:cs="Times New Roman"/>
          <w:sz w:val="24"/>
          <w:szCs w:val="24"/>
          <w:lang w:eastAsia="en-ZW"/>
        </w:rPr>
      </w:pPr>
      <w:r w:rsidRPr="000D446B">
        <w:rPr>
          <w:rFonts w:ascii="Times New Roman" w:eastAsia="Times New Roman" w:hAnsi="Times New Roman" w:cs="Times New Roman"/>
          <w:szCs w:val="24"/>
          <w:lang w:eastAsia="en-ZW"/>
        </w:rPr>
        <w:t>“In our law, a cause of action consists of all the facts upon which the relief sought is based.”</w:t>
      </w:r>
    </w:p>
    <w:p w14:paraId="2E0CC23D" w14:textId="5F59B29C" w:rsidR="00AB5BB3" w:rsidRPr="00AB5BB3" w:rsidRDefault="000D446B" w:rsidP="000D446B">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This statement emphasizes that the full set of material fact</w:t>
      </w:r>
      <w:r>
        <w:rPr>
          <w:rFonts w:ascii="Times New Roman" w:eastAsia="Times New Roman" w:hAnsi="Times New Roman" w:cs="Times New Roman"/>
          <w:sz w:val="24"/>
          <w:szCs w:val="24"/>
          <w:lang w:eastAsia="en-ZW"/>
        </w:rPr>
        <w:t xml:space="preserve">s—rather than legal conclusions - </w:t>
      </w:r>
      <w:r w:rsidR="00AB5BB3" w:rsidRPr="00AB5BB3">
        <w:rPr>
          <w:rFonts w:ascii="Times New Roman" w:eastAsia="Times New Roman" w:hAnsi="Times New Roman" w:cs="Times New Roman"/>
          <w:sz w:val="24"/>
          <w:szCs w:val="24"/>
          <w:lang w:eastAsia="en-ZW"/>
        </w:rPr>
        <w:t xml:space="preserve">must be pleaded to disclose the claim. </w:t>
      </w:r>
    </w:p>
    <w:p w14:paraId="3A84675E" w14:textId="2E16A6C3"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Taking these authorities into accoun</w:t>
      </w:r>
      <w:r>
        <w:rPr>
          <w:rFonts w:ascii="Times New Roman" w:eastAsia="Times New Roman" w:hAnsi="Times New Roman" w:cs="Times New Roman"/>
          <w:sz w:val="24"/>
          <w:szCs w:val="24"/>
          <w:lang w:eastAsia="en-ZW"/>
        </w:rPr>
        <w:t>t, the Court observes that the p</w:t>
      </w:r>
      <w:r w:rsidR="00AB5BB3" w:rsidRPr="00AB5BB3">
        <w:rPr>
          <w:rFonts w:ascii="Times New Roman" w:eastAsia="Times New Roman" w:hAnsi="Times New Roman" w:cs="Times New Roman"/>
          <w:sz w:val="24"/>
          <w:szCs w:val="24"/>
          <w:lang w:eastAsia="en-ZW"/>
        </w:rPr>
        <w:t>laintiff’s declaration, while perhaps not exhaustively detailed in every respect, discloses sufficient factual matter to form a viable caus</w:t>
      </w:r>
      <w:r>
        <w:rPr>
          <w:rFonts w:ascii="Times New Roman" w:eastAsia="Times New Roman" w:hAnsi="Times New Roman" w:cs="Times New Roman"/>
          <w:sz w:val="24"/>
          <w:szCs w:val="24"/>
          <w:lang w:eastAsia="en-ZW"/>
        </w:rPr>
        <w:t>e of action. Specifically, the p</w:t>
      </w:r>
      <w:r w:rsidR="00AB5BB3" w:rsidRPr="00AB5BB3">
        <w:rPr>
          <w:rFonts w:ascii="Times New Roman" w:eastAsia="Times New Roman" w:hAnsi="Times New Roman" w:cs="Times New Roman"/>
          <w:sz w:val="24"/>
          <w:szCs w:val="24"/>
          <w:lang w:eastAsia="en-ZW"/>
        </w:rPr>
        <w:t>laintiff h</w:t>
      </w:r>
      <w:r>
        <w:rPr>
          <w:rFonts w:ascii="Times New Roman" w:eastAsia="Times New Roman" w:hAnsi="Times New Roman" w:cs="Times New Roman"/>
          <w:sz w:val="24"/>
          <w:szCs w:val="24"/>
          <w:lang w:eastAsia="en-ZW"/>
        </w:rPr>
        <w:t>as alleged that the d</w:t>
      </w:r>
      <w:r w:rsidR="00AB5BB3" w:rsidRPr="00AB5BB3">
        <w:rPr>
          <w:rFonts w:ascii="Times New Roman" w:eastAsia="Times New Roman" w:hAnsi="Times New Roman" w:cs="Times New Roman"/>
          <w:sz w:val="24"/>
          <w:szCs w:val="24"/>
          <w:lang w:eastAsia="en-ZW"/>
        </w:rPr>
        <w:t xml:space="preserve">efendant, acting </w:t>
      </w:r>
      <w:r w:rsidR="00AB5BB3" w:rsidRPr="00AB5BB3">
        <w:rPr>
          <w:rFonts w:ascii="Times New Roman" w:eastAsia="Times New Roman" w:hAnsi="Times New Roman" w:cs="Times New Roman"/>
          <w:sz w:val="24"/>
          <w:szCs w:val="24"/>
          <w:lang w:eastAsia="en-ZW"/>
        </w:rPr>
        <w:lastRenderedPageBreak/>
        <w:t>outside his authority, failed to conduct due diligence before engaging third-party suppliers, thereby causing significant financial loss. The evidentiary record, which will be further elucidated at trial, is expected to demonstrate:</w:t>
      </w:r>
    </w:p>
    <w:p w14:paraId="047E4663" w14:textId="7638F582" w:rsidR="00AB5BB3" w:rsidRPr="00AB5BB3" w:rsidRDefault="00080DE7" w:rsidP="00080DE7">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AB5BB3" w:rsidRPr="00AB5BB3">
        <w:rPr>
          <w:rFonts w:ascii="Times New Roman" w:eastAsia="Times New Roman" w:hAnsi="Times New Roman" w:cs="Times New Roman"/>
          <w:sz w:val="24"/>
          <w:szCs w:val="24"/>
          <w:lang w:eastAsia="en-ZW"/>
        </w:rPr>
        <w:t>efendant’s unauthorized engagement with third-party suppliers.</w:t>
      </w:r>
    </w:p>
    <w:p w14:paraId="7B5EF125" w14:textId="1C97CBE3" w:rsidR="00AB5BB3" w:rsidRPr="00AB5BB3" w:rsidRDefault="00080DE7" w:rsidP="00080DE7">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 failure to follow the pl</w:t>
      </w:r>
      <w:r w:rsidR="00AB5BB3" w:rsidRPr="00AB5BB3">
        <w:rPr>
          <w:rFonts w:ascii="Times New Roman" w:eastAsia="Times New Roman" w:hAnsi="Times New Roman" w:cs="Times New Roman"/>
          <w:sz w:val="24"/>
          <w:szCs w:val="24"/>
          <w:lang w:eastAsia="en-ZW"/>
        </w:rPr>
        <w:t>aintiff’s established procurement and stock management procedures.</w:t>
      </w:r>
    </w:p>
    <w:p w14:paraId="04560697" w14:textId="21259F3B" w:rsidR="00AB5BB3" w:rsidRPr="00AB5BB3" w:rsidRDefault="00AB5BB3" w:rsidP="00080DE7">
      <w:pPr>
        <w:numPr>
          <w:ilvl w:val="0"/>
          <w:numId w:val="1"/>
        </w:numPr>
        <w:spacing w:after="0" w:line="360" w:lineRule="auto"/>
        <w:jc w:val="both"/>
        <w:rPr>
          <w:rFonts w:ascii="Times New Roman" w:eastAsia="Times New Roman" w:hAnsi="Times New Roman" w:cs="Times New Roman"/>
          <w:sz w:val="24"/>
          <w:szCs w:val="24"/>
          <w:lang w:eastAsia="en-ZW"/>
        </w:rPr>
      </w:pPr>
      <w:r w:rsidRPr="00AB5BB3">
        <w:rPr>
          <w:rFonts w:ascii="Times New Roman" w:eastAsia="Times New Roman" w:hAnsi="Times New Roman" w:cs="Times New Roman"/>
          <w:sz w:val="24"/>
          <w:szCs w:val="24"/>
          <w:lang w:eastAsia="en-ZW"/>
        </w:rPr>
        <w:t xml:space="preserve">A </w:t>
      </w:r>
      <w:r w:rsidR="00080DE7">
        <w:rPr>
          <w:rFonts w:ascii="Times New Roman" w:eastAsia="Times New Roman" w:hAnsi="Times New Roman" w:cs="Times New Roman"/>
          <w:sz w:val="24"/>
          <w:szCs w:val="24"/>
          <w:lang w:eastAsia="en-ZW"/>
        </w:rPr>
        <w:t>direct causal link between the d</w:t>
      </w:r>
      <w:r w:rsidRPr="00AB5BB3">
        <w:rPr>
          <w:rFonts w:ascii="Times New Roman" w:eastAsia="Times New Roman" w:hAnsi="Times New Roman" w:cs="Times New Roman"/>
          <w:sz w:val="24"/>
          <w:szCs w:val="24"/>
          <w:lang w:eastAsia="en-ZW"/>
        </w:rPr>
        <w:t>efendant’s conduct and the financial loss suff</w:t>
      </w:r>
      <w:r w:rsidR="00080DE7">
        <w:rPr>
          <w:rFonts w:ascii="Times New Roman" w:eastAsia="Times New Roman" w:hAnsi="Times New Roman" w:cs="Times New Roman"/>
          <w:sz w:val="24"/>
          <w:szCs w:val="24"/>
          <w:lang w:eastAsia="en-ZW"/>
        </w:rPr>
        <w:t>ered by the p</w:t>
      </w:r>
      <w:r w:rsidRPr="00AB5BB3">
        <w:rPr>
          <w:rFonts w:ascii="Times New Roman" w:eastAsia="Times New Roman" w:hAnsi="Times New Roman" w:cs="Times New Roman"/>
          <w:sz w:val="24"/>
          <w:szCs w:val="24"/>
          <w:lang w:eastAsia="en-ZW"/>
        </w:rPr>
        <w:t>laintiff.</w:t>
      </w:r>
    </w:p>
    <w:p w14:paraId="734782EE" w14:textId="1497972D"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While the d</w:t>
      </w:r>
      <w:r w:rsidR="00AB5BB3" w:rsidRPr="00AB5BB3">
        <w:rPr>
          <w:rFonts w:ascii="Times New Roman" w:eastAsia="Times New Roman" w:hAnsi="Times New Roman" w:cs="Times New Roman"/>
          <w:sz w:val="24"/>
          <w:szCs w:val="24"/>
          <w:lang w:eastAsia="en-ZW"/>
        </w:rPr>
        <w:t xml:space="preserve">efendant argues that certain claims (notably claims 3 and 4) are vague because they do not specify the precise nature of the duty allegedly breached, the above excerpts </w:t>
      </w:r>
      <w:r w:rsidR="000D446B">
        <w:rPr>
          <w:rFonts w:ascii="Times New Roman" w:eastAsia="Times New Roman" w:hAnsi="Times New Roman" w:cs="Times New Roman"/>
          <w:sz w:val="24"/>
          <w:szCs w:val="24"/>
          <w:lang w:eastAsia="en-ZW"/>
        </w:rPr>
        <w:t xml:space="preserve">make it clear that - </w:t>
      </w:r>
      <w:r w:rsidR="00AB5BB3" w:rsidRPr="00AB5BB3">
        <w:rPr>
          <w:rFonts w:ascii="Times New Roman" w:eastAsia="Times New Roman" w:hAnsi="Times New Roman" w:cs="Times New Roman"/>
          <w:sz w:val="24"/>
          <w:szCs w:val="24"/>
          <w:lang w:eastAsia="en-ZW"/>
        </w:rPr>
        <w:t>if evidence can later dem</w:t>
      </w:r>
      <w:r w:rsidR="000D446B">
        <w:rPr>
          <w:rFonts w:ascii="Times New Roman" w:eastAsia="Times New Roman" w:hAnsi="Times New Roman" w:cs="Times New Roman"/>
          <w:sz w:val="24"/>
          <w:szCs w:val="24"/>
          <w:lang w:eastAsia="en-ZW"/>
        </w:rPr>
        <w:t xml:space="preserve">onstrate the requisite elements - </w:t>
      </w:r>
      <w:r w:rsidR="00AB5BB3" w:rsidRPr="00AB5BB3">
        <w:rPr>
          <w:rFonts w:ascii="Times New Roman" w:eastAsia="Times New Roman" w:hAnsi="Times New Roman" w:cs="Times New Roman"/>
          <w:sz w:val="24"/>
          <w:szCs w:val="24"/>
          <w:lang w:eastAsia="en-ZW"/>
        </w:rPr>
        <w:t>the pleadings are not excipiable. Nonetheless, to remove any residual a</w:t>
      </w:r>
      <w:r>
        <w:rPr>
          <w:rFonts w:ascii="Times New Roman" w:eastAsia="Times New Roman" w:hAnsi="Times New Roman" w:cs="Times New Roman"/>
          <w:sz w:val="24"/>
          <w:szCs w:val="24"/>
          <w:lang w:eastAsia="en-ZW"/>
        </w:rPr>
        <w:t>mbiguity, the Court grants the p</w:t>
      </w:r>
      <w:r w:rsidR="00AB5BB3" w:rsidRPr="00AB5BB3">
        <w:rPr>
          <w:rFonts w:ascii="Times New Roman" w:eastAsia="Times New Roman" w:hAnsi="Times New Roman" w:cs="Times New Roman"/>
          <w:sz w:val="24"/>
          <w:szCs w:val="24"/>
          <w:lang w:eastAsia="en-ZW"/>
        </w:rPr>
        <w:t>laintiff leave to amend its declaration with respect to claims 3 and 4 to clarify the specific duty and the precise loss alleged.</w:t>
      </w:r>
    </w:p>
    <w:p w14:paraId="1976C785" w14:textId="7E80D124"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In contrast, the pleadings relating to claims 2 and 5 are </w:t>
      </w:r>
      <w:r>
        <w:rPr>
          <w:rFonts w:ascii="Times New Roman" w:eastAsia="Times New Roman" w:hAnsi="Times New Roman" w:cs="Times New Roman"/>
          <w:sz w:val="24"/>
          <w:szCs w:val="24"/>
          <w:lang w:eastAsia="en-ZW"/>
        </w:rPr>
        <w:t>sufficiently specific, and the d</w:t>
      </w:r>
      <w:r w:rsidR="00AB5BB3" w:rsidRPr="00AB5BB3">
        <w:rPr>
          <w:rFonts w:ascii="Times New Roman" w:eastAsia="Times New Roman" w:hAnsi="Times New Roman" w:cs="Times New Roman"/>
          <w:sz w:val="24"/>
          <w:szCs w:val="24"/>
          <w:lang w:eastAsia="en-ZW"/>
        </w:rPr>
        <w:t>efendant’s exception to</w:t>
      </w:r>
      <w:r>
        <w:rPr>
          <w:rFonts w:ascii="Times New Roman" w:eastAsia="Times New Roman" w:hAnsi="Times New Roman" w:cs="Times New Roman"/>
          <w:sz w:val="24"/>
          <w:szCs w:val="24"/>
          <w:lang w:eastAsia="en-ZW"/>
        </w:rPr>
        <w:t xml:space="preserve"> those claims is rejected. The p</w:t>
      </w:r>
      <w:r w:rsidR="00AB5BB3" w:rsidRPr="00AB5BB3">
        <w:rPr>
          <w:rFonts w:ascii="Times New Roman" w:eastAsia="Times New Roman" w:hAnsi="Times New Roman" w:cs="Times New Roman"/>
          <w:sz w:val="24"/>
          <w:szCs w:val="24"/>
          <w:lang w:eastAsia="en-ZW"/>
        </w:rPr>
        <w:t>laintiff has set forth clear allegations of negligent conduct and the resultant patrimonial loss, thereby meeting the standards as set out in the cited authorities.</w:t>
      </w:r>
    </w:p>
    <w:p w14:paraId="76DC709F" w14:textId="2EE43E80"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Thus, even if certain technical refinements may be beneficial, the overall cause of action is sustained by the facts pleaded. The seminal judgments cited above unequivocally support the conclusion that the pleadings need only set out the material facts from which a cause of action can be inferred, rather than every possible legal element in exhaustive detail.</w:t>
      </w:r>
    </w:p>
    <w:p w14:paraId="01D977FB" w14:textId="63DEEB9B" w:rsidR="00AB5BB3" w:rsidRPr="000D446B" w:rsidRDefault="00AB5BB3" w:rsidP="000D446B">
      <w:pPr>
        <w:pStyle w:val="NoSpacing"/>
        <w:spacing w:line="360" w:lineRule="auto"/>
        <w:rPr>
          <w:rFonts w:ascii="Times New Roman" w:hAnsi="Times New Roman" w:cs="Times New Roman"/>
          <w:b/>
          <w:sz w:val="27"/>
          <w:u w:val="single"/>
          <w:lang w:eastAsia="en-ZW"/>
        </w:rPr>
      </w:pPr>
      <w:r w:rsidRPr="000D446B">
        <w:rPr>
          <w:rFonts w:ascii="Times New Roman" w:hAnsi="Times New Roman" w:cs="Times New Roman"/>
          <w:b/>
          <w:sz w:val="24"/>
          <w:u w:val="single"/>
          <w:lang w:eastAsia="en-ZW"/>
        </w:rPr>
        <w:t>CASE MANAGEMENT AND JUDICIAL FINALITY</w:t>
      </w:r>
    </w:p>
    <w:p w14:paraId="0EDC812C" w14:textId="4AF5FC24"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An important aspect of these proceedings is the interplay between the procedural management of the case and the unde</w:t>
      </w:r>
      <w:r>
        <w:rPr>
          <w:rFonts w:ascii="Times New Roman" w:eastAsia="Times New Roman" w:hAnsi="Times New Roman" w:cs="Times New Roman"/>
          <w:sz w:val="24"/>
          <w:szCs w:val="24"/>
          <w:lang w:eastAsia="en-ZW"/>
        </w:rPr>
        <w:t>rlying substantive issues. The d</w:t>
      </w:r>
      <w:r w:rsidR="00AB5BB3" w:rsidRPr="00AB5BB3">
        <w:rPr>
          <w:rFonts w:ascii="Times New Roman" w:eastAsia="Times New Roman" w:hAnsi="Times New Roman" w:cs="Times New Roman"/>
          <w:sz w:val="24"/>
          <w:szCs w:val="24"/>
          <w:lang w:eastAsia="en-ZW"/>
        </w:rPr>
        <w:t>efendant maintained that the delay in setting down the matter under Rule 42(9) should render the exception inoperable. However, the Court reiterates that while procedural compliance is essential, it cannot be applied in a manner that frustrates the substantive resolution of the dispute.</w:t>
      </w:r>
    </w:p>
    <w:p w14:paraId="3C54362D" w14:textId="3D61AB68"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 xml:space="preserve">The direction given by </w:t>
      </w:r>
      <w:r w:rsidR="00AB5BB3" w:rsidRPr="000D446B">
        <w:rPr>
          <w:rFonts w:ascii="Times New Roman" w:eastAsia="Times New Roman" w:hAnsi="Times New Roman" w:cs="Times New Roman"/>
          <w:smallCaps/>
          <w:sz w:val="24"/>
          <w:szCs w:val="24"/>
          <w:lang w:eastAsia="en-ZW"/>
        </w:rPr>
        <w:t>Zhou J</w:t>
      </w:r>
      <w:r w:rsidR="00AB5BB3" w:rsidRPr="00AB5BB3">
        <w:rPr>
          <w:rFonts w:ascii="Times New Roman" w:eastAsia="Times New Roman" w:hAnsi="Times New Roman" w:cs="Times New Roman"/>
          <w:sz w:val="24"/>
          <w:szCs w:val="24"/>
          <w:lang w:eastAsia="en-ZW"/>
        </w:rPr>
        <w:t xml:space="preserve"> on 15 January 2025 was intended to prevent further delay in resolving the exception, and it remains binding. As held in </w:t>
      </w:r>
      <w:r w:rsidR="00AB5BB3" w:rsidRPr="00AB5BB3">
        <w:rPr>
          <w:rFonts w:ascii="Times New Roman" w:eastAsia="Times New Roman" w:hAnsi="Times New Roman" w:cs="Times New Roman"/>
          <w:i/>
          <w:iCs/>
          <w:sz w:val="24"/>
          <w:szCs w:val="24"/>
          <w:lang w:eastAsia="en-ZW"/>
        </w:rPr>
        <w:t xml:space="preserve">General Leasing (Pvt) Ltd v Allied Timbers Zimbabwe (Pvt) Ltd </w:t>
      </w:r>
      <w:r w:rsidR="00AB5BB3" w:rsidRPr="000D446B">
        <w:rPr>
          <w:rFonts w:ascii="Times New Roman" w:eastAsia="Times New Roman" w:hAnsi="Times New Roman" w:cs="Times New Roman"/>
          <w:iCs/>
          <w:sz w:val="24"/>
          <w:szCs w:val="24"/>
          <w:lang w:eastAsia="en-ZW"/>
        </w:rPr>
        <w:t>HH 76/15</w:t>
      </w:r>
      <w:r w:rsidR="00AB5BB3" w:rsidRPr="00AB5BB3">
        <w:rPr>
          <w:rFonts w:ascii="Times New Roman" w:eastAsia="Times New Roman" w:hAnsi="Times New Roman" w:cs="Times New Roman"/>
          <w:sz w:val="24"/>
          <w:szCs w:val="24"/>
          <w:lang w:eastAsia="en-ZW"/>
        </w:rPr>
        <w:t>, orders made by a judge must be given effect unless they are formally rescinded or varied on substantial grounds. T</w:t>
      </w:r>
      <w:r>
        <w:rPr>
          <w:rFonts w:ascii="Times New Roman" w:eastAsia="Times New Roman" w:hAnsi="Times New Roman" w:cs="Times New Roman"/>
          <w:sz w:val="24"/>
          <w:szCs w:val="24"/>
          <w:lang w:eastAsia="en-ZW"/>
        </w:rPr>
        <w:t>he d</w:t>
      </w:r>
      <w:r w:rsidR="00AB5BB3" w:rsidRPr="00AB5BB3">
        <w:rPr>
          <w:rFonts w:ascii="Times New Roman" w:eastAsia="Times New Roman" w:hAnsi="Times New Roman" w:cs="Times New Roman"/>
          <w:sz w:val="24"/>
          <w:szCs w:val="24"/>
          <w:lang w:eastAsia="en-ZW"/>
        </w:rPr>
        <w:t xml:space="preserve">efendant’s </w:t>
      </w:r>
      <w:r w:rsidR="00AB5BB3" w:rsidRPr="00AB5BB3">
        <w:rPr>
          <w:rFonts w:ascii="Times New Roman" w:eastAsia="Times New Roman" w:hAnsi="Times New Roman" w:cs="Times New Roman"/>
          <w:sz w:val="24"/>
          <w:szCs w:val="24"/>
          <w:lang w:eastAsia="en-ZW"/>
        </w:rPr>
        <w:lastRenderedPageBreak/>
        <w:t>submission that non-compliance with Rule 42(9) should result in dismissal is u</w:t>
      </w:r>
      <w:r>
        <w:rPr>
          <w:rFonts w:ascii="Times New Roman" w:eastAsia="Times New Roman" w:hAnsi="Times New Roman" w:cs="Times New Roman"/>
          <w:sz w:val="24"/>
          <w:szCs w:val="24"/>
          <w:lang w:eastAsia="en-ZW"/>
        </w:rPr>
        <w:t>ntenable, especially since the p</w:t>
      </w:r>
      <w:r w:rsidR="00AB5BB3" w:rsidRPr="00AB5BB3">
        <w:rPr>
          <w:rFonts w:ascii="Times New Roman" w:eastAsia="Times New Roman" w:hAnsi="Times New Roman" w:cs="Times New Roman"/>
          <w:sz w:val="24"/>
          <w:szCs w:val="24"/>
          <w:lang w:eastAsia="en-ZW"/>
        </w:rPr>
        <w:t>laintiff has not demonstrated significant prejudice.</w:t>
      </w:r>
    </w:p>
    <w:p w14:paraId="2B9999D0" w14:textId="66F991C4"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In balancing the interests of justice, the Court is also mindful that dismissing the exception at this stage would delay the resolution of the substantive dispute. Procedural devices, such as exceptions, are meant to narrow issues for trial. To the extent that dismissing the exception would force a prolonged dispute over technical matters, such an outcome is contrary to the overriding need for judicial efficiency and finality.</w:t>
      </w:r>
    </w:p>
    <w:p w14:paraId="3EAE8772" w14:textId="638D701C" w:rsidR="00AB5BB3" w:rsidRPr="000D446B" w:rsidRDefault="00AB5BB3" w:rsidP="000D446B">
      <w:pPr>
        <w:pStyle w:val="NoSpacing"/>
        <w:spacing w:line="360" w:lineRule="auto"/>
        <w:rPr>
          <w:rFonts w:ascii="Times New Roman" w:hAnsi="Times New Roman" w:cs="Times New Roman"/>
          <w:b/>
          <w:sz w:val="24"/>
          <w:u w:val="single"/>
          <w:lang w:eastAsia="en-ZW"/>
        </w:rPr>
      </w:pPr>
      <w:r w:rsidRPr="000D446B">
        <w:rPr>
          <w:rFonts w:ascii="Times New Roman" w:hAnsi="Times New Roman" w:cs="Times New Roman"/>
          <w:b/>
          <w:sz w:val="24"/>
          <w:u w:val="single"/>
          <w:lang w:eastAsia="en-ZW"/>
        </w:rPr>
        <w:t xml:space="preserve">FINDINGS AND </w:t>
      </w:r>
      <w:r w:rsidR="006D0E67" w:rsidRPr="000D446B">
        <w:rPr>
          <w:rFonts w:ascii="Times New Roman" w:hAnsi="Times New Roman" w:cs="Times New Roman"/>
          <w:b/>
          <w:sz w:val="24"/>
          <w:u w:val="single"/>
          <w:lang w:eastAsia="en-ZW"/>
        </w:rPr>
        <w:t>DISPOSITIONS</w:t>
      </w:r>
    </w:p>
    <w:p w14:paraId="488EF3CF" w14:textId="212D874E"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B5BB3" w:rsidRPr="00AB5BB3">
        <w:rPr>
          <w:rFonts w:ascii="Times New Roman" w:eastAsia="Times New Roman" w:hAnsi="Times New Roman" w:cs="Times New Roman"/>
          <w:sz w:val="24"/>
          <w:szCs w:val="24"/>
          <w:lang w:eastAsia="en-ZW"/>
        </w:rPr>
        <w:t>After careful consideration of the submissions and the relevant legal authorities, the Court makes the following findings:</w:t>
      </w:r>
    </w:p>
    <w:p w14:paraId="2F2C2C69" w14:textId="093F4A20" w:rsidR="00AB5BB3" w:rsidRPr="00AB5BB3" w:rsidRDefault="00AB5BB3" w:rsidP="00080DE7">
      <w:pPr>
        <w:numPr>
          <w:ilvl w:val="0"/>
          <w:numId w:val="2"/>
        </w:numPr>
        <w:spacing w:after="0" w:line="360" w:lineRule="auto"/>
        <w:jc w:val="both"/>
        <w:rPr>
          <w:rFonts w:ascii="Times New Roman" w:eastAsia="Times New Roman" w:hAnsi="Times New Roman" w:cs="Times New Roman"/>
          <w:sz w:val="24"/>
          <w:szCs w:val="24"/>
          <w:lang w:eastAsia="en-ZW"/>
        </w:rPr>
      </w:pPr>
      <w:r w:rsidRPr="00AB5BB3">
        <w:rPr>
          <w:rFonts w:ascii="Times New Roman" w:eastAsia="Times New Roman" w:hAnsi="Times New Roman" w:cs="Times New Roman"/>
          <w:sz w:val="24"/>
          <w:szCs w:val="24"/>
          <w:lang w:eastAsia="en-ZW"/>
        </w:rPr>
        <w:t xml:space="preserve">The </w:t>
      </w:r>
      <w:r w:rsidR="00080DE7">
        <w:rPr>
          <w:rFonts w:ascii="Times New Roman" w:eastAsia="Times New Roman" w:hAnsi="Times New Roman" w:cs="Times New Roman"/>
          <w:sz w:val="24"/>
          <w:szCs w:val="24"/>
          <w:lang w:eastAsia="en-ZW"/>
        </w:rPr>
        <w:t>d</w:t>
      </w:r>
      <w:r w:rsidRPr="00AB5BB3">
        <w:rPr>
          <w:rFonts w:ascii="Times New Roman" w:eastAsia="Times New Roman" w:hAnsi="Times New Roman" w:cs="Times New Roman"/>
          <w:sz w:val="24"/>
          <w:szCs w:val="24"/>
          <w:lang w:eastAsia="en-ZW"/>
        </w:rPr>
        <w:t>efendant’s late filing of the blank notice of set down, though contrary to the prescribed timeline, does not warrant dismissal of the exception. The Court exercises its discretion to condone the delay in the interests of justice and to avoid further procedural delay. Accordingly, the preliminary point on Rule 42(9) is dismissed</w:t>
      </w:r>
      <w:r w:rsidR="001672CB">
        <w:rPr>
          <w:rFonts w:ascii="Times New Roman" w:eastAsia="Times New Roman" w:hAnsi="Times New Roman" w:cs="Times New Roman"/>
          <w:sz w:val="24"/>
          <w:szCs w:val="24"/>
          <w:lang w:eastAsia="en-ZW"/>
        </w:rPr>
        <w:t>.</w:t>
      </w:r>
    </w:p>
    <w:p w14:paraId="4CB07450" w14:textId="77777777" w:rsidR="00AB5BB3" w:rsidRPr="00EC7F74" w:rsidRDefault="00AB5BB3" w:rsidP="00080DE7">
      <w:pPr>
        <w:numPr>
          <w:ilvl w:val="0"/>
          <w:numId w:val="2"/>
        </w:numPr>
        <w:spacing w:after="0" w:line="360" w:lineRule="auto"/>
        <w:jc w:val="both"/>
        <w:rPr>
          <w:rFonts w:ascii="Times New Roman" w:eastAsia="Times New Roman" w:hAnsi="Times New Roman" w:cs="Times New Roman"/>
          <w:sz w:val="24"/>
          <w:szCs w:val="24"/>
          <w:lang w:eastAsia="en-ZW"/>
        </w:rPr>
      </w:pPr>
      <w:r w:rsidRPr="00EC7F74">
        <w:rPr>
          <w:rFonts w:ascii="Times New Roman" w:eastAsia="Times New Roman" w:hAnsi="Times New Roman" w:cs="Times New Roman"/>
          <w:sz w:val="24"/>
          <w:szCs w:val="24"/>
          <w:lang w:eastAsia="en-ZW"/>
        </w:rPr>
        <w:t>Substantive Exception Analysis</w:t>
      </w:r>
    </w:p>
    <w:p w14:paraId="286AF56F" w14:textId="7C15AC42" w:rsidR="00AB5BB3" w:rsidRPr="00AB5BB3" w:rsidRDefault="00080DE7" w:rsidP="00080DE7">
      <w:pPr>
        <w:spacing w:after="0" w:line="360" w:lineRule="auto"/>
        <w:ind w:left="2160" w:hanging="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2.</w:t>
      </w:r>
      <w:r w:rsidR="00EE3D56">
        <w:rPr>
          <w:rFonts w:ascii="Times New Roman" w:eastAsia="Times New Roman" w:hAnsi="Times New Roman" w:cs="Times New Roman"/>
          <w:sz w:val="24"/>
          <w:szCs w:val="24"/>
          <w:lang w:eastAsia="en-ZW"/>
        </w:rPr>
        <w:t>1</w:t>
      </w:r>
      <w:r w:rsidR="00EE3D56">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The Court finds that the p</w:t>
      </w:r>
      <w:r w:rsidR="00AB5BB3" w:rsidRPr="00AB5BB3">
        <w:rPr>
          <w:rFonts w:ascii="Times New Roman" w:eastAsia="Times New Roman" w:hAnsi="Times New Roman" w:cs="Times New Roman"/>
          <w:sz w:val="24"/>
          <w:szCs w:val="24"/>
          <w:lang w:eastAsia="en-ZW"/>
        </w:rPr>
        <w:t>laintiff’s declaration adequately pleads the wrongful conduct and resultant loss. The exception to claim 2 is dismissed.</w:t>
      </w:r>
    </w:p>
    <w:p w14:paraId="2A566B08" w14:textId="16D85215" w:rsidR="00AB5BB3" w:rsidRPr="00EE3D56" w:rsidRDefault="00EE3D56" w:rsidP="00080DE7">
      <w:pPr>
        <w:spacing w:after="0" w:line="360" w:lineRule="auto"/>
        <w:ind w:left="2160" w:hanging="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2.2 </w:t>
      </w:r>
      <w:r>
        <w:rPr>
          <w:rFonts w:ascii="Times New Roman" w:eastAsia="Times New Roman" w:hAnsi="Times New Roman" w:cs="Times New Roman"/>
          <w:sz w:val="24"/>
          <w:szCs w:val="24"/>
          <w:lang w:eastAsia="en-ZW"/>
        </w:rPr>
        <w:tab/>
      </w:r>
      <w:r w:rsidR="00AB5BB3" w:rsidRPr="00EE3D56">
        <w:rPr>
          <w:rFonts w:ascii="Times New Roman" w:eastAsia="Times New Roman" w:hAnsi="Times New Roman" w:cs="Times New Roman"/>
          <w:sz w:val="24"/>
          <w:szCs w:val="24"/>
          <w:lang w:eastAsia="en-ZW"/>
        </w:rPr>
        <w:t xml:space="preserve">Claims 3 and 4: The pleadings with respect to these claims are </w:t>
      </w:r>
      <w:r w:rsidRPr="00EE3D56">
        <w:rPr>
          <w:rFonts w:ascii="Times New Roman" w:eastAsia="Times New Roman" w:hAnsi="Times New Roman" w:cs="Times New Roman"/>
          <w:sz w:val="24"/>
          <w:szCs w:val="24"/>
          <w:lang w:eastAsia="en-ZW"/>
        </w:rPr>
        <w:t xml:space="preserve">    </w:t>
      </w:r>
      <w:r w:rsidR="00AB5BB3" w:rsidRPr="00EE3D56">
        <w:rPr>
          <w:rFonts w:ascii="Times New Roman" w:eastAsia="Times New Roman" w:hAnsi="Times New Roman" w:cs="Times New Roman"/>
          <w:sz w:val="24"/>
          <w:szCs w:val="24"/>
          <w:lang w:eastAsia="en-ZW"/>
        </w:rPr>
        <w:t xml:space="preserve">ambiguous regarding the specific duty allegedly breached. The Court, </w:t>
      </w:r>
      <w:r w:rsidR="00080DE7">
        <w:rPr>
          <w:rFonts w:ascii="Times New Roman" w:eastAsia="Times New Roman" w:hAnsi="Times New Roman" w:cs="Times New Roman"/>
          <w:sz w:val="24"/>
          <w:szCs w:val="24"/>
          <w:lang w:eastAsia="en-ZW"/>
        </w:rPr>
        <w:t>therefore, grants leave to the p</w:t>
      </w:r>
      <w:r w:rsidR="00AB5BB3" w:rsidRPr="00EE3D56">
        <w:rPr>
          <w:rFonts w:ascii="Times New Roman" w:eastAsia="Times New Roman" w:hAnsi="Times New Roman" w:cs="Times New Roman"/>
          <w:sz w:val="24"/>
          <w:szCs w:val="24"/>
          <w:lang w:eastAsia="en-ZW"/>
        </w:rPr>
        <w:t>laintiff to amend its declaration within 10 days to clarify the precise nature of the alleged breach and the corresponding loss.</w:t>
      </w:r>
    </w:p>
    <w:p w14:paraId="5054E53A" w14:textId="210F0D12" w:rsidR="00AB5BB3" w:rsidRPr="00AB5BB3" w:rsidRDefault="00EE3D56" w:rsidP="00080DE7">
      <w:pPr>
        <w:spacing w:after="0" w:line="360" w:lineRule="auto"/>
        <w:ind w:left="2160" w:hanging="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2.3</w:t>
      </w:r>
      <w:r>
        <w:rPr>
          <w:rFonts w:ascii="Times New Roman" w:eastAsia="Times New Roman" w:hAnsi="Times New Roman" w:cs="Times New Roman"/>
          <w:sz w:val="24"/>
          <w:szCs w:val="24"/>
          <w:lang w:eastAsia="en-ZW"/>
        </w:rPr>
        <w:tab/>
      </w:r>
      <w:r w:rsidR="00AB5BB3" w:rsidRPr="00EC7F74">
        <w:rPr>
          <w:rFonts w:ascii="Times New Roman" w:eastAsia="Times New Roman" w:hAnsi="Times New Roman" w:cs="Times New Roman"/>
          <w:sz w:val="24"/>
          <w:szCs w:val="24"/>
          <w:lang w:eastAsia="en-ZW"/>
        </w:rPr>
        <w:t>Claim 5:</w:t>
      </w:r>
      <w:r w:rsidR="00AB5BB3" w:rsidRPr="00AB5BB3">
        <w:rPr>
          <w:rFonts w:ascii="Times New Roman" w:eastAsia="Times New Roman" w:hAnsi="Times New Roman" w:cs="Times New Roman"/>
          <w:sz w:val="24"/>
          <w:szCs w:val="24"/>
          <w:lang w:eastAsia="en-ZW"/>
        </w:rPr>
        <w:t xml:space="preserve"> The pleadings for claim 5 are sufficiently clear and specific; hence, the exception to claim 5 is dismissed.</w:t>
      </w:r>
    </w:p>
    <w:p w14:paraId="0FA63DCB" w14:textId="1629BC2D" w:rsidR="00EE3D56" w:rsidRPr="000D446B" w:rsidRDefault="00080DE7" w:rsidP="000D446B">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0D446B">
        <w:rPr>
          <w:rFonts w:ascii="Times New Roman" w:eastAsia="Times New Roman" w:hAnsi="Times New Roman" w:cs="Times New Roman"/>
          <w:sz w:val="24"/>
          <w:szCs w:val="24"/>
          <w:lang w:eastAsia="en-ZW"/>
        </w:rPr>
        <w:t>The Court holds that the p</w:t>
      </w:r>
      <w:r w:rsidR="00AB5BB3" w:rsidRPr="000D446B">
        <w:rPr>
          <w:rFonts w:ascii="Times New Roman" w:eastAsia="Times New Roman" w:hAnsi="Times New Roman" w:cs="Times New Roman"/>
          <w:sz w:val="24"/>
          <w:szCs w:val="24"/>
          <w:lang w:eastAsia="en-ZW"/>
        </w:rPr>
        <w:t xml:space="preserve">laintiff’s overall cause of action—arising from the </w:t>
      </w:r>
      <w:r w:rsidRPr="000D446B">
        <w:rPr>
          <w:rFonts w:ascii="Times New Roman" w:eastAsia="Times New Roman" w:hAnsi="Times New Roman" w:cs="Times New Roman"/>
          <w:sz w:val="24"/>
          <w:szCs w:val="24"/>
          <w:lang w:eastAsia="en-ZW"/>
        </w:rPr>
        <w:t>d</w:t>
      </w:r>
      <w:r w:rsidR="00AB5BB3" w:rsidRPr="000D446B">
        <w:rPr>
          <w:rFonts w:ascii="Times New Roman" w:eastAsia="Times New Roman" w:hAnsi="Times New Roman" w:cs="Times New Roman"/>
          <w:sz w:val="24"/>
          <w:szCs w:val="24"/>
          <w:lang w:eastAsia="en-ZW"/>
        </w:rPr>
        <w:t>efendant’s unauthorized and negligent conduct—is sustained by the pleadings. Although certain claims may benefit from refinement, the factual allegations, when read as a whole, disclose a viable claim for recovery of financial losses.</w:t>
      </w:r>
    </w:p>
    <w:p w14:paraId="3F20AC5A" w14:textId="01E258CE" w:rsidR="00AB5BB3" w:rsidRDefault="00AB5BB3" w:rsidP="00080DE7">
      <w:pPr>
        <w:numPr>
          <w:ilvl w:val="0"/>
          <w:numId w:val="2"/>
        </w:numPr>
        <w:spacing w:after="0" w:line="360" w:lineRule="auto"/>
        <w:jc w:val="both"/>
        <w:rPr>
          <w:rFonts w:ascii="Times New Roman" w:eastAsia="Times New Roman" w:hAnsi="Times New Roman" w:cs="Times New Roman"/>
          <w:sz w:val="24"/>
          <w:szCs w:val="24"/>
          <w:lang w:eastAsia="en-ZW"/>
        </w:rPr>
      </w:pPr>
      <w:r w:rsidRPr="00AB5BB3">
        <w:rPr>
          <w:rFonts w:ascii="Times New Roman" w:eastAsia="Times New Roman" w:hAnsi="Times New Roman" w:cs="Times New Roman"/>
          <w:sz w:val="24"/>
          <w:szCs w:val="24"/>
          <w:lang w:eastAsia="en-ZW"/>
        </w:rPr>
        <w:t xml:space="preserve">The Court emphasizes that while procedural rules must be followed, they should not be applied in a manner that frustrates the ultimate resolution of substantive issues. The decision to permit the matter to proceed rather than dismiss it on </w:t>
      </w:r>
      <w:r w:rsidRPr="00AB5BB3">
        <w:rPr>
          <w:rFonts w:ascii="Times New Roman" w:eastAsia="Times New Roman" w:hAnsi="Times New Roman" w:cs="Times New Roman"/>
          <w:sz w:val="24"/>
          <w:szCs w:val="24"/>
          <w:lang w:eastAsia="en-ZW"/>
        </w:rPr>
        <w:lastRenderedPageBreak/>
        <w:t>technical grounds is consistent with the principles of judicial economy and finality in litigation.</w:t>
      </w:r>
    </w:p>
    <w:p w14:paraId="6380CCB0" w14:textId="5A24B774" w:rsidR="00AB5BB3" w:rsidRPr="00AB5BB3" w:rsidRDefault="00080DE7" w:rsidP="00080DE7">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D0E67">
        <w:rPr>
          <w:rFonts w:ascii="Times New Roman" w:eastAsia="Times New Roman" w:hAnsi="Times New Roman" w:cs="Times New Roman"/>
          <w:sz w:val="24"/>
          <w:szCs w:val="24"/>
          <w:lang w:eastAsia="en-ZW"/>
        </w:rPr>
        <w:t>In the result, it is ordered that;</w:t>
      </w:r>
    </w:p>
    <w:p w14:paraId="5DD6F075" w14:textId="5EDE35D5" w:rsidR="00AB5BB3" w:rsidRPr="00AB5BB3" w:rsidRDefault="00080DE7" w:rsidP="00080DE7">
      <w:pPr>
        <w:numPr>
          <w:ilvl w:val="0"/>
          <w:numId w:val="3"/>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d</w:t>
      </w:r>
      <w:r w:rsidR="00AB5BB3" w:rsidRPr="00AB5BB3">
        <w:rPr>
          <w:rFonts w:ascii="Times New Roman" w:eastAsia="Times New Roman" w:hAnsi="Times New Roman" w:cs="Times New Roman"/>
          <w:sz w:val="24"/>
          <w:szCs w:val="24"/>
          <w:lang w:eastAsia="en-ZW"/>
        </w:rPr>
        <w:t>efendant’s preliminary point regarding non-compliance with Rule 42(9) is dismissed</w:t>
      </w:r>
      <w:r w:rsidR="006D0E67">
        <w:rPr>
          <w:rFonts w:ascii="Times New Roman" w:eastAsia="Times New Roman" w:hAnsi="Times New Roman" w:cs="Times New Roman"/>
          <w:sz w:val="24"/>
          <w:szCs w:val="24"/>
          <w:lang w:eastAsia="en-ZW"/>
        </w:rPr>
        <w:t>.</w:t>
      </w:r>
    </w:p>
    <w:p w14:paraId="19D3B0C4" w14:textId="386034B9" w:rsidR="00AB5BB3" w:rsidRPr="00AB5BB3" w:rsidRDefault="00080DE7" w:rsidP="00080DE7">
      <w:pPr>
        <w:numPr>
          <w:ilvl w:val="0"/>
          <w:numId w:val="3"/>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exception raised by the d</w:t>
      </w:r>
      <w:r w:rsidR="00AB5BB3" w:rsidRPr="00AB5BB3">
        <w:rPr>
          <w:rFonts w:ascii="Times New Roman" w:eastAsia="Times New Roman" w:hAnsi="Times New Roman" w:cs="Times New Roman"/>
          <w:sz w:val="24"/>
          <w:szCs w:val="24"/>
          <w:lang w:eastAsia="en-ZW"/>
        </w:rPr>
        <w:t>efendant with respect to cla</w:t>
      </w:r>
      <w:r>
        <w:rPr>
          <w:rFonts w:ascii="Times New Roman" w:eastAsia="Times New Roman" w:hAnsi="Times New Roman" w:cs="Times New Roman"/>
          <w:sz w:val="24"/>
          <w:szCs w:val="24"/>
          <w:lang w:eastAsia="en-ZW"/>
        </w:rPr>
        <w:t>im 2 and claim 5 of the p</w:t>
      </w:r>
      <w:r w:rsidR="00AB5BB3" w:rsidRPr="00AB5BB3">
        <w:rPr>
          <w:rFonts w:ascii="Times New Roman" w:eastAsia="Times New Roman" w:hAnsi="Times New Roman" w:cs="Times New Roman"/>
          <w:sz w:val="24"/>
          <w:szCs w:val="24"/>
          <w:lang w:eastAsia="en-ZW"/>
        </w:rPr>
        <w:t>laintiff’s declaration is dismissed.</w:t>
      </w:r>
    </w:p>
    <w:p w14:paraId="69311722" w14:textId="13D2E150" w:rsidR="00AB5BB3" w:rsidRPr="00AB5BB3" w:rsidRDefault="00AB5BB3" w:rsidP="00080DE7">
      <w:pPr>
        <w:numPr>
          <w:ilvl w:val="0"/>
          <w:numId w:val="3"/>
        </w:numPr>
        <w:spacing w:after="0" w:line="360" w:lineRule="auto"/>
        <w:jc w:val="both"/>
        <w:rPr>
          <w:rFonts w:ascii="Times New Roman" w:eastAsia="Times New Roman" w:hAnsi="Times New Roman" w:cs="Times New Roman"/>
          <w:sz w:val="24"/>
          <w:szCs w:val="24"/>
          <w:lang w:eastAsia="en-ZW"/>
        </w:rPr>
      </w:pPr>
      <w:r w:rsidRPr="00AB5BB3">
        <w:rPr>
          <w:rFonts w:ascii="Times New Roman" w:eastAsia="Times New Roman" w:hAnsi="Times New Roman" w:cs="Times New Roman"/>
          <w:sz w:val="24"/>
          <w:szCs w:val="24"/>
          <w:lang w:eastAsia="en-ZW"/>
        </w:rPr>
        <w:t>The exception with respect to claims 3</w:t>
      </w:r>
      <w:r w:rsidR="00080DE7">
        <w:rPr>
          <w:rFonts w:ascii="Times New Roman" w:eastAsia="Times New Roman" w:hAnsi="Times New Roman" w:cs="Times New Roman"/>
          <w:sz w:val="24"/>
          <w:szCs w:val="24"/>
          <w:lang w:eastAsia="en-ZW"/>
        </w:rPr>
        <w:t xml:space="preserve"> and 4 is upheld; however, the p</w:t>
      </w:r>
      <w:r w:rsidRPr="00AB5BB3">
        <w:rPr>
          <w:rFonts w:ascii="Times New Roman" w:eastAsia="Times New Roman" w:hAnsi="Times New Roman" w:cs="Times New Roman"/>
          <w:sz w:val="24"/>
          <w:szCs w:val="24"/>
          <w:lang w:eastAsia="en-ZW"/>
        </w:rPr>
        <w:t>laintiff is granted leave to amend its declaration within 10 days from the date of this judgment to clarify the specific duty breached and the precise loss incurred.</w:t>
      </w:r>
    </w:p>
    <w:p w14:paraId="1B515B94" w14:textId="77777777" w:rsidR="00AB5BB3" w:rsidRPr="00AB5BB3" w:rsidRDefault="00AB5BB3" w:rsidP="00080DE7">
      <w:pPr>
        <w:numPr>
          <w:ilvl w:val="0"/>
          <w:numId w:val="3"/>
        </w:numPr>
        <w:spacing w:after="0" w:line="360" w:lineRule="auto"/>
        <w:jc w:val="both"/>
        <w:rPr>
          <w:rFonts w:ascii="Times New Roman" w:eastAsia="Times New Roman" w:hAnsi="Times New Roman" w:cs="Times New Roman"/>
          <w:sz w:val="24"/>
          <w:szCs w:val="24"/>
          <w:lang w:eastAsia="en-ZW"/>
        </w:rPr>
      </w:pPr>
      <w:r w:rsidRPr="00AB5BB3">
        <w:rPr>
          <w:rFonts w:ascii="Times New Roman" w:eastAsia="Times New Roman" w:hAnsi="Times New Roman" w:cs="Times New Roman"/>
          <w:sz w:val="24"/>
          <w:szCs w:val="24"/>
          <w:lang w:eastAsia="en-ZW"/>
        </w:rPr>
        <w:t xml:space="preserve">The matter, including any amended pleadings, shall proceed to trial on the substantive issues as originally set out, in accordance with the directions given by </w:t>
      </w:r>
      <w:r w:rsidRPr="000D446B">
        <w:rPr>
          <w:rFonts w:ascii="Times New Roman" w:eastAsia="Times New Roman" w:hAnsi="Times New Roman" w:cs="Times New Roman"/>
          <w:smallCaps/>
          <w:sz w:val="24"/>
          <w:szCs w:val="24"/>
          <w:lang w:eastAsia="en-ZW"/>
        </w:rPr>
        <w:t>Zhou J</w:t>
      </w:r>
      <w:r w:rsidRPr="00AB5BB3">
        <w:rPr>
          <w:rFonts w:ascii="Times New Roman" w:eastAsia="Times New Roman" w:hAnsi="Times New Roman" w:cs="Times New Roman"/>
          <w:sz w:val="24"/>
          <w:szCs w:val="24"/>
          <w:lang w:eastAsia="en-ZW"/>
        </w:rPr>
        <w:t>.</w:t>
      </w:r>
    </w:p>
    <w:p w14:paraId="1B3309A5" w14:textId="503B036D" w:rsidR="00AB5BB3" w:rsidRDefault="00AB5BB3" w:rsidP="00080DE7">
      <w:pPr>
        <w:numPr>
          <w:ilvl w:val="0"/>
          <w:numId w:val="3"/>
        </w:numPr>
        <w:spacing w:after="0" w:line="360" w:lineRule="auto"/>
        <w:jc w:val="both"/>
        <w:rPr>
          <w:rFonts w:ascii="Times New Roman" w:eastAsia="Times New Roman" w:hAnsi="Times New Roman" w:cs="Times New Roman"/>
          <w:sz w:val="24"/>
          <w:szCs w:val="24"/>
          <w:lang w:eastAsia="en-ZW"/>
        </w:rPr>
      </w:pPr>
      <w:r w:rsidRPr="00AB5BB3">
        <w:rPr>
          <w:rFonts w:ascii="Times New Roman" w:eastAsia="Times New Roman" w:hAnsi="Times New Roman" w:cs="Times New Roman"/>
          <w:sz w:val="24"/>
          <w:szCs w:val="24"/>
          <w:lang w:eastAsia="en-ZW"/>
        </w:rPr>
        <w:t>Costs of these proceedings shall be awarded as costs in the cause.</w:t>
      </w:r>
    </w:p>
    <w:p w14:paraId="1C1A684C" w14:textId="77777777" w:rsidR="00080DE7" w:rsidRDefault="00080DE7" w:rsidP="00080DE7">
      <w:pPr>
        <w:spacing w:after="0" w:line="360" w:lineRule="auto"/>
        <w:jc w:val="both"/>
        <w:rPr>
          <w:rFonts w:ascii="Times New Roman" w:eastAsia="Times New Roman" w:hAnsi="Times New Roman" w:cs="Times New Roman"/>
          <w:sz w:val="24"/>
          <w:szCs w:val="24"/>
          <w:lang w:eastAsia="en-ZW"/>
        </w:rPr>
      </w:pPr>
    </w:p>
    <w:p w14:paraId="77F19E8A" w14:textId="77777777" w:rsidR="000D446B" w:rsidRDefault="000D446B" w:rsidP="00080DE7">
      <w:pPr>
        <w:spacing w:after="0" w:line="360" w:lineRule="auto"/>
        <w:jc w:val="both"/>
        <w:rPr>
          <w:rFonts w:ascii="Times New Roman" w:eastAsia="Times New Roman" w:hAnsi="Times New Roman" w:cs="Times New Roman"/>
          <w:sz w:val="24"/>
          <w:szCs w:val="24"/>
          <w:lang w:eastAsia="en-ZW"/>
        </w:rPr>
      </w:pPr>
    </w:p>
    <w:p w14:paraId="3C1FE1DC" w14:textId="77777777" w:rsidR="00080DE7" w:rsidRDefault="00080DE7" w:rsidP="00080DE7">
      <w:pPr>
        <w:spacing w:after="0" w:line="240" w:lineRule="auto"/>
        <w:jc w:val="both"/>
        <w:rPr>
          <w:rFonts w:ascii="Times New Roman" w:eastAsia="Times New Roman" w:hAnsi="Times New Roman" w:cs="Times New Roman"/>
          <w:sz w:val="24"/>
          <w:szCs w:val="24"/>
          <w:lang w:eastAsia="en-ZW"/>
        </w:rPr>
      </w:pPr>
    </w:p>
    <w:p w14:paraId="02FF464A" w14:textId="6D5884F5" w:rsidR="00974793" w:rsidRDefault="000D446B" w:rsidP="000D446B">
      <w:pPr>
        <w:spacing w:line="240" w:lineRule="auto"/>
        <w:jc w:val="both"/>
        <w:rPr>
          <w:rFonts w:ascii="Times New Roman" w:eastAsia="Times New Roman" w:hAnsi="Times New Roman" w:cs="Times New Roman"/>
          <w:sz w:val="24"/>
          <w:szCs w:val="24"/>
          <w:lang w:eastAsia="en-ZW"/>
        </w:rPr>
      </w:pPr>
      <w:r w:rsidRPr="000D446B">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974793">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4A32E2CD" w14:textId="583EF1E6" w:rsidR="00974793" w:rsidRDefault="00974793" w:rsidP="00080DE7">
      <w:pPr>
        <w:spacing w:after="0" w:line="240" w:lineRule="auto"/>
        <w:jc w:val="both"/>
        <w:rPr>
          <w:rFonts w:ascii="Times New Roman" w:eastAsia="Times New Roman" w:hAnsi="Times New Roman" w:cs="Times New Roman"/>
          <w:sz w:val="24"/>
          <w:szCs w:val="24"/>
          <w:lang w:eastAsia="en-ZW"/>
        </w:rPr>
      </w:pPr>
      <w:r w:rsidRPr="00974793">
        <w:rPr>
          <w:rFonts w:ascii="Times New Roman" w:eastAsia="Times New Roman" w:hAnsi="Times New Roman" w:cs="Times New Roman"/>
          <w:i/>
          <w:iCs/>
          <w:sz w:val="24"/>
          <w:szCs w:val="24"/>
          <w:lang w:eastAsia="en-ZW"/>
        </w:rPr>
        <w:t>Gill, Godlonton &amp; Gerrans</w:t>
      </w:r>
      <w:r>
        <w:rPr>
          <w:rFonts w:ascii="Times New Roman" w:eastAsia="Times New Roman" w:hAnsi="Times New Roman" w:cs="Times New Roman"/>
          <w:sz w:val="24"/>
          <w:szCs w:val="24"/>
          <w:lang w:eastAsia="en-ZW"/>
        </w:rPr>
        <w:t>, plaintiff’s legal practitioners</w:t>
      </w:r>
    </w:p>
    <w:p w14:paraId="01D2E97D" w14:textId="2DB31868" w:rsidR="00974793" w:rsidRDefault="00974793" w:rsidP="00080DE7">
      <w:pPr>
        <w:spacing w:after="0" w:line="240" w:lineRule="auto"/>
        <w:jc w:val="both"/>
        <w:rPr>
          <w:rFonts w:ascii="Times New Roman" w:eastAsia="Times New Roman" w:hAnsi="Times New Roman" w:cs="Times New Roman"/>
          <w:sz w:val="24"/>
          <w:szCs w:val="24"/>
          <w:lang w:eastAsia="en-ZW"/>
        </w:rPr>
      </w:pPr>
      <w:r w:rsidRPr="00974793">
        <w:rPr>
          <w:rFonts w:ascii="Times New Roman" w:eastAsia="Times New Roman" w:hAnsi="Times New Roman" w:cs="Times New Roman"/>
          <w:i/>
          <w:iCs/>
          <w:sz w:val="24"/>
          <w:szCs w:val="24"/>
          <w:lang w:eastAsia="en-ZW"/>
        </w:rPr>
        <w:t>Mathonsi Ncube Law Chambers</w:t>
      </w:r>
      <w:r>
        <w:rPr>
          <w:rFonts w:ascii="Times New Roman" w:eastAsia="Times New Roman" w:hAnsi="Times New Roman" w:cs="Times New Roman"/>
          <w:sz w:val="24"/>
          <w:szCs w:val="24"/>
          <w:lang w:eastAsia="en-ZW"/>
        </w:rPr>
        <w:t>, defendant’s legal practitioners</w:t>
      </w:r>
    </w:p>
    <w:p w14:paraId="599D7475" w14:textId="77777777" w:rsidR="00974793" w:rsidRPr="00AB5BB3" w:rsidRDefault="00974793" w:rsidP="00080DE7">
      <w:pPr>
        <w:spacing w:before="100" w:beforeAutospacing="1" w:after="100" w:afterAutospacing="1" w:line="240" w:lineRule="auto"/>
        <w:jc w:val="both"/>
        <w:rPr>
          <w:rFonts w:ascii="Times New Roman" w:eastAsia="Times New Roman" w:hAnsi="Times New Roman" w:cs="Times New Roman"/>
          <w:sz w:val="24"/>
          <w:szCs w:val="24"/>
          <w:lang w:eastAsia="en-ZW"/>
        </w:rPr>
      </w:pPr>
    </w:p>
    <w:p w14:paraId="1005C05B" w14:textId="251A641A" w:rsidR="00AB5BB3" w:rsidRPr="00AB5BB3" w:rsidRDefault="00AB5BB3" w:rsidP="00080DE7">
      <w:pPr>
        <w:spacing w:after="0" w:line="240" w:lineRule="auto"/>
        <w:jc w:val="both"/>
        <w:rPr>
          <w:rFonts w:ascii="Times New Roman" w:eastAsia="Times New Roman" w:hAnsi="Times New Roman" w:cs="Times New Roman"/>
          <w:sz w:val="24"/>
          <w:szCs w:val="24"/>
          <w:lang w:eastAsia="en-ZW"/>
        </w:rPr>
      </w:pPr>
    </w:p>
    <w:p w14:paraId="6BB51266" w14:textId="007F07AD" w:rsidR="00AB5BB3" w:rsidRPr="00AB5BB3" w:rsidRDefault="00AB5BB3" w:rsidP="00080DE7">
      <w:pPr>
        <w:spacing w:after="0" w:line="240" w:lineRule="auto"/>
        <w:jc w:val="both"/>
        <w:rPr>
          <w:rFonts w:ascii="Times New Roman" w:eastAsia="Times New Roman" w:hAnsi="Times New Roman" w:cs="Times New Roman"/>
          <w:sz w:val="24"/>
          <w:szCs w:val="24"/>
          <w:lang w:eastAsia="en-ZW"/>
        </w:rPr>
      </w:pPr>
      <w:bookmarkStart w:id="1" w:name="_Hlk191478702"/>
    </w:p>
    <w:bookmarkEnd w:id="1"/>
    <w:p w14:paraId="38A18561" w14:textId="77777777" w:rsidR="00083873" w:rsidRDefault="00083873" w:rsidP="00080DE7">
      <w:pPr>
        <w:jc w:val="both"/>
      </w:pPr>
    </w:p>
    <w:sectPr w:rsidR="000838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2C7FA" w14:textId="77777777" w:rsidR="0034331E" w:rsidRDefault="0034331E" w:rsidP="00080DE7">
      <w:pPr>
        <w:spacing w:after="0" w:line="240" w:lineRule="auto"/>
      </w:pPr>
      <w:r>
        <w:separator/>
      </w:r>
    </w:p>
  </w:endnote>
  <w:endnote w:type="continuationSeparator" w:id="0">
    <w:p w14:paraId="21171BF5" w14:textId="77777777" w:rsidR="0034331E" w:rsidRDefault="0034331E" w:rsidP="0008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C397C" w14:textId="77777777" w:rsidR="0034331E" w:rsidRDefault="0034331E" w:rsidP="00080DE7">
      <w:pPr>
        <w:spacing w:after="0" w:line="240" w:lineRule="auto"/>
      </w:pPr>
      <w:r>
        <w:separator/>
      </w:r>
    </w:p>
  </w:footnote>
  <w:footnote w:type="continuationSeparator" w:id="0">
    <w:p w14:paraId="7A93F6D5" w14:textId="77777777" w:rsidR="0034331E" w:rsidRDefault="0034331E" w:rsidP="0008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86509"/>
      <w:docPartObj>
        <w:docPartGallery w:val="Page Numbers (Top of Page)"/>
        <w:docPartUnique/>
      </w:docPartObj>
    </w:sdtPr>
    <w:sdtEndPr>
      <w:rPr>
        <w:noProof/>
      </w:rPr>
    </w:sdtEndPr>
    <w:sdtContent>
      <w:p w14:paraId="432E3C86" w14:textId="5D1A88B5" w:rsidR="00080DE7" w:rsidRDefault="00080DE7">
        <w:pPr>
          <w:pStyle w:val="Header"/>
          <w:jc w:val="right"/>
          <w:rPr>
            <w:noProof/>
          </w:rPr>
        </w:pPr>
        <w:r>
          <w:fldChar w:fldCharType="begin"/>
        </w:r>
        <w:r>
          <w:instrText xml:space="preserve"> PAGE   \* MERGEFORMAT </w:instrText>
        </w:r>
        <w:r>
          <w:fldChar w:fldCharType="separate"/>
        </w:r>
        <w:r w:rsidR="00ED680A">
          <w:rPr>
            <w:noProof/>
          </w:rPr>
          <w:t>1</w:t>
        </w:r>
        <w:r>
          <w:rPr>
            <w:noProof/>
          </w:rPr>
          <w:fldChar w:fldCharType="end"/>
        </w:r>
      </w:p>
      <w:p w14:paraId="4ED5F97F" w14:textId="7E04EA65" w:rsidR="00FD4DE4" w:rsidRDefault="00FD4DE4">
        <w:pPr>
          <w:pStyle w:val="Header"/>
          <w:jc w:val="right"/>
          <w:rPr>
            <w:noProof/>
          </w:rPr>
        </w:pPr>
        <w:r>
          <w:rPr>
            <w:noProof/>
          </w:rPr>
          <w:t>HH 118 - 25</w:t>
        </w:r>
      </w:p>
      <w:p w14:paraId="56DE3C2C" w14:textId="6F1CCF3B" w:rsidR="00080DE7" w:rsidRDefault="00080DE7">
        <w:pPr>
          <w:pStyle w:val="Header"/>
          <w:jc w:val="right"/>
        </w:pPr>
        <w:r>
          <w:rPr>
            <w:noProof/>
          </w:rPr>
          <w:t>HCH 3047/24</w:t>
        </w:r>
      </w:p>
    </w:sdtContent>
  </w:sdt>
  <w:p w14:paraId="117CBA34" w14:textId="77777777" w:rsidR="00080DE7" w:rsidRDefault="00080D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30E"/>
    <w:multiLevelType w:val="multilevel"/>
    <w:tmpl w:val="3E6649F2"/>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23744E40"/>
    <w:multiLevelType w:val="multilevel"/>
    <w:tmpl w:val="5AE0C5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numFmt w:val="decimal"/>
      <w:lvlText w:val="%1.%2.%3.%4"/>
      <w:lvlJc w:val="left"/>
      <w:pPr>
        <w:ind w:left="213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3746CF"/>
    <w:multiLevelType w:val="hybridMultilevel"/>
    <w:tmpl w:val="5BAEB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104113"/>
    <w:multiLevelType w:val="multilevel"/>
    <w:tmpl w:val="78B8860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4AD37D4"/>
    <w:multiLevelType w:val="multilevel"/>
    <w:tmpl w:val="02386650"/>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88D55CC"/>
    <w:multiLevelType w:val="multilevel"/>
    <w:tmpl w:val="833E723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B3"/>
    <w:rsid w:val="000642F6"/>
    <w:rsid w:val="00080DE7"/>
    <w:rsid w:val="00083873"/>
    <w:rsid w:val="000D446B"/>
    <w:rsid w:val="001672CB"/>
    <w:rsid w:val="002170DC"/>
    <w:rsid w:val="0034331E"/>
    <w:rsid w:val="00497250"/>
    <w:rsid w:val="006D0E67"/>
    <w:rsid w:val="008C3EAC"/>
    <w:rsid w:val="00974793"/>
    <w:rsid w:val="00AB5BB3"/>
    <w:rsid w:val="00BF2FDE"/>
    <w:rsid w:val="00EC7F74"/>
    <w:rsid w:val="00ED680A"/>
    <w:rsid w:val="00EE3D56"/>
    <w:rsid w:val="00F203F2"/>
    <w:rsid w:val="00FD4D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C5D5"/>
  <w15:chartTrackingRefBased/>
  <w15:docId w15:val="{907BCA8D-F51F-4C5B-A12C-D8E08007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5BB3"/>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5BB3"/>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AB5BB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AB5BB3"/>
    <w:rPr>
      <w:b/>
      <w:bCs/>
    </w:rPr>
  </w:style>
  <w:style w:type="character" w:styleId="Emphasis">
    <w:name w:val="Emphasis"/>
    <w:basedOn w:val="DefaultParagraphFont"/>
    <w:uiPriority w:val="20"/>
    <w:qFormat/>
    <w:rsid w:val="00AB5BB3"/>
    <w:rPr>
      <w:i/>
      <w:iCs/>
    </w:rPr>
  </w:style>
  <w:style w:type="paragraph" w:styleId="ListParagraph">
    <w:name w:val="List Paragraph"/>
    <w:basedOn w:val="Normal"/>
    <w:uiPriority w:val="34"/>
    <w:qFormat/>
    <w:rsid w:val="00EE3D56"/>
    <w:pPr>
      <w:ind w:left="720"/>
      <w:contextualSpacing/>
    </w:pPr>
  </w:style>
  <w:style w:type="paragraph" w:styleId="Header">
    <w:name w:val="header"/>
    <w:basedOn w:val="Normal"/>
    <w:link w:val="HeaderChar"/>
    <w:uiPriority w:val="99"/>
    <w:unhideWhenUsed/>
    <w:rsid w:val="0008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E7"/>
  </w:style>
  <w:style w:type="paragraph" w:styleId="Footer">
    <w:name w:val="footer"/>
    <w:basedOn w:val="Normal"/>
    <w:link w:val="FooterChar"/>
    <w:uiPriority w:val="99"/>
    <w:unhideWhenUsed/>
    <w:rsid w:val="0008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E7"/>
  </w:style>
  <w:style w:type="paragraph" w:styleId="NoSpacing">
    <w:name w:val="No Spacing"/>
    <w:uiPriority w:val="1"/>
    <w:qFormat/>
    <w:rsid w:val="00080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4790">
      <w:bodyDiv w:val="1"/>
      <w:marLeft w:val="0"/>
      <w:marRight w:val="0"/>
      <w:marTop w:val="0"/>
      <w:marBottom w:val="0"/>
      <w:divBdr>
        <w:top w:val="none" w:sz="0" w:space="0" w:color="auto"/>
        <w:left w:val="none" w:sz="0" w:space="0" w:color="auto"/>
        <w:bottom w:val="none" w:sz="0" w:space="0" w:color="auto"/>
        <w:right w:val="none" w:sz="0" w:space="0" w:color="auto"/>
      </w:divBdr>
      <w:divsChild>
        <w:div w:id="411396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497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2025-02-28T10:33:00Z</dcterms:created>
  <dcterms:modified xsi:type="dcterms:W3CDTF">2025-02-28T10:33:00Z</dcterms:modified>
</cp:coreProperties>
</file>