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1" w:rsidRDefault="00005491" w:rsidP="00005491">
      <w:pPr>
        <w:spacing w:after="0" w:line="240" w:lineRule="auto"/>
        <w:jc w:val="both"/>
        <w:rPr>
          <w:rFonts w:ascii="Times New Roman" w:hAnsi="Times New Roman" w:cs="Times New Roman"/>
          <w:sz w:val="24"/>
          <w:szCs w:val="24"/>
        </w:rPr>
      </w:pPr>
      <w:bookmarkStart w:id="0" w:name="_GoBack"/>
      <w:bookmarkEnd w:id="0"/>
    </w:p>
    <w:p w:rsidR="00005491" w:rsidRDefault="00005491" w:rsidP="00005491">
      <w:pPr>
        <w:spacing w:after="0" w:line="240" w:lineRule="auto"/>
        <w:jc w:val="both"/>
        <w:rPr>
          <w:rFonts w:ascii="Times New Roman" w:hAnsi="Times New Roman" w:cs="Times New Roman"/>
          <w:sz w:val="24"/>
          <w:szCs w:val="24"/>
        </w:rPr>
      </w:pPr>
    </w:p>
    <w:p w:rsidR="00005491" w:rsidRDefault="005B39D3"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EDELINE TRISH MASHIRI</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5491" w:rsidRDefault="005B39D3"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SIMON SVINURAI</w:t>
      </w: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5491" w:rsidRDefault="00617AEF"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and ZISENGWE J</w:t>
      </w:r>
    </w:p>
    <w:p w:rsidR="006E2F36" w:rsidRDefault="00005491" w:rsidP="00617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B39D3">
        <w:rPr>
          <w:rFonts w:ascii="Times New Roman" w:hAnsi="Times New Roman" w:cs="Times New Roman"/>
          <w:sz w:val="24"/>
          <w:szCs w:val="24"/>
        </w:rPr>
        <w:t>ASVINGO, 12 OCTOBER, 2022</w:t>
      </w:r>
    </w:p>
    <w:p w:rsidR="005B39D3" w:rsidRPr="00617AEF" w:rsidRDefault="005B39D3" w:rsidP="00617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12 June 2023</w:t>
      </w:r>
    </w:p>
    <w:p w:rsidR="00617AEF" w:rsidRDefault="00617AEF"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50674E" w:rsidRDefault="0050674E" w:rsidP="00005491">
      <w:pPr>
        <w:spacing w:after="0" w:line="240" w:lineRule="auto"/>
        <w:jc w:val="both"/>
        <w:rPr>
          <w:rFonts w:ascii="Times New Roman" w:hAnsi="Times New Roman" w:cs="Times New Roman"/>
          <w:b/>
          <w:sz w:val="24"/>
          <w:szCs w:val="24"/>
        </w:rPr>
      </w:pPr>
    </w:p>
    <w:p w:rsidR="00617AEF" w:rsidRDefault="008C10BD" w:rsidP="000054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617AEF" w:rsidRPr="003007DA">
        <w:rPr>
          <w:rFonts w:ascii="Times New Roman" w:hAnsi="Times New Roman" w:cs="Times New Roman"/>
          <w:b/>
          <w:sz w:val="24"/>
          <w:szCs w:val="24"/>
        </w:rPr>
        <w:t>ivil Appeal</w:t>
      </w:r>
    </w:p>
    <w:p w:rsidR="008C10BD" w:rsidRDefault="008C10BD" w:rsidP="00005491">
      <w:pPr>
        <w:spacing w:after="0" w:line="240" w:lineRule="auto"/>
        <w:jc w:val="both"/>
        <w:rPr>
          <w:rFonts w:ascii="Times New Roman" w:hAnsi="Times New Roman" w:cs="Times New Roman"/>
          <w:b/>
          <w:sz w:val="24"/>
          <w:szCs w:val="24"/>
        </w:rPr>
      </w:pPr>
    </w:p>
    <w:p w:rsidR="008C10BD" w:rsidRPr="008C10BD" w:rsidRDefault="008C10BD" w:rsidP="008C10BD">
      <w:pPr>
        <w:spacing w:after="0" w:line="240" w:lineRule="auto"/>
        <w:jc w:val="both"/>
        <w:rPr>
          <w:rFonts w:ascii="Times New Roman" w:hAnsi="Times New Roman" w:cs="Times New Roman"/>
          <w:b/>
          <w:sz w:val="24"/>
          <w:szCs w:val="24"/>
        </w:rPr>
      </w:pPr>
      <w:r w:rsidRPr="008C10BD">
        <w:rPr>
          <w:rFonts w:ascii="Times New Roman" w:hAnsi="Times New Roman" w:cs="Times New Roman"/>
          <w:b/>
          <w:i/>
          <w:sz w:val="24"/>
          <w:szCs w:val="24"/>
        </w:rPr>
        <w:t xml:space="preserve">T Nyoka; </w:t>
      </w:r>
      <w:r w:rsidRPr="008C10BD">
        <w:rPr>
          <w:rFonts w:ascii="Times New Roman" w:hAnsi="Times New Roman" w:cs="Times New Roman"/>
          <w:b/>
          <w:sz w:val="24"/>
          <w:szCs w:val="24"/>
        </w:rPr>
        <w:t>for the Appellant</w:t>
      </w:r>
    </w:p>
    <w:p w:rsidR="008C10BD" w:rsidRPr="008C10BD" w:rsidRDefault="008C10BD" w:rsidP="008C10BD">
      <w:pPr>
        <w:spacing w:after="0" w:line="240" w:lineRule="auto"/>
        <w:jc w:val="both"/>
        <w:rPr>
          <w:rFonts w:ascii="Times New Roman" w:hAnsi="Times New Roman" w:cs="Times New Roman"/>
          <w:b/>
          <w:sz w:val="24"/>
          <w:szCs w:val="24"/>
        </w:rPr>
      </w:pPr>
      <w:r w:rsidRPr="008C10BD">
        <w:rPr>
          <w:rFonts w:ascii="Times New Roman" w:hAnsi="Times New Roman" w:cs="Times New Roman"/>
          <w:b/>
          <w:i/>
          <w:sz w:val="24"/>
          <w:szCs w:val="24"/>
        </w:rPr>
        <w:t>J Mandevere</w:t>
      </w:r>
      <w:r w:rsidRPr="008C10BD">
        <w:rPr>
          <w:rFonts w:ascii="Times New Roman" w:hAnsi="Times New Roman" w:cs="Times New Roman"/>
          <w:b/>
          <w:sz w:val="24"/>
          <w:szCs w:val="24"/>
        </w:rPr>
        <w:t>; for Respondent</w:t>
      </w:r>
    </w:p>
    <w:p w:rsidR="008C10BD" w:rsidRPr="003007DA" w:rsidRDefault="008C10BD" w:rsidP="00005491">
      <w:pPr>
        <w:spacing w:after="0" w:line="240" w:lineRule="auto"/>
        <w:jc w:val="both"/>
        <w:rPr>
          <w:rFonts w:ascii="Times New Roman" w:hAnsi="Times New Roman" w:cs="Times New Roman"/>
          <w:b/>
          <w:sz w:val="24"/>
          <w:szCs w:val="24"/>
        </w:rPr>
      </w:pPr>
    </w:p>
    <w:p w:rsidR="00005491" w:rsidRPr="004D55A9"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sz w:val="24"/>
          <w:szCs w:val="24"/>
        </w:rPr>
      </w:pPr>
    </w:p>
    <w:p w:rsidR="008C10BD" w:rsidRDefault="007B4B4C"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005491" w:rsidRPr="00812620">
        <w:rPr>
          <w:rFonts w:ascii="Times New Roman" w:hAnsi="Times New Roman" w:cs="Times New Roman"/>
          <w:sz w:val="24"/>
          <w:szCs w:val="24"/>
        </w:rPr>
        <w:t xml:space="preserve">J:  </w:t>
      </w:r>
      <w:r w:rsidR="00DB72C1">
        <w:rPr>
          <w:rFonts w:ascii="Times New Roman" w:hAnsi="Times New Roman" w:cs="Times New Roman"/>
          <w:sz w:val="24"/>
          <w:szCs w:val="24"/>
        </w:rPr>
        <w:t xml:space="preserve">On 12 October 2023 </w:t>
      </w:r>
      <w:r w:rsidR="008C10BD">
        <w:rPr>
          <w:rFonts w:ascii="Times New Roman" w:hAnsi="Times New Roman" w:cs="Times New Roman"/>
          <w:sz w:val="24"/>
          <w:szCs w:val="24"/>
        </w:rPr>
        <w:t xml:space="preserve">we delivered an </w:t>
      </w:r>
      <w:r w:rsidR="008C10BD" w:rsidRPr="008C10BD">
        <w:rPr>
          <w:rFonts w:ascii="Times New Roman" w:hAnsi="Times New Roman" w:cs="Times New Roman"/>
          <w:i/>
          <w:sz w:val="24"/>
          <w:szCs w:val="24"/>
        </w:rPr>
        <w:t>ex tempore</w:t>
      </w:r>
      <w:r w:rsidR="008C10BD">
        <w:rPr>
          <w:rFonts w:ascii="Times New Roman" w:hAnsi="Times New Roman" w:cs="Times New Roman"/>
          <w:sz w:val="24"/>
          <w:szCs w:val="24"/>
        </w:rPr>
        <w:t xml:space="preserve"> judgment</w:t>
      </w:r>
      <w:r w:rsidR="0070694C">
        <w:rPr>
          <w:rFonts w:ascii="Times New Roman" w:hAnsi="Times New Roman" w:cs="Times New Roman"/>
          <w:sz w:val="24"/>
          <w:szCs w:val="24"/>
        </w:rPr>
        <w:t xml:space="preserve"> dismiss</w:t>
      </w:r>
      <w:r w:rsidR="00692980">
        <w:rPr>
          <w:rFonts w:ascii="Times New Roman" w:hAnsi="Times New Roman" w:cs="Times New Roman"/>
          <w:sz w:val="24"/>
          <w:szCs w:val="24"/>
        </w:rPr>
        <w:t>ing</w:t>
      </w:r>
      <w:r w:rsidR="0070694C">
        <w:rPr>
          <w:rFonts w:ascii="Times New Roman" w:hAnsi="Times New Roman" w:cs="Times New Roman"/>
          <w:sz w:val="24"/>
          <w:szCs w:val="24"/>
        </w:rPr>
        <w:t xml:space="preserve"> the appellant’s appeal and upholding the respondent</w:t>
      </w:r>
      <w:r w:rsidR="00F32253">
        <w:rPr>
          <w:rFonts w:ascii="Times New Roman" w:hAnsi="Times New Roman" w:cs="Times New Roman"/>
          <w:sz w:val="24"/>
          <w:szCs w:val="24"/>
        </w:rPr>
        <w:t>’</w:t>
      </w:r>
      <w:r w:rsidR="0070694C">
        <w:rPr>
          <w:rFonts w:ascii="Times New Roman" w:hAnsi="Times New Roman" w:cs="Times New Roman"/>
          <w:sz w:val="24"/>
          <w:szCs w:val="24"/>
        </w:rPr>
        <w:t>s c</w:t>
      </w:r>
      <w:r w:rsidR="008C10BD">
        <w:rPr>
          <w:rFonts w:ascii="Times New Roman" w:hAnsi="Times New Roman" w:cs="Times New Roman"/>
          <w:sz w:val="24"/>
          <w:szCs w:val="24"/>
        </w:rPr>
        <w:t>ross</w:t>
      </w:r>
      <w:r w:rsidR="0070694C">
        <w:rPr>
          <w:rFonts w:ascii="Times New Roman" w:hAnsi="Times New Roman" w:cs="Times New Roman"/>
          <w:sz w:val="24"/>
          <w:szCs w:val="24"/>
        </w:rPr>
        <w:t xml:space="preserve"> appeal with costs</w:t>
      </w:r>
      <w:r w:rsidR="008C10BD">
        <w:rPr>
          <w:rFonts w:ascii="Times New Roman" w:hAnsi="Times New Roman" w:cs="Times New Roman"/>
          <w:sz w:val="24"/>
          <w:szCs w:val="24"/>
        </w:rPr>
        <w:t>.</w:t>
      </w:r>
      <w:r w:rsidR="00DB72C1" w:rsidRPr="00DB72C1">
        <w:rPr>
          <w:rFonts w:ascii="Times New Roman" w:hAnsi="Times New Roman" w:cs="Times New Roman"/>
          <w:sz w:val="24"/>
          <w:szCs w:val="24"/>
        </w:rPr>
        <w:t xml:space="preserve"> The following are the full reasons informing th</w:t>
      </w:r>
      <w:r w:rsidR="00DB72C1">
        <w:rPr>
          <w:rFonts w:ascii="Times New Roman" w:hAnsi="Times New Roman" w:cs="Times New Roman"/>
          <w:sz w:val="24"/>
          <w:szCs w:val="24"/>
        </w:rPr>
        <w:t>at</w:t>
      </w:r>
      <w:r w:rsidR="00DB72C1" w:rsidRPr="00DB72C1">
        <w:rPr>
          <w:rFonts w:ascii="Times New Roman" w:hAnsi="Times New Roman" w:cs="Times New Roman"/>
          <w:sz w:val="24"/>
          <w:szCs w:val="24"/>
        </w:rPr>
        <w:t xml:space="preserve"> decision</w:t>
      </w:r>
      <w:r w:rsidR="00DB72C1">
        <w:rPr>
          <w:rFonts w:ascii="Times New Roman" w:hAnsi="Times New Roman" w:cs="Times New Roman"/>
          <w:sz w:val="24"/>
          <w:szCs w:val="24"/>
        </w:rPr>
        <w:t xml:space="preserve">. </w:t>
      </w:r>
      <w:r w:rsidR="008C10BD">
        <w:rPr>
          <w:rFonts w:ascii="Times New Roman" w:hAnsi="Times New Roman" w:cs="Times New Roman"/>
          <w:sz w:val="24"/>
          <w:szCs w:val="24"/>
        </w:rPr>
        <w:t>W</w:t>
      </w:r>
      <w:r w:rsidR="0070694C">
        <w:rPr>
          <w:rFonts w:ascii="Times New Roman" w:hAnsi="Times New Roman" w:cs="Times New Roman"/>
          <w:sz w:val="24"/>
          <w:szCs w:val="24"/>
        </w:rPr>
        <w:t xml:space="preserve">e supply them at the </w:t>
      </w:r>
      <w:r w:rsidR="008C10BD">
        <w:rPr>
          <w:rFonts w:ascii="Times New Roman" w:hAnsi="Times New Roman" w:cs="Times New Roman"/>
          <w:sz w:val="24"/>
          <w:szCs w:val="24"/>
        </w:rPr>
        <w:t>instance</w:t>
      </w:r>
      <w:r w:rsidR="0070694C">
        <w:rPr>
          <w:rFonts w:ascii="Times New Roman" w:hAnsi="Times New Roman" w:cs="Times New Roman"/>
          <w:sz w:val="24"/>
          <w:szCs w:val="24"/>
        </w:rPr>
        <w:t xml:space="preserve"> of the appellant</w:t>
      </w:r>
      <w:r w:rsidR="008C10BD">
        <w:rPr>
          <w:rFonts w:ascii="Times New Roman" w:hAnsi="Times New Roman" w:cs="Times New Roman"/>
          <w:sz w:val="24"/>
          <w:szCs w:val="24"/>
        </w:rPr>
        <w:t xml:space="preserve"> who has since made a written request for the same</w:t>
      </w:r>
      <w:r w:rsidR="0070694C">
        <w:rPr>
          <w:rFonts w:ascii="Times New Roman" w:hAnsi="Times New Roman" w:cs="Times New Roman"/>
          <w:sz w:val="24"/>
          <w:szCs w:val="24"/>
        </w:rPr>
        <w:t xml:space="preserve">. </w:t>
      </w:r>
    </w:p>
    <w:p w:rsidR="00E96440" w:rsidRPr="00E96440" w:rsidRDefault="00E96440" w:rsidP="00917DA8">
      <w:pPr>
        <w:spacing w:after="0" w:line="360" w:lineRule="auto"/>
        <w:ind w:firstLine="720"/>
        <w:jc w:val="both"/>
        <w:rPr>
          <w:rFonts w:ascii="Times New Roman" w:hAnsi="Times New Roman" w:cs="Times New Roman"/>
          <w:b/>
          <w:sz w:val="24"/>
          <w:szCs w:val="24"/>
        </w:rPr>
      </w:pPr>
      <w:r w:rsidRPr="00E96440">
        <w:rPr>
          <w:rFonts w:ascii="Times New Roman" w:hAnsi="Times New Roman" w:cs="Times New Roman"/>
          <w:b/>
          <w:sz w:val="24"/>
          <w:szCs w:val="24"/>
        </w:rPr>
        <w:t>The Background</w:t>
      </w:r>
    </w:p>
    <w:p w:rsidR="00C34E87" w:rsidRDefault="0070694C"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perils</w:t>
      </w:r>
      <w:r w:rsidR="008C10BD">
        <w:rPr>
          <w:rFonts w:ascii="Times New Roman" w:hAnsi="Times New Roman" w:cs="Times New Roman"/>
          <w:sz w:val="24"/>
          <w:szCs w:val="24"/>
        </w:rPr>
        <w:t xml:space="preserve"> of</w:t>
      </w:r>
      <w:r>
        <w:rPr>
          <w:rFonts w:ascii="Times New Roman" w:hAnsi="Times New Roman" w:cs="Times New Roman"/>
          <w:sz w:val="24"/>
          <w:szCs w:val="24"/>
        </w:rPr>
        <w:t xml:space="preserve"> relying on</w:t>
      </w:r>
      <w:r w:rsidR="00DB72C1">
        <w:rPr>
          <w:rFonts w:ascii="Times New Roman" w:hAnsi="Times New Roman" w:cs="Times New Roman"/>
          <w:sz w:val="24"/>
          <w:szCs w:val="24"/>
        </w:rPr>
        <w:t xml:space="preserve"> an</w:t>
      </w:r>
      <w:r>
        <w:rPr>
          <w:rFonts w:ascii="Times New Roman" w:hAnsi="Times New Roman" w:cs="Times New Roman"/>
          <w:sz w:val="24"/>
          <w:szCs w:val="24"/>
        </w:rPr>
        <w:t xml:space="preserve"> oral </w:t>
      </w:r>
      <w:r w:rsidR="00733ABF">
        <w:rPr>
          <w:rFonts w:ascii="Times New Roman" w:hAnsi="Times New Roman" w:cs="Times New Roman"/>
          <w:sz w:val="24"/>
          <w:szCs w:val="24"/>
        </w:rPr>
        <w:t>contract</w:t>
      </w:r>
      <w:r w:rsidR="002F391F">
        <w:rPr>
          <w:rFonts w:ascii="Times New Roman" w:hAnsi="Times New Roman" w:cs="Times New Roman"/>
          <w:sz w:val="24"/>
          <w:szCs w:val="24"/>
        </w:rPr>
        <w:t xml:space="preserve"> with </w:t>
      </w:r>
      <w:r w:rsidR="00DB72C1">
        <w:rPr>
          <w:rFonts w:ascii="Times New Roman" w:hAnsi="Times New Roman" w:cs="Times New Roman"/>
          <w:sz w:val="24"/>
          <w:szCs w:val="24"/>
        </w:rPr>
        <w:t>its</w:t>
      </w:r>
      <w:r w:rsidR="002F391F">
        <w:rPr>
          <w:rFonts w:ascii="Times New Roman" w:hAnsi="Times New Roman" w:cs="Times New Roman"/>
          <w:sz w:val="24"/>
          <w:szCs w:val="24"/>
        </w:rPr>
        <w:t xml:space="preserve"> attendant </w:t>
      </w:r>
      <w:r w:rsidR="00DB72C1">
        <w:rPr>
          <w:rFonts w:ascii="Times New Roman" w:hAnsi="Times New Roman" w:cs="Times New Roman"/>
          <w:sz w:val="24"/>
          <w:szCs w:val="24"/>
        </w:rPr>
        <w:t>risk</w:t>
      </w:r>
      <w:r w:rsidR="002F391F">
        <w:rPr>
          <w:rFonts w:ascii="Times New Roman" w:hAnsi="Times New Roman" w:cs="Times New Roman"/>
          <w:sz w:val="24"/>
          <w:szCs w:val="24"/>
        </w:rPr>
        <w:t xml:space="preserve"> </w:t>
      </w:r>
      <w:r w:rsidR="00DB72C1">
        <w:rPr>
          <w:rFonts w:ascii="Times New Roman" w:hAnsi="Times New Roman" w:cs="Times New Roman"/>
          <w:sz w:val="24"/>
          <w:szCs w:val="24"/>
        </w:rPr>
        <w:t>of</w:t>
      </w:r>
      <w:r w:rsidR="002F391F">
        <w:rPr>
          <w:rFonts w:ascii="Times New Roman" w:hAnsi="Times New Roman" w:cs="Times New Roman"/>
          <w:sz w:val="24"/>
          <w:szCs w:val="24"/>
        </w:rPr>
        <w:t xml:space="preserve"> disputation regarding the terms thereof</w:t>
      </w:r>
      <w:r w:rsidR="008C10BD">
        <w:rPr>
          <w:rFonts w:ascii="Times New Roman" w:hAnsi="Times New Roman" w:cs="Times New Roman"/>
          <w:sz w:val="24"/>
          <w:szCs w:val="24"/>
        </w:rPr>
        <w:t xml:space="preserve"> are all t</w:t>
      </w:r>
      <w:r w:rsidR="00DB72C1">
        <w:rPr>
          <w:rFonts w:ascii="Times New Roman" w:hAnsi="Times New Roman" w:cs="Times New Roman"/>
          <w:sz w:val="24"/>
          <w:szCs w:val="24"/>
        </w:rPr>
        <w:t>o</w:t>
      </w:r>
      <w:r w:rsidR="008C10BD">
        <w:rPr>
          <w:rFonts w:ascii="Times New Roman" w:hAnsi="Times New Roman" w:cs="Times New Roman"/>
          <w:sz w:val="24"/>
          <w:szCs w:val="24"/>
        </w:rPr>
        <w:t xml:space="preserve">o evident in this matter. The parties to this dispute </w:t>
      </w:r>
      <w:r w:rsidR="000E05B8">
        <w:rPr>
          <w:rFonts w:ascii="Times New Roman" w:hAnsi="Times New Roman" w:cs="Times New Roman"/>
          <w:sz w:val="24"/>
          <w:szCs w:val="24"/>
        </w:rPr>
        <w:t>have always agreed</w:t>
      </w:r>
      <w:r w:rsidR="008C10BD">
        <w:rPr>
          <w:rFonts w:ascii="Times New Roman" w:hAnsi="Times New Roman" w:cs="Times New Roman"/>
          <w:sz w:val="24"/>
          <w:szCs w:val="24"/>
        </w:rPr>
        <w:t xml:space="preserve"> that they entered into an oral agreement</w:t>
      </w:r>
      <w:r>
        <w:rPr>
          <w:rFonts w:ascii="Times New Roman" w:hAnsi="Times New Roman" w:cs="Times New Roman"/>
          <w:sz w:val="24"/>
          <w:szCs w:val="24"/>
        </w:rPr>
        <w:t xml:space="preserve"> wherein</w:t>
      </w:r>
      <w:r w:rsidR="00DB72C1">
        <w:rPr>
          <w:rFonts w:ascii="Times New Roman" w:hAnsi="Times New Roman" w:cs="Times New Roman"/>
          <w:sz w:val="24"/>
          <w:szCs w:val="24"/>
        </w:rPr>
        <w:t xml:space="preserve"> the</w:t>
      </w:r>
      <w:r>
        <w:rPr>
          <w:rFonts w:ascii="Times New Roman" w:hAnsi="Times New Roman" w:cs="Times New Roman"/>
          <w:sz w:val="24"/>
          <w:szCs w:val="24"/>
        </w:rPr>
        <w:t xml:space="preserve"> respondent was to construct a four roomed house for the appellant and that</w:t>
      </w:r>
      <w:r w:rsidR="00733ABF">
        <w:rPr>
          <w:rFonts w:ascii="Times New Roman" w:hAnsi="Times New Roman" w:cs="Times New Roman"/>
          <w:sz w:val="24"/>
          <w:szCs w:val="24"/>
        </w:rPr>
        <w:t xml:space="preserve"> consequent to that agreement</w:t>
      </w:r>
      <w:r>
        <w:rPr>
          <w:rFonts w:ascii="Times New Roman" w:hAnsi="Times New Roman" w:cs="Times New Roman"/>
          <w:sz w:val="24"/>
          <w:szCs w:val="24"/>
        </w:rPr>
        <w:t xml:space="preserve"> the former did construct the house but only up to window level.  They</w:t>
      </w:r>
      <w:r w:rsidR="00A529AE">
        <w:rPr>
          <w:rFonts w:ascii="Times New Roman" w:hAnsi="Times New Roman" w:cs="Times New Roman"/>
          <w:sz w:val="24"/>
          <w:szCs w:val="24"/>
        </w:rPr>
        <w:t xml:space="preserve"> </w:t>
      </w:r>
      <w:r>
        <w:rPr>
          <w:rFonts w:ascii="Times New Roman" w:hAnsi="Times New Roman" w:cs="Times New Roman"/>
          <w:sz w:val="24"/>
          <w:szCs w:val="24"/>
        </w:rPr>
        <w:t>however</w:t>
      </w:r>
      <w:r w:rsidR="00A529AE">
        <w:rPr>
          <w:rFonts w:ascii="Times New Roman" w:hAnsi="Times New Roman" w:cs="Times New Roman"/>
          <w:sz w:val="24"/>
          <w:szCs w:val="24"/>
        </w:rPr>
        <w:t xml:space="preserve"> remain</w:t>
      </w:r>
      <w:r w:rsidR="000E05B8">
        <w:rPr>
          <w:rFonts w:ascii="Times New Roman" w:hAnsi="Times New Roman" w:cs="Times New Roman"/>
          <w:sz w:val="24"/>
          <w:szCs w:val="24"/>
        </w:rPr>
        <w:t>ed</w:t>
      </w:r>
      <w:r>
        <w:rPr>
          <w:rFonts w:ascii="Times New Roman" w:hAnsi="Times New Roman" w:cs="Times New Roman"/>
          <w:sz w:val="24"/>
          <w:szCs w:val="24"/>
        </w:rPr>
        <w:t xml:space="preserve"> </w:t>
      </w:r>
      <w:r w:rsidR="00A529AE">
        <w:rPr>
          <w:rFonts w:ascii="Times New Roman" w:hAnsi="Times New Roman" w:cs="Times New Roman"/>
          <w:sz w:val="24"/>
          <w:szCs w:val="24"/>
        </w:rPr>
        <w:t>poles apart</w:t>
      </w:r>
      <w:r>
        <w:rPr>
          <w:rFonts w:ascii="Times New Roman" w:hAnsi="Times New Roman" w:cs="Times New Roman"/>
          <w:sz w:val="24"/>
          <w:szCs w:val="24"/>
        </w:rPr>
        <w:t xml:space="preserve"> on practically </w:t>
      </w:r>
      <w:r w:rsidR="00733ABF">
        <w:rPr>
          <w:rFonts w:ascii="Times New Roman" w:hAnsi="Times New Roman" w:cs="Times New Roman"/>
          <w:sz w:val="24"/>
          <w:szCs w:val="24"/>
        </w:rPr>
        <w:t>every</w:t>
      </w:r>
      <w:r>
        <w:rPr>
          <w:rFonts w:ascii="Times New Roman" w:hAnsi="Times New Roman" w:cs="Times New Roman"/>
          <w:sz w:val="24"/>
          <w:szCs w:val="24"/>
        </w:rPr>
        <w:t>thing</w:t>
      </w:r>
      <w:r w:rsidR="00A529AE">
        <w:rPr>
          <w:rFonts w:ascii="Times New Roman" w:hAnsi="Times New Roman" w:cs="Times New Roman"/>
          <w:sz w:val="24"/>
          <w:szCs w:val="24"/>
        </w:rPr>
        <w:t xml:space="preserve"> else</w:t>
      </w:r>
      <w:r>
        <w:rPr>
          <w:rFonts w:ascii="Times New Roman" w:hAnsi="Times New Roman" w:cs="Times New Roman"/>
          <w:sz w:val="24"/>
          <w:szCs w:val="24"/>
        </w:rPr>
        <w:t xml:space="preserve">. </w:t>
      </w:r>
      <w:r w:rsidR="008C10BD">
        <w:rPr>
          <w:rFonts w:ascii="Times New Roman" w:hAnsi="Times New Roman" w:cs="Times New Roman"/>
          <w:sz w:val="24"/>
          <w:szCs w:val="24"/>
        </w:rPr>
        <w:t>Of significance</w:t>
      </w:r>
      <w:r>
        <w:rPr>
          <w:rFonts w:ascii="Times New Roman" w:hAnsi="Times New Roman" w:cs="Times New Roman"/>
          <w:sz w:val="24"/>
          <w:szCs w:val="24"/>
        </w:rPr>
        <w:t xml:space="preserve"> they</w:t>
      </w:r>
      <w:r w:rsidR="008C10BD">
        <w:rPr>
          <w:rFonts w:ascii="Times New Roman" w:hAnsi="Times New Roman" w:cs="Times New Roman"/>
          <w:sz w:val="24"/>
          <w:szCs w:val="24"/>
        </w:rPr>
        <w:t xml:space="preserve"> </w:t>
      </w:r>
      <w:r w:rsidR="000E05B8">
        <w:rPr>
          <w:rFonts w:ascii="Times New Roman" w:hAnsi="Times New Roman" w:cs="Times New Roman"/>
          <w:sz w:val="24"/>
          <w:szCs w:val="24"/>
        </w:rPr>
        <w:t>were</w:t>
      </w:r>
      <w:r w:rsidR="00A529AE">
        <w:rPr>
          <w:rFonts w:ascii="Times New Roman" w:hAnsi="Times New Roman" w:cs="Times New Roman"/>
          <w:sz w:val="24"/>
          <w:szCs w:val="24"/>
        </w:rPr>
        <w:t xml:space="preserve"> in </w:t>
      </w:r>
      <w:r w:rsidR="008C10BD">
        <w:rPr>
          <w:rFonts w:ascii="Times New Roman" w:hAnsi="Times New Roman" w:cs="Times New Roman"/>
          <w:sz w:val="24"/>
          <w:szCs w:val="24"/>
        </w:rPr>
        <w:t>total disagreement on three key issues</w:t>
      </w:r>
      <w:r w:rsidR="00733ABF">
        <w:rPr>
          <w:rFonts w:ascii="Times New Roman" w:hAnsi="Times New Roman" w:cs="Times New Roman"/>
          <w:sz w:val="24"/>
          <w:szCs w:val="24"/>
        </w:rPr>
        <w:t>.</w:t>
      </w:r>
      <w:r w:rsidR="008C10BD">
        <w:rPr>
          <w:rFonts w:ascii="Times New Roman" w:hAnsi="Times New Roman" w:cs="Times New Roman"/>
          <w:sz w:val="24"/>
          <w:szCs w:val="24"/>
        </w:rPr>
        <w:t xml:space="preserve"> </w:t>
      </w:r>
      <w:r w:rsidR="00733ABF">
        <w:rPr>
          <w:rFonts w:ascii="Times New Roman" w:hAnsi="Times New Roman" w:cs="Times New Roman"/>
          <w:sz w:val="24"/>
          <w:szCs w:val="24"/>
        </w:rPr>
        <w:t>Fi</w:t>
      </w:r>
      <w:r w:rsidR="006E7523">
        <w:rPr>
          <w:rFonts w:ascii="Times New Roman" w:hAnsi="Times New Roman" w:cs="Times New Roman"/>
          <w:sz w:val="24"/>
          <w:szCs w:val="24"/>
        </w:rPr>
        <w:t>rstly,</w:t>
      </w:r>
      <w:r w:rsidR="008C10BD">
        <w:rPr>
          <w:rFonts w:ascii="Times New Roman" w:hAnsi="Times New Roman" w:cs="Times New Roman"/>
          <w:sz w:val="24"/>
          <w:szCs w:val="24"/>
        </w:rPr>
        <w:t xml:space="preserve"> they </w:t>
      </w:r>
      <w:r w:rsidR="006E7523">
        <w:rPr>
          <w:rFonts w:ascii="Times New Roman" w:hAnsi="Times New Roman" w:cs="Times New Roman"/>
          <w:sz w:val="24"/>
          <w:szCs w:val="24"/>
        </w:rPr>
        <w:t>differed on</w:t>
      </w:r>
      <w:r w:rsidR="008C10BD">
        <w:rPr>
          <w:rFonts w:ascii="Times New Roman" w:hAnsi="Times New Roman" w:cs="Times New Roman"/>
          <w:sz w:val="24"/>
          <w:szCs w:val="24"/>
        </w:rPr>
        <w:t xml:space="preserve"> </w:t>
      </w:r>
      <w:r>
        <w:rPr>
          <w:rFonts w:ascii="Times New Roman" w:hAnsi="Times New Roman" w:cs="Times New Roman"/>
          <w:sz w:val="24"/>
          <w:szCs w:val="24"/>
        </w:rPr>
        <w:t xml:space="preserve">why the respondent discontinued the building project </w:t>
      </w:r>
      <w:r w:rsidR="001176A0">
        <w:rPr>
          <w:rFonts w:ascii="Times New Roman" w:hAnsi="Times New Roman" w:cs="Times New Roman"/>
          <w:sz w:val="24"/>
          <w:szCs w:val="24"/>
        </w:rPr>
        <w:t>mid-stream</w:t>
      </w:r>
      <w:r w:rsidR="00733ABF">
        <w:rPr>
          <w:rFonts w:ascii="Times New Roman" w:hAnsi="Times New Roman" w:cs="Times New Roman"/>
          <w:sz w:val="24"/>
          <w:szCs w:val="24"/>
        </w:rPr>
        <w:t>, s</w:t>
      </w:r>
      <w:r w:rsidR="006E7523">
        <w:rPr>
          <w:rFonts w:ascii="Times New Roman" w:hAnsi="Times New Roman" w:cs="Times New Roman"/>
          <w:sz w:val="24"/>
          <w:szCs w:val="24"/>
        </w:rPr>
        <w:t>econdly,</w:t>
      </w:r>
      <w:r>
        <w:rPr>
          <w:rFonts w:ascii="Times New Roman" w:hAnsi="Times New Roman" w:cs="Times New Roman"/>
          <w:sz w:val="24"/>
          <w:szCs w:val="24"/>
        </w:rPr>
        <w:t xml:space="preserve"> </w:t>
      </w:r>
      <w:r w:rsidR="006E7523">
        <w:rPr>
          <w:rFonts w:ascii="Times New Roman" w:hAnsi="Times New Roman" w:cs="Times New Roman"/>
          <w:sz w:val="24"/>
          <w:szCs w:val="24"/>
        </w:rPr>
        <w:t>they</w:t>
      </w:r>
      <w:r>
        <w:rPr>
          <w:rFonts w:ascii="Times New Roman" w:hAnsi="Times New Roman" w:cs="Times New Roman"/>
          <w:sz w:val="24"/>
          <w:szCs w:val="24"/>
        </w:rPr>
        <w:t xml:space="preserve"> </w:t>
      </w:r>
      <w:r w:rsidR="006E7523">
        <w:rPr>
          <w:rFonts w:ascii="Times New Roman" w:hAnsi="Times New Roman" w:cs="Times New Roman"/>
          <w:sz w:val="24"/>
          <w:szCs w:val="24"/>
        </w:rPr>
        <w:t>bickered on what the</w:t>
      </w:r>
      <w:r>
        <w:rPr>
          <w:rFonts w:ascii="Times New Roman" w:hAnsi="Times New Roman" w:cs="Times New Roman"/>
          <w:sz w:val="24"/>
          <w:szCs w:val="24"/>
        </w:rPr>
        <w:t xml:space="preserve"> consideration for </w:t>
      </w:r>
      <w:r w:rsidR="006E7523">
        <w:rPr>
          <w:rFonts w:ascii="Times New Roman" w:hAnsi="Times New Roman" w:cs="Times New Roman"/>
          <w:sz w:val="24"/>
          <w:szCs w:val="24"/>
        </w:rPr>
        <w:t>respondent’s</w:t>
      </w:r>
      <w:r>
        <w:rPr>
          <w:rFonts w:ascii="Times New Roman" w:hAnsi="Times New Roman" w:cs="Times New Roman"/>
          <w:sz w:val="24"/>
          <w:szCs w:val="24"/>
        </w:rPr>
        <w:t xml:space="preserve"> services</w:t>
      </w:r>
      <w:r w:rsidR="008C10BD">
        <w:rPr>
          <w:rFonts w:ascii="Times New Roman" w:hAnsi="Times New Roman" w:cs="Times New Roman"/>
          <w:sz w:val="24"/>
          <w:szCs w:val="24"/>
        </w:rPr>
        <w:t xml:space="preserve"> was</w:t>
      </w:r>
      <w:r w:rsidR="006E7523">
        <w:rPr>
          <w:rFonts w:ascii="Times New Roman" w:hAnsi="Times New Roman" w:cs="Times New Roman"/>
          <w:sz w:val="24"/>
          <w:szCs w:val="24"/>
        </w:rPr>
        <w:t xml:space="preserve"> and thirdly </w:t>
      </w:r>
      <w:r w:rsidR="00733ABF">
        <w:rPr>
          <w:rFonts w:ascii="Times New Roman" w:hAnsi="Times New Roman" w:cs="Times New Roman"/>
          <w:sz w:val="24"/>
          <w:szCs w:val="24"/>
        </w:rPr>
        <w:t>t</w:t>
      </w:r>
      <w:r>
        <w:rPr>
          <w:rFonts w:ascii="Times New Roman" w:hAnsi="Times New Roman" w:cs="Times New Roman"/>
          <w:sz w:val="24"/>
          <w:szCs w:val="24"/>
        </w:rPr>
        <w:t xml:space="preserve">hey </w:t>
      </w:r>
      <w:r w:rsidR="006E7523">
        <w:rPr>
          <w:rFonts w:ascii="Times New Roman" w:hAnsi="Times New Roman" w:cs="Times New Roman"/>
          <w:sz w:val="24"/>
          <w:szCs w:val="24"/>
        </w:rPr>
        <w:t>disagreed</w:t>
      </w:r>
      <w:r>
        <w:rPr>
          <w:rFonts w:ascii="Times New Roman" w:hAnsi="Times New Roman" w:cs="Times New Roman"/>
          <w:sz w:val="24"/>
          <w:szCs w:val="24"/>
        </w:rPr>
        <w:t xml:space="preserve"> over whether </w:t>
      </w:r>
      <w:r w:rsidR="00733ABF">
        <w:rPr>
          <w:rFonts w:ascii="Times New Roman" w:hAnsi="Times New Roman" w:cs="Times New Roman"/>
          <w:sz w:val="24"/>
          <w:szCs w:val="24"/>
        </w:rPr>
        <w:t>respondent’s</w:t>
      </w:r>
      <w:r w:rsidR="00C34E87">
        <w:rPr>
          <w:rFonts w:ascii="Times New Roman" w:hAnsi="Times New Roman" w:cs="Times New Roman"/>
          <w:sz w:val="24"/>
          <w:szCs w:val="24"/>
        </w:rPr>
        <w:t xml:space="preserve"> payment was to be made upon completion of the construction</w:t>
      </w:r>
      <w:r w:rsidR="00083F66">
        <w:rPr>
          <w:rFonts w:ascii="Times New Roman" w:hAnsi="Times New Roman" w:cs="Times New Roman"/>
          <w:sz w:val="24"/>
          <w:szCs w:val="24"/>
        </w:rPr>
        <w:t xml:space="preserve"> of the house</w:t>
      </w:r>
      <w:r w:rsidR="00C34E87">
        <w:rPr>
          <w:rFonts w:ascii="Times New Roman" w:hAnsi="Times New Roman" w:cs="Times New Roman"/>
          <w:sz w:val="24"/>
          <w:szCs w:val="24"/>
        </w:rPr>
        <w:t xml:space="preserve"> or whether it was to be made at every stage in the construction process.</w:t>
      </w:r>
    </w:p>
    <w:p w:rsidR="00892EC3" w:rsidRDefault="00C34E87"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position both in the court </w:t>
      </w:r>
      <w:r w:rsidRPr="00C34E87">
        <w:rPr>
          <w:rFonts w:ascii="Times New Roman" w:hAnsi="Times New Roman" w:cs="Times New Roman"/>
          <w:i/>
          <w:sz w:val="24"/>
          <w:szCs w:val="24"/>
        </w:rPr>
        <w:t>a quo</w:t>
      </w:r>
      <w:r w:rsidR="00D6006B">
        <w:rPr>
          <w:rFonts w:ascii="Times New Roman" w:hAnsi="Times New Roman" w:cs="Times New Roman"/>
          <w:i/>
          <w:sz w:val="24"/>
          <w:szCs w:val="24"/>
        </w:rPr>
        <w:t xml:space="preserve"> </w:t>
      </w:r>
      <w:r>
        <w:rPr>
          <w:rFonts w:ascii="Times New Roman" w:hAnsi="Times New Roman" w:cs="Times New Roman"/>
          <w:sz w:val="24"/>
          <w:szCs w:val="24"/>
        </w:rPr>
        <w:t>and in this appeal</w:t>
      </w:r>
      <w:r w:rsidR="00083F66">
        <w:rPr>
          <w:rFonts w:ascii="Times New Roman" w:hAnsi="Times New Roman" w:cs="Times New Roman"/>
          <w:sz w:val="24"/>
          <w:szCs w:val="24"/>
        </w:rPr>
        <w:t xml:space="preserve"> with regard to those issues</w:t>
      </w:r>
      <w:r w:rsidR="00D6006B">
        <w:rPr>
          <w:rFonts w:ascii="Times New Roman" w:hAnsi="Times New Roman" w:cs="Times New Roman"/>
          <w:sz w:val="24"/>
          <w:szCs w:val="24"/>
        </w:rPr>
        <w:t xml:space="preserve"> can be summarised as follows</w:t>
      </w:r>
      <w:r w:rsidR="00083F66">
        <w:rPr>
          <w:rFonts w:ascii="Times New Roman" w:hAnsi="Times New Roman" w:cs="Times New Roman"/>
          <w:sz w:val="24"/>
          <w:szCs w:val="24"/>
        </w:rPr>
        <w:t>;</w:t>
      </w:r>
      <w:r w:rsidR="00054AF0">
        <w:rPr>
          <w:rFonts w:ascii="Times New Roman" w:hAnsi="Times New Roman" w:cs="Times New Roman"/>
          <w:sz w:val="24"/>
          <w:szCs w:val="24"/>
        </w:rPr>
        <w:t xml:space="preserve"> that the respondent would be paid</w:t>
      </w:r>
      <w:r w:rsidR="00083F66">
        <w:rPr>
          <w:rFonts w:ascii="Times New Roman" w:hAnsi="Times New Roman" w:cs="Times New Roman"/>
          <w:sz w:val="24"/>
          <w:szCs w:val="24"/>
        </w:rPr>
        <w:t xml:space="preserve"> his remuneration</w:t>
      </w:r>
      <w:r w:rsidR="00054AF0">
        <w:rPr>
          <w:rFonts w:ascii="Times New Roman" w:hAnsi="Times New Roman" w:cs="Times New Roman"/>
          <w:sz w:val="24"/>
          <w:szCs w:val="24"/>
        </w:rPr>
        <w:t xml:space="preserve"> in full upon completion</w:t>
      </w:r>
      <w:r w:rsidR="00083F66">
        <w:rPr>
          <w:rFonts w:ascii="Times New Roman" w:hAnsi="Times New Roman" w:cs="Times New Roman"/>
          <w:sz w:val="24"/>
          <w:szCs w:val="24"/>
        </w:rPr>
        <w:t xml:space="preserve"> of the project</w:t>
      </w:r>
      <w:r w:rsidR="00054AF0">
        <w:rPr>
          <w:rFonts w:ascii="Times New Roman" w:hAnsi="Times New Roman" w:cs="Times New Roman"/>
          <w:sz w:val="24"/>
          <w:szCs w:val="24"/>
        </w:rPr>
        <w:t xml:space="preserve"> and that </w:t>
      </w:r>
      <w:r w:rsidR="001176A0">
        <w:rPr>
          <w:rFonts w:ascii="Times New Roman" w:hAnsi="Times New Roman" w:cs="Times New Roman"/>
          <w:sz w:val="24"/>
          <w:szCs w:val="24"/>
        </w:rPr>
        <w:t>the</w:t>
      </w:r>
      <w:r w:rsidR="00054AF0">
        <w:rPr>
          <w:rFonts w:ascii="Times New Roman" w:hAnsi="Times New Roman" w:cs="Times New Roman"/>
          <w:sz w:val="24"/>
          <w:szCs w:val="24"/>
        </w:rPr>
        <w:t xml:space="preserve"> agreed consideration was the sum of US$1200 in cash </w:t>
      </w:r>
      <w:r w:rsidR="00733ABF">
        <w:rPr>
          <w:rFonts w:ascii="Times New Roman" w:hAnsi="Times New Roman" w:cs="Times New Roman"/>
          <w:sz w:val="24"/>
          <w:szCs w:val="24"/>
        </w:rPr>
        <w:t>(or</w:t>
      </w:r>
      <w:r w:rsidR="00054AF0">
        <w:rPr>
          <w:rFonts w:ascii="Times New Roman" w:hAnsi="Times New Roman" w:cs="Times New Roman"/>
          <w:sz w:val="24"/>
          <w:szCs w:val="24"/>
        </w:rPr>
        <w:t xml:space="preserve"> US$800 in cash and the balance in the form of a beast </w:t>
      </w:r>
      <w:r w:rsidR="00054AF0" w:rsidRPr="00083F66">
        <w:rPr>
          <w:rFonts w:ascii="Times New Roman" w:hAnsi="Times New Roman" w:cs="Times New Roman"/>
          <w:i/>
          <w:sz w:val="24"/>
          <w:szCs w:val="24"/>
        </w:rPr>
        <w:t>in lie</w:t>
      </w:r>
      <w:r w:rsidR="00083F66" w:rsidRPr="00083F66">
        <w:rPr>
          <w:rFonts w:ascii="Times New Roman" w:hAnsi="Times New Roman" w:cs="Times New Roman"/>
          <w:i/>
          <w:sz w:val="24"/>
          <w:szCs w:val="24"/>
        </w:rPr>
        <w:t>u</w:t>
      </w:r>
      <w:r w:rsidR="00054AF0">
        <w:rPr>
          <w:rFonts w:ascii="Times New Roman" w:hAnsi="Times New Roman" w:cs="Times New Roman"/>
          <w:sz w:val="24"/>
          <w:szCs w:val="24"/>
        </w:rPr>
        <w:t xml:space="preserve"> of that amount</w:t>
      </w:r>
      <w:r w:rsidR="00733ABF">
        <w:rPr>
          <w:rFonts w:ascii="Times New Roman" w:hAnsi="Times New Roman" w:cs="Times New Roman"/>
          <w:sz w:val="24"/>
          <w:szCs w:val="24"/>
        </w:rPr>
        <w:t>)</w:t>
      </w:r>
      <w:r w:rsidR="00054AF0">
        <w:rPr>
          <w:rFonts w:ascii="Times New Roman" w:hAnsi="Times New Roman" w:cs="Times New Roman"/>
          <w:sz w:val="24"/>
          <w:szCs w:val="24"/>
        </w:rPr>
        <w:t>.  She claim</w:t>
      </w:r>
      <w:r w:rsidR="00733ABF">
        <w:rPr>
          <w:rFonts w:ascii="Times New Roman" w:hAnsi="Times New Roman" w:cs="Times New Roman"/>
          <w:sz w:val="24"/>
          <w:szCs w:val="24"/>
        </w:rPr>
        <w:t>ed</w:t>
      </w:r>
      <w:r w:rsidR="00054AF0">
        <w:rPr>
          <w:rFonts w:ascii="Times New Roman" w:hAnsi="Times New Roman" w:cs="Times New Roman"/>
          <w:sz w:val="24"/>
          <w:szCs w:val="24"/>
        </w:rPr>
        <w:t xml:space="preserve"> that the respondent </w:t>
      </w:r>
      <w:r w:rsidR="001176A0">
        <w:rPr>
          <w:rFonts w:ascii="Times New Roman" w:hAnsi="Times New Roman" w:cs="Times New Roman"/>
          <w:sz w:val="24"/>
          <w:szCs w:val="24"/>
        </w:rPr>
        <w:t>abruptly</w:t>
      </w:r>
      <w:r w:rsidR="00054AF0">
        <w:rPr>
          <w:rFonts w:ascii="Times New Roman" w:hAnsi="Times New Roman" w:cs="Times New Roman"/>
          <w:sz w:val="24"/>
          <w:szCs w:val="24"/>
        </w:rPr>
        <w:t xml:space="preserve"> stopped the construction when he reached window level and started demanding payment for work done thus far.  She therefore </w:t>
      </w:r>
      <w:r w:rsidR="00083F66">
        <w:rPr>
          <w:rFonts w:ascii="Times New Roman" w:hAnsi="Times New Roman" w:cs="Times New Roman"/>
          <w:sz w:val="24"/>
          <w:szCs w:val="24"/>
        </w:rPr>
        <w:t>insisted that</w:t>
      </w:r>
      <w:r w:rsidR="00054AF0">
        <w:rPr>
          <w:rFonts w:ascii="Times New Roman" w:hAnsi="Times New Roman" w:cs="Times New Roman"/>
          <w:sz w:val="24"/>
          <w:szCs w:val="24"/>
        </w:rPr>
        <w:t xml:space="preserve"> the respondent</w:t>
      </w:r>
      <w:r w:rsidR="00083F66">
        <w:rPr>
          <w:rFonts w:ascii="Times New Roman" w:hAnsi="Times New Roman" w:cs="Times New Roman"/>
          <w:sz w:val="24"/>
          <w:szCs w:val="24"/>
        </w:rPr>
        <w:t xml:space="preserve"> by</w:t>
      </w:r>
      <w:r w:rsidR="00083F66" w:rsidRPr="00083F66">
        <w:rPr>
          <w:rFonts w:ascii="Times New Roman" w:hAnsi="Times New Roman" w:cs="Times New Roman"/>
          <w:sz w:val="24"/>
          <w:szCs w:val="24"/>
        </w:rPr>
        <w:t xml:space="preserve"> unilaterally and without just cause </w:t>
      </w:r>
      <w:r w:rsidR="00083F66">
        <w:rPr>
          <w:rFonts w:ascii="Times New Roman" w:hAnsi="Times New Roman" w:cs="Times New Roman"/>
          <w:sz w:val="24"/>
          <w:szCs w:val="24"/>
        </w:rPr>
        <w:t>abandoning the project</w:t>
      </w:r>
      <w:r w:rsidR="00054AF0">
        <w:rPr>
          <w:rFonts w:ascii="Times New Roman" w:hAnsi="Times New Roman" w:cs="Times New Roman"/>
          <w:sz w:val="24"/>
          <w:szCs w:val="24"/>
        </w:rPr>
        <w:t xml:space="preserve"> was in </w:t>
      </w:r>
      <w:r w:rsidR="00892EC3">
        <w:rPr>
          <w:rFonts w:ascii="Times New Roman" w:hAnsi="Times New Roman" w:cs="Times New Roman"/>
          <w:sz w:val="24"/>
          <w:szCs w:val="24"/>
        </w:rPr>
        <w:t xml:space="preserve">flagrant breach of the </w:t>
      </w:r>
      <w:r w:rsidR="00083F66">
        <w:rPr>
          <w:rFonts w:ascii="Times New Roman" w:hAnsi="Times New Roman" w:cs="Times New Roman"/>
          <w:sz w:val="24"/>
          <w:szCs w:val="24"/>
        </w:rPr>
        <w:t>agreement.</w:t>
      </w:r>
    </w:p>
    <w:p w:rsidR="003758D5" w:rsidRDefault="00CF6D31"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position on the other hand was simply that although they did not agree on </w:t>
      </w:r>
      <w:r w:rsidR="00435A9B">
        <w:rPr>
          <w:rFonts w:ascii="Times New Roman" w:hAnsi="Times New Roman" w:cs="Times New Roman"/>
          <w:sz w:val="24"/>
          <w:szCs w:val="24"/>
        </w:rPr>
        <w:t>any</w:t>
      </w:r>
      <w:r>
        <w:rPr>
          <w:rFonts w:ascii="Times New Roman" w:hAnsi="Times New Roman" w:cs="Times New Roman"/>
          <w:sz w:val="24"/>
          <w:szCs w:val="24"/>
        </w:rPr>
        <w:t xml:space="preserve"> specific amount to be paid to him as consideration for his professional services</w:t>
      </w:r>
      <w:r w:rsidR="00435A9B">
        <w:rPr>
          <w:rFonts w:ascii="Times New Roman" w:hAnsi="Times New Roman" w:cs="Times New Roman"/>
          <w:sz w:val="24"/>
          <w:szCs w:val="24"/>
        </w:rPr>
        <w:t>,</w:t>
      </w:r>
      <w:r>
        <w:rPr>
          <w:rFonts w:ascii="Times New Roman" w:hAnsi="Times New Roman" w:cs="Times New Roman"/>
          <w:sz w:val="24"/>
          <w:szCs w:val="24"/>
        </w:rPr>
        <w:t xml:space="preserve"> the</w:t>
      </w:r>
      <w:r w:rsidR="00435A9B">
        <w:rPr>
          <w:rFonts w:ascii="Times New Roman" w:hAnsi="Times New Roman" w:cs="Times New Roman"/>
          <w:sz w:val="24"/>
          <w:szCs w:val="24"/>
        </w:rPr>
        <w:t xml:space="preserve"> two of them</w:t>
      </w:r>
      <w:r>
        <w:rPr>
          <w:rFonts w:ascii="Times New Roman" w:hAnsi="Times New Roman" w:cs="Times New Roman"/>
          <w:sz w:val="24"/>
          <w:szCs w:val="24"/>
        </w:rPr>
        <w:t xml:space="preserve"> nevertheless agreed that he would be paid a</w:t>
      </w:r>
      <w:r w:rsidR="00733ABF">
        <w:rPr>
          <w:rFonts w:ascii="Times New Roman" w:hAnsi="Times New Roman" w:cs="Times New Roman"/>
          <w:sz w:val="24"/>
          <w:szCs w:val="24"/>
        </w:rPr>
        <w:t>n</w:t>
      </w:r>
      <w:r>
        <w:rPr>
          <w:rFonts w:ascii="Times New Roman" w:hAnsi="Times New Roman" w:cs="Times New Roman"/>
          <w:sz w:val="24"/>
          <w:szCs w:val="24"/>
        </w:rPr>
        <w:t xml:space="preserve"> </w:t>
      </w:r>
      <w:r w:rsidR="00733ABF">
        <w:rPr>
          <w:rFonts w:ascii="Times New Roman" w:hAnsi="Times New Roman" w:cs="Times New Roman"/>
          <w:sz w:val="24"/>
          <w:szCs w:val="24"/>
        </w:rPr>
        <w:t>amount that</w:t>
      </w:r>
      <w:r>
        <w:rPr>
          <w:rFonts w:ascii="Times New Roman" w:hAnsi="Times New Roman" w:cs="Times New Roman"/>
          <w:sz w:val="24"/>
          <w:szCs w:val="24"/>
        </w:rPr>
        <w:t xml:space="preserve"> was just and reasonable in the circumstances.  He also aver</w:t>
      </w:r>
      <w:r w:rsidR="00733ABF">
        <w:rPr>
          <w:rFonts w:ascii="Times New Roman" w:hAnsi="Times New Roman" w:cs="Times New Roman"/>
          <w:sz w:val="24"/>
          <w:szCs w:val="24"/>
        </w:rPr>
        <w:t>red</w:t>
      </w:r>
      <w:r>
        <w:rPr>
          <w:rFonts w:ascii="Times New Roman" w:hAnsi="Times New Roman" w:cs="Times New Roman"/>
          <w:sz w:val="24"/>
          <w:szCs w:val="24"/>
        </w:rPr>
        <w:t xml:space="preserve"> that </w:t>
      </w:r>
      <w:r w:rsidR="001176A0">
        <w:rPr>
          <w:rFonts w:ascii="Times New Roman" w:hAnsi="Times New Roman" w:cs="Times New Roman"/>
          <w:sz w:val="24"/>
          <w:szCs w:val="24"/>
        </w:rPr>
        <w:t>the expectation</w:t>
      </w:r>
      <w:r>
        <w:rPr>
          <w:rFonts w:ascii="Times New Roman" w:hAnsi="Times New Roman" w:cs="Times New Roman"/>
          <w:sz w:val="24"/>
          <w:szCs w:val="24"/>
        </w:rPr>
        <w:t xml:space="preserve"> was that he would be paid at every successive stage</w:t>
      </w:r>
      <w:r w:rsidR="00083F66">
        <w:rPr>
          <w:rFonts w:ascii="Times New Roman" w:hAnsi="Times New Roman" w:cs="Times New Roman"/>
          <w:sz w:val="24"/>
          <w:szCs w:val="24"/>
        </w:rPr>
        <w:t xml:space="preserve"> in the building project</w:t>
      </w:r>
      <w:r>
        <w:rPr>
          <w:rFonts w:ascii="Times New Roman" w:hAnsi="Times New Roman" w:cs="Times New Roman"/>
          <w:sz w:val="24"/>
          <w:szCs w:val="24"/>
        </w:rPr>
        <w:t xml:space="preserve">.  He </w:t>
      </w:r>
      <w:r w:rsidR="00733ABF">
        <w:rPr>
          <w:rFonts w:ascii="Times New Roman" w:hAnsi="Times New Roman" w:cs="Times New Roman"/>
          <w:sz w:val="24"/>
          <w:szCs w:val="24"/>
        </w:rPr>
        <w:t>claimed</w:t>
      </w:r>
      <w:r>
        <w:rPr>
          <w:rFonts w:ascii="Times New Roman" w:hAnsi="Times New Roman" w:cs="Times New Roman"/>
          <w:sz w:val="24"/>
          <w:szCs w:val="24"/>
        </w:rPr>
        <w:t xml:space="preserve"> </w:t>
      </w:r>
      <w:r w:rsidR="005D4773">
        <w:rPr>
          <w:rFonts w:ascii="Times New Roman" w:hAnsi="Times New Roman" w:cs="Times New Roman"/>
          <w:sz w:val="24"/>
          <w:szCs w:val="24"/>
        </w:rPr>
        <w:t>that the the appellant</w:t>
      </w:r>
      <w:r w:rsidR="00083F66">
        <w:rPr>
          <w:rFonts w:ascii="Times New Roman" w:hAnsi="Times New Roman" w:cs="Times New Roman"/>
          <w:sz w:val="24"/>
          <w:szCs w:val="24"/>
        </w:rPr>
        <w:t>’s failure</w:t>
      </w:r>
      <w:r w:rsidR="005D4773">
        <w:rPr>
          <w:rFonts w:ascii="Times New Roman" w:hAnsi="Times New Roman" w:cs="Times New Roman"/>
          <w:sz w:val="24"/>
          <w:szCs w:val="24"/>
        </w:rPr>
        <w:t xml:space="preserve"> to pay him coupled with her failure</w:t>
      </w:r>
      <w:r>
        <w:rPr>
          <w:rFonts w:ascii="Times New Roman" w:hAnsi="Times New Roman" w:cs="Times New Roman"/>
          <w:sz w:val="24"/>
          <w:szCs w:val="24"/>
        </w:rPr>
        <w:t xml:space="preserve"> to procure the requisite materials needed for the completion of the project </w:t>
      </w:r>
      <w:r w:rsidR="005D4773">
        <w:rPr>
          <w:rFonts w:ascii="Times New Roman" w:hAnsi="Times New Roman" w:cs="Times New Roman"/>
          <w:sz w:val="24"/>
          <w:szCs w:val="24"/>
        </w:rPr>
        <w:t>(</w:t>
      </w:r>
      <w:r>
        <w:rPr>
          <w:rFonts w:ascii="Times New Roman" w:hAnsi="Times New Roman" w:cs="Times New Roman"/>
          <w:sz w:val="24"/>
          <w:szCs w:val="24"/>
        </w:rPr>
        <w:t>particularly water and cement</w:t>
      </w:r>
      <w:r w:rsidR="005D4773">
        <w:rPr>
          <w:rFonts w:ascii="Times New Roman" w:hAnsi="Times New Roman" w:cs="Times New Roman"/>
          <w:sz w:val="24"/>
          <w:szCs w:val="24"/>
        </w:rPr>
        <w:t xml:space="preserve">) </w:t>
      </w:r>
      <w:r w:rsidR="00083F66">
        <w:rPr>
          <w:rFonts w:ascii="Times New Roman" w:hAnsi="Times New Roman" w:cs="Times New Roman"/>
          <w:sz w:val="24"/>
          <w:szCs w:val="24"/>
        </w:rPr>
        <w:t xml:space="preserve">was in </w:t>
      </w:r>
      <w:r w:rsidR="005D4773">
        <w:rPr>
          <w:rFonts w:ascii="Times New Roman" w:hAnsi="Times New Roman" w:cs="Times New Roman"/>
          <w:sz w:val="24"/>
          <w:szCs w:val="24"/>
        </w:rPr>
        <w:t>breach</w:t>
      </w:r>
      <w:r w:rsidR="00083F66">
        <w:rPr>
          <w:rFonts w:ascii="Times New Roman" w:hAnsi="Times New Roman" w:cs="Times New Roman"/>
          <w:sz w:val="24"/>
          <w:szCs w:val="24"/>
        </w:rPr>
        <w:t xml:space="preserve"> of</w:t>
      </w:r>
      <w:r w:rsidR="005D4773">
        <w:rPr>
          <w:rFonts w:ascii="Times New Roman" w:hAnsi="Times New Roman" w:cs="Times New Roman"/>
          <w:sz w:val="24"/>
          <w:szCs w:val="24"/>
        </w:rPr>
        <w:t xml:space="preserve"> the </w:t>
      </w:r>
      <w:r w:rsidR="00BE47CE">
        <w:rPr>
          <w:rFonts w:ascii="Times New Roman" w:hAnsi="Times New Roman" w:cs="Times New Roman"/>
          <w:sz w:val="24"/>
          <w:szCs w:val="24"/>
        </w:rPr>
        <w:t xml:space="preserve">agreement </w:t>
      </w:r>
      <w:r w:rsidR="00083F66">
        <w:rPr>
          <w:rFonts w:ascii="Times New Roman" w:hAnsi="Times New Roman" w:cs="Times New Roman"/>
          <w:sz w:val="24"/>
          <w:szCs w:val="24"/>
        </w:rPr>
        <w:t>and that left</w:t>
      </w:r>
      <w:r>
        <w:rPr>
          <w:rFonts w:ascii="Times New Roman" w:hAnsi="Times New Roman" w:cs="Times New Roman"/>
          <w:sz w:val="24"/>
          <w:szCs w:val="24"/>
        </w:rPr>
        <w:t xml:space="preserve"> him with no option but to abandon the project</w:t>
      </w:r>
      <w:r w:rsidR="005D4773">
        <w:rPr>
          <w:rFonts w:ascii="Times New Roman" w:hAnsi="Times New Roman" w:cs="Times New Roman"/>
          <w:sz w:val="24"/>
          <w:szCs w:val="24"/>
        </w:rPr>
        <w:t xml:space="preserve"> and seek legal recourse therefor.</w:t>
      </w:r>
    </w:p>
    <w:p w:rsidR="005474B0" w:rsidRDefault="00083F66"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a</w:t>
      </w:r>
      <w:r w:rsidR="005474B0">
        <w:rPr>
          <w:rFonts w:ascii="Times New Roman" w:hAnsi="Times New Roman" w:cs="Times New Roman"/>
          <w:sz w:val="24"/>
          <w:szCs w:val="24"/>
        </w:rPr>
        <w:t>fter</w:t>
      </w:r>
      <w:r>
        <w:rPr>
          <w:rFonts w:ascii="Times New Roman" w:hAnsi="Times New Roman" w:cs="Times New Roman"/>
          <w:sz w:val="24"/>
          <w:szCs w:val="24"/>
        </w:rPr>
        <w:t xml:space="preserve"> respondent</w:t>
      </w:r>
      <w:r w:rsidR="005474B0">
        <w:rPr>
          <w:rFonts w:ascii="Times New Roman" w:hAnsi="Times New Roman" w:cs="Times New Roman"/>
          <w:sz w:val="24"/>
          <w:szCs w:val="24"/>
        </w:rPr>
        <w:t xml:space="preserve"> </w:t>
      </w:r>
      <w:r w:rsidR="002D3759">
        <w:rPr>
          <w:rFonts w:ascii="Times New Roman" w:hAnsi="Times New Roman" w:cs="Times New Roman"/>
          <w:sz w:val="24"/>
          <w:szCs w:val="24"/>
        </w:rPr>
        <w:t>serv</w:t>
      </w:r>
      <w:r>
        <w:rPr>
          <w:rFonts w:ascii="Times New Roman" w:hAnsi="Times New Roman" w:cs="Times New Roman"/>
          <w:sz w:val="24"/>
          <w:szCs w:val="24"/>
        </w:rPr>
        <w:t>ed</w:t>
      </w:r>
      <w:r w:rsidR="002D3759">
        <w:rPr>
          <w:rFonts w:ascii="Times New Roman" w:hAnsi="Times New Roman" w:cs="Times New Roman"/>
          <w:sz w:val="24"/>
          <w:szCs w:val="24"/>
        </w:rPr>
        <w:t xml:space="preserve"> the appellant with a letter of demand demanding payment in the sum of US$2 450, which letter went </w:t>
      </w:r>
      <w:r w:rsidR="001176A0">
        <w:rPr>
          <w:rFonts w:ascii="Times New Roman" w:hAnsi="Times New Roman" w:cs="Times New Roman"/>
          <w:sz w:val="24"/>
          <w:szCs w:val="24"/>
        </w:rPr>
        <w:t>unheeded</w:t>
      </w:r>
      <w:r w:rsidR="002D3759">
        <w:rPr>
          <w:rFonts w:ascii="Times New Roman" w:hAnsi="Times New Roman" w:cs="Times New Roman"/>
          <w:sz w:val="24"/>
          <w:szCs w:val="24"/>
        </w:rPr>
        <w:t>, the respondent s</w:t>
      </w:r>
      <w:r w:rsidR="00BE47CE">
        <w:rPr>
          <w:rFonts w:ascii="Times New Roman" w:hAnsi="Times New Roman" w:cs="Times New Roman"/>
          <w:sz w:val="24"/>
          <w:szCs w:val="24"/>
        </w:rPr>
        <w:t>u</w:t>
      </w:r>
      <w:r w:rsidR="002D3759">
        <w:rPr>
          <w:rFonts w:ascii="Times New Roman" w:hAnsi="Times New Roman" w:cs="Times New Roman"/>
          <w:sz w:val="24"/>
          <w:szCs w:val="24"/>
        </w:rPr>
        <w:t xml:space="preserve">ed out summons in the </w:t>
      </w:r>
      <w:r w:rsidR="00BE47CE">
        <w:rPr>
          <w:rFonts w:ascii="Times New Roman" w:hAnsi="Times New Roman" w:cs="Times New Roman"/>
          <w:sz w:val="24"/>
          <w:szCs w:val="24"/>
        </w:rPr>
        <w:t>Magistrates</w:t>
      </w:r>
      <w:r w:rsidR="002D3759">
        <w:rPr>
          <w:rFonts w:ascii="Times New Roman" w:hAnsi="Times New Roman" w:cs="Times New Roman"/>
          <w:sz w:val="24"/>
          <w:szCs w:val="24"/>
        </w:rPr>
        <w:t xml:space="preserve"> court sitting at Chiredzi </w:t>
      </w:r>
      <w:r w:rsidR="001176A0">
        <w:rPr>
          <w:rFonts w:ascii="Times New Roman" w:hAnsi="Times New Roman" w:cs="Times New Roman"/>
          <w:sz w:val="24"/>
          <w:szCs w:val="24"/>
        </w:rPr>
        <w:t>(the</w:t>
      </w:r>
      <w:r w:rsidR="002D3759">
        <w:rPr>
          <w:rFonts w:ascii="Times New Roman" w:hAnsi="Times New Roman" w:cs="Times New Roman"/>
          <w:sz w:val="24"/>
          <w:szCs w:val="24"/>
        </w:rPr>
        <w:t xml:space="preserve"> court</w:t>
      </w:r>
      <w:r w:rsidR="009B58E5">
        <w:rPr>
          <w:rFonts w:ascii="Times New Roman" w:hAnsi="Times New Roman" w:cs="Times New Roman"/>
          <w:sz w:val="24"/>
          <w:szCs w:val="24"/>
        </w:rPr>
        <w:t xml:space="preserve"> </w:t>
      </w:r>
      <w:r w:rsidR="009B58E5" w:rsidRPr="009B58E5">
        <w:rPr>
          <w:rFonts w:ascii="Times New Roman" w:hAnsi="Times New Roman" w:cs="Times New Roman"/>
          <w:i/>
          <w:sz w:val="24"/>
          <w:szCs w:val="24"/>
        </w:rPr>
        <w:t>a quo</w:t>
      </w:r>
      <w:r w:rsidR="009B58E5">
        <w:rPr>
          <w:rFonts w:ascii="Times New Roman" w:hAnsi="Times New Roman" w:cs="Times New Roman"/>
          <w:sz w:val="24"/>
          <w:szCs w:val="24"/>
        </w:rPr>
        <w:t xml:space="preserve">) for the payment </w:t>
      </w:r>
      <w:r w:rsidR="00BE47CE">
        <w:rPr>
          <w:rFonts w:ascii="Times New Roman" w:hAnsi="Times New Roman" w:cs="Times New Roman"/>
          <w:sz w:val="24"/>
          <w:szCs w:val="24"/>
        </w:rPr>
        <w:t>of</w:t>
      </w:r>
      <w:r w:rsidR="009B58E5">
        <w:rPr>
          <w:rFonts w:ascii="Times New Roman" w:hAnsi="Times New Roman" w:cs="Times New Roman"/>
          <w:sz w:val="24"/>
          <w:szCs w:val="24"/>
        </w:rPr>
        <w:t xml:space="preserve"> the sum of US$ 2450 representing consideration for the work done in constructing the home up to window level.</w:t>
      </w:r>
    </w:p>
    <w:p w:rsidR="009B58E5" w:rsidRDefault="009B58E5"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reacted by entering appearance to defend and in her plea averred the position articulated above.  She specifically denied having failed to procure </w:t>
      </w:r>
      <w:r w:rsidR="001176A0">
        <w:rPr>
          <w:rFonts w:ascii="Times New Roman" w:hAnsi="Times New Roman" w:cs="Times New Roman"/>
          <w:sz w:val="24"/>
          <w:szCs w:val="24"/>
        </w:rPr>
        <w:t>the materials</w:t>
      </w:r>
      <w:r>
        <w:rPr>
          <w:rFonts w:ascii="Times New Roman" w:hAnsi="Times New Roman" w:cs="Times New Roman"/>
          <w:sz w:val="24"/>
          <w:szCs w:val="24"/>
        </w:rPr>
        <w:t xml:space="preserve"> required for the completion of the home.  She disputed the amount claimed and insisted that </w:t>
      </w:r>
      <w:r w:rsidR="00BE47CE">
        <w:rPr>
          <w:rFonts w:ascii="Times New Roman" w:hAnsi="Times New Roman" w:cs="Times New Roman"/>
          <w:sz w:val="24"/>
          <w:szCs w:val="24"/>
        </w:rPr>
        <w:t>s</w:t>
      </w:r>
      <w:r>
        <w:rPr>
          <w:rFonts w:ascii="Times New Roman" w:hAnsi="Times New Roman" w:cs="Times New Roman"/>
          <w:sz w:val="24"/>
          <w:szCs w:val="24"/>
        </w:rPr>
        <w:t>he was still eager to honour the agreement</w:t>
      </w:r>
      <w:r w:rsidR="00E15253">
        <w:rPr>
          <w:rFonts w:ascii="Times New Roman" w:hAnsi="Times New Roman" w:cs="Times New Roman"/>
          <w:sz w:val="24"/>
          <w:szCs w:val="24"/>
        </w:rPr>
        <w:t xml:space="preserve"> subject to the respondent</w:t>
      </w:r>
      <w:r w:rsidR="00F53F81">
        <w:rPr>
          <w:rFonts w:ascii="Times New Roman" w:hAnsi="Times New Roman" w:cs="Times New Roman"/>
          <w:sz w:val="24"/>
          <w:szCs w:val="24"/>
        </w:rPr>
        <w:t xml:space="preserve"> completing the house for the fee of US$1 200 as initially agreed.</w:t>
      </w:r>
    </w:p>
    <w:p w:rsidR="00E96440" w:rsidRPr="00E96440" w:rsidRDefault="00E96440" w:rsidP="00917DA8">
      <w:pPr>
        <w:spacing w:after="0" w:line="360" w:lineRule="auto"/>
        <w:ind w:firstLine="720"/>
        <w:jc w:val="both"/>
        <w:rPr>
          <w:rFonts w:ascii="Times New Roman" w:hAnsi="Times New Roman" w:cs="Times New Roman"/>
          <w:b/>
          <w:sz w:val="24"/>
          <w:szCs w:val="24"/>
        </w:rPr>
      </w:pPr>
      <w:r w:rsidRPr="00E96440">
        <w:rPr>
          <w:rFonts w:ascii="Times New Roman" w:hAnsi="Times New Roman" w:cs="Times New Roman"/>
          <w:b/>
          <w:sz w:val="24"/>
          <w:szCs w:val="24"/>
        </w:rPr>
        <w:t xml:space="preserve">The evidence led in the Court </w:t>
      </w:r>
      <w:r w:rsidRPr="00E96440">
        <w:rPr>
          <w:rFonts w:ascii="Times New Roman" w:hAnsi="Times New Roman" w:cs="Times New Roman"/>
          <w:b/>
          <w:i/>
          <w:sz w:val="24"/>
          <w:szCs w:val="24"/>
        </w:rPr>
        <w:t>a quo</w:t>
      </w:r>
    </w:p>
    <w:p w:rsidR="00F53F81" w:rsidRDefault="00F53F81"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trial which ensued, the respondent (the</w:t>
      </w:r>
      <w:r w:rsidR="00BE47CE">
        <w:rPr>
          <w:rFonts w:ascii="Times New Roman" w:hAnsi="Times New Roman" w:cs="Times New Roman"/>
          <w:sz w:val="24"/>
          <w:szCs w:val="24"/>
        </w:rPr>
        <w:t>n</w:t>
      </w:r>
      <w:r>
        <w:rPr>
          <w:rFonts w:ascii="Times New Roman" w:hAnsi="Times New Roman" w:cs="Times New Roman"/>
          <w:sz w:val="24"/>
          <w:szCs w:val="24"/>
        </w:rPr>
        <w:t xml:space="preserve"> as plaintiff) testified </w:t>
      </w:r>
      <w:r w:rsidR="00083F66">
        <w:rPr>
          <w:rFonts w:ascii="Times New Roman" w:hAnsi="Times New Roman" w:cs="Times New Roman"/>
          <w:sz w:val="24"/>
          <w:szCs w:val="24"/>
        </w:rPr>
        <w:t>in support of his claim</w:t>
      </w:r>
      <w:r>
        <w:rPr>
          <w:rFonts w:ascii="Times New Roman" w:hAnsi="Times New Roman" w:cs="Times New Roman"/>
          <w:sz w:val="24"/>
          <w:szCs w:val="24"/>
        </w:rPr>
        <w:t xml:space="preserve"> a</w:t>
      </w:r>
      <w:r w:rsidR="00BE47CE">
        <w:rPr>
          <w:rFonts w:ascii="Times New Roman" w:hAnsi="Times New Roman" w:cs="Times New Roman"/>
          <w:sz w:val="24"/>
          <w:szCs w:val="24"/>
        </w:rPr>
        <w:t>n</w:t>
      </w:r>
      <w:r>
        <w:rPr>
          <w:rFonts w:ascii="Times New Roman" w:hAnsi="Times New Roman" w:cs="Times New Roman"/>
          <w:sz w:val="24"/>
          <w:szCs w:val="24"/>
        </w:rPr>
        <w:t>d called one other witness one Ma</w:t>
      </w:r>
      <w:r w:rsidR="00BE47CE">
        <w:rPr>
          <w:rFonts w:ascii="Times New Roman" w:hAnsi="Times New Roman" w:cs="Times New Roman"/>
          <w:sz w:val="24"/>
          <w:szCs w:val="24"/>
        </w:rPr>
        <w:t>n</w:t>
      </w:r>
      <w:r>
        <w:rPr>
          <w:rFonts w:ascii="Times New Roman" w:hAnsi="Times New Roman" w:cs="Times New Roman"/>
          <w:sz w:val="24"/>
          <w:szCs w:val="24"/>
        </w:rPr>
        <w:t>iki Knowledge a builder under his employ.  The appellant (the</w:t>
      </w:r>
      <w:r w:rsidR="00BE47CE">
        <w:rPr>
          <w:rFonts w:ascii="Times New Roman" w:hAnsi="Times New Roman" w:cs="Times New Roman"/>
          <w:sz w:val="24"/>
          <w:szCs w:val="24"/>
        </w:rPr>
        <w:t>n</w:t>
      </w:r>
      <w:r>
        <w:rPr>
          <w:rFonts w:ascii="Times New Roman" w:hAnsi="Times New Roman" w:cs="Times New Roman"/>
          <w:sz w:val="24"/>
          <w:szCs w:val="24"/>
        </w:rPr>
        <w:t xml:space="preserve"> as defendant) was the sole witness for her case.</w:t>
      </w:r>
    </w:p>
    <w:p w:rsidR="008E386F" w:rsidRDefault="008E386F"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respective accounts generally mirror the summaries outlined earlier.  Suffice is it to reiterate that the respondent </w:t>
      </w:r>
      <w:r w:rsidR="001176A0">
        <w:rPr>
          <w:rFonts w:ascii="Times New Roman" w:hAnsi="Times New Roman" w:cs="Times New Roman"/>
          <w:sz w:val="24"/>
          <w:szCs w:val="24"/>
        </w:rPr>
        <w:t>ins</w:t>
      </w:r>
      <w:r w:rsidR="00BE47CE">
        <w:rPr>
          <w:rFonts w:ascii="Times New Roman" w:hAnsi="Times New Roman" w:cs="Times New Roman"/>
          <w:sz w:val="24"/>
          <w:szCs w:val="24"/>
        </w:rPr>
        <w:t>ist</w:t>
      </w:r>
      <w:r w:rsidR="001176A0">
        <w:rPr>
          <w:rFonts w:ascii="Times New Roman" w:hAnsi="Times New Roman" w:cs="Times New Roman"/>
          <w:sz w:val="24"/>
          <w:szCs w:val="24"/>
        </w:rPr>
        <w:t>ed</w:t>
      </w:r>
      <w:r>
        <w:rPr>
          <w:rFonts w:ascii="Times New Roman" w:hAnsi="Times New Roman" w:cs="Times New Roman"/>
          <w:sz w:val="24"/>
          <w:szCs w:val="24"/>
        </w:rPr>
        <w:t xml:space="preserve"> that the contract collapsed on account of the failure by respondent to supply the materials needed for the completion of the project.  He broke down this claim as follows</w:t>
      </w:r>
      <w:r w:rsidR="00BE47CE">
        <w:rPr>
          <w:rFonts w:ascii="Times New Roman" w:hAnsi="Times New Roman" w:cs="Times New Roman"/>
          <w:sz w:val="24"/>
          <w:szCs w:val="24"/>
        </w:rPr>
        <w:t>;</w:t>
      </w:r>
      <w:r>
        <w:rPr>
          <w:rFonts w:ascii="Times New Roman" w:hAnsi="Times New Roman" w:cs="Times New Roman"/>
          <w:sz w:val="24"/>
          <w:szCs w:val="24"/>
        </w:rPr>
        <w:t xml:space="preserve"> drawing the plan</w:t>
      </w:r>
      <w:r w:rsidR="00BE47CE">
        <w:rPr>
          <w:rFonts w:ascii="Times New Roman" w:hAnsi="Times New Roman" w:cs="Times New Roman"/>
          <w:sz w:val="24"/>
          <w:szCs w:val="24"/>
        </w:rPr>
        <w:t xml:space="preserve"> - </w:t>
      </w:r>
      <w:r>
        <w:rPr>
          <w:rFonts w:ascii="Times New Roman" w:hAnsi="Times New Roman" w:cs="Times New Roman"/>
          <w:sz w:val="24"/>
          <w:szCs w:val="24"/>
        </w:rPr>
        <w:t xml:space="preserve">US$100, setting out </w:t>
      </w:r>
      <w:r w:rsidR="00BE47CE">
        <w:rPr>
          <w:rFonts w:ascii="Times New Roman" w:hAnsi="Times New Roman" w:cs="Times New Roman"/>
          <w:sz w:val="24"/>
          <w:szCs w:val="24"/>
        </w:rPr>
        <w:t xml:space="preserve">- </w:t>
      </w:r>
      <w:r>
        <w:rPr>
          <w:rFonts w:ascii="Times New Roman" w:hAnsi="Times New Roman" w:cs="Times New Roman"/>
          <w:sz w:val="24"/>
          <w:szCs w:val="24"/>
        </w:rPr>
        <w:t>US$150, trenching and footing</w:t>
      </w:r>
      <w:r w:rsidR="00BE47CE">
        <w:rPr>
          <w:rFonts w:ascii="Times New Roman" w:hAnsi="Times New Roman" w:cs="Times New Roman"/>
          <w:sz w:val="24"/>
          <w:szCs w:val="24"/>
        </w:rPr>
        <w:t xml:space="preserve">- </w:t>
      </w:r>
      <w:r>
        <w:rPr>
          <w:rFonts w:ascii="Times New Roman" w:hAnsi="Times New Roman" w:cs="Times New Roman"/>
          <w:sz w:val="24"/>
          <w:szCs w:val="24"/>
        </w:rPr>
        <w:t xml:space="preserve">US$300, </w:t>
      </w:r>
      <w:r w:rsidR="00BE47CE">
        <w:rPr>
          <w:rFonts w:ascii="Times New Roman" w:hAnsi="Times New Roman" w:cs="Times New Roman"/>
          <w:sz w:val="24"/>
          <w:szCs w:val="24"/>
        </w:rPr>
        <w:t>“</w:t>
      </w:r>
      <w:r>
        <w:rPr>
          <w:rFonts w:ascii="Times New Roman" w:hAnsi="Times New Roman" w:cs="Times New Roman"/>
          <w:sz w:val="24"/>
          <w:szCs w:val="24"/>
        </w:rPr>
        <w:t>boxing</w:t>
      </w:r>
      <w:r w:rsidR="00BE47CE">
        <w:rPr>
          <w:rFonts w:ascii="Times New Roman" w:hAnsi="Times New Roman" w:cs="Times New Roman"/>
          <w:sz w:val="24"/>
          <w:szCs w:val="24"/>
        </w:rPr>
        <w:t>’ -</w:t>
      </w:r>
      <w:r>
        <w:rPr>
          <w:rFonts w:ascii="Times New Roman" w:hAnsi="Times New Roman" w:cs="Times New Roman"/>
          <w:sz w:val="24"/>
          <w:szCs w:val="24"/>
        </w:rPr>
        <w:t xml:space="preserve"> $450, backfilling</w:t>
      </w:r>
      <w:r w:rsidR="00BE47CE">
        <w:rPr>
          <w:rFonts w:ascii="Times New Roman" w:hAnsi="Times New Roman" w:cs="Times New Roman"/>
          <w:sz w:val="24"/>
          <w:szCs w:val="24"/>
        </w:rPr>
        <w:t xml:space="preserve"> -</w:t>
      </w:r>
      <w:r>
        <w:rPr>
          <w:rFonts w:ascii="Times New Roman" w:hAnsi="Times New Roman" w:cs="Times New Roman"/>
          <w:sz w:val="24"/>
          <w:szCs w:val="24"/>
        </w:rPr>
        <w:t xml:space="preserve"> US$250, slabbing </w:t>
      </w:r>
      <w:r w:rsidR="00BE47CE">
        <w:rPr>
          <w:rFonts w:ascii="Times New Roman" w:hAnsi="Times New Roman" w:cs="Times New Roman"/>
          <w:sz w:val="24"/>
          <w:szCs w:val="24"/>
        </w:rPr>
        <w:t xml:space="preserve">- </w:t>
      </w:r>
      <w:r>
        <w:rPr>
          <w:rFonts w:ascii="Times New Roman" w:hAnsi="Times New Roman" w:cs="Times New Roman"/>
          <w:sz w:val="24"/>
          <w:szCs w:val="24"/>
        </w:rPr>
        <w:t>$300 and construction of the walls up to window level US</w:t>
      </w:r>
      <w:r w:rsidR="00BE47CE">
        <w:rPr>
          <w:rFonts w:ascii="Times New Roman" w:hAnsi="Times New Roman" w:cs="Times New Roman"/>
          <w:sz w:val="24"/>
          <w:szCs w:val="24"/>
        </w:rPr>
        <w:t xml:space="preserve"> - </w:t>
      </w:r>
      <w:r>
        <w:rPr>
          <w:rFonts w:ascii="Times New Roman" w:hAnsi="Times New Roman" w:cs="Times New Roman"/>
          <w:sz w:val="24"/>
          <w:szCs w:val="24"/>
        </w:rPr>
        <w:t>$600.  He would deny under cross examination that the amount agreed upon for the construction</w:t>
      </w:r>
      <w:r w:rsidR="004E5BD1">
        <w:rPr>
          <w:rFonts w:ascii="Times New Roman" w:hAnsi="Times New Roman" w:cs="Times New Roman"/>
          <w:sz w:val="24"/>
          <w:szCs w:val="24"/>
        </w:rPr>
        <w:t xml:space="preserve"> of the house up to completion was US$1 200.  He would also insist under cross examination that although the appellant supplied sand needed for the installation of the ring beam, she failed to supply water</w:t>
      </w:r>
      <w:r w:rsidR="00BE47CE">
        <w:rPr>
          <w:rFonts w:ascii="Times New Roman" w:hAnsi="Times New Roman" w:cs="Times New Roman"/>
          <w:sz w:val="24"/>
          <w:szCs w:val="24"/>
        </w:rPr>
        <w:t>,</w:t>
      </w:r>
      <w:r w:rsidR="004E5BD1">
        <w:rPr>
          <w:rFonts w:ascii="Times New Roman" w:hAnsi="Times New Roman" w:cs="Times New Roman"/>
          <w:sz w:val="24"/>
          <w:szCs w:val="24"/>
        </w:rPr>
        <w:t xml:space="preserve"> quarry stones and cement.</w:t>
      </w:r>
    </w:p>
    <w:p w:rsidR="00212F1C" w:rsidRDefault="004E5BD1" w:rsidP="00BE47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witness</w:t>
      </w:r>
      <w:r w:rsidR="00445C81">
        <w:rPr>
          <w:rFonts w:ascii="Times New Roman" w:hAnsi="Times New Roman" w:cs="Times New Roman"/>
          <w:sz w:val="24"/>
          <w:szCs w:val="24"/>
        </w:rPr>
        <w:t xml:space="preserve"> Maniki Knowledge also </w:t>
      </w:r>
      <w:r w:rsidR="00BE47CE">
        <w:rPr>
          <w:rFonts w:ascii="Times New Roman" w:hAnsi="Times New Roman" w:cs="Times New Roman"/>
          <w:sz w:val="24"/>
          <w:szCs w:val="24"/>
        </w:rPr>
        <w:t>essentially</w:t>
      </w:r>
      <w:r w:rsidR="00445C81">
        <w:rPr>
          <w:rFonts w:ascii="Times New Roman" w:hAnsi="Times New Roman" w:cs="Times New Roman"/>
          <w:sz w:val="24"/>
          <w:szCs w:val="24"/>
        </w:rPr>
        <w:t xml:space="preserve"> </w:t>
      </w:r>
      <w:r w:rsidR="00212F1C">
        <w:rPr>
          <w:rFonts w:ascii="Times New Roman" w:hAnsi="Times New Roman" w:cs="Times New Roman"/>
          <w:sz w:val="24"/>
          <w:szCs w:val="24"/>
        </w:rPr>
        <w:t>testified the effect</w:t>
      </w:r>
      <w:r w:rsidR="00BB111F">
        <w:rPr>
          <w:rFonts w:ascii="Times New Roman" w:hAnsi="Times New Roman" w:cs="Times New Roman"/>
          <w:sz w:val="24"/>
          <w:szCs w:val="24"/>
        </w:rPr>
        <w:t xml:space="preserve"> that the appellant failed to pay them for the work they did on the project and that she failed to supply the materials required to complete the construction of the house</w:t>
      </w:r>
      <w:r w:rsidR="00212F1C">
        <w:rPr>
          <w:rFonts w:ascii="Times New Roman" w:hAnsi="Times New Roman" w:cs="Times New Roman"/>
          <w:sz w:val="24"/>
          <w:szCs w:val="24"/>
        </w:rPr>
        <w:t>.</w:t>
      </w:r>
    </w:p>
    <w:p w:rsidR="00212F1C" w:rsidRDefault="00212F1C"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on the other hand insisted that the agreed figure for the construction of the house was</w:t>
      </w:r>
      <w:r w:rsidR="00A2543B">
        <w:rPr>
          <w:rFonts w:ascii="Times New Roman" w:hAnsi="Times New Roman" w:cs="Times New Roman"/>
          <w:sz w:val="24"/>
          <w:szCs w:val="24"/>
        </w:rPr>
        <w:t xml:space="preserve"> US$1 200 payable upon completion of the house.  She indicated that it was agreed that she would be responsible for the supply of all materials.  For the latter purposes she claim</w:t>
      </w:r>
      <w:r w:rsidR="00BE47CE">
        <w:rPr>
          <w:rFonts w:ascii="Times New Roman" w:hAnsi="Times New Roman" w:cs="Times New Roman"/>
          <w:sz w:val="24"/>
          <w:szCs w:val="24"/>
        </w:rPr>
        <w:t>ed</w:t>
      </w:r>
      <w:r w:rsidR="00A2543B">
        <w:rPr>
          <w:rFonts w:ascii="Times New Roman" w:hAnsi="Times New Roman" w:cs="Times New Roman"/>
          <w:sz w:val="24"/>
          <w:szCs w:val="24"/>
        </w:rPr>
        <w:t xml:space="preserve"> that she hired a 30</w:t>
      </w:r>
      <w:r w:rsidR="00BE47CE">
        <w:rPr>
          <w:rFonts w:ascii="Times New Roman" w:hAnsi="Times New Roman" w:cs="Times New Roman"/>
          <w:sz w:val="24"/>
          <w:szCs w:val="24"/>
        </w:rPr>
        <w:t>-</w:t>
      </w:r>
      <w:r w:rsidR="00A2543B">
        <w:rPr>
          <w:rFonts w:ascii="Times New Roman" w:hAnsi="Times New Roman" w:cs="Times New Roman"/>
          <w:sz w:val="24"/>
          <w:szCs w:val="24"/>
        </w:rPr>
        <w:t>tonne truck</w:t>
      </w:r>
      <w:r w:rsidR="00BE47CE">
        <w:rPr>
          <w:rFonts w:ascii="Times New Roman" w:hAnsi="Times New Roman" w:cs="Times New Roman"/>
          <w:sz w:val="24"/>
          <w:szCs w:val="24"/>
        </w:rPr>
        <w:t xml:space="preserve"> to bring the materials on site.</w:t>
      </w:r>
      <w:r w:rsidR="00A2543B">
        <w:rPr>
          <w:rFonts w:ascii="Times New Roman" w:hAnsi="Times New Roman" w:cs="Times New Roman"/>
          <w:sz w:val="24"/>
          <w:szCs w:val="24"/>
        </w:rPr>
        <w:t xml:space="preserve">  She also indicated that the respondent started demanding payment before the completing the house and it was at that stage that </w:t>
      </w:r>
      <w:r w:rsidR="00BE47CE">
        <w:rPr>
          <w:rFonts w:ascii="Times New Roman" w:hAnsi="Times New Roman" w:cs="Times New Roman"/>
          <w:sz w:val="24"/>
          <w:szCs w:val="24"/>
        </w:rPr>
        <w:t>s</w:t>
      </w:r>
      <w:r w:rsidR="00A2543B">
        <w:rPr>
          <w:rFonts w:ascii="Times New Roman" w:hAnsi="Times New Roman" w:cs="Times New Roman"/>
          <w:sz w:val="24"/>
          <w:szCs w:val="24"/>
        </w:rPr>
        <w:t>he informed the respondent that he could take the beast as part payment but that the respondent apparently spurned that</w:t>
      </w:r>
      <w:r w:rsidR="007A14EE">
        <w:rPr>
          <w:rFonts w:ascii="Times New Roman" w:hAnsi="Times New Roman" w:cs="Times New Roman"/>
          <w:sz w:val="24"/>
          <w:szCs w:val="24"/>
        </w:rPr>
        <w:t xml:space="preserve"> offer and</w:t>
      </w:r>
      <w:r w:rsidR="00A2543B">
        <w:rPr>
          <w:rFonts w:ascii="Times New Roman" w:hAnsi="Times New Roman" w:cs="Times New Roman"/>
          <w:sz w:val="24"/>
          <w:szCs w:val="24"/>
        </w:rPr>
        <w:t xml:space="preserve"> abandoned the project before comm</w:t>
      </w:r>
      <w:r w:rsidR="007A14EE">
        <w:rPr>
          <w:rFonts w:ascii="Times New Roman" w:hAnsi="Times New Roman" w:cs="Times New Roman"/>
          <w:sz w:val="24"/>
          <w:szCs w:val="24"/>
        </w:rPr>
        <w:t>enc</w:t>
      </w:r>
      <w:r w:rsidR="00A2543B">
        <w:rPr>
          <w:rFonts w:ascii="Times New Roman" w:hAnsi="Times New Roman" w:cs="Times New Roman"/>
          <w:sz w:val="24"/>
          <w:szCs w:val="24"/>
        </w:rPr>
        <w:t>ing legal proceedings against her</w:t>
      </w:r>
      <w:r w:rsidR="007A14EE">
        <w:rPr>
          <w:rFonts w:ascii="Times New Roman" w:hAnsi="Times New Roman" w:cs="Times New Roman"/>
          <w:sz w:val="24"/>
          <w:szCs w:val="24"/>
        </w:rPr>
        <w:t>.</w:t>
      </w:r>
      <w:r w:rsidR="00A2543B">
        <w:rPr>
          <w:rFonts w:ascii="Times New Roman" w:hAnsi="Times New Roman" w:cs="Times New Roman"/>
          <w:sz w:val="24"/>
          <w:szCs w:val="24"/>
        </w:rPr>
        <w:t xml:space="preserve"> </w:t>
      </w:r>
      <w:r w:rsidR="007A14EE">
        <w:rPr>
          <w:rFonts w:ascii="Times New Roman" w:hAnsi="Times New Roman" w:cs="Times New Roman"/>
          <w:sz w:val="24"/>
          <w:szCs w:val="24"/>
        </w:rPr>
        <w:t>U</w:t>
      </w:r>
      <w:r w:rsidR="00A2543B">
        <w:rPr>
          <w:rFonts w:ascii="Times New Roman" w:hAnsi="Times New Roman" w:cs="Times New Roman"/>
          <w:sz w:val="24"/>
          <w:szCs w:val="24"/>
        </w:rPr>
        <w:t>nder cross examination she would deny that she failed to supply the requisite materials and insisted that water was readily a</w:t>
      </w:r>
      <w:r w:rsidR="00C87C60">
        <w:rPr>
          <w:rFonts w:ascii="Times New Roman" w:hAnsi="Times New Roman" w:cs="Times New Roman"/>
          <w:sz w:val="24"/>
          <w:szCs w:val="24"/>
        </w:rPr>
        <w:t>vailable from the</w:t>
      </w:r>
      <w:r w:rsidR="00A2543B">
        <w:rPr>
          <w:rFonts w:ascii="Times New Roman" w:hAnsi="Times New Roman" w:cs="Times New Roman"/>
          <w:sz w:val="24"/>
          <w:szCs w:val="24"/>
        </w:rPr>
        <w:t xml:space="preserve"> well and a borehole situated within her homestead</w:t>
      </w:r>
      <w:r w:rsidR="00C87C60">
        <w:rPr>
          <w:rFonts w:ascii="Times New Roman" w:hAnsi="Times New Roman" w:cs="Times New Roman"/>
          <w:sz w:val="24"/>
          <w:szCs w:val="24"/>
        </w:rPr>
        <w:t xml:space="preserve">. </w:t>
      </w:r>
    </w:p>
    <w:p w:rsidR="00C87C60" w:rsidRDefault="007A14EE"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87C60">
        <w:rPr>
          <w:rFonts w:ascii="Times New Roman" w:hAnsi="Times New Roman" w:cs="Times New Roman"/>
          <w:sz w:val="24"/>
          <w:szCs w:val="24"/>
        </w:rPr>
        <w:t xml:space="preserve">t the conclusion of the trial the court </w:t>
      </w:r>
      <w:r w:rsidR="00C87C60" w:rsidRPr="00C87C60">
        <w:rPr>
          <w:rFonts w:ascii="Times New Roman" w:hAnsi="Times New Roman" w:cs="Times New Roman"/>
          <w:i/>
          <w:sz w:val="24"/>
          <w:szCs w:val="24"/>
        </w:rPr>
        <w:t>a quo</w:t>
      </w:r>
      <w:r w:rsidR="00C87C60">
        <w:rPr>
          <w:rFonts w:ascii="Times New Roman" w:hAnsi="Times New Roman" w:cs="Times New Roman"/>
          <w:sz w:val="24"/>
          <w:szCs w:val="24"/>
        </w:rPr>
        <w:t xml:space="preserve"> found</w:t>
      </w:r>
      <w:r w:rsidR="009A665B">
        <w:rPr>
          <w:rFonts w:ascii="Times New Roman" w:hAnsi="Times New Roman" w:cs="Times New Roman"/>
          <w:sz w:val="24"/>
          <w:szCs w:val="24"/>
        </w:rPr>
        <w:t xml:space="preserve"> for the respondent.  In doing so it concluded from the evidence that the defendant had breached the contract by failing to provide the materials </w:t>
      </w:r>
      <w:r w:rsidR="00E855A9">
        <w:rPr>
          <w:rFonts w:ascii="Times New Roman" w:hAnsi="Times New Roman" w:cs="Times New Roman"/>
          <w:sz w:val="24"/>
          <w:szCs w:val="24"/>
        </w:rPr>
        <w:t>required to complete the house.  The court however fo</w:t>
      </w:r>
      <w:r>
        <w:rPr>
          <w:rFonts w:ascii="Times New Roman" w:hAnsi="Times New Roman" w:cs="Times New Roman"/>
          <w:sz w:val="24"/>
          <w:szCs w:val="24"/>
        </w:rPr>
        <w:t>u</w:t>
      </w:r>
      <w:r w:rsidR="00E855A9">
        <w:rPr>
          <w:rFonts w:ascii="Times New Roman" w:hAnsi="Times New Roman" w:cs="Times New Roman"/>
          <w:sz w:val="24"/>
          <w:szCs w:val="24"/>
        </w:rPr>
        <w:t>nd that the figure claimed by the respondent was inflated as it did not correctly reflect the amount agreed upon which in its view as US$1200. Accordingly</w:t>
      </w:r>
      <w:r>
        <w:rPr>
          <w:rFonts w:ascii="Times New Roman" w:hAnsi="Times New Roman" w:cs="Times New Roman"/>
          <w:sz w:val="24"/>
          <w:szCs w:val="24"/>
        </w:rPr>
        <w:t>, it</w:t>
      </w:r>
      <w:r w:rsidR="00E855A9">
        <w:rPr>
          <w:rFonts w:ascii="Times New Roman" w:hAnsi="Times New Roman" w:cs="Times New Roman"/>
          <w:sz w:val="24"/>
          <w:szCs w:val="24"/>
        </w:rPr>
        <w:t xml:space="preserve"> ordered appellant to pay the appellant the sum of US $1 200 </w:t>
      </w:r>
      <w:r w:rsidR="00B904B3">
        <w:rPr>
          <w:rFonts w:ascii="Times New Roman" w:hAnsi="Times New Roman" w:cs="Times New Roman"/>
          <w:sz w:val="24"/>
          <w:szCs w:val="24"/>
        </w:rPr>
        <w:t>(as</w:t>
      </w:r>
      <w:r w:rsidR="00E855A9">
        <w:rPr>
          <w:rFonts w:ascii="Times New Roman" w:hAnsi="Times New Roman" w:cs="Times New Roman"/>
          <w:sz w:val="24"/>
          <w:szCs w:val="24"/>
        </w:rPr>
        <w:t xml:space="preserve"> its equivalent at the interbank rate) </w:t>
      </w:r>
      <w:r>
        <w:rPr>
          <w:rFonts w:ascii="Times New Roman" w:hAnsi="Times New Roman" w:cs="Times New Roman"/>
          <w:sz w:val="24"/>
          <w:szCs w:val="24"/>
        </w:rPr>
        <w:t>with no order s to costs.</w:t>
      </w:r>
    </w:p>
    <w:p w:rsidR="00447335" w:rsidRDefault="00447335" w:rsidP="00917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were clearly unhappy with that conclusion and filed an appeal and cross appeal against the same respectively</w:t>
      </w:r>
      <w:r w:rsidR="007A14EE">
        <w:rPr>
          <w:rFonts w:ascii="Times New Roman" w:hAnsi="Times New Roman" w:cs="Times New Roman"/>
          <w:sz w:val="24"/>
          <w:szCs w:val="24"/>
        </w:rPr>
        <w:t>.</w:t>
      </w:r>
    </w:p>
    <w:p w:rsidR="00447335" w:rsidRDefault="00447335" w:rsidP="00917DA8">
      <w:pPr>
        <w:spacing w:after="0" w:line="360" w:lineRule="auto"/>
        <w:ind w:firstLine="720"/>
        <w:jc w:val="both"/>
        <w:rPr>
          <w:rFonts w:ascii="Times New Roman" w:hAnsi="Times New Roman" w:cs="Times New Roman"/>
          <w:sz w:val="24"/>
          <w:szCs w:val="24"/>
        </w:rPr>
      </w:pPr>
    </w:p>
    <w:p w:rsidR="00447335" w:rsidRDefault="00447335" w:rsidP="00917DA8">
      <w:pPr>
        <w:spacing w:after="0" w:line="360" w:lineRule="auto"/>
        <w:ind w:firstLine="720"/>
        <w:jc w:val="both"/>
        <w:rPr>
          <w:rFonts w:ascii="Times New Roman" w:hAnsi="Times New Roman" w:cs="Times New Roman"/>
          <w:sz w:val="24"/>
          <w:szCs w:val="24"/>
        </w:rPr>
      </w:pPr>
      <w:r w:rsidRPr="00247522">
        <w:rPr>
          <w:rFonts w:ascii="Times New Roman" w:hAnsi="Times New Roman" w:cs="Times New Roman"/>
          <w:b/>
          <w:sz w:val="24"/>
          <w:szCs w:val="24"/>
        </w:rPr>
        <w:t>The appeal</w:t>
      </w:r>
    </w:p>
    <w:p w:rsidR="00247522" w:rsidRDefault="00247522" w:rsidP="00984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grounds of appeal were couched in the following terms;</w:t>
      </w:r>
    </w:p>
    <w:p w:rsidR="00247522" w:rsidRDefault="00247522" w:rsidP="00984AEB">
      <w:pPr>
        <w:pStyle w:val="NoSpacing"/>
        <w:numPr>
          <w:ilvl w:val="0"/>
          <w:numId w:val="8"/>
        </w:numPr>
        <w:jc w:val="both"/>
        <w:rPr>
          <w:rFonts w:ascii="Times New Roman" w:hAnsi="Times New Roman" w:cs="Times New Roman"/>
          <w:i/>
          <w:sz w:val="24"/>
          <w:szCs w:val="24"/>
        </w:rPr>
      </w:pPr>
      <w:r w:rsidRPr="00984AEB">
        <w:rPr>
          <w:rFonts w:ascii="Times New Roman" w:hAnsi="Times New Roman" w:cs="Times New Roman"/>
          <w:i/>
          <w:sz w:val="24"/>
          <w:szCs w:val="24"/>
        </w:rPr>
        <w:t>The Honourable Court grossly erred and misdirected itself when it granted the plaintiff’s judgement in the sum of US$1 200 when the respondent [had] failed to prove his case on a balance of probabilities.</w:t>
      </w:r>
    </w:p>
    <w:p w:rsidR="007A14EE" w:rsidRPr="00984AEB" w:rsidRDefault="007A14EE" w:rsidP="007A14EE">
      <w:pPr>
        <w:pStyle w:val="NoSpacing"/>
        <w:ind w:left="1080"/>
        <w:jc w:val="both"/>
        <w:rPr>
          <w:rFonts w:ascii="Times New Roman" w:hAnsi="Times New Roman" w:cs="Times New Roman"/>
          <w:i/>
          <w:sz w:val="24"/>
          <w:szCs w:val="24"/>
        </w:rPr>
      </w:pPr>
    </w:p>
    <w:p w:rsidR="00247522" w:rsidRDefault="00247522" w:rsidP="00984AEB">
      <w:pPr>
        <w:pStyle w:val="NoSpacing"/>
        <w:numPr>
          <w:ilvl w:val="0"/>
          <w:numId w:val="8"/>
        </w:numPr>
        <w:jc w:val="both"/>
        <w:rPr>
          <w:rFonts w:ascii="Times New Roman" w:hAnsi="Times New Roman" w:cs="Times New Roman"/>
          <w:i/>
          <w:sz w:val="24"/>
          <w:szCs w:val="24"/>
        </w:rPr>
      </w:pPr>
      <w:r w:rsidRPr="00984AEB">
        <w:rPr>
          <w:rFonts w:ascii="Times New Roman" w:hAnsi="Times New Roman" w:cs="Times New Roman"/>
          <w:i/>
          <w:sz w:val="24"/>
          <w:szCs w:val="24"/>
        </w:rPr>
        <w:t>The Honourable Court a quo grossly misd</w:t>
      </w:r>
      <w:r w:rsidR="009D27B6" w:rsidRPr="00984AEB">
        <w:rPr>
          <w:rFonts w:ascii="Times New Roman" w:hAnsi="Times New Roman" w:cs="Times New Roman"/>
          <w:i/>
          <w:sz w:val="24"/>
          <w:szCs w:val="24"/>
        </w:rPr>
        <w:t>irected itself in granting judg</w:t>
      </w:r>
      <w:r w:rsidRPr="00984AEB">
        <w:rPr>
          <w:rFonts w:ascii="Times New Roman" w:hAnsi="Times New Roman" w:cs="Times New Roman"/>
          <w:i/>
          <w:sz w:val="24"/>
          <w:szCs w:val="24"/>
        </w:rPr>
        <w:t>ment in fa</w:t>
      </w:r>
      <w:r w:rsidR="009D27B6" w:rsidRPr="00984AEB">
        <w:rPr>
          <w:rFonts w:ascii="Times New Roman" w:hAnsi="Times New Roman" w:cs="Times New Roman"/>
          <w:i/>
          <w:sz w:val="24"/>
          <w:szCs w:val="24"/>
        </w:rPr>
        <w:t>vour of the respondent and picke</w:t>
      </w:r>
      <w:r w:rsidRPr="00984AEB">
        <w:rPr>
          <w:rFonts w:ascii="Times New Roman" w:hAnsi="Times New Roman" w:cs="Times New Roman"/>
          <w:i/>
          <w:sz w:val="24"/>
          <w:szCs w:val="24"/>
        </w:rPr>
        <w:t>d figures which were not supported by the evidence.</w:t>
      </w:r>
    </w:p>
    <w:p w:rsidR="007A14EE" w:rsidRDefault="007A14EE" w:rsidP="007A14EE">
      <w:pPr>
        <w:pStyle w:val="ListParagraph"/>
        <w:rPr>
          <w:rFonts w:ascii="Times New Roman" w:hAnsi="Times New Roman" w:cs="Times New Roman"/>
          <w:i/>
          <w:sz w:val="24"/>
          <w:szCs w:val="24"/>
        </w:rPr>
      </w:pPr>
    </w:p>
    <w:p w:rsidR="007A14EE" w:rsidRPr="00984AEB" w:rsidRDefault="007A14EE" w:rsidP="007A14EE">
      <w:pPr>
        <w:pStyle w:val="NoSpacing"/>
        <w:ind w:left="1080"/>
        <w:jc w:val="both"/>
        <w:rPr>
          <w:rFonts w:ascii="Times New Roman" w:hAnsi="Times New Roman" w:cs="Times New Roman"/>
          <w:i/>
          <w:sz w:val="24"/>
          <w:szCs w:val="24"/>
        </w:rPr>
      </w:pPr>
    </w:p>
    <w:p w:rsidR="00247522" w:rsidRPr="00984AEB" w:rsidRDefault="009D27B6" w:rsidP="00984AEB">
      <w:pPr>
        <w:pStyle w:val="NoSpacing"/>
        <w:numPr>
          <w:ilvl w:val="0"/>
          <w:numId w:val="8"/>
        </w:numPr>
        <w:jc w:val="both"/>
        <w:rPr>
          <w:rFonts w:ascii="Times New Roman" w:hAnsi="Times New Roman" w:cs="Times New Roman"/>
          <w:i/>
          <w:sz w:val="24"/>
          <w:szCs w:val="24"/>
        </w:rPr>
      </w:pPr>
      <w:r w:rsidRPr="00984AEB">
        <w:rPr>
          <w:rFonts w:ascii="Times New Roman" w:hAnsi="Times New Roman" w:cs="Times New Roman"/>
          <w:i/>
          <w:sz w:val="24"/>
          <w:szCs w:val="24"/>
        </w:rPr>
        <w:t>As a result, the court a quo grossly misdirected itself in granting judgment in favour of the respondent and plucked figures which was not supported by any evidence.</w:t>
      </w:r>
    </w:p>
    <w:p w:rsidR="005F4E1E" w:rsidRDefault="005F4E1E" w:rsidP="00984AEB">
      <w:pPr>
        <w:pStyle w:val="NoSpacing"/>
        <w:rPr>
          <w:rFonts w:ascii="Times New Roman" w:hAnsi="Times New Roman" w:cs="Times New Roman"/>
          <w:i/>
          <w:sz w:val="24"/>
          <w:szCs w:val="24"/>
        </w:rPr>
      </w:pPr>
      <w:r w:rsidRPr="00984AEB">
        <w:rPr>
          <w:rFonts w:ascii="Times New Roman" w:hAnsi="Times New Roman" w:cs="Times New Roman"/>
          <w:i/>
          <w:sz w:val="24"/>
          <w:szCs w:val="24"/>
        </w:rPr>
        <w:t xml:space="preserve"> </w:t>
      </w:r>
    </w:p>
    <w:p w:rsidR="00A53E70" w:rsidRDefault="00A53E70" w:rsidP="00A53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therefore sought an order setting aside the decision of the Magistrate and substituting it with one dismissing the claim with no order as to costs.</w:t>
      </w:r>
    </w:p>
    <w:p w:rsidR="00A53E70" w:rsidRDefault="00A53E70" w:rsidP="00A53E70">
      <w:pPr>
        <w:spacing w:after="0" w:line="360" w:lineRule="auto"/>
        <w:ind w:firstLine="720"/>
        <w:jc w:val="both"/>
        <w:rPr>
          <w:rFonts w:ascii="Times New Roman" w:hAnsi="Times New Roman" w:cs="Times New Roman"/>
          <w:sz w:val="24"/>
          <w:szCs w:val="24"/>
        </w:rPr>
      </w:pPr>
    </w:p>
    <w:p w:rsidR="00A53E70" w:rsidRDefault="00A53E70" w:rsidP="00A53E70">
      <w:pPr>
        <w:spacing w:after="0" w:line="360" w:lineRule="auto"/>
        <w:ind w:firstLine="720"/>
        <w:jc w:val="both"/>
        <w:rPr>
          <w:rFonts w:ascii="Times New Roman" w:hAnsi="Times New Roman" w:cs="Times New Roman"/>
          <w:b/>
          <w:sz w:val="24"/>
          <w:szCs w:val="24"/>
        </w:rPr>
      </w:pPr>
      <w:r w:rsidRPr="00A53E70">
        <w:rPr>
          <w:rFonts w:ascii="Times New Roman" w:hAnsi="Times New Roman" w:cs="Times New Roman"/>
          <w:b/>
          <w:sz w:val="24"/>
          <w:szCs w:val="24"/>
        </w:rPr>
        <w:t>The cross- appeal</w:t>
      </w:r>
    </w:p>
    <w:p w:rsidR="00C65B6C" w:rsidRDefault="00C65B6C" w:rsidP="00A53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7A14EE">
        <w:rPr>
          <w:rFonts w:ascii="Times New Roman" w:hAnsi="Times New Roman" w:cs="Times New Roman"/>
          <w:sz w:val="24"/>
          <w:szCs w:val="24"/>
        </w:rPr>
        <w:t>’</w:t>
      </w:r>
      <w:r>
        <w:rPr>
          <w:rFonts w:ascii="Times New Roman" w:hAnsi="Times New Roman" w:cs="Times New Roman"/>
          <w:sz w:val="24"/>
          <w:szCs w:val="24"/>
        </w:rPr>
        <w:t>s ground</w:t>
      </w:r>
      <w:r w:rsidR="007A14EE">
        <w:rPr>
          <w:rFonts w:ascii="Times New Roman" w:hAnsi="Times New Roman" w:cs="Times New Roman"/>
          <w:sz w:val="24"/>
          <w:szCs w:val="24"/>
        </w:rPr>
        <w:t>s</w:t>
      </w:r>
      <w:r>
        <w:rPr>
          <w:rFonts w:ascii="Times New Roman" w:hAnsi="Times New Roman" w:cs="Times New Roman"/>
          <w:sz w:val="24"/>
          <w:szCs w:val="24"/>
        </w:rPr>
        <w:t xml:space="preserve"> of appeal were stated as follows</w:t>
      </w:r>
      <w:r w:rsidR="007A14EE">
        <w:rPr>
          <w:rFonts w:ascii="Times New Roman" w:hAnsi="Times New Roman" w:cs="Times New Roman"/>
          <w:sz w:val="24"/>
          <w:szCs w:val="24"/>
        </w:rPr>
        <w:t>:</w:t>
      </w:r>
    </w:p>
    <w:p w:rsidR="00C65B6C" w:rsidRDefault="00C65B6C" w:rsidP="00C65B6C">
      <w:pPr>
        <w:pStyle w:val="NoSpacing"/>
        <w:numPr>
          <w:ilvl w:val="0"/>
          <w:numId w:val="10"/>
        </w:numPr>
        <w:rPr>
          <w:rFonts w:ascii="Times New Roman" w:hAnsi="Times New Roman" w:cs="Times New Roman"/>
          <w:i/>
          <w:sz w:val="24"/>
          <w:szCs w:val="24"/>
        </w:rPr>
      </w:pPr>
      <w:r w:rsidRPr="00C65B6C">
        <w:rPr>
          <w:rFonts w:ascii="Times New Roman" w:hAnsi="Times New Roman" w:cs="Times New Roman"/>
          <w:i/>
          <w:sz w:val="24"/>
          <w:szCs w:val="24"/>
        </w:rPr>
        <w:t>The court a quo erred and misdirected itself at law by awarding respondent US$1 200 when he had presented cogent evidence justifying entitlement to US $2 450 which was uncontroverted by Appellant.</w:t>
      </w:r>
    </w:p>
    <w:p w:rsidR="007A14EE" w:rsidRPr="00C65B6C" w:rsidRDefault="007A14EE" w:rsidP="007A14EE">
      <w:pPr>
        <w:pStyle w:val="NoSpacing"/>
        <w:ind w:left="1080"/>
        <w:rPr>
          <w:rFonts w:ascii="Times New Roman" w:hAnsi="Times New Roman" w:cs="Times New Roman"/>
          <w:i/>
          <w:sz w:val="24"/>
          <w:szCs w:val="24"/>
        </w:rPr>
      </w:pPr>
    </w:p>
    <w:p w:rsidR="00C65B6C" w:rsidRDefault="00C65B6C" w:rsidP="00C65B6C">
      <w:pPr>
        <w:pStyle w:val="NoSpacing"/>
        <w:numPr>
          <w:ilvl w:val="0"/>
          <w:numId w:val="10"/>
        </w:numPr>
        <w:rPr>
          <w:rFonts w:ascii="Times New Roman" w:hAnsi="Times New Roman" w:cs="Times New Roman"/>
          <w:i/>
          <w:sz w:val="24"/>
          <w:szCs w:val="24"/>
        </w:rPr>
      </w:pPr>
      <w:r w:rsidRPr="00C65B6C">
        <w:rPr>
          <w:rFonts w:ascii="Times New Roman" w:hAnsi="Times New Roman" w:cs="Times New Roman"/>
          <w:i/>
          <w:sz w:val="24"/>
          <w:szCs w:val="24"/>
        </w:rPr>
        <w:t xml:space="preserve">The court a quo erred by exercising its discretion improperly in refusing to award costs into respondent’s favour in the absence of any justification for that. </w:t>
      </w:r>
    </w:p>
    <w:p w:rsidR="009D3998" w:rsidRPr="00C65B6C" w:rsidRDefault="009D3998" w:rsidP="009D3998">
      <w:pPr>
        <w:pStyle w:val="NoSpacing"/>
        <w:ind w:left="1080"/>
        <w:rPr>
          <w:rFonts w:ascii="Times New Roman" w:hAnsi="Times New Roman" w:cs="Times New Roman"/>
          <w:i/>
          <w:sz w:val="24"/>
          <w:szCs w:val="24"/>
        </w:rPr>
      </w:pPr>
    </w:p>
    <w:p w:rsidR="00AF603D" w:rsidRDefault="00AF603D"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prayer was therefore that the decision of the court a quo </w:t>
      </w:r>
      <w:r w:rsidR="007A51A1">
        <w:rPr>
          <w:rFonts w:ascii="Times New Roman" w:hAnsi="Times New Roman" w:cs="Times New Roman"/>
          <w:sz w:val="24"/>
          <w:szCs w:val="24"/>
        </w:rPr>
        <w:t xml:space="preserve">be </w:t>
      </w:r>
      <w:r>
        <w:rPr>
          <w:rFonts w:ascii="Times New Roman" w:hAnsi="Times New Roman" w:cs="Times New Roman"/>
          <w:sz w:val="24"/>
          <w:szCs w:val="24"/>
        </w:rPr>
        <w:t>set aside and substituted with one ordering the appellant pay him the sum of US2450 with costs on the attorney and client scale</w:t>
      </w:r>
      <w:r w:rsidR="00D77959">
        <w:rPr>
          <w:rFonts w:ascii="Times New Roman" w:hAnsi="Times New Roman" w:cs="Times New Roman"/>
          <w:sz w:val="24"/>
          <w:szCs w:val="24"/>
        </w:rPr>
        <w:t>.</w:t>
      </w:r>
    </w:p>
    <w:p w:rsidR="009D3998" w:rsidRDefault="009D3998"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77959">
        <w:rPr>
          <w:rFonts w:ascii="Times New Roman" w:hAnsi="Times New Roman" w:cs="Times New Roman"/>
          <w:sz w:val="24"/>
          <w:szCs w:val="24"/>
        </w:rPr>
        <w:t xml:space="preserve">her </w:t>
      </w:r>
      <w:r>
        <w:rPr>
          <w:rFonts w:ascii="Times New Roman" w:hAnsi="Times New Roman" w:cs="Times New Roman"/>
          <w:sz w:val="24"/>
          <w:szCs w:val="24"/>
        </w:rPr>
        <w:t>heads of argument, the appellant</w:t>
      </w:r>
      <w:r w:rsidR="00BA0215">
        <w:rPr>
          <w:rFonts w:ascii="Times New Roman" w:hAnsi="Times New Roman" w:cs="Times New Roman"/>
          <w:sz w:val="24"/>
          <w:szCs w:val="24"/>
        </w:rPr>
        <w:t xml:space="preserve"> opt</w:t>
      </w:r>
      <w:r w:rsidR="00AF603D">
        <w:rPr>
          <w:rFonts w:ascii="Times New Roman" w:hAnsi="Times New Roman" w:cs="Times New Roman"/>
          <w:sz w:val="24"/>
          <w:szCs w:val="24"/>
        </w:rPr>
        <w:t>ed</w:t>
      </w:r>
      <w:r w:rsidR="00BA0215">
        <w:rPr>
          <w:rFonts w:ascii="Times New Roman" w:hAnsi="Times New Roman" w:cs="Times New Roman"/>
          <w:sz w:val="24"/>
          <w:szCs w:val="24"/>
        </w:rPr>
        <w:t xml:space="preserve"> to combine grounds 1 and 3 and advanced arguments whose general thrust was that the court </w:t>
      </w:r>
      <w:r w:rsidR="00BA0215" w:rsidRPr="00BA0215">
        <w:rPr>
          <w:rFonts w:ascii="Times New Roman" w:hAnsi="Times New Roman" w:cs="Times New Roman"/>
          <w:i/>
          <w:sz w:val="24"/>
          <w:szCs w:val="24"/>
        </w:rPr>
        <w:t>a quo</w:t>
      </w:r>
      <w:r w:rsidR="00BA0215">
        <w:rPr>
          <w:rFonts w:ascii="Times New Roman" w:hAnsi="Times New Roman" w:cs="Times New Roman"/>
          <w:sz w:val="24"/>
          <w:szCs w:val="24"/>
        </w:rPr>
        <w:t xml:space="preserve"> should have accepted that the parties agreed on a figure of US$1 200 for the completion of the house.  </w:t>
      </w:r>
      <w:r w:rsidR="006614DC">
        <w:rPr>
          <w:rFonts w:ascii="Times New Roman" w:hAnsi="Times New Roman" w:cs="Times New Roman"/>
          <w:sz w:val="24"/>
          <w:szCs w:val="24"/>
        </w:rPr>
        <w:t>Alternatively,</w:t>
      </w:r>
      <w:r w:rsidR="00BA0215">
        <w:rPr>
          <w:rFonts w:ascii="Times New Roman" w:hAnsi="Times New Roman" w:cs="Times New Roman"/>
          <w:sz w:val="24"/>
          <w:szCs w:val="24"/>
        </w:rPr>
        <w:t xml:space="preserve"> it was averred that if the parties agreed on “</w:t>
      </w:r>
      <w:r w:rsidR="00BA0215" w:rsidRPr="00BA0215">
        <w:rPr>
          <w:rFonts w:ascii="Times New Roman" w:hAnsi="Times New Roman" w:cs="Times New Roman"/>
          <w:i/>
          <w:sz w:val="24"/>
          <w:szCs w:val="24"/>
        </w:rPr>
        <w:t>a reasonable amount</w:t>
      </w:r>
      <w:r w:rsidR="00BA0215">
        <w:rPr>
          <w:rFonts w:ascii="Times New Roman" w:hAnsi="Times New Roman" w:cs="Times New Roman"/>
          <w:sz w:val="24"/>
          <w:szCs w:val="24"/>
        </w:rPr>
        <w:t>”</w:t>
      </w:r>
      <w:r w:rsidR="004B069F">
        <w:rPr>
          <w:rFonts w:ascii="Times New Roman" w:hAnsi="Times New Roman" w:cs="Times New Roman"/>
          <w:sz w:val="24"/>
          <w:szCs w:val="24"/>
        </w:rPr>
        <w:t xml:space="preserve"> for the work done, the contract was void for vagueness.</w:t>
      </w:r>
    </w:p>
    <w:p w:rsidR="004B069F" w:rsidRDefault="004B069F"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Regarding the second ground of appeal wherein it was contended that the court merely sucked the amount it awarded out of its thumb,</w:t>
      </w:r>
      <w:r w:rsidR="006614DC">
        <w:rPr>
          <w:rFonts w:ascii="Times New Roman" w:hAnsi="Times New Roman" w:cs="Times New Roman"/>
          <w:sz w:val="24"/>
          <w:szCs w:val="24"/>
        </w:rPr>
        <w:t xml:space="preserve"> so to speak, it</w:t>
      </w:r>
      <w:r>
        <w:rPr>
          <w:rFonts w:ascii="Times New Roman" w:hAnsi="Times New Roman" w:cs="Times New Roman"/>
          <w:sz w:val="24"/>
          <w:szCs w:val="24"/>
        </w:rPr>
        <w:t xml:space="preserve"> was argued that the payment was subject to a condition precedent- namely the completion of the house.</w:t>
      </w:r>
    </w:p>
    <w:p w:rsidR="004B069F" w:rsidRDefault="00487F2B"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few exchanges with the court, Mr Nyoka for the appellant conceded that the appeal lacked merit.  </w:t>
      </w:r>
      <w:r w:rsidR="00D77959">
        <w:rPr>
          <w:rFonts w:ascii="Times New Roman" w:hAnsi="Times New Roman" w:cs="Times New Roman"/>
          <w:sz w:val="24"/>
          <w:szCs w:val="24"/>
        </w:rPr>
        <w:t>However,</w:t>
      </w:r>
      <w:r>
        <w:rPr>
          <w:rFonts w:ascii="Times New Roman" w:hAnsi="Times New Roman" w:cs="Times New Roman"/>
          <w:sz w:val="24"/>
          <w:szCs w:val="24"/>
        </w:rPr>
        <w:t xml:space="preserve"> for the </w:t>
      </w:r>
      <w:r w:rsidR="00980C35">
        <w:rPr>
          <w:rFonts w:ascii="Times New Roman" w:hAnsi="Times New Roman" w:cs="Times New Roman"/>
          <w:sz w:val="24"/>
          <w:szCs w:val="24"/>
        </w:rPr>
        <w:t>comp</w:t>
      </w:r>
      <w:r w:rsidR="00D77959">
        <w:rPr>
          <w:rFonts w:ascii="Times New Roman" w:hAnsi="Times New Roman" w:cs="Times New Roman"/>
          <w:sz w:val="24"/>
          <w:szCs w:val="24"/>
        </w:rPr>
        <w:t>leteness</w:t>
      </w:r>
      <w:r>
        <w:rPr>
          <w:rFonts w:ascii="Times New Roman" w:hAnsi="Times New Roman" w:cs="Times New Roman"/>
          <w:sz w:val="24"/>
          <w:szCs w:val="24"/>
        </w:rPr>
        <w:t xml:space="preserve"> of the judgment</w:t>
      </w:r>
      <w:r w:rsidR="00D77959">
        <w:rPr>
          <w:rFonts w:ascii="Times New Roman" w:hAnsi="Times New Roman" w:cs="Times New Roman"/>
          <w:sz w:val="24"/>
          <w:szCs w:val="24"/>
        </w:rPr>
        <w:t>,</w:t>
      </w:r>
      <w:r>
        <w:rPr>
          <w:rFonts w:ascii="Times New Roman" w:hAnsi="Times New Roman" w:cs="Times New Roman"/>
          <w:sz w:val="24"/>
          <w:szCs w:val="24"/>
        </w:rPr>
        <w:t xml:space="preserve"> brief reference will be made </w:t>
      </w:r>
      <w:r w:rsidR="00D77959">
        <w:rPr>
          <w:rFonts w:ascii="Times New Roman" w:hAnsi="Times New Roman" w:cs="Times New Roman"/>
          <w:sz w:val="24"/>
          <w:szCs w:val="24"/>
        </w:rPr>
        <w:t>to the reasons regarding</w:t>
      </w:r>
      <w:r>
        <w:rPr>
          <w:rFonts w:ascii="Times New Roman" w:hAnsi="Times New Roman" w:cs="Times New Roman"/>
          <w:sz w:val="24"/>
          <w:szCs w:val="24"/>
        </w:rPr>
        <w:t xml:space="preserve"> why we belie</w:t>
      </w:r>
      <w:r w:rsidR="00D77959">
        <w:rPr>
          <w:rFonts w:ascii="Times New Roman" w:hAnsi="Times New Roman" w:cs="Times New Roman"/>
          <w:sz w:val="24"/>
          <w:szCs w:val="24"/>
        </w:rPr>
        <w:t>ve</w:t>
      </w:r>
      <w:r>
        <w:rPr>
          <w:rFonts w:ascii="Times New Roman" w:hAnsi="Times New Roman" w:cs="Times New Roman"/>
          <w:sz w:val="24"/>
          <w:szCs w:val="24"/>
        </w:rPr>
        <w:t xml:space="preserve"> that the concession was properly made.</w:t>
      </w:r>
    </w:p>
    <w:p w:rsidR="00D77959" w:rsidRDefault="00D77959"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half-hearted suggestion that the contract was subject to a condition precedent, same being supposedly the completion of the house was quite clearly unsustainable. </w:t>
      </w:r>
      <w:r w:rsidR="00921772">
        <w:rPr>
          <w:rFonts w:ascii="Times New Roman" w:hAnsi="Times New Roman" w:cs="Times New Roman"/>
          <w:sz w:val="24"/>
          <w:szCs w:val="24"/>
        </w:rPr>
        <w:t>A sus</w:t>
      </w:r>
      <w:r w:rsidR="00B852F9">
        <w:rPr>
          <w:rFonts w:ascii="Times New Roman" w:hAnsi="Times New Roman" w:cs="Times New Roman"/>
          <w:sz w:val="24"/>
          <w:szCs w:val="24"/>
        </w:rPr>
        <w:t xml:space="preserve">pensive condition </w:t>
      </w:r>
      <w:r w:rsidR="002F391F">
        <w:rPr>
          <w:rFonts w:ascii="Times New Roman" w:hAnsi="Times New Roman" w:cs="Times New Roman"/>
          <w:sz w:val="24"/>
          <w:szCs w:val="24"/>
        </w:rPr>
        <w:t xml:space="preserve">(or condition precedent) </w:t>
      </w:r>
      <w:r w:rsidR="00B852F9">
        <w:rPr>
          <w:rFonts w:ascii="Times New Roman" w:hAnsi="Times New Roman" w:cs="Times New Roman"/>
          <w:sz w:val="24"/>
          <w:szCs w:val="24"/>
        </w:rPr>
        <w:t>in a contract is one that suspends or postpones the full operation of the obligation which it qualifies until certainty is reached, in that the condition is fulfilled or that it fails.</w:t>
      </w:r>
      <w:r w:rsidR="002F391F">
        <w:rPr>
          <w:rFonts w:ascii="Times New Roman" w:hAnsi="Times New Roman" w:cs="Times New Roman"/>
          <w:sz w:val="24"/>
          <w:szCs w:val="24"/>
        </w:rPr>
        <w:t xml:space="preserve"> A typical suspensive condition would be </w:t>
      </w:r>
      <w:r w:rsidR="00692980">
        <w:rPr>
          <w:rFonts w:ascii="Times New Roman" w:hAnsi="Times New Roman" w:cs="Times New Roman"/>
          <w:sz w:val="24"/>
          <w:szCs w:val="24"/>
        </w:rPr>
        <w:t>where one party agrees to purchase a house on condition she obtains a mortgage bond, the condition precedent being the obtainment of the mortgage bond. In the present matter</w:t>
      </w:r>
      <w:r w:rsidR="002F391F">
        <w:rPr>
          <w:rFonts w:ascii="Times New Roman" w:hAnsi="Times New Roman" w:cs="Times New Roman"/>
          <w:sz w:val="24"/>
          <w:szCs w:val="24"/>
        </w:rPr>
        <w:t xml:space="preserve"> </w:t>
      </w:r>
      <w:r w:rsidR="00692980">
        <w:rPr>
          <w:rFonts w:ascii="Times New Roman" w:hAnsi="Times New Roman" w:cs="Times New Roman"/>
          <w:sz w:val="24"/>
          <w:szCs w:val="24"/>
        </w:rPr>
        <w:t>t</w:t>
      </w:r>
      <w:r w:rsidR="00B852F9">
        <w:rPr>
          <w:rFonts w:ascii="Times New Roman" w:hAnsi="Times New Roman" w:cs="Times New Roman"/>
          <w:sz w:val="24"/>
          <w:szCs w:val="24"/>
        </w:rPr>
        <w:t>he</w:t>
      </w:r>
      <w:r w:rsidR="00692980">
        <w:rPr>
          <w:rFonts w:ascii="Times New Roman" w:hAnsi="Times New Roman" w:cs="Times New Roman"/>
          <w:sz w:val="24"/>
          <w:szCs w:val="24"/>
        </w:rPr>
        <w:t xml:space="preserve"> </w:t>
      </w:r>
      <w:r w:rsidR="002F391F">
        <w:rPr>
          <w:rFonts w:ascii="Times New Roman" w:hAnsi="Times New Roman" w:cs="Times New Roman"/>
          <w:sz w:val="24"/>
          <w:szCs w:val="24"/>
        </w:rPr>
        <w:t xml:space="preserve">requirement that the respondent was to </w:t>
      </w:r>
      <w:r w:rsidR="00B852F9">
        <w:rPr>
          <w:rFonts w:ascii="Times New Roman" w:hAnsi="Times New Roman" w:cs="Times New Roman"/>
          <w:sz w:val="24"/>
          <w:szCs w:val="24"/>
        </w:rPr>
        <w:t>construct</w:t>
      </w:r>
      <w:r w:rsidR="002F391F">
        <w:rPr>
          <w:rFonts w:ascii="Times New Roman" w:hAnsi="Times New Roman" w:cs="Times New Roman"/>
          <w:sz w:val="24"/>
          <w:szCs w:val="24"/>
        </w:rPr>
        <w:t xml:space="preserve"> </w:t>
      </w:r>
      <w:r w:rsidR="00B852F9">
        <w:rPr>
          <w:rFonts w:ascii="Times New Roman" w:hAnsi="Times New Roman" w:cs="Times New Roman"/>
          <w:sz w:val="24"/>
          <w:szCs w:val="24"/>
        </w:rPr>
        <w:t>the house</w:t>
      </w:r>
      <w:r w:rsidR="002F391F">
        <w:rPr>
          <w:rFonts w:ascii="Times New Roman" w:hAnsi="Times New Roman" w:cs="Times New Roman"/>
          <w:sz w:val="24"/>
          <w:szCs w:val="24"/>
        </w:rPr>
        <w:t xml:space="preserve"> to completion,</w:t>
      </w:r>
      <w:r w:rsidR="00692980">
        <w:rPr>
          <w:rFonts w:ascii="Times New Roman" w:hAnsi="Times New Roman" w:cs="Times New Roman"/>
          <w:sz w:val="24"/>
          <w:szCs w:val="24"/>
        </w:rPr>
        <w:t xml:space="preserve"> before he could be paid as alleged by the appellant</w:t>
      </w:r>
      <w:r w:rsidR="002F391F">
        <w:rPr>
          <w:rFonts w:ascii="Times New Roman" w:hAnsi="Times New Roman" w:cs="Times New Roman"/>
          <w:sz w:val="24"/>
          <w:szCs w:val="24"/>
        </w:rPr>
        <w:t>, would not constitute a suspensive term of the contract but a substantive obligation on the respondent to fulfil. It would be illogical to say the agreement would only come into existence upon the respondent constructing the house to completion.</w:t>
      </w:r>
    </w:p>
    <w:p w:rsidR="00FE2DA1" w:rsidRDefault="00FE2DA1"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breach</w:t>
      </w:r>
      <w:r w:rsidR="00692980">
        <w:rPr>
          <w:rFonts w:ascii="Times New Roman" w:hAnsi="Times New Roman" w:cs="Times New Roman"/>
          <w:sz w:val="24"/>
          <w:szCs w:val="24"/>
        </w:rPr>
        <w:t>,</w:t>
      </w:r>
      <w:r>
        <w:rPr>
          <w:rFonts w:ascii="Times New Roman" w:hAnsi="Times New Roman" w:cs="Times New Roman"/>
          <w:sz w:val="24"/>
          <w:szCs w:val="24"/>
        </w:rPr>
        <w:t xml:space="preserve"> we f</w:t>
      </w:r>
      <w:r w:rsidR="00692980">
        <w:rPr>
          <w:rFonts w:ascii="Times New Roman" w:hAnsi="Times New Roman" w:cs="Times New Roman"/>
          <w:sz w:val="24"/>
          <w:szCs w:val="24"/>
        </w:rPr>
        <w:t>ou</w:t>
      </w:r>
      <w:r>
        <w:rPr>
          <w:rFonts w:ascii="Times New Roman" w:hAnsi="Times New Roman" w:cs="Times New Roman"/>
          <w:sz w:val="24"/>
          <w:szCs w:val="24"/>
        </w:rPr>
        <w:t xml:space="preserve">nd that the court </w:t>
      </w:r>
      <w:r w:rsidRPr="00FE2DA1">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was indeed correct in finding that it was the appellant who breached a material term of the contract by failing to provide the requisite materials needed to finish the house.  </w:t>
      </w:r>
      <w:r w:rsidR="00B904B3">
        <w:rPr>
          <w:rFonts w:ascii="Times New Roman" w:hAnsi="Times New Roman" w:cs="Times New Roman"/>
          <w:sz w:val="24"/>
          <w:szCs w:val="24"/>
        </w:rPr>
        <w:t>Appellant’s</w:t>
      </w:r>
      <w:r>
        <w:rPr>
          <w:rFonts w:ascii="Times New Roman" w:hAnsi="Times New Roman" w:cs="Times New Roman"/>
          <w:sz w:val="24"/>
          <w:szCs w:val="24"/>
        </w:rPr>
        <w:t xml:space="preserve"> </w:t>
      </w:r>
      <w:r w:rsidR="00B904B3">
        <w:rPr>
          <w:rFonts w:ascii="Times New Roman" w:hAnsi="Times New Roman" w:cs="Times New Roman"/>
          <w:sz w:val="24"/>
          <w:szCs w:val="24"/>
        </w:rPr>
        <w:t>assertions</w:t>
      </w:r>
      <w:r>
        <w:rPr>
          <w:rFonts w:ascii="Times New Roman" w:hAnsi="Times New Roman" w:cs="Times New Roman"/>
          <w:sz w:val="24"/>
          <w:szCs w:val="24"/>
        </w:rPr>
        <w:t xml:space="preserve"> that she provided everything that was required runs against the grain of the evidence led.  The evidence undoubtedly shows that she was in financial dire-straits.  Not only did she testify that she had to borrow money from certain persons in order to purchase same of the materials but also that wh</w:t>
      </w:r>
      <w:r w:rsidR="000E05B8">
        <w:rPr>
          <w:rFonts w:ascii="Times New Roman" w:hAnsi="Times New Roman" w:cs="Times New Roman"/>
          <w:sz w:val="24"/>
          <w:szCs w:val="24"/>
        </w:rPr>
        <w:t>en</w:t>
      </w:r>
      <w:r>
        <w:rPr>
          <w:rFonts w:ascii="Times New Roman" w:hAnsi="Times New Roman" w:cs="Times New Roman"/>
          <w:sz w:val="24"/>
          <w:szCs w:val="24"/>
        </w:rPr>
        <w:t xml:space="preserve"> respondent demanded payment, she resorted to offering him a cow in lieu of cash.  There are factors indicative of an inability to procure the required materials.</w:t>
      </w:r>
    </w:p>
    <w:p w:rsidR="00FE2DA1" w:rsidRDefault="00FE2DA1"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respondent was corroborated by that of his employee who testified that the appellant failed to supply the required material.</w:t>
      </w:r>
    </w:p>
    <w:p w:rsidR="00FE2DA1" w:rsidRDefault="00FE2DA1"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reason why the respondent would abruptly abandon the project if all the materials had been duly supplied.</w:t>
      </w:r>
    </w:p>
    <w:p w:rsidR="005D4DD7" w:rsidRDefault="005D4DD7" w:rsidP="009D3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contention that the court </w:t>
      </w:r>
      <w:r w:rsidRPr="005D4DD7">
        <w:rPr>
          <w:rFonts w:ascii="Times New Roman" w:hAnsi="Times New Roman" w:cs="Times New Roman"/>
          <w:i/>
          <w:sz w:val="24"/>
          <w:szCs w:val="24"/>
        </w:rPr>
        <w:t>a quo</w:t>
      </w:r>
      <w:r w:rsidR="00015F37">
        <w:rPr>
          <w:rFonts w:ascii="Times New Roman" w:hAnsi="Times New Roman" w:cs="Times New Roman"/>
          <w:sz w:val="24"/>
          <w:szCs w:val="24"/>
        </w:rPr>
        <w:t xml:space="preserve"> should have found that the governing term of the contract was that payment for work done was only to be effected upon completion of the house as testified by the appellant and not as any stage earlier as testified by the respondent could not find traction.  This was in essence an attack on the factual findings of the court </w:t>
      </w:r>
      <w:r w:rsidR="00015F37" w:rsidRPr="00E526B6">
        <w:rPr>
          <w:rFonts w:ascii="Times New Roman" w:hAnsi="Times New Roman" w:cs="Times New Roman"/>
          <w:i/>
          <w:sz w:val="24"/>
          <w:szCs w:val="24"/>
        </w:rPr>
        <w:t>a quo</w:t>
      </w:r>
      <w:r w:rsidR="00755B7D">
        <w:rPr>
          <w:rFonts w:ascii="Times New Roman" w:hAnsi="Times New Roman" w:cs="Times New Roman"/>
          <w:sz w:val="24"/>
          <w:szCs w:val="24"/>
        </w:rPr>
        <w:t xml:space="preserve"> on this issue.  It is however an established principle that the appeal court is not at liberty to interfere with the factual findings of the trial court unless same is grossly irrational.</w:t>
      </w:r>
    </w:p>
    <w:p w:rsidR="00153D1B" w:rsidRDefault="00755B7D" w:rsidP="00153D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leading cases on the subject is </w:t>
      </w:r>
      <w:r w:rsidRPr="00755B7D">
        <w:rPr>
          <w:rFonts w:ascii="Times New Roman" w:hAnsi="Times New Roman" w:cs="Times New Roman"/>
          <w:i/>
          <w:sz w:val="24"/>
          <w:szCs w:val="24"/>
        </w:rPr>
        <w:t xml:space="preserve">Hama </w:t>
      </w:r>
      <w:r>
        <w:rPr>
          <w:rFonts w:ascii="Times New Roman" w:hAnsi="Times New Roman" w:cs="Times New Roman"/>
          <w:i/>
          <w:sz w:val="24"/>
          <w:szCs w:val="24"/>
        </w:rPr>
        <w:t xml:space="preserve">v </w:t>
      </w:r>
      <w:r w:rsidRPr="00755B7D">
        <w:rPr>
          <w:rFonts w:ascii="Times New Roman" w:hAnsi="Times New Roman" w:cs="Times New Roman"/>
          <w:i/>
          <w:sz w:val="24"/>
          <w:szCs w:val="24"/>
        </w:rPr>
        <w:t>National Rai</w:t>
      </w:r>
      <w:r w:rsidR="00DD7865">
        <w:rPr>
          <w:rFonts w:ascii="Times New Roman" w:hAnsi="Times New Roman" w:cs="Times New Roman"/>
          <w:i/>
          <w:sz w:val="24"/>
          <w:szCs w:val="24"/>
        </w:rPr>
        <w:t>l</w:t>
      </w:r>
      <w:r w:rsidRPr="00755B7D">
        <w:rPr>
          <w:rFonts w:ascii="Times New Roman" w:hAnsi="Times New Roman" w:cs="Times New Roman"/>
          <w:i/>
          <w:sz w:val="24"/>
          <w:szCs w:val="24"/>
        </w:rPr>
        <w:t>ways of Zimbabwe</w:t>
      </w:r>
      <w:r>
        <w:rPr>
          <w:rFonts w:ascii="Times New Roman" w:hAnsi="Times New Roman" w:cs="Times New Roman"/>
          <w:sz w:val="24"/>
          <w:szCs w:val="24"/>
        </w:rPr>
        <w:t xml:space="preserve"> 1996 (1) ZLR 664 (S) at 670 C-D where the following was said;</w:t>
      </w:r>
    </w:p>
    <w:p w:rsidR="00755B7D" w:rsidRDefault="00755B7D" w:rsidP="00DD7865">
      <w:pPr>
        <w:pStyle w:val="NoSpacing"/>
        <w:ind w:left="1440"/>
        <w:jc w:val="both"/>
        <w:rPr>
          <w:rFonts w:ascii="Times New Roman" w:hAnsi="Times New Roman" w:cs="Times New Roman"/>
          <w:i/>
          <w:sz w:val="24"/>
          <w:szCs w:val="24"/>
        </w:rPr>
      </w:pPr>
      <w:r>
        <w:t>“</w:t>
      </w:r>
      <w:r w:rsidR="00DD7865">
        <w:rPr>
          <w:rFonts w:ascii="Times New Roman" w:hAnsi="Times New Roman" w:cs="Times New Roman"/>
          <w:i/>
          <w:sz w:val="24"/>
          <w:szCs w:val="24"/>
        </w:rPr>
        <w:t>The general rule of the law, as regards irrationality, is that an appellate court will not interfere with a decision of the trial court based purely on a finding of fact unless it is satisfied that having regard to the evidence placed before the trial court, the finding complained of is so outrageous in its defiance of logic as of acceptable moral standards that no sensible person who had applied his mind to the question to be .... could have arrived at such a conclusion”</w:t>
      </w:r>
    </w:p>
    <w:p w:rsidR="00153D1B" w:rsidRPr="003A4BA7" w:rsidRDefault="00153D1B" w:rsidP="00DD7865">
      <w:pPr>
        <w:pStyle w:val="NoSpacing"/>
        <w:ind w:left="1440"/>
        <w:jc w:val="both"/>
        <w:rPr>
          <w:rFonts w:ascii="Times New Roman" w:hAnsi="Times New Roman" w:cs="Times New Roman"/>
          <w:i/>
          <w:sz w:val="24"/>
          <w:szCs w:val="24"/>
        </w:rPr>
      </w:pPr>
    </w:p>
    <w:p w:rsidR="00153D1B" w:rsidRDefault="00153D1B" w:rsidP="00153D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076CF2">
        <w:rPr>
          <w:rFonts w:ascii="Times New Roman" w:hAnsi="Times New Roman" w:cs="Times New Roman"/>
          <w:i/>
          <w:sz w:val="24"/>
          <w:szCs w:val="24"/>
        </w:rPr>
        <w:t>Reserve Bank of Zimbabwe v Corrine</w:t>
      </w:r>
      <w:r w:rsidR="00076CF2" w:rsidRPr="00076CF2">
        <w:rPr>
          <w:rFonts w:ascii="Times New Roman" w:hAnsi="Times New Roman" w:cs="Times New Roman"/>
          <w:i/>
          <w:sz w:val="24"/>
          <w:szCs w:val="24"/>
        </w:rPr>
        <w:t xml:space="preserve"> Granger and Another</w:t>
      </w:r>
      <w:r w:rsidR="00076CF2">
        <w:rPr>
          <w:rFonts w:ascii="Times New Roman" w:hAnsi="Times New Roman" w:cs="Times New Roman"/>
          <w:sz w:val="24"/>
          <w:szCs w:val="24"/>
        </w:rPr>
        <w:t xml:space="preserve"> SC34/01, </w:t>
      </w:r>
      <w:r w:rsidR="00076CF2" w:rsidRPr="00076CF2">
        <w:rPr>
          <w:rFonts w:ascii="Times New Roman" w:hAnsi="Times New Roman" w:cs="Times New Roman"/>
          <w:i/>
          <w:sz w:val="24"/>
          <w:szCs w:val="24"/>
        </w:rPr>
        <w:t>ZINWA v</w:t>
      </w:r>
      <w:r w:rsidR="00076CF2">
        <w:rPr>
          <w:rFonts w:ascii="Times New Roman" w:hAnsi="Times New Roman" w:cs="Times New Roman"/>
          <w:sz w:val="24"/>
          <w:szCs w:val="24"/>
        </w:rPr>
        <w:t xml:space="preserve"> </w:t>
      </w:r>
      <w:r w:rsidR="00076CF2" w:rsidRPr="00076CF2">
        <w:rPr>
          <w:rFonts w:ascii="Times New Roman" w:hAnsi="Times New Roman" w:cs="Times New Roman"/>
          <w:i/>
          <w:sz w:val="24"/>
          <w:szCs w:val="24"/>
        </w:rPr>
        <w:t>Mwoyounotsva</w:t>
      </w:r>
      <w:r w:rsidR="00076CF2">
        <w:rPr>
          <w:rFonts w:ascii="Times New Roman" w:hAnsi="Times New Roman" w:cs="Times New Roman"/>
          <w:sz w:val="24"/>
          <w:szCs w:val="24"/>
        </w:rPr>
        <w:t xml:space="preserve"> 2015 (1) ZLR 935 (S) </w:t>
      </w:r>
      <w:r w:rsidR="00076CF2" w:rsidRPr="00340A26">
        <w:rPr>
          <w:rFonts w:ascii="Times New Roman" w:hAnsi="Times New Roman" w:cs="Times New Roman"/>
          <w:i/>
          <w:sz w:val="24"/>
          <w:szCs w:val="24"/>
        </w:rPr>
        <w:t xml:space="preserve">Divvyland Investments (PVT) Ltd v David Chiweza SC </w:t>
      </w:r>
      <w:r w:rsidR="00076CF2" w:rsidRPr="00EA199C">
        <w:rPr>
          <w:rFonts w:ascii="Times New Roman" w:hAnsi="Times New Roman" w:cs="Times New Roman"/>
          <w:sz w:val="24"/>
          <w:szCs w:val="24"/>
        </w:rPr>
        <w:t>250/19.</w:t>
      </w:r>
    </w:p>
    <w:p w:rsidR="00765CEE" w:rsidRDefault="00765CEE" w:rsidP="00153D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we could not find any such gross irrationality.  The </w:t>
      </w:r>
      <w:r w:rsidR="00B904B3">
        <w:rPr>
          <w:rFonts w:ascii="Times New Roman" w:hAnsi="Times New Roman" w:cs="Times New Roman"/>
          <w:sz w:val="24"/>
          <w:szCs w:val="24"/>
        </w:rPr>
        <w:t>respondent’s</w:t>
      </w:r>
      <w:r>
        <w:rPr>
          <w:rFonts w:ascii="Times New Roman" w:hAnsi="Times New Roman" w:cs="Times New Roman"/>
          <w:sz w:val="24"/>
          <w:szCs w:val="24"/>
        </w:rPr>
        <w:t xml:space="preserve"> contention that payment was to be as per each stage accords with the general practice in the industry.</w:t>
      </w:r>
    </w:p>
    <w:p w:rsidR="00765CEE" w:rsidRDefault="00496366" w:rsidP="00153D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untenable was the alternative argument that if the parties agreed on a reasonable fee for the construction then the construct was void for vagueness.  It is established that a stipulation in an agreement of contract that a reasonable price be paid is acceptable and enforceable in contracts for the rendering of a service, the “</w:t>
      </w:r>
      <w:r w:rsidRPr="000E05B8">
        <w:rPr>
          <w:rFonts w:ascii="Times New Roman" w:hAnsi="Times New Roman" w:cs="Times New Roman"/>
          <w:i/>
          <w:sz w:val="24"/>
          <w:szCs w:val="24"/>
        </w:rPr>
        <w:t>Locatio Conductio operis</w:t>
      </w:r>
      <w:r>
        <w:rPr>
          <w:rFonts w:ascii="Times New Roman" w:hAnsi="Times New Roman" w:cs="Times New Roman"/>
          <w:sz w:val="24"/>
          <w:szCs w:val="24"/>
        </w:rPr>
        <w:t xml:space="preserve">” </w:t>
      </w:r>
      <w:r w:rsidR="005E6EB8">
        <w:rPr>
          <w:rFonts w:ascii="Times New Roman" w:hAnsi="Times New Roman" w:cs="Times New Roman"/>
          <w:sz w:val="24"/>
          <w:szCs w:val="24"/>
        </w:rPr>
        <w:t>This is</w:t>
      </w:r>
      <w:r>
        <w:rPr>
          <w:rFonts w:ascii="Times New Roman" w:hAnsi="Times New Roman" w:cs="Times New Roman"/>
          <w:sz w:val="24"/>
          <w:szCs w:val="24"/>
        </w:rPr>
        <w:t xml:space="preserve"> to be distinguished from an agreement of sale where the failure to stipulate a price renders the contract unenforceable and therefore void.  This distinction in this regard was made on </w:t>
      </w:r>
      <w:r w:rsidRPr="000E726E">
        <w:rPr>
          <w:rFonts w:ascii="Times New Roman" w:hAnsi="Times New Roman" w:cs="Times New Roman"/>
          <w:i/>
          <w:sz w:val="24"/>
          <w:szCs w:val="24"/>
        </w:rPr>
        <w:t>Old Mutual</w:t>
      </w:r>
      <w:r>
        <w:rPr>
          <w:rFonts w:ascii="Times New Roman" w:hAnsi="Times New Roman" w:cs="Times New Roman"/>
          <w:sz w:val="24"/>
          <w:szCs w:val="24"/>
        </w:rPr>
        <w:t xml:space="preserve"> </w:t>
      </w:r>
      <w:r w:rsidRPr="000E726E">
        <w:rPr>
          <w:rFonts w:ascii="Times New Roman" w:hAnsi="Times New Roman" w:cs="Times New Roman"/>
          <w:i/>
          <w:sz w:val="24"/>
          <w:szCs w:val="24"/>
        </w:rPr>
        <w:t>Properties Corporation (PVT) Ltd V Twain Holdings (PVT) Ltd</w:t>
      </w:r>
      <w:r>
        <w:rPr>
          <w:rFonts w:ascii="Times New Roman" w:hAnsi="Times New Roman" w:cs="Times New Roman"/>
          <w:sz w:val="24"/>
          <w:szCs w:val="24"/>
        </w:rPr>
        <w:t xml:space="preserve"> </w:t>
      </w:r>
      <w:r w:rsidRPr="005E6EB8">
        <w:rPr>
          <w:rFonts w:ascii="Times New Roman" w:hAnsi="Times New Roman" w:cs="Times New Roman"/>
          <w:sz w:val="24"/>
          <w:szCs w:val="24"/>
        </w:rPr>
        <w:t>SC 30/99</w:t>
      </w:r>
      <w:r>
        <w:rPr>
          <w:rFonts w:ascii="Times New Roman" w:hAnsi="Times New Roman" w:cs="Times New Roman"/>
          <w:sz w:val="24"/>
          <w:szCs w:val="24"/>
        </w:rPr>
        <w:t xml:space="preserve"> where</w:t>
      </w:r>
      <w:r w:rsidR="002F71BB">
        <w:rPr>
          <w:rFonts w:ascii="Times New Roman" w:hAnsi="Times New Roman" w:cs="Times New Roman"/>
          <w:sz w:val="24"/>
          <w:szCs w:val="24"/>
        </w:rPr>
        <w:t xml:space="preserve"> </w:t>
      </w:r>
      <w:r w:rsidR="002F71BB" w:rsidRPr="005E6EB8">
        <w:rPr>
          <w:rFonts w:ascii="Times New Roman" w:hAnsi="Times New Roman" w:cs="Times New Roman"/>
          <w:sz w:val="24"/>
          <w:szCs w:val="24"/>
        </w:rPr>
        <w:t>GUBBAY C</w:t>
      </w:r>
      <w:r w:rsidR="005E6EB8">
        <w:rPr>
          <w:rFonts w:ascii="Times New Roman" w:hAnsi="Times New Roman" w:cs="Times New Roman"/>
          <w:sz w:val="24"/>
          <w:szCs w:val="24"/>
        </w:rPr>
        <w:t xml:space="preserve">J </w:t>
      </w:r>
      <w:r w:rsidR="002F71BB">
        <w:rPr>
          <w:rFonts w:ascii="Times New Roman" w:hAnsi="Times New Roman" w:cs="Times New Roman"/>
          <w:sz w:val="24"/>
          <w:szCs w:val="24"/>
        </w:rPr>
        <w:t xml:space="preserve">stated the following, </w:t>
      </w:r>
    </w:p>
    <w:p w:rsidR="007B31A1" w:rsidRDefault="007B31A1" w:rsidP="00153D1B">
      <w:pPr>
        <w:spacing w:after="0" w:line="360" w:lineRule="auto"/>
        <w:ind w:firstLine="720"/>
        <w:jc w:val="both"/>
        <w:rPr>
          <w:rFonts w:ascii="Times New Roman" w:hAnsi="Times New Roman" w:cs="Times New Roman"/>
          <w:sz w:val="24"/>
          <w:szCs w:val="24"/>
        </w:rPr>
      </w:pPr>
    </w:p>
    <w:p w:rsidR="00E72898" w:rsidRDefault="00E72898" w:rsidP="005E6EB8">
      <w:pPr>
        <w:pStyle w:val="NoSpacing"/>
        <w:spacing w:line="276" w:lineRule="auto"/>
        <w:ind w:left="1440"/>
        <w:jc w:val="both"/>
        <w:rPr>
          <w:rFonts w:ascii="Times New Roman" w:hAnsi="Times New Roman" w:cs="Times New Roman"/>
          <w:i/>
          <w:sz w:val="24"/>
          <w:szCs w:val="24"/>
          <w:u w:val="single"/>
        </w:rPr>
      </w:pPr>
      <w:r>
        <w:t>“</w:t>
      </w:r>
      <w:r w:rsidRPr="007B31A1">
        <w:rPr>
          <w:rFonts w:ascii="Times New Roman" w:hAnsi="Times New Roman" w:cs="Times New Roman"/>
          <w:i/>
          <w:sz w:val="24"/>
          <w:szCs w:val="24"/>
        </w:rPr>
        <w:t xml:space="preserve">The distinction between a contract of sale and that of </w:t>
      </w:r>
      <w:r w:rsidR="0024647F" w:rsidRPr="005E6EB8">
        <w:rPr>
          <w:rFonts w:ascii="Times New Roman" w:hAnsi="Times New Roman" w:cs="Times New Roman"/>
          <w:i/>
          <w:sz w:val="24"/>
          <w:szCs w:val="24"/>
        </w:rPr>
        <w:t>locatio</w:t>
      </w:r>
      <w:r w:rsidRPr="005E6EB8">
        <w:rPr>
          <w:rFonts w:ascii="Times New Roman" w:hAnsi="Times New Roman" w:cs="Times New Roman"/>
          <w:i/>
          <w:sz w:val="24"/>
          <w:szCs w:val="24"/>
        </w:rPr>
        <w:t xml:space="preserve"> conductio operis</w:t>
      </w:r>
      <w:r w:rsidRPr="007B31A1">
        <w:rPr>
          <w:rFonts w:ascii="Times New Roman" w:hAnsi="Times New Roman" w:cs="Times New Roman"/>
          <w:i/>
          <w:sz w:val="24"/>
          <w:szCs w:val="24"/>
        </w:rPr>
        <w:t xml:space="preserve"> has long given rise to controversy.  Norman’s Purchase and Sale in South Africa 4 ed at 14-16 mentions four situations with movables in which there may be difficult</w:t>
      </w:r>
      <w:r w:rsidR="005E6EB8">
        <w:rPr>
          <w:rFonts w:ascii="Times New Roman" w:hAnsi="Times New Roman" w:cs="Times New Roman"/>
          <w:i/>
          <w:sz w:val="24"/>
          <w:szCs w:val="24"/>
        </w:rPr>
        <w:t>y</w:t>
      </w:r>
      <w:r w:rsidRPr="007B31A1">
        <w:rPr>
          <w:rFonts w:ascii="Times New Roman" w:hAnsi="Times New Roman" w:cs="Times New Roman"/>
          <w:i/>
          <w:sz w:val="24"/>
          <w:szCs w:val="24"/>
        </w:rPr>
        <w:t xml:space="preserve"> in </w:t>
      </w:r>
      <w:r w:rsidRPr="007B31A1">
        <w:rPr>
          <w:rFonts w:ascii="Times New Roman" w:hAnsi="Times New Roman" w:cs="Times New Roman"/>
          <w:i/>
          <w:sz w:val="24"/>
          <w:szCs w:val="24"/>
        </w:rPr>
        <w:lastRenderedPageBreak/>
        <w:t xml:space="preserve">deciding which side of the line a contract </w:t>
      </w:r>
      <w:r w:rsidR="005E6EB8" w:rsidRPr="007B31A1">
        <w:rPr>
          <w:rFonts w:ascii="Times New Roman" w:hAnsi="Times New Roman" w:cs="Times New Roman"/>
          <w:i/>
          <w:sz w:val="24"/>
          <w:szCs w:val="24"/>
        </w:rPr>
        <w:t>fall</w:t>
      </w:r>
      <w:r w:rsidR="005E6EB8">
        <w:rPr>
          <w:rFonts w:ascii="Times New Roman" w:hAnsi="Times New Roman" w:cs="Times New Roman"/>
          <w:i/>
          <w:sz w:val="24"/>
          <w:szCs w:val="24"/>
        </w:rPr>
        <w:t>s</w:t>
      </w:r>
      <w:r w:rsidRPr="007B31A1">
        <w:rPr>
          <w:rFonts w:ascii="Times New Roman" w:hAnsi="Times New Roman" w:cs="Times New Roman"/>
          <w:i/>
          <w:sz w:val="24"/>
          <w:szCs w:val="24"/>
        </w:rPr>
        <w:t xml:space="preserve">.  It is only where a person has </w:t>
      </w:r>
      <w:r w:rsidR="00B904B3" w:rsidRPr="007B31A1">
        <w:rPr>
          <w:rFonts w:ascii="Times New Roman" w:hAnsi="Times New Roman" w:cs="Times New Roman"/>
          <w:i/>
          <w:sz w:val="24"/>
          <w:szCs w:val="24"/>
        </w:rPr>
        <w:t>performed</w:t>
      </w:r>
      <w:r w:rsidRPr="007B31A1">
        <w:rPr>
          <w:rFonts w:ascii="Times New Roman" w:hAnsi="Times New Roman" w:cs="Times New Roman"/>
          <w:i/>
          <w:sz w:val="24"/>
          <w:szCs w:val="24"/>
        </w:rPr>
        <w:t xml:space="preserve"> services for reward without supplying the materials as well that causes no problem.  The contract is purely one of </w:t>
      </w:r>
      <w:r w:rsidR="0024647F" w:rsidRPr="005E6EB8">
        <w:rPr>
          <w:rFonts w:ascii="Times New Roman" w:hAnsi="Times New Roman" w:cs="Times New Roman"/>
          <w:i/>
          <w:sz w:val="24"/>
          <w:szCs w:val="24"/>
        </w:rPr>
        <w:t>locatio</w:t>
      </w:r>
      <w:r w:rsidRPr="005E6EB8">
        <w:rPr>
          <w:rFonts w:ascii="Times New Roman" w:hAnsi="Times New Roman" w:cs="Times New Roman"/>
          <w:i/>
          <w:sz w:val="24"/>
          <w:szCs w:val="24"/>
        </w:rPr>
        <w:t xml:space="preserve"> conducio operis.”</w:t>
      </w:r>
    </w:p>
    <w:p w:rsidR="00E61884" w:rsidRPr="00E61884" w:rsidRDefault="00E61884" w:rsidP="005E6EB8">
      <w:pPr>
        <w:pStyle w:val="NoSpacing"/>
        <w:spacing w:line="276" w:lineRule="auto"/>
        <w:ind w:left="1440"/>
        <w:jc w:val="both"/>
        <w:rPr>
          <w:rFonts w:ascii="Times New Roman" w:hAnsi="Times New Roman" w:cs="Times New Roman"/>
          <w:i/>
          <w:sz w:val="24"/>
          <w:szCs w:val="24"/>
          <w:u w:val="single"/>
        </w:rPr>
      </w:pPr>
    </w:p>
    <w:p w:rsidR="00BB111F" w:rsidRDefault="00E61884" w:rsidP="00CB0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contract </w:t>
      </w:r>
      <w:r w:rsidRPr="00E61884">
        <w:rPr>
          <w:rFonts w:ascii="Times New Roman" w:hAnsi="Times New Roman" w:cs="Times New Roman"/>
          <w:i/>
          <w:sz w:val="24"/>
          <w:szCs w:val="24"/>
        </w:rPr>
        <w:t>locatio conducio operis</w:t>
      </w:r>
      <w:r>
        <w:rPr>
          <w:rFonts w:ascii="Times New Roman" w:hAnsi="Times New Roman" w:cs="Times New Roman"/>
          <w:sz w:val="24"/>
          <w:szCs w:val="24"/>
        </w:rPr>
        <w:t xml:space="preserve"> where there is a stipulation that the owner is to pay a f</w:t>
      </w:r>
      <w:r w:rsidR="005E6EB8">
        <w:rPr>
          <w:rFonts w:ascii="Times New Roman" w:hAnsi="Times New Roman" w:cs="Times New Roman"/>
          <w:sz w:val="24"/>
          <w:szCs w:val="24"/>
        </w:rPr>
        <w:t>air</w:t>
      </w:r>
      <w:r>
        <w:rPr>
          <w:rFonts w:ascii="Times New Roman" w:hAnsi="Times New Roman" w:cs="Times New Roman"/>
          <w:sz w:val="24"/>
          <w:szCs w:val="24"/>
        </w:rPr>
        <w:t xml:space="preserve"> and reasonable price such a stipulation is</w:t>
      </w:r>
      <w:r w:rsidR="00CB094E">
        <w:rPr>
          <w:rFonts w:ascii="Times New Roman" w:hAnsi="Times New Roman" w:cs="Times New Roman"/>
          <w:sz w:val="24"/>
          <w:szCs w:val="24"/>
        </w:rPr>
        <w:t xml:space="preserve"> usually</w:t>
      </w:r>
      <w:r>
        <w:rPr>
          <w:rFonts w:ascii="Times New Roman" w:hAnsi="Times New Roman" w:cs="Times New Roman"/>
          <w:sz w:val="24"/>
          <w:szCs w:val="24"/>
        </w:rPr>
        <w:t xml:space="preserve"> referred to as a </w:t>
      </w:r>
      <w:r w:rsidRPr="005E6EB8">
        <w:rPr>
          <w:rFonts w:ascii="Times New Roman" w:hAnsi="Times New Roman" w:cs="Times New Roman"/>
          <w:i/>
          <w:sz w:val="24"/>
          <w:szCs w:val="24"/>
        </w:rPr>
        <w:t>quantum meruit</w:t>
      </w:r>
      <w:r w:rsidR="005E6EB8" w:rsidRPr="005E6EB8">
        <w:rPr>
          <w:rFonts w:ascii="Times New Roman" w:hAnsi="Times New Roman" w:cs="Times New Roman"/>
          <w:sz w:val="24"/>
          <w:szCs w:val="24"/>
        </w:rPr>
        <w:t>,</w:t>
      </w:r>
      <w:r w:rsidR="005E6EB8">
        <w:rPr>
          <w:rFonts w:ascii="Times New Roman" w:hAnsi="Times New Roman" w:cs="Times New Roman"/>
          <w:sz w:val="24"/>
          <w:szCs w:val="24"/>
        </w:rPr>
        <w:t xml:space="preserve"> </w:t>
      </w:r>
      <w:r w:rsidR="003F2B4C">
        <w:rPr>
          <w:rFonts w:ascii="Times New Roman" w:hAnsi="Times New Roman" w:cs="Times New Roman"/>
          <w:sz w:val="24"/>
          <w:szCs w:val="24"/>
        </w:rPr>
        <w:t xml:space="preserve">See </w:t>
      </w:r>
      <w:r w:rsidR="003F2B4C" w:rsidRPr="003F2B4C">
        <w:rPr>
          <w:rFonts w:ascii="Times New Roman" w:hAnsi="Times New Roman" w:cs="Times New Roman"/>
          <w:i/>
          <w:sz w:val="24"/>
          <w:szCs w:val="24"/>
        </w:rPr>
        <w:t>Inkin v</w:t>
      </w:r>
      <w:r w:rsidR="003F2B4C">
        <w:rPr>
          <w:rFonts w:ascii="Times New Roman" w:hAnsi="Times New Roman" w:cs="Times New Roman"/>
          <w:sz w:val="24"/>
          <w:szCs w:val="24"/>
        </w:rPr>
        <w:t xml:space="preserve"> </w:t>
      </w:r>
      <w:r w:rsidR="003F2B4C" w:rsidRPr="003F2B4C">
        <w:rPr>
          <w:rFonts w:ascii="Times New Roman" w:hAnsi="Times New Roman" w:cs="Times New Roman"/>
          <w:i/>
          <w:sz w:val="24"/>
          <w:szCs w:val="24"/>
        </w:rPr>
        <w:t>Borehole drillers</w:t>
      </w:r>
      <w:r w:rsidR="003F2B4C">
        <w:rPr>
          <w:rFonts w:ascii="Times New Roman" w:hAnsi="Times New Roman" w:cs="Times New Roman"/>
          <w:sz w:val="24"/>
          <w:szCs w:val="24"/>
        </w:rPr>
        <w:t xml:space="preserve"> 1949 (2) SA 366 (A)</w:t>
      </w:r>
      <w:r w:rsidR="00E96440">
        <w:rPr>
          <w:rFonts w:ascii="Times New Roman" w:hAnsi="Times New Roman" w:cs="Times New Roman"/>
          <w:sz w:val="24"/>
          <w:szCs w:val="24"/>
        </w:rPr>
        <w:t xml:space="preserve"> &amp;</w:t>
      </w:r>
      <w:r w:rsidR="003F2B4C">
        <w:rPr>
          <w:rFonts w:ascii="Times New Roman" w:hAnsi="Times New Roman" w:cs="Times New Roman"/>
          <w:sz w:val="24"/>
          <w:szCs w:val="24"/>
        </w:rPr>
        <w:t xml:space="preserve"> </w:t>
      </w:r>
      <w:r w:rsidR="003F2B4C" w:rsidRPr="003F2B4C">
        <w:rPr>
          <w:rFonts w:ascii="Times New Roman" w:hAnsi="Times New Roman" w:cs="Times New Roman"/>
          <w:i/>
          <w:sz w:val="24"/>
          <w:szCs w:val="24"/>
        </w:rPr>
        <w:t>M</w:t>
      </w:r>
      <w:r w:rsidR="003F2B4C">
        <w:rPr>
          <w:rFonts w:ascii="Times New Roman" w:hAnsi="Times New Roman" w:cs="Times New Roman"/>
          <w:i/>
          <w:sz w:val="24"/>
          <w:szCs w:val="24"/>
        </w:rPr>
        <w:t xml:space="preserve">iddletown </w:t>
      </w:r>
      <w:r w:rsidR="00B904B3">
        <w:rPr>
          <w:rFonts w:ascii="Times New Roman" w:hAnsi="Times New Roman" w:cs="Times New Roman"/>
          <w:i/>
          <w:sz w:val="24"/>
          <w:szCs w:val="24"/>
        </w:rPr>
        <w:t xml:space="preserve">v </w:t>
      </w:r>
      <w:r w:rsidR="00B904B3" w:rsidRPr="003F2B4C">
        <w:rPr>
          <w:rFonts w:ascii="Times New Roman" w:hAnsi="Times New Roman" w:cs="Times New Roman"/>
          <w:i/>
          <w:sz w:val="24"/>
          <w:szCs w:val="24"/>
        </w:rPr>
        <w:t>Carr</w:t>
      </w:r>
      <w:r w:rsidR="00B904B3">
        <w:rPr>
          <w:rFonts w:ascii="Times New Roman" w:hAnsi="Times New Roman" w:cs="Times New Roman"/>
          <w:sz w:val="24"/>
          <w:szCs w:val="24"/>
        </w:rPr>
        <w:t xml:space="preserve"> 1949</w:t>
      </w:r>
      <w:r w:rsidR="003F2B4C">
        <w:rPr>
          <w:rFonts w:ascii="Times New Roman" w:hAnsi="Times New Roman" w:cs="Times New Roman"/>
          <w:sz w:val="24"/>
          <w:szCs w:val="24"/>
        </w:rPr>
        <w:t xml:space="preserve"> (2) SA 374</w:t>
      </w:r>
      <w:r w:rsidR="005E6EB8">
        <w:rPr>
          <w:rFonts w:ascii="Times New Roman" w:hAnsi="Times New Roman" w:cs="Times New Roman"/>
          <w:sz w:val="24"/>
          <w:szCs w:val="24"/>
        </w:rPr>
        <w:t>.</w:t>
      </w:r>
      <w:r w:rsidR="00F44D1D">
        <w:rPr>
          <w:rFonts w:ascii="Times New Roman" w:hAnsi="Times New Roman" w:cs="Times New Roman"/>
          <w:sz w:val="24"/>
          <w:szCs w:val="24"/>
        </w:rPr>
        <w:t xml:space="preserve"> </w:t>
      </w:r>
      <w:r w:rsidR="0044575D">
        <w:rPr>
          <w:rFonts w:ascii="Times New Roman" w:hAnsi="Times New Roman" w:cs="Times New Roman"/>
          <w:sz w:val="24"/>
          <w:szCs w:val="24"/>
        </w:rPr>
        <w:t xml:space="preserve">This term is unknown to Roman-Dutch law </w:t>
      </w:r>
      <w:r w:rsidR="00CB094E">
        <w:rPr>
          <w:rFonts w:ascii="Times New Roman" w:hAnsi="Times New Roman" w:cs="Times New Roman"/>
          <w:sz w:val="24"/>
          <w:szCs w:val="24"/>
        </w:rPr>
        <w:t xml:space="preserve">but </w:t>
      </w:r>
      <w:r w:rsidR="0044575D">
        <w:rPr>
          <w:rFonts w:ascii="Times New Roman" w:hAnsi="Times New Roman" w:cs="Times New Roman"/>
          <w:sz w:val="24"/>
          <w:szCs w:val="24"/>
        </w:rPr>
        <w:t>has its origins in English law,</w:t>
      </w:r>
      <w:r w:rsidR="00E96440">
        <w:rPr>
          <w:rFonts w:ascii="Times New Roman" w:hAnsi="Times New Roman" w:cs="Times New Roman"/>
          <w:sz w:val="24"/>
          <w:szCs w:val="24"/>
        </w:rPr>
        <w:t xml:space="preserve"> see</w:t>
      </w:r>
      <w:r w:rsidR="0044575D">
        <w:rPr>
          <w:rFonts w:ascii="Times New Roman" w:hAnsi="Times New Roman" w:cs="Times New Roman"/>
          <w:sz w:val="24"/>
          <w:szCs w:val="24"/>
        </w:rPr>
        <w:t xml:space="preserve"> </w:t>
      </w:r>
      <w:bookmarkStart w:id="1" w:name="_Hlk137807335"/>
      <w:r w:rsidR="0044575D" w:rsidRPr="0044575D">
        <w:rPr>
          <w:rFonts w:ascii="Times New Roman" w:hAnsi="Times New Roman" w:cs="Times New Roman"/>
          <w:i/>
          <w:sz w:val="24"/>
          <w:szCs w:val="24"/>
        </w:rPr>
        <w:t>Inkin v Borehole drillers</w:t>
      </w:r>
      <w:r w:rsidR="0044575D">
        <w:rPr>
          <w:rFonts w:ascii="Times New Roman" w:hAnsi="Times New Roman" w:cs="Times New Roman"/>
          <w:sz w:val="24"/>
          <w:szCs w:val="24"/>
        </w:rPr>
        <w:t xml:space="preserve"> (supra) </w:t>
      </w:r>
      <w:bookmarkEnd w:id="1"/>
      <w:r w:rsidR="0044575D">
        <w:rPr>
          <w:rFonts w:ascii="Times New Roman" w:hAnsi="Times New Roman" w:cs="Times New Roman"/>
          <w:sz w:val="24"/>
          <w:szCs w:val="24"/>
        </w:rPr>
        <w:t>and is predicated either on</w:t>
      </w:r>
      <w:r w:rsidR="00E96440">
        <w:rPr>
          <w:rFonts w:ascii="Times New Roman" w:hAnsi="Times New Roman" w:cs="Times New Roman"/>
          <w:sz w:val="24"/>
          <w:szCs w:val="24"/>
        </w:rPr>
        <w:t xml:space="preserve"> such reasonable remuneration constituting</w:t>
      </w:r>
      <w:r w:rsidR="0044575D">
        <w:rPr>
          <w:rFonts w:ascii="Times New Roman" w:hAnsi="Times New Roman" w:cs="Times New Roman"/>
          <w:sz w:val="24"/>
          <w:szCs w:val="24"/>
        </w:rPr>
        <w:t xml:space="preserve"> an implied term of the contract</w:t>
      </w:r>
      <w:r w:rsidR="00E96440">
        <w:rPr>
          <w:rFonts w:ascii="Times New Roman" w:hAnsi="Times New Roman" w:cs="Times New Roman"/>
          <w:sz w:val="24"/>
          <w:szCs w:val="24"/>
        </w:rPr>
        <w:t xml:space="preserve">, see </w:t>
      </w:r>
      <w:r w:rsidR="00CB094E" w:rsidRPr="00CB094E">
        <w:rPr>
          <w:rFonts w:ascii="Times New Roman" w:hAnsi="Times New Roman" w:cs="Times New Roman"/>
          <w:i/>
          <w:sz w:val="24"/>
          <w:szCs w:val="24"/>
        </w:rPr>
        <w:t xml:space="preserve">Chamotte (Pvt) v Carl Coetzee (Pvt) Ltd </w:t>
      </w:r>
      <w:r w:rsidR="00CB094E" w:rsidRPr="00CB094E">
        <w:rPr>
          <w:rFonts w:ascii="Times New Roman" w:hAnsi="Times New Roman" w:cs="Times New Roman"/>
          <w:sz w:val="24"/>
          <w:szCs w:val="24"/>
        </w:rPr>
        <w:t>1973 (1) SA 644 (A)</w:t>
      </w:r>
      <w:r w:rsidR="00CB094E">
        <w:rPr>
          <w:rFonts w:ascii="Times New Roman" w:hAnsi="Times New Roman" w:cs="Times New Roman"/>
          <w:sz w:val="24"/>
          <w:szCs w:val="24"/>
        </w:rPr>
        <w:t xml:space="preserve"> and </w:t>
      </w:r>
      <w:r w:rsidR="00CB094E" w:rsidRPr="00CB094E">
        <w:rPr>
          <w:rFonts w:ascii="Times New Roman" w:hAnsi="Times New Roman" w:cs="Times New Roman"/>
          <w:i/>
          <w:sz w:val="24"/>
          <w:szCs w:val="24"/>
        </w:rPr>
        <w:t>Inkin v Borehole drillers</w:t>
      </w:r>
      <w:r w:rsidR="00CB094E" w:rsidRPr="00CB094E">
        <w:rPr>
          <w:rFonts w:ascii="Times New Roman" w:hAnsi="Times New Roman" w:cs="Times New Roman"/>
          <w:sz w:val="24"/>
          <w:szCs w:val="24"/>
        </w:rPr>
        <w:t xml:space="preserve"> (</w:t>
      </w:r>
      <w:r w:rsidR="00CB094E" w:rsidRPr="00CB094E">
        <w:rPr>
          <w:rFonts w:ascii="Times New Roman" w:hAnsi="Times New Roman" w:cs="Times New Roman"/>
          <w:i/>
          <w:sz w:val="24"/>
          <w:szCs w:val="24"/>
        </w:rPr>
        <w:t>supra</w:t>
      </w:r>
      <w:r w:rsidR="00CB094E">
        <w:rPr>
          <w:rFonts w:ascii="Times New Roman" w:hAnsi="Times New Roman" w:cs="Times New Roman"/>
          <w:sz w:val="24"/>
          <w:szCs w:val="24"/>
        </w:rPr>
        <w:t xml:space="preserve">) </w:t>
      </w:r>
      <w:r w:rsidR="0044575D">
        <w:rPr>
          <w:rFonts w:ascii="Times New Roman" w:hAnsi="Times New Roman" w:cs="Times New Roman"/>
          <w:sz w:val="24"/>
          <w:szCs w:val="24"/>
        </w:rPr>
        <w:t xml:space="preserve">or is based on the doctrine of unjust enrichment. </w:t>
      </w:r>
      <w:r w:rsidR="00BB111F">
        <w:rPr>
          <w:rFonts w:ascii="Times New Roman" w:hAnsi="Times New Roman" w:cs="Times New Roman"/>
          <w:sz w:val="24"/>
          <w:szCs w:val="24"/>
        </w:rPr>
        <w:t>Claims based on the quantum meruit have been accepted in this jurisdiction. In this regard the learned author RH Christie in his book Business law in Zimbabwe on page 103 said the following:</w:t>
      </w:r>
    </w:p>
    <w:p w:rsidR="007F43AF" w:rsidRPr="007F43AF" w:rsidRDefault="00BB111F" w:rsidP="007F43AF">
      <w:pPr>
        <w:spacing w:after="0"/>
        <w:ind w:left="1440" w:firstLine="720"/>
        <w:jc w:val="both"/>
        <w:rPr>
          <w:rFonts w:ascii="Times New Roman" w:hAnsi="Times New Roman" w:cs="Times New Roman"/>
          <w:i/>
          <w:sz w:val="24"/>
          <w:szCs w:val="24"/>
        </w:rPr>
      </w:pPr>
      <w:r w:rsidRPr="007F43AF">
        <w:rPr>
          <w:rFonts w:ascii="Times New Roman" w:hAnsi="Times New Roman" w:cs="Times New Roman"/>
          <w:i/>
          <w:sz w:val="24"/>
          <w:szCs w:val="24"/>
        </w:rPr>
        <w:t>“It being now settled that a claim based on incomplete performance is a claim for a reduced contract price, it should no longer be described as a quantum meruit, a description which is appropriate for a claim</w:t>
      </w:r>
      <w:r w:rsidR="007F43AF" w:rsidRPr="007F43AF">
        <w:rPr>
          <w:rFonts w:ascii="Times New Roman" w:hAnsi="Times New Roman" w:cs="Times New Roman"/>
          <w:i/>
          <w:sz w:val="24"/>
          <w:szCs w:val="24"/>
        </w:rPr>
        <w:t xml:space="preserve"> based unjust enrichment and a claim</w:t>
      </w:r>
      <w:r w:rsidRPr="007F43AF">
        <w:rPr>
          <w:rFonts w:ascii="Times New Roman" w:hAnsi="Times New Roman" w:cs="Times New Roman"/>
          <w:i/>
          <w:sz w:val="24"/>
          <w:szCs w:val="24"/>
        </w:rPr>
        <w:t xml:space="preserve"> for remuneration for performing a contract</w:t>
      </w:r>
      <w:r w:rsidR="0044575D" w:rsidRPr="007F43AF">
        <w:rPr>
          <w:rFonts w:ascii="Times New Roman" w:hAnsi="Times New Roman" w:cs="Times New Roman"/>
          <w:i/>
          <w:sz w:val="24"/>
          <w:szCs w:val="24"/>
        </w:rPr>
        <w:t xml:space="preserve"> </w:t>
      </w:r>
      <w:r w:rsidR="007F43AF" w:rsidRPr="007F43AF">
        <w:rPr>
          <w:rFonts w:ascii="Times New Roman" w:hAnsi="Times New Roman" w:cs="Times New Roman"/>
          <w:i/>
          <w:sz w:val="24"/>
          <w:szCs w:val="24"/>
        </w:rPr>
        <w:t>in which no price was agreed, such as the common case mentioned by BEADLE CJ in Ellison’s Electrical Engineers Ltd v Barclay 1969 (2) RLR 461 463-4, 1970 (1) SA 158 AT 160 of taking one’s car to a garage without prior quotation”</w:t>
      </w:r>
    </w:p>
    <w:p w:rsidR="00805C85" w:rsidRDefault="0044575D" w:rsidP="00CB0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E6EB8">
        <w:rPr>
          <w:rFonts w:ascii="Times New Roman" w:hAnsi="Times New Roman" w:cs="Times New Roman"/>
          <w:sz w:val="24"/>
          <w:szCs w:val="24"/>
        </w:rPr>
        <w:t>W</w:t>
      </w:r>
      <w:r w:rsidR="00F44D1D">
        <w:rPr>
          <w:rFonts w:ascii="Times New Roman" w:hAnsi="Times New Roman" w:cs="Times New Roman"/>
          <w:sz w:val="24"/>
          <w:szCs w:val="24"/>
        </w:rPr>
        <w:t xml:space="preserve">here work has already been done, as in the present case, refusing to uphold the contract purportedly on the basis of </w:t>
      </w:r>
      <w:r w:rsidR="005E6EB8">
        <w:rPr>
          <w:rFonts w:ascii="Times New Roman" w:hAnsi="Times New Roman" w:cs="Times New Roman"/>
          <w:sz w:val="24"/>
          <w:szCs w:val="24"/>
        </w:rPr>
        <w:t xml:space="preserve">its </w:t>
      </w:r>
      <w:r w:rsidR="00F44D1D">
        <w:rPr>
          <w:rFonts w:ascii="Times New Roman" w:hAnsi="Times New Roman" w:cs="Times New Roman"/>
          <w:sz w:val="24"/>
          <w:szCs w:val="24"/>
        </w:rPr>
        <w:t xml:space="preserve">vagueness results in the owner being unjustly enriched at the expense of </w:t>
      </w:r>
      <w:r w:rsidR="00F44D1D" w:rsidRPr="00F44D1D">
        <w:rPr>
          <w:rFonts w:ascii="Times New Roman" w:hAnsi="Times New Roman" w:cs="Times New Roman"/>
          <w:i/>
          <w:sz w:val="24"/>
          <w:szCs w:val="24"/>
        </w:rPr>
        <w:t xml:space="preserve">Locatio </w:t>
      </w:r>
      <w:r w:rsidR="00F44D1D">
        <w:rPr>
          <w:rFonts w:ascii="Times New Roman" w:hAnsi="Times New Roman" w:cs="Times New Roman"/>
          <w:sz w:val="24"/>
          <w:szCs w:val="24"/>
        </w:rPr>
        <w:t>(the workman)</w:t>
      </w:r>
      <w:r w:rsidR="00805C85">
        <w:rPr>
          <w:rFonts w:ascii="Times New Roman" w:hAnsi="Times New Roman" w:cs="Times New Roman"/>
          <w:sz w:val="24"/>
          <w:szCs w:val="24"/>
        </w:rPr>
        <w:t xml:space="preserve">. The words of SCHREINER JA in </w:t>
      </w:r>
      <w:r w:rsidR="00805C85" w:rsidRPr="00805C85">
        <w:rPr>
          <w:rFonts w:ascii="Times New Roman" w:hAnsi="Times New Roman" w:cs="Times New Roman"/>
          <w:i/>
          <w:sz w:val="24"/>
          <w:szCs w:val="24"/>
        </w:rPr>
        <w:t xml:space="preserve">Middletown v Carr (Supra) </w:t>
      </w:r>
      <w:r w:rsidR="00805C85" w:rsidRPr="00805C85">
        <w:rPr>
          <w:rFonts w:ascii="Times New Roman" w:hAnsi="Times New Roman" w:cs="Times New Roman"/>
          <w:sz w:val="24"/>
          <w:szCs w:val="24"/>
        </w:rPr>
        <w:t>at pp386</w:t>
      </w:r>
      <w:r w:rsidR="00805C85">
        <w:rPr>
          <w:rFonts w:ascii="Times New Roman" w:hAnsi="Times New Roman" w:cs="Times New Roman"/>
          <w:sz w:val="24"/>
          <w:szCs w:val="24"/>
        </w:rPr>
        <w:t xml:space="preserve"> succinctly capture the situation which obtains in </w:t>
      </w:r>
      <w:r w:rsidR="00805C85" w:rsidRPr="00805C85">
        <w:rPr>
          <w:rFonts w:ascii="Times New Roman" w:hAnsi="Times New Roman" w:cs="Times New Roman"/>
          <w:i/>
          <w:sz w:val="24"/>
          <w:szCs w:val="24"/>
        </w:rPr>
        <w:t>casu</w:t>
      </w:r>
      <w:r w:rsidR="00805C85">
        <w:rPr>
          <w:rFonts w:ascii="Times New Roman" w:hAnsi="Times New Roman" w:cs="Times New Roman"/>
          <w:sz w:val="24"/>
          <w:szCs w:val="24"/>
        </w:rPr>
        <w:t>. He</w:t>
      </w:r>
      <w:r w:rsidR="007332D7">
        <w:rPr>
          <w:rFonts w:ascii="Times New Roman" w:hAnsi="Times New Roman" w:cs="Times New Roman"/>
          <w:sz w:val="24"/>
          <w:szCs w:val="24"/>
        </w:rPr>
        <w:t xml:space="preserve"> had this to say</w:t>
      </w:r>
      <w:r w:rsidR="00805C85">
        <w:rPr>
          <w:rFonts w:ascii="Times New Roman" w:hAnsi="Times New Roman" w:cs="Times New Roman"/>
          <w:sz w:val="24"/>
          <w:szCs w:val="24"/>
        </w:rPr>
        <w:t>:</w:t>
      </w:r>
      <w:r w:rsidR="007332D7">
        <w:rPr>
          <w:rFonts w:ascii="Times New Roman" w:hAnsi="Times New Roman" w:cs="Times New Roman"/>
          <w:sz w:val="24"/>
          <w:szCs w:val="24"/>
        </w:rPr>
        <w:t xml:space="preserve"> </w:t>
      </w:r>
    </w:p>
    <w:p w:rsidR="000D13E1" w:rsidRDefault="007332D7" w:rsidP="00D410DC">
      <w:pPr>
        <w:autoSpaceDE w:val="0"/>
        <w:autoSpaceDN w:val="0"/>
        <w:adjustRightInd w:val="0"/>
        <w:spacing w:after="0"/>
        <w:ind w:left="1440"/>
        <w:jc w:val="both"/>
        <w:rPr>
          <w:rFonts w:ascii="Times New Roman" w:hAnsi="Times New Roman" w:cs="Times New Roman"/>
          <w:i/>
          <w:sz w:val="24"/>
          <w:szCs w:val="24"/>
          <w:lang w:val="en-US"/>
        </w:rPr>
      </w:pPr>
      <w:r w:rsidRPr="00805C85">
        <w:rPr>
          <w:rFonts w:ascii="Times New Roman" w:hAnsi="Times New Roman" w:cs="Times New Roman"/>
          <w:i/>
          <w:sz w:val="24"/>
          <w:szCs w:val="24"/>
        </w:rPr>
        <w:t>“</w:t>
      </w:r>
      <w:r w:rsidR="00805C85" w:rsidRPr="00805C85">
        <w:rPr>
          <w:rFonts w:ascii="Times New Roman" w:hAnsi="Times New Roman" w:cs="Times New Roman"/>
          <w:i/>
          <w:sz w:val="24"/>
          <w:szCs w:val="24"/>
          <w:lang w:val="en-US"/>
        </w:rPr>
        <w:t xml:space="preserve">Claims for unliquidated amounts as fair or reasonable remuneration or compensation in cases of locatio conductio operis or operarum are often referred to as quantum meruit claims. This expression is not technical, that is to say, it has not a hard and fast legal meaning but is descriptive of a type or types of claim which have certain features in common (see Inkin v Borehole Drillers (1949 (2), S.A.L.R. 366)). One such type of claim arises where a contract of locatio conductio operis or operarum has failed or has remained incomplete after part of it has been carried out; in such cases our law normally approaches the problem of adjusting the rights of the parties from the angle of unjust enrichment. A considerable number of cases have been decided on these lines and the principles on which the presence or absence of unjust enrichment may be decided, its extent assessed and its correction </w:t>
      </w:r>
      <w:r w:rsidR="00805C85" w:rsidRPr="00805C85">
        <w:rPr>
          <w:rFonts w:ascii="Times New Roman" w:hAnsi="Times New Roman" w:cs="Times New Roman"/>
          <w:i/>
          <w:sz w:val="24"/>
          <w:szCs w:val="24"/>
          <w:lang w:val="en-US"/>
        </w:rPr>
        <w:lastRenderedPageBreak/>
        <w:t>achieved have become fairly well established. In such cases it may not be difficult to conclude that to avoid unjust enrichment a sum of money ought to be awarded to the conductor of the job or the locator of his services even though no express claim of that kind appears on the pleadings.”</w:t>
      </w:r>
      <w:bookmarkStart w:id="2" w:name="_Hlk137807190"/>
    </w:p>
    <w:p w:rsidR="00D410DC" w:rsidRPr="00E96440" w:rsidRDefault="00D410DC" w:rsidP="00D410DC">
      <w:pPr>
        <w:autoSpaceDE w:val="0"/>
        <w:autoSpaceDN w:val="0"/>
        <w:adjustRightInd w:val="0"/>
        <w:spacing w:after="0"/>
        <w:ind w:left="1440"/>
        <w:jc w:val="both"/>
        <w:rPr>
          <w:rFonts w:ascii="Times New Roman" w:hAnsi="Times New Roman" w:cs="Times New Roman"/>
          <w:i/>
          <w:sz w:val="24"/>
          <w:szCs w:val="24"/>
          <w:lang w:val="en-US"/>
        </w:rPr>
      </w:pPr>
    </w:p>
    <w:p w:rsidR="000D13E1" w:rsidRDefault="00E96440" w:rsidP="000D13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Alternatively, as earlier stated</w:t>
      </w:r>
      <w:r>
        <w:rPr>
          <w:rFonts w:ascii="Times New Roman" w:hAnsi="Times New Roman" w:cs="Times New Roman"/>
          <w:sz w:val="24"/>
          <w:szCs w:val="24"/>
        </w:rPr>
        <w:t xml:space="preserve"> claims for</w:t>
      </w:r>
      <w:r w:rsidR="00CB094E">
        <w:rPr>
          <w:rFonts w:ascii="Times New Roman" w:hAnsi="Times New Roman" w:cs="Times New Roman"/>
          <w:sz w:val="24"/>
          <w:szCs w:val="24"/>
        </w:rPr>
        <w:t xml:space="preserve"> </w:t>
      </w:r>
      <w:r w:rsidR="00CB094E" w:rsidRPr="00D410DC">
        <w:rPr>
          <w:rFonts w:ascii="Times New Roman" w:hAnsi="Times New Roman" w:cs="Times New Roman"/>
          <w:i/>
          <w:sz w:val="24"/>
          <w:szCs w:val="24"/>
        </w:rPr>
        <w:t xml:space="preserve">quantum </w:t>
      </w:r>
      <w:r w:rsidR="00D410DC" w:rsidRPr="00D410DC">
        <w:rPr>
          <w:rFonts w:ascii="Times New Roman" w:hAnsi="Times New Roman" w:cs="Times New Roman"/>
          <w:i/>
          <w:sz w:val="24"/>
          <w:szCs w:val="24"/>
        </w:rPr>
        <w:t>meruit</w:t>
      </w:r>
      <w:r w:rsidR="00D410DC">
        <w:rPr>
          <w:rFonts w:ascii="Times New Roman" w:hAnsi="Times New Roman" w:cs="Times New Roman"/>
          <w:sz w:val="24"/>
          <w:szCs w:val="24"/>
        </w:rPr>
        <w:t xml:space="preserve"> may </w:t>
      </w:r>
      <w:r w:rsidR="00CB094E">
        <w:rPr>
          <w:rFonts w:ascii="Times New Roman" w:hAnsi="Times New Roman" w:cs="Times New Roman"/>
          <w:sz w:val="24"/>
          <w:szCs w:val="24"/>
        </w:rPr>
        <w:t>be based on</w:t>
      </w:r>
      <w:r w:rsidR="00D410DC">
        <w:rPr>
          <w:rFonts w:ascii="Times New Roman" w:hAnsi="Times New Roman" w:cs="Times New Roman"/>
          <w:sz w:val="24"/>
          <w:szCs w:val="24"/>
        </w:rPr>
        <w:t xml:space="preserve"> the principle that an agreement </w:t>
      </w:r>
      <w:r w:rsidR="00CB094E">
        <w:rPr>
          <w:rFonts w:ascii="Times New Roman" w:hAnsi="Times New Roman" w:cs="Times New Roman"/>
          <w:sz w:val="24"/>
          <w:szCs w:val="24"/>
        </w:rPr>
        <w:t>to pay a fair and reasonable amount for the services rendered</w:t>
      </w:r>
      <w:r w:rsidR="00D410DC">
        <w:rPr>
          <w:rFonts w:ascii="Times New Roman" w:hAnsi="Times New Roman" w:cs="Times New Roman"/>
          <w:sz w:val="24"/>
          <w:szCs w:val="24"/>
        </w:rPr>
        <w:t xml:space="preserve"> </w:t>
      </w:r>
      <w:r w:rsidR="00D410DC" w:rsidRPr="00D410DC">
        <w:rPr>
          <w:rFonts w:ascii="Times New Roman" w:hAnsi="Times New Roman" w:cs="Times New Roman"/>
          <w:sz w:val="24"/>
          <w:szCs w:val="24"/>
        </w:rPr>
        <w:t>is an implied term</w:t>
      </w:r>
      <w:r w:rsidR="00D410DC">
        <w:rPr>
          <w:rFonts w:ascii="Times New Roman" w:hAnsi="Times New Roman" w:cs="Times New Roman"/>
          <w:sz w:val="24"/>
          <w:szCs w:val="24"/>
        </w:rPr>
        <w:t xml:space="preserve"> of the agreement</w:t>
      </w:r>
      <w:r w:rsidR="00CB094E">
        <w:rPr>
          <w:rFonts w:ascii="Times New Roman" w:hAnsi="Times New Roman" w:cs="Times New Roman"/>
          <w:sz w:val="24"/>
          <w:szCs w:val="24"/>
        </w:rPr>
        <w:t xml:space="preserve">. </w:t>
      </w:r>
      <w:r w:rsidR="00CC7B92">
        <w:rPr>
          <w:rFonts w:ascii="Times New Roman" w:hAnsi="Times New Roman" w:cs="Times New Roman"/>
          <w:sz w:val="24"/>
          <w:szCs w:val="24"/>
        </w:rPr>
        <w:t xml:space="preserve">In </w:t>
      </w:r>
      <w:r w:rsidR="00CC7B92" w:rsidRPr="00D410DC">
        <w:rPr>
          <w:rFonts w:ascii="Times New Roman" w:hAnsi="Times New Roman" w:cs="Times New Roman"/>
          <w:i/>
          <w:sz w:val="24"/>
          <w:szCs w:val="24"/>
        </w:rPr>
        <w:t>Chamotte</w:t>
      </w:r>
      <w:r w:rsidR="000D13E1" w:rsidRPr="00584C1B">
        <w:rPr>
          <w:rFonts w:ascii="Times New Roman" w:hAnsi="Times New Roman" w:cs="Times New Roman"/>
          <w:i/>
          <w:sz w:val="24"/>
          <w:szCs w:val="24"/>
        </w:rPr>
        <w:t xml:space="preserve"> (Pvt) v Carl Coetzee (Pvt) Ltd </w:t>
      </w:r>
      <w:r w:rsidR="00CC7B92">
        <w:rPr>
          <w:rFonts w:ascii="Times New Roman" w:hAnsi="Times New Roman" w:cs="Times New Roman"/>
          <w:sz w:val="24"/>
          <w:szCs w:val="24"/>
        </w:rPr>
        <w:t>(</w:t>
      </w:r>
      <w:r w:rsidR="00CC7B92" w:rsidRPr="00CC7B92">
        <w:rPr>
          <w:rFonts w:ascii="Times New Roman" w:hAnsi="Times New Roman" w:cs="Times New Roman"/>
          <w:i/>
          <w:sz w:val="24"/>
          <w:szCs w:val="24"/>
        </w:rPr>
        <w:t>supra</w:t>
      </w:r>
      <w:r w:rsidR="00CC7B92">
        <w:rPr>
          <w:rFonts w:ascii="Times New Roman" w:hAnsi="Times New Roman" w:cs="Times New Roman"/>
          <w:sz w:val="24"/>
          <w:szCs w:val="24"/>
        </w:rPr>
        <w:t>) the contract did not specify the amount to be paid for the extra work to be done by a workman on an overhang</w:t>
      </w:r>
      <w:r w:rsidR="00D410DC">
        <w:rPr>
          <w:rFonts w:ascii="Times New Roman" w:hAnsi="Times New Roman" w:cs="Times New Roman"/>
          <w:sz w:val="24"/>
          <w:szCs w:val="24"/>
        </w:rPr>
        <w:t>. In</w:t>
      </w:r>
      <w:r w:rsidR="00DD6ECC">
        <w:rPr>
          <w:rFonts w:ascii="Times New Roman" w:hAnsi="Times New Roman" w:cs="Times New Roman"/>
          <w:sz w:val="24"/>
          <w:szCs w:val="24"/>
        </w:rPr>
        <w:t xml:space="preserve"> deciding on what on whether the claim for remuneration for work done could be sustained </w:t>
      </w:r>
      <w:r w:rsidR="00CC7B92">
        <w:rPr>
          <w:rFonts w:ascii="Times New Roman" w:hAnsi="Times New Roman" w:cs="Times New Roman"/>
          <w:sz w:val="24"/>
          <w:szCs w:val="24"/>
        </w:rPr>
        <w:t>the court said the following:</w:t>
      </w:r>
    </w:p>
    <w:bookmarkEnd w:id="2"/>
    <w:p w:rsidR="00CB094E" w:rsidRDefault="00CB094E" w:rsidP="00DD6ECC">
      <w:pPr>
        <w:spacing w:after="0"/>
        <w:ind w:left="1440"/>
        <w:jc w:val="both"/>
        <w:rPr>
          <w:rFonts w:ascii="Times New Roman" w:hAnsi="Times New Roman" w:cs="Times New Roman"/>
          <w:i/>
          <w:sz w:val="24"/>
          <w:szCs w:val="24"/>
          <w:lang w:val="en-US"/>
        </w:rPr>
      </w:pPr>
      <w:r w:rsidRPr="00CB094E">
        <w:rPr>
          <w:rFonts w:ascii="Times New Roman" w:hAnsi="Times New Roman" w:cs="Times New Roman"/>
          <w:i/>
          <w:sz w:val="24"/>
          <w:szCs w:val="24"/>
          <w:lang w:val="en-US"/>
        </w:rPr>
        <w:t>There is certainly authority for the view that where there is an agreement to do work for</w:t>
      </w:r>
      <w:r w:rsidR="00CC7B92">
        <w:rPr>
          <w:rFonts w:ascii="Times New Roman" w:hAnsi="Times New Roman" w:cs="Times New Roman"/>
          <w:i/>
          <w:sz w:val="24"/>
          <w:szCs w:val="24"/>
          <w:lang w:val="en-US"/>
        </w:rPr>
        <w:t xml:space="preserve"> </w:t>
      </w:r>
      <w:r w:rsidRPr="00CB094E">
        <w:rPr>
          <w:rFonts w:ascii="Times New Roman" w:hAnsi="Times New Roman" w:cs="Times New Roman"/>
          <w:i/>
          <w:sz w:val="24"/>
          <w:szCs w:val="24"/>
          <w:lang w:val="en-US"/>
        </w:rPr>
        <w:t>remuneration and the latter is not specified (expressly or tacitly), the law itself provides that it</w:t>
      </w:r>
      <w:r w:rsidR="00CC7B92">
        <w:rPr>
          <w:rFonts w:ascii="Times New Roman" w:hAnsi="Times New Roman" w:cs="Times New Roman"/>
          <w:i/>
          <w:sz w:val="24"/>
          <w:szCs w:val="24"/>
          <w:lang w:val="en-US"/>
        </w:rPr>
        <w:t xml:space="preserve"> </w:t>
      </w:r>
      <w:r w:rsidRPr="00CB094E">
        <w:rPr>
          <w:rFonts w:ascii="Times New Roman" w:hAnsi="Times New Roman" w:cs="Times New Roman"/>
          <w:i/>
          <w:sz w:val="24"/>
          <w:szCs w:val="24"/>
          <w:lang w:val="en-US"/>
        </w:rPr>
        <w:t>should be reasonable (cf. Wessels, Law of Contract, 2nd ed., para. 3498; De Zwaan v Nourse,</w:t>
      </w:r>
      <w:r w:rsidR="00CC7B92">
        <w:rPr>
          <w:rFonts w:ascii="Times New Roman" w:hAnsi="Times New Roman" w:cs="Times New Roman"/>
          <w:i/>
          <w:sz w:val="24"/>
          <w:szCs w:val="24"/>
          <w:lang w:val="en-US"/>
        </w:rPr>
        <w:t xml:space="preserve"> </w:t>
      </w:r>
      <w:r w:rsidRPr="00CB094E">
        <w:rPr>
          <w:rFonts w:ascii="Times New Roman" w:hAnsi="Times New Roman" w:cs="Times New Roman"/>
          <w:i/>
          <w:sz w:val="24"/>
          <w:szCs w:val="24"/>
          <w:lang w:val="en-US"/>
        </w:rPr>
        <w:t>supra; Middleton v Carr, supra; Angath v Muckunlal's Estate, 1954 (4) SA 283 (N) D at p. 284 A -</w:t>
      </w:r>
      <w:r w:rsidR="00CC7B92">
        <w:rPr>
          <w:rFonts w:ascii="Times New Roman" w:hAnsi="Times New Roman" w:cs="Times New Roman"/>
          <w:i/>
          <w:sz w:val="24"/>
          <w:szCs w:val="24"/>
          <w:lang w:val="en-US"/>
        </w:rPr>
        <w:t xml:space="preserve"> </w:t>
      </w:r>
      <w:r w:rsidRPr="00CB094E">
        <w:rPr>
          <w:rFonts w:ascii="Times New Roman" w:hAnsi="Times New Roman" w:cs="Times New Roman"/>
          <w:i/>
          <w:sz w:val="24"/>
          <w:szCs w:val="24"/>
          <w:lang w:val="en-US"/>
        </w:rPr>
        <w:t>H)</w:t>
      </w:r>
    </w:p>
    <w:p w:rsidR="00CC7B92" w:rsidRPr="00CC7B92" w:rsidRDefault="00CC7B92" w:rsidP="00DD6ECC">
      <w:pPr>
        <w:spacing w:after="0"/>
        <w:ind w:left="1440"/>
        <w:jc w:val="both"/>
        <w:rPr>
          <w:rFonts w:ascii="Times New Roman" w:hAnsi="Times New Roman" w:cs="Times New Roman"/>
          <w:i/>
          <w:sz w:val="24"/>
          <w:szCs w:val="24"/>
          <w:lang w:val="en-US"/>
        </w:rPr>
      </w:pPr>
    </w:p>
    <w:p w:rsidR="007F43AF" w:rsidRDefault="007F43AF" w:rsidP="00DD6E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7F43AF">
        <w:rPr>
          <w:rFonts w:ascii="Times New Roman" w:hAnsi="Times New Roman" w:cs="Times New Roman"/>
          <w:i/>
          <w:sz w:val="24"/>
          <w:szCs w:val="24"/>
        </w:rPr>
        <w:t>Diamond v Kernick</w:t>
      </w:r>
      <w:r>
        <w:rPr>
          <w:rFonts w:ascii="Times New Roman" w:hAnsi="Times New Roman" w:cs="Times New Roman"/>
          <w:sz w:val="24"/>
          <w:szCs w:val="24"/>
        </w:rPr>
        <w:t xml:space="preserve"> 1947 (3) SA 69 (A); </w:t>
      </w:r>
      <w:r w:rsidRPr="007F43AF">
        <w:rPr>
          <w:rFonts w:ascii="Times New Roman" w:hAnsi="Times New Roman" w:cs="Times New Roman"/>
          <w:i/>
          <w:sz w:val="24"/>
          <w:szCs w:val="24"/>
        </w:rPr>
        <w:t>Branch v Vic Diamond &amp; Sons (Pvt) Ltd</w:t>
      </w:r>
      <w:r>
        <w:rPr>
          <w:rFonts w:ascii="Times New Roman" w:hAnsi="Times New Roman" w:cs="Times New Roman"/>
          <w:sz w:val="24"/>
          <w:szCs w:val="24"/>
        </w:rPr>
        <w:t xml:space="preserve"> 1957 R&amp;N 11.</w:t>
      </w:r>
    </w:p>
    <w:p w:rsidR="00142B85" w:rsidRPr="00DD6ECC" w:rsidRDefault="00DD6ECC" w:rsidP="00DD6E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i</w:t>
      </w:r>
      <w:r w:rsidR="00A348F3">
        <w:rPr>
          <w:rFonts w:ascii="Times New Roman" w:hAnsi="Times New Roman" w:cs="Times New Roman"/>
          <w:sz w:val="24"/>
          <w:szCs w:val="24"/>
        </w:rPr>
        <w:t xml:space="preserve">n </w:t>
      </w:r>
      <w:r w:rsidR="00A348F3" w:rsidRPr="00A348F3">
        <w:rPr>
          <w:rFonts w:ascii="Times New Roman" w:hAnsi="Times New Roman" w:cs="Times New Roman"/>
          <w:i/>
          <w:sz w:val="24"/>
          <w:szCs w:val="24"/>
        </w:rPr>
        <w:t>Willes Principles</w:t>
      </w:r>
      <w:r w:rsidR="00371625">
        <w:rPr>
          <w:rFonts w:ascii="Times New Roman" w:hAnsi="Times New Roman" w:cs="Times New Roman"/>
          <w:sz w:val="24"/>
          <w:szCs w:val="24"/>
        </w:rPr>
        <w:t xml:space="preserve"> of South African Law 9</w:t>
      </w:r>
      <w:r w:rsidR="00371625" w:rsidRPr="00371625">
        <w:rPr>
          <w:rFonts w:ascii="Times New Roman" w:hAnsi="Times New Roman" w:cs="Times New Roman"/>
          <w:sz w:val="24"/>
          <w:szCs w:val="24"/>
          <w:vertAlign w:val="superscript"/>
        </w:rPr>
        <w:t>th</w:t>
      </w:r>
      <w:r w:rsidR="00371625">
        <w:rPr>
          <w:rFonts w:ascii="Times New Roman" w:hAnsi="Times New Roman" w:cs="Times New Roman"/>
          <w:sz w:val="24"/>
          <w:szCs w:val="24"/>
        </w:rPr>
        <w:t xml:space="preserve"> edition at pages 942-947, The learned authors du Bois </w:t>
      </w:r>
      <w:r w:rsidR="00371625" w:rsidRPr="00DD6ECC">
        <w:rPr>
          <w:rFonts w:ascii="Times New Roman" w:hAnsi="Times New Roman" w:cs="Times New Roman"/>
          <w:i/>
          <w:sz w:val="24"/>
          <w:szCs w:val="24"/>
        </w:rPr>
        <w:t>et al</w:t>
      </w:r>
      <w:r w:rsidR="00371625">
        <w:rPr>
          <w:rFonts w:ascii="Times New Roman" w:hAnsi="Times New Roman" w:cs="Times New Roman"/>
          <w:sz w:val="24"/>
          <w:szCs w:val="24"/>
        </w:rPr>
        <w:t xml:space="preserve"> discuss building contracts.  At page 945 under the heading “</w:t>
      </w:r>
      <w:r w:rsidR="00371625" w:rsidRPr="00371625">
        <w:rPr>
          <w:rFonts w:ascii="Times New Roman" w:hAnsi="Times New Roman" w:cs="Times New Roman"/>
          <w:i/>
          <w:sz w:val="24"/>
          <w:szCs w:val="24"/>
        </w:rPr>
        <w:t>Payment to the</w:t>
      </w:r>
      <w:r w:rsidR="00371625">
        <w:rPr>
          <w:rFonts w:ascii="Times New Roman" w:hAnsi="Times New Roman" w:cs="Times New Roman"/>
          <w:sz w:val="24"/>
          <w:szCs w:val="24"/>
        </w:rPr>
        <w:t xml:space="preserve"> </w:t>
      </w:r>
      <w:r w:rsidR="00633B9C" w:rsidRPr="00371625">
        <w:rPr>
          <w:rFonts w:ascii="Times New Roman" w:hAnsi="Times New Roman" w:cs="Times New Roman"/>
          <w:i/>
          <w:sz w:val="24"/>
          <w:szCs w:val="24"/>
        </w:rPr>
        <w:t>builder</w:t>
      </w:r>
      <w:r>
        <w:rPr>
          <w:rFonts w:ascii="Times New Roman" w:hAnsi="Times New Roman" w:cs="Times New Roman"/>
          <w:sz w:val="24"/>
          <w:szCs w:val="24"/>
        </w:rPr>
        <w:t xml:space="preserve">” </w:t>
      </w:r>
      <w:r w:rsidR="00633B9C">
        <w:rPr>
          <w:rFonts w:ascii="Times New Roman" w:hAnsi="Times New Roman" w:cs="Times New Roman"/>
          <w:sz w:val="24"/>
          <w:szCs w:val="24"/>
        </w:rPr>
        <w:t>have</w:t>
      </w:r>
      <w:r w:rsidR="00371625">
        <w:rPr>
          <w:rFonts w:ascii="Times New Roman" w:hAnsi="Times New Roman" w:cs="Times New Roman"/>
          <w:sz w:val="24"/>
          <w:szCs w:val="24"/>
        </w:rPr>
        <w:t xml:space="preserve"> this to say</w:t>
      </w:r>
      <w:r>
        <w:rPr>
          <w:rFonts w:ascii="Times New Roman" w:hAnsi="Times New Roman" w:cs="Times New Roman"/>
          <w:sz w:val="24"/>
          <w:szCs w:val="24"/>
        </w:rPr>
        <w:t xml:space="preserve"> in this regard:</w:t>
      </w:r>
    </w:p>
    <w:p w:rsidR="00142B85" w:rsidRPr="00CC7B92" w:rsidRDefault="008B5B5D" w:rsidP="00CC7B92">
      <w:pPr>
        <w:pStyle w:val="NoSpacing"/>
        <w:spacing w:line="276" w:lineRule="auto"/>
        <w:ind w:left="1440"/>
        <w:rPr>
          <w:rFonts w:ascii="Times New Roman" w:hAnsi="Times New Roman" w:cs="Times New Roman"/>
          <w:b/>
          <w:i/>
          <w:sz w:val="24"/>
          <w:szCs w:val="24"/>
        </w:rPr>
      </w:pPr>
      <w:r w:rsidRPr="00142B85">
        <w:rPr>
          <w:rFonts w:ascii="Times New Roman" w:hAnsi="Times New Roman" w:cs="Times New Roman"/>
          <w:i/>
          <w:sz w:val="24"/>
          <w:szCs w:val="24"/>
        </w:rPr>
        <w:t xml:space="preserve">“The owner’s chief obligation is to pay </w:t>
      </w:r>
      <w:r w:rsidR="00142B85" w:rsidRPr="00142B85">
        <w:rPr>
          <w:rFonts w:ascii="Times New Roman" w:hAnsi="Times New Roman" w:cs="Times New Roman"/>
          <w:i/>
          <w:sz w:val="24"/>
          <w:szCs w:val="24"/>
        </w:rPr>
        <w:t xml:space="preserve">the builder remuneration due to him at the proper time. The amount is generally fixed in a lump sum for the whole work, </w:t>
      </w:r>
      <w:r w:rsidR="00CC7B92">
        <w:rPr>
          <w:rFonts w:ascii="Times New Roman" w:hAnsi="Times New Roman" w:cs="Times New Roman"/>
          <w:i/>
          <w:sz w:val="24"/>
          <w:szCs w:val="24"/>
        </w:rPr>
        <w:t>i</w:t>
      </w:r>
      <w:r w:rsidR="00142B85" w:rsidRPr="00142B85">
        <w:rPr>
          <w:rFonts w:ascii="Times New Roman" w:hAnsi="Times New Roman" w:cs="Times New Roman"/>
          <w:i/>
          <w:sz w:val="24"/>
          <w:szCs w:val="24"/>
        </w:rPr>
        <w:t xml:space="preserve">n </w:t>
      </w:r>
      <w:r w:rsidR="00142B85" w:rsidRPr="00CC7B92">
        <w:rPr>
          <w:rFonts w:ascii="Times New Roman" w:hAnsi="Times New Roman" w:cs="Times New Roman"/>
          <w:i/>
          <w:sz w:val="24"/>
          <w:szCs w:val="24"/>
        </w:rPr>
        <w:t xml:space="preserve">aversion </w:t>
      </w:r>
      <w:r w:rsidR="00142B85" w:rsidRPr="00142B85">
        <w:rPr>
          <w:rFonts w:ascii="Times New Roman" w:hAnsi="Times New Roman" w:cs="Times New Roman"/>
          <w:i/>
          <w:sz w:val="24"/>
          <w:szCs w:val="24"/>
        </w:rPr>
        <w:t xml:space="preserve">but it may be calculated according to the measurement of the work done, namely at a certain rate per foot or yard, </w:t>
      </w:r>
      <w:r w:rsidR="00142B85" w:rsidRPr="00CC7B92">
        <w:rPr>
          <w:rFonts w:ascii="Times New Roman" w:hAnsi="Times New Roman" w:cs="Times New Roman"/>
          <w:i/>
          <w:sz w:val="24"/>
          <w:szCs w:val="24"/>
        </w:rPr>
        <w:t>in pedes</w:t>
      </w:r>
      <w:r w:rsidR="00142B85" w:rsidRPr="00142B85">
        <w:rPr>
          <w:rFonts w:ascii="Times New Roman" w:hAnsi="Times New Roman" w:cs="Times New Roman"/>
          <w:i/>
          <w:sz w:val="24"/>
          <w:szCs w:val="24"/>
        </w:rPr>
        <w:t xml:space="preserve"> </w:t>
      </w:r>
      <w:r w:rsidR="00142B85" w:rsidRPr="00CC7B92">
        <w:rPr>
          <w:rFonts w:ascii="Times New Roman" w:hAnsi="Times New Roman" w:cs="Times New Roman"/>
          <w:i/>
          <w:sz w:val="24"/>
          <w:szCs w:val="24"/>
        </w:rPr>
        <w:t>mensurasve,</w:t>
      </w:r>
      <w:r w:rsidR="00142B85" w:rsidRPr="00142B85">
        <w:rPr>
          <w:rFonts w:ascii="Times New Roman" w:hAnsi="Times New Roman" w:cs="Times New Roman"/>
          <w:i/>
          <w:sz w:val="24"/>
          <w:szCs w:val="24"/>
        </w:rPr>
        <w:t xml:space="preserve"> or in accordance with a schedule of prices for each item or according to time devoted to the work </w:t>
      </w:r>
      <w:r w:rsidR="00B904B3" w:rsidRPr="00142B85">
        <w:rPr>
          <w:rFonts w:ascii="Times New Roman" w:hAnsi="Times New Roman" w:cs="Times New Roman"/>
          <w:i/>
          <w:sz w:val="24"/>
          <w:szCs w:val="24"/>
        </w:rPr>
        <w:t>e.g.</w:t>
      </w:r>
      <w:r w:rsidR="00142B85" w:rsidRPr="00142B85">
        <w:rPr>
          <w:rFonts w:ascii="Times New Roman" w:hAnsi="Times New Roman" w:cs="Times New Roman"/>
          <w:i/>
          <w:sz w:val="24"/>
          <w:szCs w:val="24"/>
        </w:rPr>
        <w:t xml:space="preserve"> at a rate of so much a </w:t>
      </w:r>
      <w:r w:rsidR="00B904B3" w:rsidRPr="00142B85">
        <w:rPr>
          <w:rFonts w:ascii="Times New Roman" w:hAnsi="Times New Roman" w:cs="Times New Roman"/>
          <w:i/>
          <w:sz w:val="24"/>
          <w:szCs w:val="24"/>
        </w:rPr>
        <w:t>day.</w:t>
      </w:r>
      <w:r w:rsidR="00142B85" w:rsidRPr="00142B85">
        <w:rPr>
          <w:rFonts w:ascii="Times New Roman" w:hAnsi="Times New Roman" w:cs="Times New Roman"/>
          <w:i/>
          <w:sz w:val="24"/>
          <w:szCs w:val="24"/>
        </w:rPr>
        <w:t xml:space="preserve">  </w:t>
      </w:r>
      <w:r w:rsidR="00142B85" w:rsidRPr="00CC7B92">
        <w:rPr>
          <w:rFonts w:ascii="Times New Roman" w:hAnsi="Times New Roman" w:cs="Times New Roman"/>
          <w:b/>
          <w:i/>
          <w:sz w:val="24"/>
          <w:szCs w:val="24"/>
        </w:rPr>
        <w:t>If the amount has not been fixed, it is implied that the builder is entitled to a reasonable remuneration, Laidlaw V Crowe 1935 NPD 241</w:t>
      </w:r>
      <w:r w:rsidR="00B904B3" w:rsidRPr="00CC7B92">
        <w:rPr>
          <w:rFonts w:ascii="Times New Roman" w:hAnsi="Times New Roman" w:cs="Times New Roman"/>
          <w:b/>
          <w:i/>
          <w:sz w:val="24"/>
          <w:szCs w:val="24"/>
        </w:rPr>
        <w:t>”</w:t>
      </w:r>
      <w:r w:rsidR="00CC7B92">
        <w:rPr>
          <w:rFonts w:ascii="Times New Roman" w:hAnsi="Times New Roman" w:cs="Times New Roman"/>
          <w:b/>
          <w:i/>
          <w:sz w:val="24"/>
          <w:szCs w:val="24"/>
        </w:rPr>
        <w:t>.</w:t>
      </w:r>
      <w:r w:rsidR="00B904B3" w:rsidRPr="00CC7B92">
        <w:rPr>
          <w:rFonts w:ascii="Times New Roman" w:hAnsi="Times New Roman" w:cs="Times New Roman"/>
          <w:b/>
          <w:i/>
          <w:sz w:val="24"/>
          <w:szCs w:val="24"/>
        </w:rPr>
        <w:t xml:space="preserve"> </w:t>
      </w:r>
      <w:r w:rsidR="00B904B3" w:rsidRPr="00CC7B92">
        <w:rPr>
          <w:rFonts w:ascii="Times New Roman" w:hAnsi="Times New Roman" w:cs="Times New Roman"/>
          <w:i/>
          <w:sz w:val="24"/>
          <w:szCs w:val="24"/>
        </w:rPr>
        <w:t>(</w:t>
      </w:r>
      <w:r w:rsidR="00142B85" w:rsidRPr="00CC7B92">
        <w:rPr>
          <w:rFonts w:ascii="Times New Roman" w:hAnsi="Times New Roman" w:cs="Times New Roman"/>
          <w:i/>
          <w:sz w:val="24"/>
          <w:szCs w:val="24"/>
        </w:rPr>
        <w:t>emphasis mine)</w:t>
      </w:r>
      <w:r w:rsidR="00142B85" w:rsidRPr="00CC7B92">
        <w:rPr>
          <w:rFonts w:ascii="Times New Roman" w:hAnsi="Times New Roman" w:cs="Times New Roman"/>
          <w:b/>
          <w:i/>
          <w:sz w:val="24"/>
          <w:szCs w:val="24"/>
        </w:rPr>
        <w:t xml:space="preserve"> </w:t>
      </w:r>
    </w:p>
    <w:p w:rsidR="000D13E1" w:rsidRDefault="000D13E1" w:rsidP="00CC7B92">
      <w:pPr>
        <w:spacing w:after="0"/>
        <w:ind w:firstLine="720"/>
        <w:jc w:val="both"/>
        <w:rPr>
          <w:rFonts w:ascii="Times New Roman" w:hAnsi="Times New Roman" w:cs="Times New Roman"/>
          <w:sz w:val="24"/>
          <w:szCs w:val="24"/>
        </w:rPr>
      </w:pPr>
    </w:p>
    <w:p w:rsidR="00B70F3E" w:rsidRDefault="00DD6ECC" w:rsidP="003431BE">
      <w:pPr>
        <w:spacing w:after="0" w:line="360" w:lineRule="auto"/>
        <w:ind w:firstLine="720"/>
        <w:jc w:val="both"/>
        <w:rPr>
          <w:rFonts w:ascii="Times New Roman" w:hAnsi="Times New Roman" w:cs="Times New Roman"/>
          <w:sz w:val="24"/>
          <w:szCs w:val="24"/>
        </w:rPr>
      </w:pPr>
      <w:r w:rsidRPr="00DD6ECC">
        <w:rPr>
          <w:rFonts w:ascii="Times New Roman" w:hAnsi="Times New Roman" w:cs="Times New Roman"/>
          <w:sz w:val="24"/>
          <w:szCs w:val="24"/>
        </w:rPr>
        <w:t>Therefore, even if the parties had not agreed on fair and reasonable remuneration for work done and had left the question of such remuneration open ended, such an agreement would be regarded as being one for a reasonable price being paid as remuneration.</w:t>
      </w:r>
      <w:r>
        <w:rPr>
          <w:rFonts w:ascii="Times New Roman" w:hAnsi="Times New Roman" w:cs="Times New Roman"/>
          <w:sz w:val="24"/>
          <w:szCs w:val="24"/>
        </w:rPr>
        <w:t xml:space="preserve"> It was for that reason</w:t>
      </w:r>
      <w:r w:rsidR="002D15E5">
        <w:rPr>
          <w:rFonts w:ascii="Times New Roman" w:hAnsi="Times New Roman" w:cs="Times New Roman"/>
          <w:sz w:val="24"/>
          <w:szCs w:val="24"/>
        </w:rPr>
        <w:t xml:space="preserve"> t</w:t>
      </w:r>
      <w:r>
        <w:rPr>
          <w:rFonts w:ascii="Times New Roman" w:hAnsi="Times New Roman" w:cs="Times New Roman"/>
          <w:sz w:val="24"/>
          <w:szCs w:val="24"/>
        </w:rPr>
        <w:t xml:space="preserve">hat </w:t>
      </w:r>
      <w:r>
        <w:rPr>
          <w:rFonts w:ascii="Times New Roman" w:hAnsi="Times New Roman" w:cs="Times New Roman"/>
          <w:sz w:val="24"/>
          <w:szCs w:val="24"/>
        </w:rPr>
        <w:lastRenderedPageBreak/>
        <w:t>we rejected</w:t>
      </w:r>
      <w:r w:rsidR="00BD5584">
        <w:rPr>
          <w:rFonts w:ascii="Times New Roman" w:hAnsi="Times New Roman" w:cs="Times New Roman"/>
          <w:sz w:val="24"/>
          <w:szCs w:val="24"/>
        </w:rPr>
        <w:t xml:space="preserve"> the argu</w:t>
      </w:r>
      <w:r w:rsidR="006C1D1B">
        <w:rPr>
          <w:rFonts w:ascii="Times New Roman" w:hAnsi="Times New Roman" w:cs="Times New Roman"/>
          <w:sz w:val="24"/>
          <w:szCs w:val="24"/>
        </w:rPr>
        <w:t>ment that</w:t>
      </w:r>
      <w:r w:rsidR="00BD5584">
        <w:rPr>
          <w:rFonts w:ascii="Times New Roman" w:hAnsi="Times New Roman" w:cs="Times New Roman"/>
          <w:sz w:val="24"/>
          <w:szCs w:val="24"/>
        </w:rPr>
        <w:t xml:space="preserve"> because there was no fixed amount stipulated, then the </w:t>
      </w:r>
      <w:r w:rsidR="003431BE">
        <w:rPr>
          <w:rFonts w:ascii="Times New Roman" w:hAnsi="Times New Roman" w:cs="Times New Roman"/>
          <w:sz w:val="24"/>
          <w:szCs w:val="24"/>
        </w:rPr>
        <w:t>agreement</w:t>
      </w:r>
      <w:r w:rsidR="00BD5584">
        <w:rPr>
          <w:rFonts w:ascii="Times New Roman" w:hAnsi="Times New Roman" w:cs="Times New Roman"/>
          <w:sz w:val="24"/>
          <w:szCs w:val="24"/>
        </w:rPr>
        <w:t xml:space="preserve"> was void for vaguene</w:t>
      </w:r>
      <w:r>
        <w:rPr>
          <w:rFonts w:ascii="Times New Roman" w:hAnsi="Times New Roman" w:cs="Times New Roman"/>
          <w:sz w:val="24"/>
          <w:szCs w:val="24"/>
        </w:rPr>
        <w:t>ss</w:t>
      </w:r>
      <w:r w:rsidR="00BD5584">
        <w:rPr>
          <w:rFonts w:ascii="Times New Roman" w:hAnsi="Times New Roman" w:cs="Times New Roman"/>
          <w:sz w:val="24"/>
          <w:szCs w:val="24"/>
        </w:rPr>
        <w:t>.</w:t>
      </w:r>
    </w:p>
    <w:p w:rsidR="00B70F3E" w:rsidRPr="00B70F3E" w:rsidRDefault="00B70F3E" w:rsidP="002D15E5">
      <w:pPr>
        <w:spacing w:after="0" w:line="360" w:lineRule="auto"/>
        <w:ind w:firstLine="720"/>
        <w:jc w:val="both"/>
        <w:rPr>
          <w:rFonts w:ascii="Times New Roman" w:hAnsi="Times New Roman" w:cs="Times New Roman"/>
          <w:b/>
          <w:sz w:val="24"/>
          <w:szCs w:val="24"/>
        </w:rPr>
      </w:pPr>
      <w:r w:rsidRPr="00B70F3E">
        <w:rPr>
          <w:rFonts w:ascii="Times New Roman" w:hAnsi="Times New Roman" w:cs="Times New Roman"/>
          <w:b/>
          <w:sz w:val="24"/>
          <w:szCs w:val="24"/>
        </w:rPr>
        <w:t>The cross-appeal</w:t>
      </w:r>
    </w:p>
    <w:p w:rsidR="000D13E1" w:rsidRDefault="00733FAD" w:rsidP="000D13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thrust of the cross appeal was that there was no rational basis for the court </w:t>
      </w:r>
      <w:r w:rsidRPr="00733FAD">
        <w:rPr>
          <w:rFonts w:ascii="Times New Roman" w:hAnsi="Times New Roman" w:cs="Times New Roman"/>
          <w:i/>
          <w:sz w:val="24"/>
          <w:szCs w:val="24"/>
        </w:rPr>
        <w:t>a quo</w:t>
      </w:r>
      <w:r>
        <w:rPr>
          <w:rFonts w:ascii="Times New Roman" w:hAnsi="Times New Roman" w:cs="Times New Roman"/>
          <w:sz w:val="24"/>
          <w:szCs w:val="24"/>
        </w:rPr>
        <w:t xml:space="preserve"> to discard the respondent’s claim for US$2 450 and award him US$1 200.  The respondent insisted that he was able to </w:t>
      </w:r>
      <w:r w:rsidR="003431BE">
        <w:rPr>
          <w:rFonts w:ascii="Times New Roman" w:hAnsi="Times New Roman" w:cs="Times New Roman"/>
          <w:sz w:val="24"/>
          <w:szCs w:val="24"/>
        </w:rPr>
        <w:t xml:space="preserve">and did </w:t>
      </w:r>
      <w:r>
        <w:rPr>
          <w:rFonts w:ascii="Times New Roman" w:hAnsi="Times New Roman" w:cs="Times New Roman"/>
          <w:sz w:val="24"/>
          <w:szCs w:val="24"/>
        </w:rPr>
        <w:t xml:space="preserve">justify the amount he sought </w:t>
      </w:r>
      <w:r w:rsidR="003431BE">
        <w:rPr>
          <w:rFonts w:ascii="Times New Roman" w:hAnsi="Times New Roman" w:cs="Times New Roman"/>
          <w:sz w:val="24"/>
          <w:szCs w:val="24"/>
        </w:rPr>
        <w:t xml:space="preserve">and that </w:t>
      </w:r>
      <w:r>
        <w:rPr>
          <w:rFonts w:ascii="Times New Roman" w:hAnsi="Times New Roman" w:cs="Times New Roman"/>
          <w:sz w:val="24"/>
          <w:szCs w:val="24"/>
        </w:rPr>
        <w:t>th</w:t>
      </w:r>
      <w:r w:rsidR="003431BE">
        <w:rPr>
          <w:rFonts w:ascii="Times New Roman" w:hAnsi="Times New Roman" w:cs="Times New Roman"/>
          <w:sz w:val="24"/>
          <w:szCs w:val="24"/>
        </w:rPr>
        <w:t xml:space="preserve">e figure of USD$1200 which the court </w:t>
      </w:r>
      <w:r w:rsidR="003431BE" w:rsidRPr="003431BE">
        <w:rPr>
          <w:rFonts w:ascii="Times New Roman" w:hAnsi="Times New Roman" w:cs="Times New Roman"/>
          <w:i/>
          <w:sz w:val="24"/>
          <w:szCs w:val="24"/>
        </w:rPr>
        <w:t>a quo</w:t>
      </w:r>
      <w:r w:rsidR="003431BE">
        <w:rPr>
          <w:rFonts w:ascii="Times New Roman" w:hAnsi="Times New Roman" w:cs="Times New Roman"/>
          <w:sz w:val="24"/>
          <w:szCs w:val="24"/>
        </w:rPr>
        <w:t xml:space="preserve"> awarded did not accord with the evidence.</w:t>
      </w:r>
    </w:p>
    <w:p w:rsidR="00733FAD" w:rsidRDefault="00733FAD" w:rsidP="000D13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C63E65">
        <w:rPr>
          <w:rFonts w:ascii="Times New Roman" w:hAnsi="Times New Roman" w:cs="Times New Roman"/>
          <w:sz w:val="24"/>
          <w:szCs w:val="24"/>
        </w:rPr>
        <w:t xml:space="preserve">e error which the court </w:t>
      </w:r>
      <w:r w:rsidR="00C63E65" w:rsidRPr="00C63E65">
        <w:rPr>
          <w:rFonts w:ascii="Times New Roman" w:hAnsi="Times New Roman" w:cs="Times New Roman"/>
          <w:i/>
          <w:sz w:val="24"/>
          <w:szCs w:val="24"/>
        </w:rPr>
        <w:t>a quo</w:t>
      </w:r>
      <w:r w:rsidR="00B17131">
        <w:rPr>
          <w:rFonts w:ascii="Times New Roman" w:hAnsi="Times New Roman" w:cs="Times New Roman"/>
          <w:sz w:val="24"/>
          <w:szCs w:val="24"/>
        </w:rPr>
        <w:t xml:space="preserve"> f</w:t>
      </w:r>
      <w:r w:rsidR="00CC7B92">
        <w:rPr>
          <w:rFonts w:ascii="Times New Roman" w:hAnsi="Times New Roman" w:cs="Times New Roman"/>
          <w:sz w:val="24"/>
          <w:szCs w:val="24"/>
        </w:rPr>
        <w:t>e</w:t>
      </w:r>
      <w:r w:rsidR="00B17131">
        <w:rPr>
          <w:rFonts w:ascii="Times New Roman" w:hAnsi="Times New Roman" w:cs="Times New Roman"/>
          <w:sz w:val="24"/>
          <w:szCs w:val="24"/>
        </w:rPr>
        <w:t xml:space="preserve">ll into was to accept in one breath that the figure of US $1 200 put forward by the appellant as having been agreed upon for the </w:t>
      </w:r>
      <w:r w:rsidR="00B17131" w:rsidRPr="00CC7B92">
        <w:rPr>
          <w:rFonts w:ascii="Times New Roman" w:hAnsi="Times New Roman" w:cs="Times New Roman"/>
          <w:i/>
          <w:sz w:val="24"/>
          <w:szCs w:val="24"/>
        </w:rPr>
        <w:t>completion of the ho</w:t>
      </w:r>
      <w:r w:rsidR="00CC7B92" w:rsidRPr="00CC7B92">
        <w:rPr>
          <w:rFonts w:ascii="Times New Roman" w:hAnsi="Times New Roman" w:cs="Times New Roman"/>
          <w:i/>
          <w:sz w:val="24"/>
          <w:szCs w:val="24"/>
        </w:rPr>
        <w:t>us</w:t>
      </w:r>
      <w:r w:rsidR="00B17131" w:rsidRPr="00CC7B92">
        <w:rPr>
          <w:rFonts w:ascii="Times New Roman" w:hAnsi="Times New Roman" w:cs="Times New Roman"/>
          <w:i/>
          <w:sz w:val="24"/>
          <w:szCs w:val="24"/>
        </w:rPr>
        <w:t>e</w:t>
      </w:r>
      <w:r w:rsidR="00B17131">
        <w:rPr>
          <w:rFonts w:ascii="Times New Roman" w:hAnsi="Times New Roman" w:cs="Times New Roman"/>
          <w:sz w:val="24"/>
          <w:szCs w:val="24"/>
        </w:rPr>
        <w:t xml:space="preserve"> yet award</w:t>
      </w:r>
      <w:r w:rsidR="00CC7B92">
        <w:rPr>
          <w:rFonts w:ascii="Times New Roman" w:hAnsi="Times New Roman" w:cs="Times New Roman"/>
          <w:sz w:val="24"/>
          <w:szCs w:val="24"/>
        </w:rPr>
        <w:t>ed</w:t>
      </w:r>
      <w:r w:rsidR="00B17131">
        <w:rPr>
          <w:rFonts w:ascii="Times New Roman" w:hAnsi="Times New Roman" w:cs="Times New Roman"/>
          <w:sz w:val="24"/>
          <w:szCs w:val="24"/>
        </w:rPr>
        <w:t xml:space="preserve"> that same figure wh</w:t>
      </w:r>
      <w:r w:rsidR="00CC7B92">
        <w:rPr>
          <w:rFonts w:ascii="Times New Roman" w:hAnsi="Times New Roman" w:cs="Times New Roman"/>
          <w:sz w:val="24"/>
          <w:szCs w:val="24"/>
        </w:rPr>
        <w:t>en</w:t>
      </w:r>
      <w:r w:rsidR="00B17131">
        <w:rPr>
          <w:rFonts w:ascii="Times New Roman" w:hAnsi="Times New Roman" w:cs="Times New Roman"/>
          <w:sz w:val="24"/>
          <w:szCs w:val="24"/>
        </w:rPr>
        <w:t xml:space="preserve"> the building was </w:t>
      </w:r>
      <w:r w:rsidR="00B17131" w:rsidRPr="00EB3EF3">
        <w:rPr>
          <w:rFonts w:ascii="Times New Roman" w:hAnsi="Times New Roman" w:cs="Times New Roman"/>
          <w:i/>
          <w:sz w:val="24"/>
          <w:szCs w:val="24"/>
        </w:rPr>
        <w:t>only constructed up to window level</w:t>
      </w:r>
      <w:r w:rsidR="00B17131">
        <w:rPr>
          <w:rFonts w:ascii="Times New Roman" w:hAnsi="Times New Roman" w:cs="Times New Roman"/>
          <w:sz w:val="24"/>
          <w:szCs w:val="24"/>
        </w:rPr>
        <w:t xml:space="preserve">.  The reasoning of the court </w:t>
      </w:r>
      <w:r w:rsidR="00B17131" w:rsidRPr="00B17131">
        <w:rPr>
          <w:rFonts w:ascii="Times New Roman" w:hAnsi="Times New Roman" w:cs="Times New Roman"/>
          <w:i/>
          <w:sz w:val="24"/>
          <w:szCs w:val="24"/>
        </w:rPr>
        <w:t>a quo</w:t>
      </w:r>
      <w:r w:rsidR="00C63E65" w:rsidRPr="00C63E65">
        <w:rPr>
          <w:rFonts w:ascii="Times New Roman" w:hAnsi="Times New Roman" w:cs="Times New Roman"/>
          <w:i/>
          <w:sz w:val="24"/>
          <w:szCs w:val="24"/>
        </w:rPr>
        <w:t xml:space="preserve"> </w:t>
      </w:r>
      <w:r w:rsidR="0064660D">
        <w:rPr>
          <w:rFonts w:ascii="Times New Roman" w:hAnsi="Times New Roman" w:cs="Times New Roman"/>
          <w:sz w:val="24"/>
          <w:szCs w:val="24"/>
        </w:rPr>
        <w:t xml:space="preserve">in this regard was </w:t>
      </w:r>
      <w:r w:rsidR="00633B9C">
        <w:rPr>
          <w:rFonts w:ascii="Times New Roman" w:hAnsi="Times New Roman" w:cs="Times New Roman"/>
          <w:sz w:val="24"/>
          <w:szCs w:val="24"/>
        </w:rPr>
        <w:t>clearly m</w:t>
      </w:r>
      <w:r w:rsidR="00CC7B92">
        <w:rPr>
          <w:rFonts w:ascii="Times New Roman" w:hAnsi="Times New Roman" w:cs="Times New Roman"/>
          <w:sz w:val="24"/>
          <w:szCs w:val="24"/>
        </w:rPr>
        <w:t>u</w:t>
      </w:r>
      <w:r w:rsidR="00633B9C">
        <w:rPr>
          <w:rFonts w:ascii="Times New Roman" w:hAnsi="Times New Roman" w:cs="Times New Roman"/>
          <w:sz w:val="24"/>
          <w:szCs w:val="24"/>
        </w:rPr>
        <w:t>ddle</w:t>
      </w:r>
      <w:r w:rsidR="003431BE">
        <w:rPr>
          <w:rFonts w:ascii="Times New Roman" w:hAnsi="Times New Roman" w:cs="Times New Roman"/>
          <w:sz w:val="24"/>
          <w:szCs w:val="24"/>
        </w:rPr>
        <w:t>d</w:t>
      </w:r>
      <w:r w:rsidR="0064660D">
        <w:rPr>
          <w:rFonts w:ascii="Times New Roman" w:hAnsi="Times New Roman" w:cs="Times New Roman"/>
          <w:sz w:val="24"/>
          <w:szCs w:val="24"/>
        </w:rPr>
        <w:t xml:space="preserve"> up.  The court </w:t>
      </w:r>
      <w:r w:rsidR="0064660D" w:rsidRPr="0064660D">
        <w:rPr>
          <w:rFonts w:ascii="Times New Roman" w:hAnsi="Times New Roman" w:cs="Times New Roman"/>
          <w:i/>
          <w:sz w:val="24"/>
          <w:szCs w:val="24"/>
        </w:rPr>
        <w:t>a quo</w:t>
      </w:r>
      <w:r w:rsidR="0064660D">
        <w:rPr>
          <w:rFonts w:ascii="Times New Roman" w:hAnsi="Times New Roman" w:cs="Times New Roman"/>
          <w:sz w:val="24"/>
          <w:szCs w:val="24"/>
        </w:rPr>
        <w:t xml:space="preserve"> could not reason that the sum payable for the</w:t>
      </w:r>
      <w:r w:rsidR="00EB3EF3">
        <w:rPr>
          <w:rFonts w:ascii="Times New Roman" w:hAnsi="Times New Roman" w:cs="Times New Roman"/>
          <w:sz w:val="24"/>
          <w:szCs w:val="24"/>
        </w:rPr>
        <w:t xml:space="preserve"> construction of the house to</w:t>
      </w:r>
      <w:r w:rsidR="0064660D">
        <w:rPr>
          <w:rFonts w:ascii="Times New Roman" w:hAnsi="Times New Roman" w:cs="Times New Roman"/>
          <w:sz w:val="24"/>
          <w:szCs w:val="24"/>
        </w:rPr>
        <w:t xml:space="preserve"> completion was exactly the same as the amount payable for half the job </w:t>
      </w:r>
      <w:r w:rsidR="00633B9C">
        <w:rPr>
          <w:rFonts w:ascii="Times New Roman" w:hAnsi="Times New Roman" w:cs="Times New Roman"/>
          <w:sz w:val="24"/>
          <w:szCs w:val="24"/>
        </w:rPr>
        <w:t>i.e.</w:t>
      </w:r>
      <w:r w:rsidR="0064660D">
        <w:rPr>
          <w:rFonts w:ascii="Times New Roman" w:hAnsi="Times New Roman" w:cs="Times New Roman"/>
          <w:sz w:val="24"/>
          <w:szCs w:val="24"/>
        </w:rPr>
        <w:t xml:space="preserve"> </w:t>
      </w:r>
      <w:r w:rsidR="003431BE">
        <w:rPr>
          <w:rFonts w:ascii="Times New Roman" w:hAnsi="Times New Roman" w:cs="Times New Roman"/>
          <w:sz w:val="24"/>
          <w:szCs w:val="24"/>
        </w:rPr>
        <w:t xml:space="preserve"> construction of the house </w:t>
      </w:r>
      <w:r w:rsidR="0064660D">
        <w:rPr>
          <w:rFonts w:ascii="Times New Roman" w:hAnsi="Times New Roman" w:cs="Times New Roman"/>
          <w:sz w:val="24"/>
          <w:szCs w:val="24"/>
        </w:rPr>
        <w:t>up to window level.</w:t>
      </w:r>
    </w:p>
    <w:p w:rsidR="00BD3548" w:rsidRDefault="0064660D" w:rsidP="00EB3E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Related to this was the fact no reason</w:t>
      </w:r>
      <w:r w:rsidR="00EB3EF3">
        <w:rPr>
          <w:rFonts w:ascii="Times New Roman" w:hAnsi="Times New Roman" w:cs="Times New Roman"/>
          <w:sz w:val="24"/>
          <w:szCs w:val="24"/>
        </w:rPr>
        <w:t>s</w:t>
      </w:r>
      <w:r>
        <w:rPr>
          <w:rFonts w:ascii="Times New Roman" w:hAnsi="Times New Roman" w:cs="Times New Roman"/>
          <w:sz w:val="24"/>
          <w:szCs w:val="24"/>
        </w:rPr>
        <w:t xml:space="preserve"> w</w:t>
      </w:r>
      <w:r w:rsidR="00EB3EF3">
        <w:rPr>
          <w:rFonts w:ascii="Times New Roman" w:hAnsi="Times New Roman" w:cs="Times New Roman"/>
          <w:sz w:val="24"/>
          <w:szCs w:val="24"/>
        </w:rPr>
        <w:t>ere</w:t>
      </w:r>
      <w:r>
        <w:rPr>
          <w:rFonts w:ascii="Times New Roman" w:hAnsi="Times New Roman" w:cs="Times New Roman"/>
          <w:sz w:val="24"/>
          <w:szCs w:val="24"/>
        </w:rPr>
        <w:t xml:space="preserve"> given by the court </w:t>
      </w:r>
      <w:r w:rsidRPr="0064660D">
        <w:rPr>
          <w:rFonts w:ascii="Times New Roman" w:hAnsi="Times New Roman" w:cs="Times New Roman"/>
          <w:i/>
          <w:sz w:val="24"/>
          <w:szCs w:val="24"/>
        </w:rPr>
        <w:t>a quo</w:t>
      </w:r>
      <w:r w:rsidR="00211115">
        <w:rPr>
          <w:rFonts w:ascii="Times New Roman" w:hAnsi="Times New Roman" w:cs="Times New Roman"/>
          <w:i/>
          <w:sz w:val="24"/>
          <w:szCs w:val="24"/>
        </w:rPr>
        <w:t xml:space="preserve"> </w:t>
      </w:r>
      <w:r w:rsidR="00211115">
        <w:rPr>
          <w:rFonts w:ascii="Times New Roman" w:hAnsi="Times New Roman" w:cs="Times New Roman"/>
          <w:sz w:val="24"/>
          <w:szCs w:val="24"/>
        </w:rPr>
        <w:t xml:space="preserve">for </w:t>
      </w:r>
      <w:r w:rsidR="00633B9C">
        <w:rPr>
          <w:rFonts w:ascii="Times New Roman" w:hAnsi="Times New Roman" w:cs="Times New Roman"/>
          <w:sz w:val="24"/>
          <w:szCs w:val="24"/>
        </w:rPr>
        <w:t>rejecting the</w:t>
      </w:r>
      <w:r w:rsidR="00211115">
        <w:rPr>
          <w:rFonts w:ascii="Times New Roman" w:hAnsi="Times New Roman" w:cs="Times New Roman"/>
          <w:sz w:val="24"/>
          <w:szCs w:val="24"/>
        </w:rPr>
        <w:t xml:space="preserve"> respondent</w:t>
      </w:r>
      <w:r w:rsidR="00EB3EF3">
        <w:rPr>
          <w:rFonts w:ascii="Times New Roman" w:hAnsi="Times New Roman" w:cs="Times New Roman"/>
          <w:sz w:val="24"/>
          <w:szCs w:val="24"/>
        </w:rPr>
        <w:t>’</w:t>
      </w:r>
      <w:r w:rsidR="00211115">
        <w:rPr>
          <w:rFonts w:ascii="Times New Roman" w:hAnsi="Times New Roman" w:cs="Times New Roman"/>
          <w:sz w:val="24"/>
          <w:szCs w:val="24"/>
        </w:rPr>
        <w:t xml:space="preserve">s figures for the work he </w:t>
      </w:r>
      <w:r w:rsidR="00EB3EF3">
        <w:rPr>
          <w:rFonts w:ascii="Times New Roman" w:hAnsi="Times New Roman" w:cs="Times New Roman"/>
          <w:sz w:val="24"/>
          <w:szCs w:val="24"/>
        </w:rPr>
        <w:t>carried out at</w:t>
      </w:r>
      <w:r w:rsidR="00211115">
        <w:rPr>
          <w:rFonts w:ascii="Times New Roman" w:hAnsi="Times New Roman" w:cs="Times New Roman"/>
          <w:sz w:val="24"/>
          <w:szCs w:val="24"/>
        </w:rPr>
        <w:t xml:space="preserve"> each stage of the construction of the building</w:t>
      </w:r>
      <w:r w:rsidR="00072895">
        <w:rPr>
          <w:rFonts w:ascii="Times New Roman" w:hAnsi="Times New Roman" w:cs="Times New Roman"/>
          <w:sz w:val="24"/>
          <w:szCs w:val="24"/>
        </w:rPr>
        <w:t>.</w:t>
      </w:r>
      <w:r w:rsidR="00EB3EF3">
        <w:rPr>
          <w:rFonts w:ascii="Times New Roman" w:hAnsi="Times New Roman" w:cs="Times New Roman"/>
          <w:sz w:val="24"/>
          <w:szCs w:val="24"/>
        </w:rPr>
        <w:t xml:space="preserve"> </w:t>
      </w:r>
      <w:r w:rsidR="00BD3548">
        <w:rPr>
          <w:rFonts w:ascii="Times New Roman" w:hAnsi="Times New Roman" w:cs="Times New Roman"/>
          <w:sz w:val="24"/>
          <w:szCs w:val="24"/>
        </w:rPr>
        <w:t>The probabilities clearly favoured the respondent’s position that the parties had not agreed on payment of a specific figure but on a fair reasonable amount for his services.  This explains in p</w:t>
      </w:r>
      <w:r w:rsidR="00EB3EF3">
        <w:rPr>
          <w:rFonts w:ascii="Times New Roman" w:hAnsi="Times New Roman" w:cs="Times New Roman"/>
          <w:sz w:val="24"/>
          <w:szCs w:val="24"/>
        </w:rPr>
        <w:t>art</w:t>
      </w:r>
      <w:r w:rsidR="00BD3548">
        <w:rPr>
          <w:rFonts w:ascii="Times New Roman" w:hAnsi="Times New Roman" w:cs="Times New Roman"/>
          <w:sz w:val="24"/>
          <w:szCs w:val="24"/>
        </w:rPr>
        <w:t xml:space="preserve"> why when the appellant offered the respondent a cow </w:t>
      </w:r>
      <w:r w:rsidR="00BD3548" w:rsidRPr="00EB3EF3">
        <w:rPr>
          <w:rFonts w:ascii="Times New Roman" w:hAnsi="Times New Roman" w:cs="Times New Roman"/>
          <w:i/>
          <w:sz w:val="24"/>
          <w:szCs w:val="24"/>
        </w:rPr>
        <w:t>in lieu</w:t>
      </w:r>
      <w:r w:rsidR="00BD3548">
        <w:rPr>
          <w:rFonts w:ascii="Times New Roman" w:hAnsi="Times New Roman" w:cs="Times New Roman"/>
          <w:sz w:val="24"/>
          <w:szCs w:val="24"/>
        </w:rPr>
        <w:t xml:space="preserve"> of cash, no specific amount was attached thereto.  This cow is not to be confused with the cow which appellant claims constituted part of the initial remuneration for the work done.  Such an arrangement to our mind meant that the parties as a matter of fact intended the </w:t>
      </w:r>
      <w:r w:rsidR="00EB3EF3">
        <w:rPr>
          <w:rFonts w:ascii="Times New Roman" w:hAnsi="Times New Roman" w:cs="Times New Roman"/>
          <w:sz w:val="24"/>
          <w:szCs w:val="24"/>
        </w:rPr>
        <w:t>remuneration</w:t>
      </w:r>
      <w:r w:rsidR="00BD3548">
        <w:rPr>
          <w:rFonts w:ascii="Times New Roman" w:hAnsi="Times New Roman" w:cs="Times New Roman"/>
          <w:sz w:val="24"/>
          <w:szCs w:val="24"/>
        </w:rPr>
        <w:t xml:space="preserve"> to be fair and reasonable in the circumstances.</w:t>
      </w:r>
    </w:p>
    <w:p w:rsidR="00CD57BB" w:rsidRDefault="00EB3EF3" w:rsidP="000D13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w:t>
      </w:r>
      <w:r w:rsidR="00CD57BB">
        <w:rPr>
          <w:rFonts w:ascii="Times New Roman" w:hAnsi="Times New Roman" w:cs="Times New Roman"/>
          <w:sz w:val="24"/>
          <w:szCs w:val="24"/>
        </w:rPr>
        <w:t xml:space="preserve"> it was our view that a material misdirection </w:t>
      </w:r>
      <w:r>
        <w:rPr>
          <w:rFonts w:ascii="Times New Roman" w:hAnsi="Times New Roman" w:cs="Times New Roman"/>
          <w:sz w:val="24"/>
          <w:szCs w:val="24"/>
        </w:rPr>
        <w:t>occurred</w:t>
      </w:r>
      <w:r w:rsidR="00CD57BB">
        <w:rPr>
          <w:rFonts w:ascii="Times New Roman" w:hAnsi="Times New Roman" w:cs="Times New Roman"/>
          <w:sz w:val="24"/>
          <w:szCs w:val="24"/>
        </w:rPr>
        <w:t xml:space="preserve"> in deciding the amount payable as of the time of breach.  We therefore stated in </w:t>
      </w:r>
      <w:r w:rsidR="003431BE">
        <w:rPr>
          <w:rFonts w:ascii="Times New Roman" w:hAnsi="Times New Roman" w:cs="Times New Roman"/>
          <w:sz w:val="24"/>
          <w:szCs w:val="24"/>
        </w:rPr>
        <w:t>our</w:t>
      </w:r>
      <w:r w:rsidR="00CD57BB">
        <w:rPr>
          <w:rFonts w:ascii="Times New Roman" w:hAnsi="Times New Roman" w:cs="Times New Roman"/>
          <w:sz w:val="24"/>
          <w:szCs w:val="24"/>
        </w:rPr>
        <w:t xml:space="preserve"> </w:t>
      </w:r>
      <w:r w:rsidR="00CD57BB" w:rsidRPr="00EB3EF3">
        <w:rPr>
          <w:rFonts w:ascii="Times New Roman" w:hAnsi="Times New Roman" w:cs="Times New Roman"/>
          <w:i/>
          <w:sz w:val="24"/>
          <w:szCs w:val="24"/>
        </w:rPr>
        <w:t>ex</w:t>
      </w:r>
      <w:r w:rsidRPr="00EB3EF3">
        <w:rPr>
          <w:rFonts w:ascii="Times New Roman" w:hAnsi="Times New Roman" w:cs="Times New Roman"/>
          <w:i/>
          <w:sz w:val="24"/>
          <w:szCs w:val="24"/>
        </w:rPr>
        <w:t xml:space="preserve"> </w:t>
      </w:r>
      <w:r w:rsidR="00CD57BB" w:rsidRPr="00EB3EF3">
        <w:rPr>
          <w:rFonts w:ascii="Times New Roman" w:hAnsi="Times New Roman" w:cs="Times New Roman"/>
          <w:i/>
          <w:sz w:val="24"/>
          <w:szCs w:val="24"/>
        </w:rPr>
        <w:t>tempore</w:t>
      </w:r>
      <w:r w:rsidR="00CD57BB">
        <w:rPr>
          <w:rFonts w:ascii="Times New Roman" w:hAnsi="Times New Roman" w:cs="Times New Roman"/>
          <w:sz w:val="24"/>
          <w:szCs w:val="24"/>
        </w:rPr>
        <w:t xml:space="preserve"> judgment that in the absence of evidence </w:t>
      </w:r>
      <w:r w:rsidR="003431BE">
        <w:rPr>
          <w:rFonts w:ascii="Times New Roman" w:hAnsi="Times New Roman" w:cs="Times New Roman"/>
          <w:sz w:val="24"/>
          <w:szCs w:val="24"/>
        </w:rPr>
        <w:t>controverting</w:t>
      </w:r>
      <w:r w:rsidR="00CD57BB">
        <w:rPr>
          <w:rFonts w:ascii="Times New Roman" w:hAnsi="Times New Roman" w:cs="Times New Roman"/>
          <w:sz w:val="24"/>
          <w:szCs w:val="24"/>
        </w:rPr>
        <w:t xml:space="preserve"> the amounts charged by the respondent</w:t>
      </w:r>
      <w:r w:rsidR="003431BE">
        <w:rPr>
          <w:rFonts w:ascii="Times New Roman" w:hAnsi="Times New Roman" w:cs="Times New Roman"/>
          <w:sz w:val="24"/>
          <w:szCs w:val="24"/>
        </w:rPr>
        <w:t xml:space="preserve"> there was no justification</w:t>
      </w:r>
      <w:r w:rsidR="00CD57BB">
        <w:rPr>
          <w:rFonts w:ascii="Times New Roman" w:hAnsi="Times New Roman" w:cs="Times New Roman"/>
          <w:sz w:val="24"/>
          <w:szCs w:val="24"/>
        </w:rPr>
        <w:t xml:space="preserve"> </w:t>
      </w:r>
      <w:r w:rsidR="003431BE">
        <w:rPr>
          <w:rFonts w:ascii="Times New Roman" w:hAnsi="Times New Roman" w:cs="Times New Roman"/>
          <w:sz w:val="24"/>
          <w:szCs w:val="24"/>
        </w:rPr>
        <w:t>in</w:t>
      </w:r>
      <w:r w:rsidR="00CD57BB">
        <w:rPr>
          <w:rFonts w:ascii="Times New Roman" w:hAnsi="Times New Roman" w:cs="Times New Roman"/>
          <w:sz w:val="24"/>
          <w:szCs w:val="24"/>
        </w:rPr>
        <w:t xml:space="preserve"> award</w:t>
      </w:r>
      <w:r w:rsidR="003431BE">
        <w:rPr>
          <w:rFonts w:ascii="Times New Roman" w:hAnsi="Times New Roman" w:cs="Times New Roman"/>
          <w:sz w:val="24"/>
          <w:szCs w:val="24"/>
        </w:rPr>
        <w:t>ing him</w:t>
      </w:r>
      <w:r w:rsidR="00CD57BB">
        <w:rPr>
          <w:rFonts w:ascii="Times New Roman" w:hAnsi="Times New Roman" w:cs="Times New Roman"/>
          <w:sz w:val="24"/>
          <w:szCs w:val="24"/>
        </w:rPr>
        <w:t xml:space="preserve"> less than what he sought.  </w:t>
      </w:r>
      <w:r w:rsidR="003431BE">
        <w:rPr>
          <w:rFonts w:ascii="Times New Roman" w:hAnsi="Times New Roman" w:cs="Times New Roman"/>
          <w:sz w:val="24"/>
          <w:szCs w:val="24"/>
        </w:rPr>
        <w:t>In any event we observed that t</w:t>
      </w:r>
      <w:r w:rsidR="00CD57BB">
        <w:rPr>
          <w:rFonts w:ascii="Times New Roman" w:hAnsi="Times New Roman" w:cs="Times New Roman"/>
          <w:sz w:val="24"/>
          <w:szCs w:val="24"/>
        </w:rPr>
        <w:t xml:space="preserve">hose figures could not be regarded </w:t>
      </w:r>
      <w:r w:rsidR="003431BE">
        <w:rPr>
          <w:rFonts w:ascii="Times New Roman" w:hAnsi="Times New Roman" w:cs="Times New Roman"/>
          <w:sz w:val="24"/>
          <w:szCs w:val="24"/>
        </w:rPr>
        <w:t>as either unfair or</w:t>
      </w:r>
      <w:r w:rsidR="00633B9C">
        <w:rPr>
          <w:rFonts w:ascii="Times New Roman" w:hAnsi="Times New Roman" w:cs="Times New Roman"/>
          <w:sz w:val="24"/>
          <w:szCs w:val="24"/>
        </w:rPr>
        <w:t xml:space="preserve"> </w:t>
      </w:r>
      <w:r w:rsidR="003431BE">
        <w:rPr>
          <w:rFonts w:ascii="Times New Roman" w:hAnsi="Times New Roman" w:cs="Times New Roman"/>
          <w:sz w:val="24"/>
          <w:szCs w:val="24"/>
        </w:rPr>
        <w:t>unreasonable</w:t>
      </w:r>
      <w:r w:rsidR="00633B9C">
        <w:rPr>
          <w:rFonts w:ascii="Times New Roman" w:hAnsi="Times New Roman" w:cs="Times New Roman"/>
          <w:sz w:val="24"/>
          <w:szCs w:val="24"/>
        </w:rPr>
        <w:t>.</w:t>
      </w:r>
    </w:p>
    <w:p w:rsidR="00FD688E" w:rsidRDefault="00FD688E" w:rsidP="000D13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costs we similarly found that there was no justification on the part of the court </w:t>
      </w:r>
      <w:r w:rsidRPr="00B465EA">
        <w:rPr>
          <w:rFonts w:ascii="Times New Roman" w:hAnsi="Times New Roman" w:cs="Times New Roman"/>
          <w:i/>
          <w:sz w:val="24"/>
          <w:szCs w:val="24"/>
        </w:rPr>
        <w:t>a quo</w:t>
      </w:r>
      <w:r w:rsidR="00B465EA">
        <w:rPr>
          <w:rFonts w:ascii="Times New Roman" w:hAnsi="Times New Roman" w:cs="Times New Roman"/>
          <w:i/>
          <w:sz w:val="24"/>
          <w:szCs w:val="24"/>
        </w:rPr>
        <w:t xml:space="preserve"> </w:t>
      </w:r>
      <w:r w:rsidR="008E355C" w:rsidRPr="008E355C">
        <w:rPr>
          <w:rFonts w:ascii="Times New Roman" w:hAnsi="Times New Roman" w:cs="Times New Roman"/>
          <w:sz w:val="24"/>
          <w:szCs w:val="24"/>
        </w:rPr>
        <w:t xml:space="preserve">to </w:t>
      </w:r>
      <w:r w:rsidR="00B465EA">
        <w:rPr>
          <w:rFonts w:ascii="Times New Roman" w:hAnsi="Times New Roman" w:cs="Times New Roman"/>
          <w:sz w:val="24"/>
          <w:szCs w:val="24"/>
        </w:rPr>
        <w:t xml:space="preserve">withhold costs against for the respondent.  The </w:t>
      </w:r>
      <w:r w:rsidR="004652C3">
        <w:rPr>
          <w:rFonts w:ascii="Times New Roman" w:hAnsi="Times New Roman" w:cs="Times New Roman"/>
          <w:sz w:val="24"/>
          <w:szCs w:val="24"/>
        </w:rPr>
        <w:t xml:space="preserve">general rule is that the successful party is entitled to </w:t>
      </w:r>
      <w:r w:rsidR="00EC0FB9">
        <w:rPr>
          <w:rFonts w:ascii="Times New Roman" w:hAnsi="Times New Roman" w:cs="Times New Roman"/>
          <w:sz w:val="24"/>
          <w:szCs w:val="24"/>
        </w:rPr>
        <w:t>hi</w:t>
      </w:r>
      <w:r w:rsidR="008E355C">
        <w:rPr>
          <w:rFonts w:ascii="Times New Roman" w:hAnsi="Times New Roman" w:cs="Times New Roman"/>
          <w:sz w:val="24"/>
          <w:szCs w:val="24"/>
        </w:rPr>
        <w:t>s</w:t>
      </w:r>
      <w:r w:rsidR="00EC0FB9">
        <w:rPr>
          <w:rFonts w:ascii="Times New Roman" w:hAnsi="Times New Roman" w:cs="Times New Roman"/>
          <w:sz w:val="24"/>
          <w:szCs w:val="24"/>
        </w:rPr>
        <w:t xml:space="preserve"> or</w:t>
      </w:r>
      <w:r w:rsidR="004652C3">
        <w:rPr>
          <w:rFonts w:ascii="Times New Roman" w:hAnsi="Times New Roman" w:cs="Times New Roman"/>
          <w:sz w:val="24"/>
          <w:szCs w:val="24"/>
        </w:rPr>
        <w:t xml:space="preserve"> her costs.  Such costs can only be withheld </w:t>
      </w:r>
      <w:r w:rsidR="008E355C">
        <w:rPr>
          <w:rFonts w:ascii="Times New Roman" w:hAnsi="Times New Roman" w:cs="Times New Roman"/>
          <w:sz w:val="24"/>
          <w:szCs w:val="24"/>
        </w:rPr>
        <w:t>for</w:t>
      </w:r>
      <w:r w:rsidR="004652C3">
        <w:rPr>
          <w:rFonts w:ascii="Times New Roman" w:hAnsi="Times New Roman" w:cs="Times New Roman"/>
          <w:sz w:val="24"/>
          <w:szCs w:val="24"/>
        </w:rPr>
        <w:t xml:space="preserve"> good reason.  The court </w:t>
      </w:r>
      <w:r w:rsidR="004652C3" w:rsidRPr="004652C3">
        <w:rPr>
          <w:rFonts w:ascii="Times New Roman" w:hAnsi="Times New Roman" w:cs="Times New Roman"/>
          <w:i/>
          <w:sz w:val="24"/>
          <w:szCs w:val="24"/>
        </w:rPr>
        <w:t>a quo</w:t>
      </w:r>
      <w:r w:rsidR="004652C3">
        <w:rPr>
          <w:rFonts w:ascii="Times New Roman" w:hAnsi="Times New Roman" w:cs="Times New Roman"/>
          <w:i/>
          <w:sz w:val="24"/>
          <w:szCs w:val="24"/>
        </w:rPr>
        <w:t xml:space="preserve"> </w:t>
      </w:r>
      <w:r w:rsidR="004652C3">
        <w:rPr>
          <w:rFonts w:ascii="Times New Roman" w:hAnsi="Times New Roman" w:cs="Times New Roman"/>
          <w:sz w:val="24"/>
          <w:szCs w:val="24"/>
        </w:rPr>
        <w:t xml:space="preserve">did </w:t>
      </w:r>
      <w:r w:rsidR="004652C3">
        <w:rPr>
          <w:rFonts w:ascii="Times New Roman" w:hAnsi="Times New Roman" w:cs="Times New Roman"/>
          <w:sz w:val="24"/>
          <w:szCs w:val="24"/>
        </w:rPr>
        <w:lastRenderedPageBreak/>
        <w:t xml:space="preserve">not in the least </w:t>
      </w:r>
      <w:r w:rsidR="00EC0FB9">
        <w:rPr>
          <w:rFonts w:ascii="Times New Roman" w:hAnsi="Times New Roman" w:cs="Times New Roman"/>
          <w:sz w:val="24"/>
          <w:szCs w:val="24"/>
        </w:rPr>
        <w:t>address the</w:t>
      </w:r>
      <w:r w:rsidR="004652C3">
        <w:rPr>
          <w:rFonts w:ascii="Times New Roman" w:hAnsi="Times New Roman" w:cs="Times New Roman"/>
          <w:sz w:val="24"/>
          <w:szCs w:val="24"/>
        </w:rPr>
        <w:t xml:space="preserve"> issue</w:t>
      </w:r>
      <w:r w:rsidR="0061313A">
        <w:rPr>
          <w:rFonts w:ascii="Times New Roman" w:hAnsi="Times New Roman" w:cs="Times New Roman"/>
          <w:sz w:val="24"/>
          <w:szCs w:val="24"/>
        </w:rPr>
        <w:t xml:space="preserve"> of costs apart from stating that there was to be no order as to costs.  That constituted a misdirection</w:t>
      </w:r>
      <w:r w:rsidR="000E05B8">
        <w:rPr>
          <w:rFonts w:ascii="Times New Roman" w:hAnsi="Times New Roman" w:cs="Times New Roman"/>
          <w:sz w:val="24"/>
          <w:szCs w:val="24"/>
        </w:rPr>
        <w:t xml:space="preserve"> on its part</w:t>
      </w:r>
      <w:r w:rsidR="0061313A">
        <w:rPr>
          <w:rFonts w:ascii="Times New Roman" w:hAnsi="Times New Roman" w:cs="Times New Roman"/>
          <w:sz w:val="24"/>
          <w:szCs w:val="24"/>
        </w:rPr>
        <w:t xml:space="preserve"> in this regard.</w:t>
      </w:r>
    </w:p>
    <w:p w:rsidR="007D3920" w:rsidRDefault="007D3920" w:rsidP="008E35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8E355C">
        <w:rPr>
          <w:rFonts w:ascii="Times New Roman" w:hAnsi="Times New Roman" w:cs="Times New Roman"/>
          <w:sz w:val="24"/>
          <w:szCs w:val="24"/>
        </w:rPr>
        <w:t xml:space="preserve"> therefore</w:t>
      </w:r>
      <w:r>
        <w:rPr>
          <w:rFonts w:ascii="Times New Roman" w:hAnsi="Times New Roman" w:cs="Times New Roman"/>
          <w:sz w:val="24"/>
          <w:szCs w:val="24"/>
        </w:rPr>
        <w:t xml:space="preserve"> it was for the above reason that we gave the following order.</w:t>
      </w:r>
    </w:p>
    <w:p w:rsidR="007D3920" w:rsidRPr="008E355C" w:rsidRDefault="007D3920" w:rsidP="000D13E1">
      <w:pPr>
        <w:spacing w:after="0" w:line="360" w:lineRule="auto"/>
        <w:ind w:firstLine="720"/>
        <w:jc w:val="both"/>
        <w:rPr>
          <w:rFonts w:ascii="Times New Roman" w:hAnsi="Times New Roman" w:cs="Times New Roman"/>
          <w:b/>
          <w:sz w:val="24"/>
          <w:szCs w:val="24"/>
        </w:rPr>
      </w:pPr>
      <w:r w:rsidRPr="008E355C">
        <w:rPr>
          <w:rFonts w:ascii="Times New Roman" w:hAnsi="Times New Roman" w:cs="Times New Roman"/>
          <w:b/>
          <w:sz w:val="24"/>
          <w:szCs w:val="24"/>
        </w:rPr>
        <w:t>IT IS HEREBY ORDERED THAT</w:t>
      </w:r>
      <w:r w:rsidR="008E355C" w:rsidRPr="008E355C">
        <w:rPr>
          <w:rFonts w:ascii="Times New Roman" w:hAnsi="Times New Roman" w:cs="Times New Roman"/>
          <w:b/>
          <w:sz w:val="24"/>
          <w:szCs w:val="24"/>
        </w:rPr>
        <w:t>:</w:t>
      </w:r>
    </w:p>
    <w:p w:rsidR="007D3920" w:rsidRDefault="007D3920" w:rsidP="007D392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w:t>
      </w:r>
      <w:r w:rsidR="008E355C">
        <w:rPr>
          <w:rFonts w:ascii="Times New Roman" w:hAnsi="Times New Roman" w:cs="Times New Roman"/>
          <w:sz w:val="24"/>
          <w:szCs w:val="24"/>
        </w:rPr>
        <w:t>’</w:t>
      </w:r>
      <w:r>
        <w:rPr>
          <w:rFonts w:ascii="Times New Roman" w:hAnsi="Times New Roman" w:cs="Times New Roman"/>
          <w:sz w:val="24"/>
          <w:szCs w:val="24"/>
        </w:rPr>
        <w:t>s appeal be and is hereby dismissed with costs</w:t>
      </w:r>
    </w:p>
    <w:p w:rsidR="007D3920" w:rsidRDefault="007D3920" w:rsidP="007D392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8E355C">
        <w:rPr>
          <w:rFonts w:ascii="Times New Roman" w:hAnsi="Times New Roman" w:cs="Times New Roman"/>
          <w:sz w:val="24"/>
          <w:szCs w:val="24"/>
        </w:rPr>
        <w:t>’</w:t>
      </w:r>
      <w:r>
        <w:rPr>
          <w:rFonts w:ascii="Times New Roman" w:hAnsi="Times New Roman" w:cs="Times New Roman"/>
          <w:sz w:val="24"/>
          <w:szCs w:val="24"/>
        </w:rPr>
        <w:t xml:space="preserve">s cross-appeal be and is hereby upheld and the judgment of the court </w:t>
      </w:r>
      <w:r w:rsidRPr="007D3920">
        <w:rPr>
          <w:rFonts w:ascii="Times New Roman" w:hAnsi="Times New Roman" w:cs="Times New Roman"/>
          <w:i/>
          <w:sz w:val="24"/>
          <w:szCs w:val="24"/>
        </w:rPr>
        <w:t>a</w:t>
      </w:r>
      <w:r>
        <w:rPr>
          <w:rFonts w:ascii="Times New Roman" w:hAnsi="Times New Roman" w:cs="Times New Roman"/>
          <w:sz w:val="24"/>
          <w:szCs w:val="24"/>
        </w:rPr>
        <w:t xml:space="preserve"> </w:t>
      </w:r>
      <w:r w:rsidRPr="007D3920">
        <w:rPr>
          <w:rFonts w:ascii="Times New Roman" w:hAnsi="Times New Roman" w:cs="Times New Roman"/>
          <w:i/>
          <w:sz w:val="24"/>
          <w:szCs w:val="24"/>
        </w:rPr>
        <w:t>quo</w:t>
      </w:r>
      <w:r>
        <w:rPr>
          <w:rFonts w:ascii="Times New Roman" w:hAnsi="Times New Roman" w:cs="Times New Roman"/>
          <w:i/>
          <w:sz w:val="24"/>
          <w:szCs w:val="24"/>
        </w:rPr>
        <w:t xml:space="preserve"> </w:t>
      </w:r>
      <w:r>
        <w:rPr>
          <w:rFonts w:ascii="Times New Roman" w:hAnsi="Times New Roman" w:cs="Times New Roman"/>
          <w:sz w:val="24"/>
          <w:szCs w:val="24"/>
        </w:rPr>
        <w:t>is hereby set aside and substituted with</w:t>
      </w:r>
      <w:r w:rsidR="008E355C">
        <w:rPr>
          <w:rFonts w:ascii="Times New Roman" w:hAnsi="Times New Roman" w:cs="Times New Roman"/>
          <w:sz w:val="24"/>
          <w:szCs w:val="24"/>
        </w:rPr>
        <w:t xml:space="preserve"> the following”</w:t>
      </w:r>
    </w:p>
    <w:p w:rsidR="007D3920" w:rsidRPr="000B00D0" w:rsidRDefault="007D3920" w:rsidP="008E355C">
      <w:pPr>
        <w:pStyle w:val="ListParagraph"/>
        <w:numPr>
          <w:ilvl w:val="0"/>
          <w:numId w:val="13"/>
        </w:numPr>
        <w:spacing w:after="0" w:line="360" w:lineRule="auto"/>
        <w:jc w:val="both"/>
        <w:rPr>
          <w:rFonts w:ascii="Times New Roman" w:hAnsi="Times New Roman" w:cs="Times New Roman"/>
          <w:i/>
          <w:sz w:val="24"/>
          <w:szCs w:val="24"/>
        </w:rPr>
      </w:pPr>
      <w:r w:rsidRPr="000B00D0">
        <w:rPr>
          <w:rFonts w:ascii="Times New Roman" w:hAnsi="Times New Roman" w:cs="Times New Roman"/>
          <w:i/>
          <w:sz w:val="24"/>
          <w:szCs w:val="24"/>
        </w:rPr>
        <w:t>The Appellant (</w:t>
      </w:r>
      <w:r w:rsidR="008E355C">
        <w:rPr>
          <w:rFonts w:ascii="Times New Roman" w:hAnsi="Times New Roman" w:cs="Times New Roman"/>
          <w:i/>
          <w:sz w:val="24"/>
          <w:szCs w:val="24"/>
        </w:rPr>
        <w:t>that is,</w:t>
      </w:r>
      <w:r w:rsidRPr="000B00D0">
        <w:rPr>
          <w:rFonts w:ascii="Times New Roman" w:hAnsi="Times New Roman" w:cs="Times New Roman"/>
          <w:i/>
          <w:sz w:val="24"/>
          <w:szCs w:val="24"/>
        </w:rPr>
        <w:t xml:space="preserve"> Defendant in the court a quo)</w:t>
      </w:r>
      <w:r w:rsidR="008E355C">
        <w:rPr>
          <w:rFonts w:ascii="Times New Roman" w:hAnsi="Times New Roman" w:cs="Times New Roman"/>
          <w:i/>
          <w:sz w:val="24"/>
          <w:szCs w:val="24"/>
        </w:rPr>
        <w:t xml:space="preserve"> is hereby ordered to pay respondent </w:t>
      </w:r>
      <w:r w:rsidRPr="000B00D0">
        <w:rPr>
          <w:rFonts w:ascii="Times New Roman" w:hAnsi="Times New Roman" w:cs="Times New Roman"/>
          <w:i/>
          <w:sz w:val="24"/>
          <w:szCs w:val="24"/>
        </w:rPr>
        <w:t xml:space="preserve"> the sum of US$2 450 or its equivalent </w:t>
      </w:r>
      <w:r w:rsidR="008E355C">
        <w:rPr>
          <w:rFonts w:ascii="Times New Roman" w:hAnsi="Times New Roman" w:cs="Times New Roman"/>
          <w:i/>
          <w:sz w:val="24"/>
          <w:szCs w:val="24"/>
        </w:rPr>
        <w:t xml:space="preserve">in Zimbabwe dollars </w:t>
      </w:r>
      <w:r w:rsidRPr="000B00D0">
        <w:rPr>
          <w:rFonts w:ascii="Times New Roman" w:hAnsi="Times New Roman" w:cs="Times New Roman"/>
          <w:i/>
          <w:sz w:val="24"/>
          <w:szCs w:val="24"/>
        </w:rPr>
        <w:t>at the interbank rate with costs</w:t>
      </w:r>
      <w:r w:rsidR="008E355C">
        <w:rPr>
          <w:rFonts w:ascii="Times New Roman" w:hAnsi="Times New Roman" w:cs="Times New Roman"/>
          <w:i/>
          <w:sz w:val="24"/>
          <w:szCs w:val="24"/>
        </w:rPr>
        <w:t>.</w:t>
      </w:r>
    </w:p>
    <w:p w:rsidR="00E104A1" w:rsidRPr="000B00D0" w:rsidRDefault="00E104A1" w:rsidP="00E104A1">
      <w:pPr>
        <w:pStyle w:val="ListParagraph"/>
        <w:spacing w:after="0" w:line="360" w:lineRule="auto"/>
        <w:ind w:left="1440"/>
        <w:jc w:val="both"/>
        <w:rPr>
          <w:rFonts w:ascii="Times New Roman" w:hAnsi="Times New Roman" w:cs="Times New Roman"/>
          <w:i/>
          <w:sz w:val="24"/>
          <w:szCs w:val="24"/>
        </w:rPr>
      </w:pPr>
    </w:p>
    <w:p w:rsidR="007D3920" w:rsidRDefault="007D3920" w:rsidP="007D3920">
      <w:pPr>
        <w:spacing w:after="0" w:line="360" w:lineRule="auto"/>
        <w:jc w:val="both"/>
        <w:rPr>
          <w:rFonts w:ascii="Times New Roman" w:hAnsi="Times New Roman" w:cs="Times New Roman"/>
          <w:sz w:val="24"/>
          <w:szCs w:val="24"/>
        </w:rPr>
      </w:pPr>
    </w:p>
    <w:p w:rsidR="007D3920" w:rsidRDefault="007D3920" w:rsidP="007D3920">
      <w:pPr>
        <w:spacing w:after="0" w:line="360" w:lineRule="auto"/>
        <w:jc w:val="both"/>
        <w:rPr>
          <w:rFonts w:ascii="Times New Roman" w:hAnsi="Times New Roman" w:cs="Times New Roman"/>
          <w:sz w:val="24"/>
          <w:szCs w:val="24"/>
        </w:rPr>
      </w:pPr>
    </w:p>
    <w:p w:rsidR="007D3920" w:rsidRDefault="007D3920" w:rsidP="007D3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rsidR="00E104A1" w:rsidRDefault="00E104A1" w:rsidP="007D3920">
      <w:pPr>
        <w:spacing w:after="0" w:line="360" w:lineRule="auto"/>
        <w:jc w:val="both"/>
        <w:rPr>
          <w:rFonts w:ascii="Times New Roman" w:hAnsi="Times New Roman" w:cs="Times New Roman"/>
          <w:sz w:val="24"/>
          <w:szCs w:val="24"/>
        </w:rPr>
      </w:pPr>
    </w:p>
    <w:p w:rsidR="007D3920" w:rsidRDefault="007D3920" w:rsidP="007D3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agreed...................................................</w:t>
      </w:r>
    </w:p>
    <w:p w:rsidR="0082558F" w:rsidRDefault="0082558F" w:rsidP="007D3920">
      <w:pPr>
        <w:spacing w:after="0" w:line="360" w:lineRule="auto"/>
        <w:jc w:val="both"/>
        <w:rPr>
          <w:rFonts w:ascii="Times New Roman" w:hAnsi="Times New Roman" w:cs="Times New Roman"/>
          <w:sz w:val="24"/>
          <w:szCs w:val="24"/>
        </w:rPr>
      </w:pPr>
    </w:p>
    <w:p w:rsidR="0082558F" w:rsidRDefault="0082558F" w:rsidP="007D3920">
      <w:pPr>
        <w:spacing w:after="0" w:line="360" w:lineRule="auto"/>
        <w:jc w:val="both"/>
        <w:rPr>
          <w:rFonts w:ascii="Times New Roman" w:hAnsi="Times New Roman" w:cs="Times New Roman"/>
          <w:sz w:val="24"/>
          <w:szCs w:val="24"/>
        </w:rPr>
      </w:pPr>
    </w:p>
    <w:p w:rsidR="0082558F" w:rsidRDefault="0082558F" w:rsidP="007D3920">
      <w:pPr>
        <w:spacing w:after="0" w:line="360" w:lineRule="auto"/>
        <w:jc w:val="both"/>
        <w:rPr>
          <w:rFonts w:ascii="Times New Roman" w:hAnsi="Times New Roman" w:cs="Times New Roman"/>
          <w:sz w:val="24"/>
          <w:szCs w:val="24"/>
        </w:rPr>
      </w:pPr>
    </w:p>
    <w:p w:rsidR="0082558F" w:rsidRDefault="0082558F" w:rsidP="007D3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Manyika Law Chambers- Appellant’s Legal Practitioners</w:t>
      </w:r>
    </w:p>
    <w:p w:rsidR="00A53E70" w:rsidRPr="00E61884" w:rsidRDefault="0082558F" w:rsidP="0054366E">
      <w:pPr>
        <w:spacing w:after="0" w:line="360" w:lineRule="auto"/>
        <w:jc w:val="both"/>
        <w:rPr>
          <w:rFonts w:ascii="Times New Roman" w:hAnsi="Times New Roman" w:cs="Times New Roman"/>
          <w:i/>
          <w:sz w:val="24"/>
          <w:szCs w:val="24"/>
          <w:u w:val="single"/>
        </w:rPr>
      </w:pPr>
      <w:r>
        <w:rPr>
          <w:rFonts w:ascii="Times New Roman" w:hAnsi="Times New Roman" w:cs="Times New Roman"/>
          <w:sz w:val="24"/>
          <w:szCs w:val="24"/>
        </w:rPr>
        <w:t>Kadzere Hungwe and Mandevere, Respondent’s Legal Practitioners</w:t>
      </w:r>
    </w:p>
    <w:sectPr w:rsidR="00A53E70" w:rsidRPr="00E618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A5" w:rsidRDefault="004D2BA5" w:rsidP="00005491">
      <w:pPr>
        <w:spacing w:after="0" w:line="240" w:lineRule="auto"/>
      </w:pPr>
      <w:r>
        <w:separator/>
      </w:r>
    </w:p>
  </w:endnote>
  <w:endnote w:type="continuationSeparator" w:id="0">
    <w:p w:rsidR="004D2BA5" w:rsidRDefault="004D2BA5" w:rsidP="000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A5" w:rsidRDefault="004D2BA5" w:rsidP="00005491">
      <w:pPr>
        <w:spacing w:after="0" w:line="240" w:lineRule="auto"/>
      </w:pPr>
      <w:r>
        <w:separator/>
      </w:r>
    </w:p>
  </w:footnote>
  <w:footnote w:type="continuationSeparator" w:id="0">
    <w:p w:rsidR="004D2BA5" w:rsidRDefault="004D2BA5" w:rsidP="0000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88056"/>
      <w:docPartObj>
        <w:docPartGallery w:val="Page Numbers (Top of Page)"/>
        <w:docPartUnique/>
      </w:docPartObj>
    </w:sdtPr>
    <w:sdtEndPr>
      <w:rPr>
        <w:noProof/>
      </w:rPr>
    </w:sdtEndPr>
    <w:sdtContent>
      <w:p w:rsidR="00211115" w:rsidRDefault="00211115">
        <w:pPr>
          <w:pStyle w:val="Header"/>
          <w:jc w:val="right"/>
          <w:rPr>
            <w:noProof/>
          </w:rPr>
        </w:pPr>
        <w:r>
          <w:fldChar w:fldCharType="begin"/>
        </w:r>
        <w:r>
          <w:instrText xml:space="preserve"> PAGE   \* MERGEFORMAT </w:instrText>
        </w:r>
        <w:r>
          <w:fldChar w:fldCharType="separate"/>
        </w:r>
        <w:r w:rsidR="00B758A5">
          <w:rPr>
            <w:noProof/>
          </w:rPr>
          <w:t>1</w:t>
        </w:r>
        <w:r>
          <w:rPr>
            <w:noProof/>
          </w:rPr>
          <w:fldChar w:fldCharType="end"/>
        </w:r>
      </w:p>
      <w:p w:rsidR="00211115" w:rsidRDefault="00211115">
        <w:pPr>
          <w:pStyle w:val="Header"/>
          <w:jc w:val="right"/>
          <w:rPr>
            <w:noProof/>
          </w:rPr>
        </w:pPr>
        <w:r>
          <w:rPr>
            <w:noProof/>
          </w:rPr>
          <w:t>HMA 18-23</w:t>
        </w:r>
      </w:p>
      <w:p w:rsidR="00211115" w:rsidRDefault="00211115">
        <w:pPr>
          <w:pStyle w:val="Header"/>
          <w:jc w:val="right"/>
        </w:pPr>
        <w:r>
          <w:rPr>
            <w:noProof/>
          </w:rPr>
          <w:t>CIV ‘APP’18-22</w:t>
        </w:r>
      </w:p>
    </w:sdtContent>
  </w:sdt>
  <w:p w:rsidR="00211115" w:rsidRDefault="00211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F799C"/>
    <w:multiLevelType w:val="hybridMultilevel"/>
    <w:tmpl w:val="587ADB4C"/>
    <w:lvl w:ilvl="0" w:tplc="D5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6D3496"/>
    <w:multiLevelType w:val="hybridMultilevel"/>
    <w:tmpl w:val="5B2C34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22369A"/>
    <w:multiLevelType w:val="hybridMultilevel"/>
    <w:tmpl w:val="AE0CAF26"/>
    <w:lvl w:ilvl="0" w:tplc="A57E74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FA81509"/>
    <w:multiLevelType w:val="hybridMultilevel"/>
    <w:tmpl w:val="CCE4C010"/>
    <w:lvl w:ilvl="0" w:tplc="DA50B96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50534AE7"/>
    <w:multiLevelType w:val="hybridMultilevel"/>
    <w:tmpl w:val="ACBC1580"/>
    <w:lvl w:ilvl="0" w:tplc="18D4D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964EA8"/>
    <w:multiLevelType w:val="hybridMultilevel"/>
    <w:tmpl w:val="94C4C578"/>
    <w:lvl w:ilvl="0" w:tplc="A822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C653A"/>
    <w:multiLevelType w:val="hybridMultilevel"/>
    <w:tmpl w:val="0540DE2E"/>
    <w:lvl w:ilvl="0" w:tplc="67EAE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E7027"/>
    <w:multiLevelType w:val="hybridMultilevel"/>
    <w:tmpl w:val="CA8AC084"/>
    <w:lvl w:ilvl="0" w:tplc="35B0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6F4AAF"/>
    <w:multiLevelType w:val="hybridMultilevel"/>
    <w:tmpl w:val="568E1C20"/>
    <w:lvl w:ilvl="0" w:tplc="C4CEB7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6906D3"/>
    <w:multiLevelType w:val="hybridMultilevel"/>
    <w:tmpl w:val="B7966800"/>
    <w:lvl w:ilvl="0" w:tplc="2E9EF362">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5E0AF2"/>
    <w:multiLevelType w:val="hybridMultilevel"/>
    <w:tmpl w:val="D9CE3668"/>
    <w:lvl w:ilvl="0" w:tplc="B54C9DC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21715"/>
    <w:multiLevelType w:val="hybridMultilevel"/>
    <w:tmpl w:val="A81CBFF4"/>
    <w:lvl w:ilvl="0" w:tplc="F4B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F539F4"/>
    <w:multiLevelType w:val="hybridMultilevel"/>
    <w:tmpl w:val="1CAC6F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7"/>
  </w:num>
  <w:num w:numId="4">
    <w:abstractNumId w:val="0"/>
  </w:num>
  <w:num w:numId="5">
    <w:abstractNumId w:val="4"/>
  </w:num>
  <w:num w:numId="6">
    <w:abstractNumId w:val="3"/>
  </w:num>
  <w:num w:numId="7">
    <w:abstractNumId w:val="10"/>
  </w:num>
  <w:num w:numId="8">
    <w:abstractNumId w:val="12"/>
  </w:num>
  <w:num w:numId="9">
    <w:abstractNumId w:val="11"/>
  </w:num>
  <w:num w:numId="10">
    <w:abstractNumId w:val="1"/>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1"/>
    <w:rsid w:val="00005491"/>
    <w:rsid w:val="00007447"/>
    <w:rsid w:val="000152AD"/>
    <w:rsid w:val="00015F37"/>
    <w:rsid w:val="00030BBA"/>
    <w:rsid w:val="0004454D"/>
    <w:rsid w:val="00054AF0"/>
    <w:rsid w:val="000700BC"/>
    <w:rsid w:val="00072895"/>
    <w:rsid w:val="000731D7"/>
    <w:rsid w:val="000731E9"/>
    <w:rsid w:val="00076CF2"/>
    <w:rsid w:val="000805B4"/>
    <w:rsid w:val="00083F66"/>
    <w:rsid w:val="00085C98"/>
    <w:rsid w:val="00086D96"/>
    <w:rsid w:val="00090EF9"/>
    <w:rsid w:val="000A7888"/>
    <w:rsid w:val="000B00D0"/>
    <w:rsid w:val="000C134C"/>
    <w:rsid w:val="000C2AEA"/>
    <w:rsid w:val="000C7A10"/>
    <w:rsid w:val="000D13E1"/>
    <w:rsid w:val="000E05B8"/>
    <w:rsid w:val="000E42E6"/>
    <w:rsid w:val="000E726E"/>
    <w:rsid w:val="000F1D99"/>
    <w:rsid w:val="000F3589"/>
    <w:rsid w:val="00100A01"/>
    <w:rsid w:val="00102236"/>
    <w:rsid w:val="00110CB8"/>
    <w:rsid w:val="001176A0"/>
    <w:rsid w:val="00127614"/>
    <w:rsid w:val="00142B85"/>
    <w:rsid w:val="001527A7"/>
    <w:rsid w:val="00153D1B"/>
    <w:rsid w:val="00154B77"/>
    <w:rsid w:val="001642BD"/>
    <w:rsid w:val="00186828"/>
    <w:rsid w:val="0019656B"/>
    <w:rsid w:val="001B0ACB"/>
    <w:rsid w:val="001C1F68"/>
    <w:rsid w:val="001C2082"/>
    <w:rsid w:val="001D6F4B"/>
    <w:rsid w:val="001D76D3"/>
    <w:rsid w:val="001E1C50"/>
    <w:rsid w:val="001F0127"/>
    <w:rsid w:val="00200407"/>
    <w:rsid w:val="00206804"/>
    <w:rsid w:val="00206C4F"/>
    <w:rsid w:val="00211115"/>
    <w:rsid w:val="00212F1C"/>
    <w:rsid w:val="00231A0D"/>
    <w:rsid w:val="002358B6"/>
    <w:rsid w:val="00244949"/>
    <w:rsid w:val="00244AE7"/>
    <w:rsid w:val="0024647F"/>
    <w:rsid w:val="00247522"/>
    <w:rsid w:val="00260260"/>
    <w:rsid w:val="002862A2"/>
    <w:rsid w:val="0029330F"/>
    <w:rsid w:val="002A36BC"/>
    <w:rsid w:val="002B4458"/>
    <w:rsid w:val="002B6A87"/>
    <w:rsid w:val="002D139B"/>
    <w:rsid w:val="002D15E5"/>
    <w:rsid w:val="002D2864"/>
    <w:rsid w:val="002D3759"/>
    <w:rsid w:val="002D41E3"/>
    <w:rsid w:val="002D48A7"/>
    <w:rsid w:val="002E03F3"/>
    <w:rsid w:val="002E1338"/>
    <w:rsid w:val="002F1072"/>
    <w:rsid w:val="002F391F"/>
    <w:rsid w:val="002F71BB"/>
    <w:rsid w:val="003007DA"/>
    <w:rsid w:val="00304ADF"/>
    <w:rsid w:val="00317051"/>
    <w:rsid w:val="00340A26"/>
    <w:rsid w:val="003431BE"/>
    <w:rsid w:val="00356CA2"/>
    <w:rsid w:val="0035739D"/>
    <w:rsid w:val="003635A6"/>
    <w:rsid w:val="00363ED6"/>
    <w:rsid w:val="00371625"/>
    <w:rsid w:val="003758D5"/>
    <w:rsid w:val="00377C66"/>
    <w:rsid w:val="00377DCC"/>
    <w:rsid w:val="00380C98"/>
    <w:rsid w:val="00384FD2"/>
    <w:rsid w:val="003851F6"/>
    <w:rsid w:val="003909D0"/>
    <w:rsid w:val="00395A8B"/>
    <w:rsid w:val="003A0722"/>
    <w:rsid w:val="003A22CC"/>
    <w:rsid w:val="003A4BA7"/>
    <w:rsid w:val="003D2089"/>
    <w:rsid w:val="003E3346"/>
    <w:rsid w:val="003E65DF"/>
    <w:rsid w:val="003F2B4C"/>
    <w:rsid w:val="00404C83"/>
    <w:rsid w:val="004247E4"/>
    <w:rsid w:val="00435A9B"/>
    <w:rsid w:val="00437705"/>
    <w:rsid w:val="0044017A"/>
    <w:rsid w:val="00440572"/>
    <w:rsid w:val="0044575D"/>
    <w:rsid w:val="00445C81"/>
    <w:rsid w:val="00447335"/>
    <w:rsid w:val="00462E53"/>
    <w:rsid w:val="004652C3"/>
    <w:rsid w:val="00470323"/>
    <w:rsid w:val="004740A6"/>
    <w:rsid w:val="00475BF0"/>
    <w:rsid w:val="00487F2B"/>
    <w:rsid w:val="00496366"/>
    <w:rsid w:val="004A4C2D"/>
    <w:rsid w:val="004A5EDA"/>
    <w:rsid w:val="004A62E1"/>
    <w:rsid w:val="004B069F"/>
    <w:rsid w:val="004B2399"/>
    <w:rsid w:val="004B346F"/>
    <w:rsid w:val="004B7F47"/>
    <w:rsid w:val="004D04CA"/>
    <w:rsid w:val="004D0A66"/>
    <w:rsid w:val="004D2BA5"/>
    <w:rsid w:val="004E07F4"/>
    <w:rsid w:val="004E0FF5"/>
    <w:rsid w:val="004E5BD1"/>
    <w:rsid w:val="004F300A"/>
    <w:rsid w:val="004F7989"/>
    <w:rsid w:val="00501BAA"/>
    <w:rsid w:val="0050674E"/>
    <w:rsid w:val="00506919"/>
    <w:rsid w:val="005109FD"/>
    <w:rsid w:val="00513B30"/>
    <w:rsid w:val="00526269"/>
    <w:rsid w:val="0054366E"/>
    <w:rsid w:val="00546040"/>
    <w:rsid w:val="00546B40"/>
    <w:rsid w:val="005474B0"/>
    <w:rsid w:val="00552343"/>
    <w:rsid w:val="00566EF1"/>
    <w:rsid w:val="0057005F"/>
    <w:rsid w:val="00570FF0"/>
    <w:rsid w:val="00571406"/>
    <w:rsid w:val="0058261D"/>
    <w:rsid w:val="00584C1B"/>
    <w:rsid w:val="005879AD"/>
    <w:rsid w:val="00592825"/>
    <w:rsid w:val="00595033"/>
    <w:rsid w:val="005971A4"/>
    <w:rsid w:val="005B11D0"/>
    <w:rsid w:val="005B16A9"/>
    <w:rsid w:val="005B39D3"/>
    <w:rsid w:val="005C0F68"/>
    <w:rsid w:val="005C434F"/>
    <w:rsid w:val="005D4773"/>
    <w:rsid w:val="005D4DD7"/>
    <w:rsid w:val="005E5FA5"/>
    <w:rsid w:val="005E6EB8"/>
    <w:rsid w:val="005F1E29"/>
    <w:rsid w:val="005F4E1E"/>
    <w:rsid w:val="006043DB"/>
    <w:rsid w:val="0061313A"/>
    <w:rsid w:val="0061371D"/>
    <w:rsid w:val="006137B0"/>
    <w:rsid w:val="00617AEF"/>
    <w:rsid w:val="006230B0"/>
    <w:rsid w:val="00633B9C"/>
    <w:rsid w:val="006435FC"/>
    <w:rsid w:val="0064660D"/>
    <w:rsid w:val="006614DC"/>
    <w:rsid w:val="0067176C"/>
    <w:rsid w:val="00690FB0"/>
    <w:rsid w:val="00692980"/>
    <w:rsid w:val="006A5FD3"/>
    <w:rsid w:val="006B2267"/>
    <w:rsid w:val="006B2385"/>
    <w:rsid w:val="006C0B1F"/>
    <w:rsid w:val="006C1D1B"/>
    <w:rsid w:val="006E2F36"/>
    <w:rsid w:val="006E481E"/>
    <w:rsid w:val="006E7523"/>
    <w:rsid w:val="006E7819"/>
    <w:rsid w:val="006E79D6"/>
    <w:rsid w:val="006F14BE"/>
    <w:rsid w:val="006F347E"/>
    <w:rsid w:val="00701D70"/>
    <w:rsid w:val="0070694C"/>
    <w:rsid w:val="00710356"/>
    <w:rsid w:val="007332D7"/>
    <w:rsid w:val="00733ABF"/>
    <w:rsid w:val="00733FAD"/>
    <w:rsid w:val="0073567C"/>
    <w:rsid w:val="007367AD"/>
    <w:rsid w:val="00740AF5"/>
    <w:rsid w:val="00744EA0"/>
    <w:rsid w:val="00744FAA"/>
    <w:rsid w:val="00751922"/>
    <w:rsid w:val="00751B11"/>
    <w:rsid w:val="0075418A"/>
    <w:rsid w:val="00755B7D"/>
    <w:rsid w:val="00765CEE"/>
    <w:rsid w:val="007701E5"/>
    <w:rsid w:val="00777ADB"/>
    <w:rsid w:val="00790ACF"/>
    <w:rsid w:val="00790DA9"/>
    <w:rsid w:val="007A14EE"/>
    <w:rsid w:val="007A27A1"/>
    <w:rsid w:val="007A517C"/>
    <w:rsid w:val="007A51A1"/>
    <w:rsid w:val="007B01D0"/>
    <w:rsid w:val="007B1A8F"/>
    <w:rsid w:val="007B31A1"/>
    <w:rsid w:val="007B4B4C"/>
    <w:rsid w:val="007B6F4B"/>
    <w:rsid w:val="007C5C30"/>
    <w:rsid w:val="007C6403"/>
    <w:rsid w:val="007D3920"/>
    <w:rsid w:val="007D55AE"/>
    <w:rsid w:val="007D6452"/>
    <w:rsid w:val="007D7C08"/>
    <w:rsid w:val="007E4F01"/>
    <w:rsid w:val="007F1A20"/>
    <w:rsid w:val="007F43AF"/>
    <w:rsid w:val="007F61A8"/>
    <w:rsid w:val="00805C85"/>
    <w:rsid w:val="00811ACC"/>
    <w:rsid w:val="008122B7"/>
    <w:rsid w:val="0082558F"/>
    <w:rsid w:val="00842E98"/>
    <w:rsid w:val="008535C6"/>
    <w:rsid w:val="008629EB"/>
    <w:rsid w:val="00867955"/>
    <w:rsid w:val="0088069C"/>
    <w:rsid w:val="008852B8"/>
    <w:rsid w:val="00892EC3"/>
    <w:rsid w:val="00893C8E"/>
    <w:rsid w:val="00896315"/>
    <w:rsid w:val="008A1543"/>
    <w:rsid w:val="008A3461"/>
    <w:rsid w:val="008B0700"/>
    <w:rsid w:val="008B5B5D"/>
    <w:rsid w:val="008C10BD"/>
    <w:rsid w:val="008C1303"/>
    <w:rsid w:val="008D16BD"/>
    <w:rsid w:val="008D22FD"/>
    <w:rsid w:val="008D39D7"/>
    <w:rsid w:val="008E0753"/>
    <w:rsid w:val="008E22A9"/>
    <w:rsid w:val="008E355C"/>
    <w:rsid w:val="008E386F"/>
    <w:rsid w:val="008E3D0C"/>
    <w:rsid w:val="008E7E61"/>
    <w:rsid w:val="008F3E98"/>
    <w:rsid w:val="00902DC5"/>
    <w:rsid w:val="00905AF0"/>
    <w:rsid w:val="00911EDF"/>
    <w:rsid w:val="00913273"/>
    <w:rsid w:val="00917DA8"/>
    <w:rsid w:val="00921772"/>
    <w:rsid w:val="00946E4B"/>
    <w:rsid w:val="00962815"/>
    <w:rsid w:val="00980C35"/>
    <w:rsid w:val="00984AEB"/>
    <w:rsid w:val="0099040F"/>
    <w:rsid w:val="00994AE2"/>
    <w:rsid w:val="009A5ED6"/>
    <w:rsid w:val="009A665B"/>
    <w:rsid w:val="009B42F4"/>
    <w:rsid w:val="009B52DA"/>
    <w:rsid w:val="009B58E5"/>
    <w:rsid w:val="009B5B53"/>
    <w:rsid w:val="009C3ACB"/>
    <w:rsid w:val="009D27B6"/>
    <w:rsid w:val="009D3998"/>
    <w:rsid w:val="00A1385C"/>
    <w:rsid w:val="00A23802"/>
    <w:rsid w:val="00A24C6A"/>
    <w:rsid w:val="00A2543B"/>
    <w:rsid w:val="00A338DF"/>
    <w:rsid w:val="00A348F3"/>
    <w:rsid w:val="00A40D9A"/>
    <w:rsid w:val="00A529AE"/>
    <w:rsid w:val="00A53E70"/>
    <w:rsid w:val="00A770D4"/>
    <w:rsid w:val="00A835E5"/>
    <w:rsid w:val="00A84EAE"/>
    <w:rsid w:val="00A85AA7"/>
    <w:rsid w:val="00AA29B8"/>
    <w:rsid w:val="00AC07FE"/>
    <w:rsid w:val="00AC2D64"/>
    <w:rsid w:val="00AC7B73"/>
    <w:rsid w:val="00AD117D"/>
    <w:rsid w:val="00AD222D"/>
    <w:rsid w:val="00AF53A6"/>
    <w:rsid w:val="00AF603D"/>
    <w:rsid w:val="00B129BA"/>
    <w:rsid w:val="00B17131"/>
    <w:rsid w:val="00B34023"/>
    <w:rsid w:val="00B3632A"/>
    <w:rsid w:val="00B367E9"/>
    <w:rsid w:val="00B36D2D"/>
    <w:rsid w:val="00B465EA"/>
    <w:rsid w:val="00B47801"/>
    <w:rsid w:val="00B53476"/>
    <w:rsid w:val="00B573A0"/>
    <w:rsid w:val="00B63CC2"/>
    <w:rsid w:val="00B70F3E"/>
    <w:rsid w:val="00B729E9"/>
    <w:rsid w:val="00B73A89"/>
    <w:rsid w:val="00B758A5"/>
    <w:rsid w:val="00B77221"/>
    <w:rsid w:val="00B85016"/>
    <w:rsid w:val="00B852F9"/>
    <w:rsid w:val="00B86373"/>
    <w:rsid w:val="00B863FE"/>
    <w:rsid w:val="00B904B3"/>
    <w:rsid w:val="00B92FE3"/>
    <w:rsid w:val="00B93FC7"/>
    <w:rsid w:val="00B960C1"/>
    <w:rsid w:val="00BA0215"/>
    <w:rsid w:val="00BA3ED7"/>
    <w:rsid w:val="00BB111F"/>
    <w:rsid w:val="00BC6EE5"/>
    <w:rsid w:val="00BC762E"/>
    <w:rsid w:val="00BD2167"/>
    <w:rsid w:val="00BD2FDD"/>
    <w:rsid w:val="00BD3548"/>
    <w:rsid w:val="00BD5584"/>
    <w:rsid w:val="00BE0171"/>
    <w:rsid w:val="00BE0DA0"/>
    <w:rsid w:val="00BE31E6"/>
    <w:rsid w:val="00BE47CE"/>
    <w:rsid w:val="00BE4CCE"/>
    <w:rsid w:val="00C10C39"/>
    <w:rsid w:val="00C13089"/>
    <w:rsid w:val="00C27D9D"/>
    <w:rsid w:val="00C34E87"/>
    <w:rsid w:val="00C63E65"/>
    <w:rsid w:val="00C65B6C"/>
    <w:rsid w:val="00C75667"/>
    <w:rsid w:val="00C81A08"/>
    <w:rsid w:val="00C87C60"/>
    <w:rsid w:val="00C91B29"/>
    <w:rsid w:val="00C95F2E"/>
    <w:rsid w:val="00CA4237"/>
    <w:rsid w:val="00CB094E"/>
    <w:rsid w:val="00CB0ADF"/>
    <w:rsid w:val="00CB36E7"/>
    <w:rsid w:val="00CC7B92"/>
    <w:rsid w:val="00CD4094"/>
    <w:rsid w:val="00CD57BB"/>
    <w:rsid w:val="00CD7B7F"/>
    <w:rsid w:val="00CF653E"/>
    <w:rsid w:val="00CF6D31"/>
    <w:rsid w:val="00D055D7"/>
    <w:rsid w:val="00D10192"/>
    <w:rsid w:val="00D3511B"/>
    <w:rsid w:val="00D3524F"/>
    <w:rsid w:val="00D410DC"/>
    <w:rsid w:val="00D433B9"/>
    <w:rsid w:val="00D52BD3"/>
    <w:rsid w:val="00D6006B"/>
    <w:rsid w:val="00D679A3"/>
    <w:rsid w:val="00D74343"/>
    <w:rsid w:val="00D77959"/>
    <w:rsid w:val="00D82FE1"/>
    <w:rsid w:val="00D83ED3"/>
    <w:rsid w:val="00D90D43"/>
    <w:rsid w:val="00D94C32"/>
    <w:rsid w:val="00DA2029"/>
    <w:rsid w:val="00DA33D3"/>
    <w:rsid w:val="00DA5589"/>
    <w:rsid w:val="00DB3E40"/>
    <w:rsid w:val="00DB6E65"/>
    <w:rsid w:val="00DB72C1"/>
    <w:rsid w:val="00DC0918"/>
    <w:rsid w:val="00DC6F62"/>
    <w:rsid w:val="00DD2FFB"/>
    <w:rsid w:val="00DD34B8"/>
    <w:rsid w:val="00DD5E66"/>
    <w:rsid w:val="00DD6ECC"/>
    <w:rsid w:val="00DD7865"/>
    <w:rsid w:val="00DF1009"/>
    <w:rsid w:val="00E06E5F"/>
    <w:rsid w:val="00E10472"/>
    <w:rsid w:val="00E104A1"/>
    <w:rsid w:val="00E107E5"/>
    <w:rsid w:val="00E121FB"/>
    <w:rsid w:val="00E13F8D"/>
    <w:rsid w:val="00E15253"/>
    <w:rsid w:val="00E25E23"/>
    <w:rsid w:val="00E27EA4"/>
    <w:rsid w:val="00E348EF"/>
    <w:rsid w:val="00E34E65"/>
    <w:rsid w:val="00E412D9"/>
    <w:rsid w:val="00E47EA9"/>
    <w:rsid w:val="00E526B6"/>
    <w:rsid w:val="00E52842"/>
    <w:rsid w:val="00E61884"/>
    <w:rsid w:val="00E6472F"/>
    <w:rsid w:val="00E6595F"/>
    <w:rsid w:val="00E72898"/>
    <w:rsid w:val="00E841CB"/>
    <w:rsid w:val="00E84B14"/>
    <w:rsid w:val="00E855A9"/>
    <w:rsid w:val="00E85628"/>
    <w:rsid w:val="00E934F4"/>
    <w:rsid w:val="00E944E3"/>
    <w:rsid w:val="00E94763"/>
    <w:rsid w:val="00E96440"/>
    <w:rsid w:val="00EA199C"/>
    <w:rsid w:val="00EA286C"/>
    <w:rsid w:val="00EA3B4A"/>
    <w:rsid w:val="00EB254A"/>
    <w:rsid w:val="00EB3EF3"/>
    <w:rsid w:val="00EC0FB9"/>
    <w:rsid w:val="00ED00DB"/>
    <w:rsid w:val="00EE7DBE"/>
    <w:rsid w:val="00EF1DBB"/>
    <w:rsid w:val="00EF589E"/>
    <w:rsid w:val="00F151CE"/>
    <w:rsid w:val="00F17201"/>
    <w:rsid w:val="00F30327"/>
    <w:rsid w:val="00F32253"/>
    <w:rsid w:val="00F37E20"/>
    <w:rsid w:val="00F417E6"/>
    <w:rsid w:val="00F44D1D"/>
    <w:rsid w:val="00F53312"/>
    <w:rsid w:val="00F53F81"/>
    <w:rsid w:val="00F5406F"/>
    <w:rsid w:val="00F57E4F"/>
    <w:rsid w:val="00F67224"/>
    <w:rsid w:val="00F76A91"/>
    <w:rsid w:val="00F8289D"/>
    <w:rsid w:val="00F84120"/>
    <w:rsid w:val="00F912DB"/>
    <w:rsid w:val="00FB38EA"/>
    <w:rsid w:val="00FC5C55"/>
    <w:rsid w:val="00FD688E"/>
    <w:rsid w:val="00FE2DA1"/>
    <w:rsid w:val="00FE7B9D"/>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FB78-1925-4958-90D6-E237D2D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91"/>
    <w:rPr>
      <w:lang w:val="en-ZW"/>
    </w:rPr>
  </w:style>
  <w:style w:type="paragraph" w:styleId="Footer">
    <w:name w:val="footer"/>
    <w:basedOn w:val="Normal"/>
    <w:link w:val="FooterChar"/>
    <w:uiPriority w:val="99"/>
    <w:unhideWhenUsed/>
    <w:rsid w:val="0000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91"/>
    <w:rPr>
      <w:lang w:val="en-ZW"/>
    </w:rPr>
  </w:style>
  <w:style w:type="paragraph" w:styleId="ListParagraph">
    <w:name w:val="List Paragraph"/>
    <w:basedOn w:val="Normal"/>
    <w:uiPriority w:val="34"/>
    <w:qFormat/>
    <w:rsid w:val="00ED00DB"/>
    <w:pPr>
      <w:ind w:left="720"/>
      <w:contextualSpacing/>
    </w:pPr>
  </w:style>
  <w:style w:type="paragraph" w:styleId="EndnoteText">
    <w:name w:val="endnote text"/>
    <w:basedOn w:val="Normal"/>
    <w:link w:val="EndnoteTextChar"/>
    <w:uiPriority w:val="99"/>
    <w:semiHidden/>
    <w:unhideWhenUsed/>
    <w:rsid w:val="00EE7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DBE"/>
    <w:rPr>
      <w:sz w:val="20"/>
      <w:szCs w:val="20"/>
      <w:lang w:val="en-ZW"/>
    </w:rPr>
  </w:style>
  <w:style w:type="character" w:styleId="EndnoteReference">
    <w:name w:val="endnote reference"/>
    <w:basedOn w:val="DefaultParagraphFont"/>
    <w:uiPriority w:val="99"/>
    <w:semiHidden/>
    <w:unhideWhenUsed/>
    <w:rsid w:val="00EE7DBE"/>
    <w:rPr>
      <w:vertAlign w:val="superscript"/>
    </w:rPr>
  </w:style>
  <w:style w:type="paragraph" w:styleId="FootnoteText">
    <w:name w:val="footnote text"/>
    <w:basedOn w:val="Normal"/>
    <w:link w:val="FootnoteTextChar"/>
    <w:uiPriority w:val="99"/>
    <w:semiHidden/>
    <w:unhideWhenUsed/>
    <w:rsid w:val="0019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56B"/>
    <w:rPr>
      <w:sz w:val="20"/>
      <w:szCs w:val="20"/>
      <w:lang w:val="en-ZW"/>
    </w:rPr>
  </w:style>
  <w:style w:type="character" w:styleId="FootnoteReference">
    <w:name w:val="footnote reference"/>
    <w:basedOn w:val="DefaultParagraphFont"/>
    <w:uiPriority w:val="99"/>
    <w:semiHidden/>
    <w:unhideWhenUsed/>
    <w:rsid w:val="0019656B"/>
    <w:rPr>
      <w:vertAlign w:val="superscript"/>
    </w:rPr>
  </w:style>
  <w:style w:type="paragraph" w:styleId="BalloonText">
    <w:name w:val="Balloon Text"/>
    <w:basedOn w:val="Normal"/>
    <w:link w:val="BalloonTextChar"/>
    <w:uiPriority w:val="99"/>
    <w:semiHidden/>
    <w:unhideWhenUsed/>
    <w:rsid w:val="007B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4C"/>
    <w:rPr>
      <w:rFonts w:ascii="Segoe UI" w:hAnsi="Segoe UI" w:cs="Segoe UI"/>
      <w:sz w:val="18"/>
      <w:szCs w:val="18"/>
      <w:lang w:val="en-ZW"/>
    </w:rPr>
  </w:style>
  <w:style w:type="paragraph" w:styleId="NoSpacing">
    <w:name w:val="No Spacing"/>
    <w:uiPriority w:val="1"/>
    <w:qFormat/>
    <w:rsid w:val="00506919"/>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D2FD-54D9-4ECE-B299-7900B98E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2023-06-12T13:00:00Z</cp:lastPrinted>
  <dcterms:created xsi:type="dcterms:W3CDTF">2023-06-19T07:10:00Z</dcterms:created>
  <dcterms:modified xsi:type="dcterms:W3CDTF">2023-06-19T07:10:00Z</dcterms:modified>
</cp:coreProperties>
</file>