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261590" w:rsidP="0026159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EASY CREDIT (PRIVATE) LIMITED</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JUSTIN ARTWELL TICHIWANGANA</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MAXINE MANYOWA</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SHINGIRAYI MAFARA</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KUDAKWASHE ZUMBIKA</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HERBERT DZARAMBA</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BRUCE TARUVINGA</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INFRASTRUCTURE DEVELOPMENT BANK OF ZIMBABWE</w:t>
      </w: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61590" w:rsidRDefault="00261590"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261590" w:rsidRDefault="00D16E67" w:rsidP="0026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March</w:t>
      </w:r>
      <w:r w:rsidR="009C64E0">
        <w:rPr>
          <w:rFonts w:ascii="Times New Roman" w:hAnsi="Times New Roman" w:cs="Times New Roman"/>
          <w:sz w:val="24"/>
          <w:szCs w:val="24"/>
        </w:rPr>
        <w:t xml:space="preserve"> and 15 May, 2017</w:t>
      </w: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240" w:lineRule="auto"/>
        <w:jc w:val="both"/>
        <w:rPr>
          <w:rFonts w:ascii="Times New Roman" w:hAnsi="Times New Roman" w:cs="Times New Roman"/>
          <w:b/>
          <w:sz w:val="24"/>
          <w:szCs w:val="24"/>
        </w:rPr>
      </w:pPr>
      <w:r w:rsidRPr="00261590">
        <w:rPr>
          <w:rFonts w:ascii="Times New Roman" w:hAnsi="Times New Roman" w:cs="Times New Roman"/>
          <w:b/>
          <w:sz w:val="24"/>
          <w:szCs w:val="24"/>
        </w:rPr>
        <w:t>Opposed Matter</w:t>
      </w:r>
    </w:p>
    <w:p w:rsidR="00261590" w:rsidRDefault="00261590" w:rsidP="00261590">
      <w:pPr>
        <w:spacing w:after="0" w:line="240" w:lineRule="auto"/>
        <w:jc w:val="both"/>
        <w:rPr>
          <w:rFonts w:ascii="Times New Roman" w:hAnsi="Times New Roman" w:cs="Times New Roman"/>
          <w:b/>
          <w:sz w:val="24"/>
          <w:szCs w:val="24"/>
        </w:rPr>
      </w:pPr>
    </w:p>
    <w:p w:rsidR="00261590" w:rsidRDefault="00261590" w:rsidP="00261590">
      <w:pPr>
        <w:spacing w:after="0" w:line="240" w:lineRule="auto"/>
        <w:jc w:val="both"/>
        <w:rPr>
          <w:rFonts w:ascii="Times New Roman" w:hAnsi="Times New Roman" w:cs="Times New Roman"/>
          <w:b/>
          <w:sz w:val="24"/>
          <w:szCs w:val="24"/>
        </w:rPr>
      </w:pPr>
    </w:p>
    <w:p w:rsidR="00261590" w:rsidRPr="00261590" w:rsidRDefault="00261590" w:rsidP="00261590">
      <w:pPr>
        <w:spacing w:after="0" w:line="240" w:lineRule="auto"/>
        <w:jc w:val="both"/>
        <w:rPr>
          <w:rFonts w:ascii="Times New Roman" w:hAnsi="Times New Roman" w:cs="Times New Roman"/>
          <w:i/>
          <w:sz w:val="24"/>
          <w:szCs w:val="24"/>
        </w:rPr>
      </w:pPr>
    </w:p>
    <w:p w:rsidR="00261590" w:rsidRPr="00261590" w:rsidRDefault="00261590" w:rsidP="00261590">
      <w:pPr>
        <w:spacing w:after="0" w:line="240" w:lineRule="auto"/>
        <w:jc w:val="both"/>
        <w:rPr>
          <w:rFonts w:ascii="Times New Roman" w:hAnsi="Times New Roman" w:cs="Times New Roman"/>
          <w:sz w:val="24"/>
          <w:szCs w:val="24"/>
        </w:rPr>
      </w:pPr>
      <w:r w:rsidRPr="00261590">
        <w:rPr>
          <w:rFonts w:ascii="Times New Roman" w:hAnsi="Times New Roman" w:cs="Times New Roman"/>
          <w:i/>
          <w:sz w:val="24"/>
          <w:szCs w:val="24"/>
        </w:rPr>
        <w:t>P Kawonde,</w:t>
      </w:r>
      <w:r w:rsidRPr="00261590">
        <w:rPr>
          <w:rFonts w:ascii="Times New Roman" w:hAnsi="Times New Roman" w:cs="Times New Roman"/>
          <w:sz w:val="24"/>
          <w:szCs w:val="24"/>
        </w:rPr>
        <w:t xml:space="preserve"> for the applicant</w:t>
      </w:r>
    </w:p>
    <w:p w:rsidR="00261590" w:rsidRDefault="00261590" w:rsidP="00261590">
      <w:pPr>
        <w:spacing w:after="0" w:line="240" w:lineRule="auto"/>
        <w:jc w:val="both"/>
        <w:rPr>
          <w:rFonts w:ascii="Times New Roman" w:hAnsi="Times New Roman" w:cs="Times New Roman"/>
          <w:sz w:val="24"/>
          <w:szCs w:val="24"/>
        </w:rPr>
      </w:pPr>
      <w:r w:rsidRPr="00261590">
        <w:rPr>
          <w:rFonts w:ascii="Times New Roman" w:hAnsi="Times New Roman" w:cs="Times New Roman"/>
          <w:i/>
          <w:sz w:val="24"/>
          <w:szCs w:val="24"/>
        </w:rPr>
        <w:t>O Mutero</w:t>
      </w:r>
      <w:r w:rsidRPr="00261590">
        <w:rPr>
          <w:rFonts w:ascii="Times New Roman" w:hAnsi="Times New Roman" w:cs="Times New Roman"/>
          <w:sz w:val="24"/>
          <w:szCs w:val="24"/>
        </w:rPr>
        <w:t>, for the respondent</w:t>
      </w: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240" w:lineRule="auto"/>
        <w:jc w:val="both"/>
        <w:rPr>
          <w:rFonts w:ascii="Times New Roman" w:hAnsi="Times New Roman" w:cs="Times New Roman"/>
          <w:sz w:val="24"/>
          <w:szCs w:val="24"/>
        </w:rPr>
      </w:pPr>
    </w:p>
    <w:p w:rsidR="00261590" w:rsidRDefault="00261590"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The applicants filed their notice of appearance to defend three (3) days outside the </w:t>
      </w:r>
      <w:r w:rsidRPr="00261590">
        <w:rPr>
          <w:rFonts w:ascii="Times New Roman" w:hAnsi="Times New Roman" w:cs="Times New Roman"/>
          <w:i/>
          <w:sz w:val="24"/>
          <w:szCs w:val="24"/>
        </w:rPr>
        <w:t>dies induciae.</w:t>
      </w:r>
      <w:r>
        <w:rPr>
          <w:rFonts w:ascii="Times New Roman" w:hAnsi="Times New Roman" w:cs="Times New Roman"/>
          <w:sz w:val="24"/>
          <w:szCs w:val="24"/>
        </w:rPr>
        <w:t xml:space="preserve"> They were, at the time of filing the notice, automatically barred. This application aims at the removal of the bar.</w:t>
      </w:r>
    </w:p>
    <w:p w:rsidR="00261590" w:rsidRDefault="00261590"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application. It anchored its opposition on two grounds. These were that the applicants did not:</w:t>
      </w:r>
    </w:p>
    <w:p w:rsidR="00261590" w:rsidRDefault="00261590"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 xml:space="preserve">give a clear and convincing explanation as to why they did not file their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appearance to defend within the </w:t>
      </w:r>
      <w:r w:rsidRPr="00261590">
        <w:rPr>
          <w:rFonts w:ascii="Times New Roman" w:hAnsi="Times New Roman" w:cs="Times New Roman"/>
          <w:i/>
          <w:sz w:val="24"/>
          <w:szCs w:val="24"/>
        </w:rPr>
        <w:t>dies induciae</w:t>
      </w:r>
      <w:r>
        <w:rPr>
          <w:rFonts w:ascii="Times New Roman" w:hAnsi="Times New Roman" w:cs="Times New Roman"/>
          <w:sz w:val="24"/>
          <w:szCs w:val="24"/>
        </w:rPr>
        <w:t xml:space="preserve"> – and</w:t>
      </w:r>
    </w:p>
    <w:p w:rsidR="00261590" w:rsidRPr="00261590" w:rsidRDefault="00261590"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explain what caused them to delay in applying for the upliftment of the bar when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they became aware of its existence.</w:t>
      </w:r>
    </w:p>
    <w:p w:rsidR="00261590" w:rsidRDefault="00261590"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Pr="009C18CF">
        <w:rPr>
          <w:rFonts w:ascii="Times New Roman" w:hAnsi="Times New Roman" w:cs="Times New Roman"/>
          <w:i/>
          <w:sz w:val="24"/>
          <w:szCs w:val="24"/>
        </w:rPr>
        <w:t>in limine</w:t>
      </w:r>
      <w:r>
        <w:rPr>
          <w:rFonts w:ascii="Times New Roman" w:hAnsi="Times New Roman" w:cs="Times New Roman"/>
          <w:sz w:val="24"/>
          <w:szCs w:val="24"/>
        </w:rPr>
        <w:t xml:space="preserve"> matter which the applicants raised is double – edged. They submitted, in their answering affidavit, that the respondent was out of court. They stated that </w:t>
      </w:r>
      <w:r w:rsidR="001971B0">
        <w:rPr>
          <w:rFonts w:ascii="Times New Roman" w:hAnsi="Times New Roman" w:cs="Times New Roman"/>
          <w:sz w:val="24"/>
          <w:szCs w:val="24"/>
        </w:rPr>
        <w:t>t</w:t>
      </w:r>
      <w:r>
        <w:rPr>
          <w:rFonts w:ascii="Times New Roman" w:hAnsi="Times New Roman" w:cs="Times New Roman"/>
          <w:sz w:val="24"/>
          <w:szCs w:val="24"/>
        </w:rPr>
        <w:t xml:space="preserve">he </w:t>
      </w:r>
      <w:r w:rsidR="009C18CF">
        <w:rPr>
          <w:rFonts w:ascii="Times New Roman" w:hAnsi="Times New Roman" w:cs="Times New Roman"/>
          <w:sz w:val="24"/>
          <w:szCs w:val="24"/>
        </w:rPr>
        <w:t>deponent</w:t>
      </w:r>
      <w:r>
        <w:rPr>
          <w:rFonts w:ascii="Times New Roman" w:hAnsi="Times New Roman" w:cs="Times New Roman"/>
          <w:sz w:val="24"/>
          <w:szCs w:val="24"/>
        </w:rPr>
        <w:t xml:space="preserve"> to its affidavit</w:t>
      </w:r>
      <w:r w:rsidR="00447534">
        <w:rPr>
          <w:rFonts w:ascii="Times New Roman" w:hAnsi="Times New Roman" w:cs="Times New Roman"/>
          <w:sz w:val="24"/>
          <w:szCs w:val="24"/>
        </w:rPr>
        <w:t xml:space="preserve"> did not have the authority</w:t>
      </w:r>
      <w:r>
        <w:rPr>
          <w:rFonts w:ascii="Times New Roman" w:hAnsi="Times New Roman" w:cs="Times New Roman"/>
          <w:sz w:val="24"/>
          <w:szCs w:val="24"/>
        </w:rPr>
        <w:t xml:space="preserve"> to speak for</w:t>
      </w:r>
      <w:r w:rsidR="00447534">
        <w:rPr>
          <w:rFonts w:ascii="Times New Roman" w:hAnsi="Times New Roman" w:cs="Times New Roman"/>
          <w:sz w:val="24"/>
          <w:szCs w:val="24"/>
        </w:rPr>
        <w:t>,</w:t>
      </w:r>
      <w:r>
        <w:rPr>
          <w:rFonts w:ascii="Times New Roman" w:hAnsi="Times New Roman" w:cs="Times New Roman"/>
          <w:sz w:val="24"/>
          <w:szCs w:val="24"/>
        </w:rPr>
        <w:t xml:space="preserve"> and on behalf of, the respondent. They insisted that, by reason of such deficiency</w:t>
      </w:r>
      <w:r w:rsidR="00915045">
        <w:rPr>
          <w:rFonts w:ascii="Times New Roman" w:hAnsi="Times New Roman" w:cs="Times New Roman"/>
          <w:sz w:val="24"/>
          <w:szCs w:val="24"/>
        </w:rPr>
        <w:t>,</w:t>
      </w:r>
      <w:r>
        <w:rPr>
          <w:rFonts w:ascii="Times New Roman" w:hAnsi="Times New Roman" w:cs="Times New Roman"/>
          <w:sz w:val="24"/>
          <w:szCs w:val="24"/>
        </w:rPr>
        <w:t xml:space="preserve"> there was no opposition to </w:t>
      </w:r>
      <w:r w:rsidR="009C18CF">
        <w:rPr>
          <w:rFonts w:ascii="Times New Roman" w:hAnsi="Times New Roman" w:cs="Times New Roman"/>
          <w:sz w:val="24"/>
          <w:szCs w:val="24"/>
        </w:rPr>
        <w:t>their</w:t>
      </w:r>
      <w:r>
        <w:rPr>
          <w:rFonts w:ascii="Times New Roman" w:hAnsi="Times New Roman" w:cs="Times New Roman"/>
          <w:sz w:val="24"/>
          <w:szCs w:val="24"/>
        </w:rPr>
        <w:t xml:space="preserve"> application. They moved the court to deal with the same as an unopposed matter.</w:t>
      </w:r>
    </w:p>
    <w:p w:rsidR="00261590" w:rsidRDefault="00261590"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are guilty of the conduct which they accuse the respondent of.</w:t>
      </w:r>
      <w:r w:rsidR="009C18CF">
        <w:rPr>
          <w:rFonts w:ascii="Times New Roman" w:hAnsi="Times New Roman" w:cs="Times New Roman"/>
          <w:sz w:val="24"/>
          <w:szCs w:val="24"/>
        </w:rPr>
        <w:t xml:space="preserve"> They did not produce any proof which showed that the deponent to the founding affidavit was clothed with authority to speak for, and on behalf of, the first applicant. Their work was hurried and, to the stated extent, untidy. The supporting affidavits of the fourth and fifth applicants were not commissioned. The second, fourth and fifth applicants did not file any answering affidavit(s). No reasons were given for the shoddy work which was observed.</w:t>
      </w:r>
    </w:p>
    <w:p w:rsidR="009C18CF" w:rsidRDefault="009C18CF"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is as much a legal </w:t>
      </w:r>
      <w:r w:rsidRPr="009C18CF">
        <w:rPr>
          <w:rFonts w:ascii="Times New Roman" w:hAnsi="Times New Roman" w:cs="Times New Roman"/>
          <w:i/>
          <w:sz w:val="24"/>
          <w:szCs w:val="24"/>
        </w:rPr>
        <w:t>persona</w:t>
      </w:r>
      <w:r w:rsidR="00310AAD">
        <w:rPr>
          <w:rFonts w:ascii="Times New Roman" w:hAnsi="Times New Roman" w:cs="Times New Roman"/>
          <w:sz w:val="24"/>
          <w:szCs w:val="24"/>
        </w:rPr>
        <w:t xml:space="preserve"> as the respondent is. Both of these entities can only speak on the strength of resolutions which their directors pass clothing the deponents to their respective affidavits with authority to sue, or defend, any suit in which they have an interest.</w:t>
      </w:r>
    </w:p>
    <w:p w:rsidR="00310AAD" w:rsidRDefault="00310AAD"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has, in the past, made pronouncements which suggested that such legal entities as the first applicant and the respondent can, in some instances, dispense with the production of proof o</w:t>
      </w:r>
      <w:r w:rsidR="001971B0">
        <w:rPr>
          <w:rFonts w:ascii="Times New Roman" w:hAnsi="Times New Roman" w:cs="Times New Roman"/>
          <w:sz w:val="24"/>
          <w:szCs w:val="24"/>
        </w:rPr>
        <w:t>f</w:t>
      </w:r>
      <w:r>
        <w:rPr>
          <w:rFonts w:ascii="Times New Roman" w:hAnsi="Times New Roman" w:cs="Times New Roman"/>
          <w:sz w:val="24"/>
          <w:szCs w:val="24"/>
        </w:rPr>
        <w:t xml:space="preserve"> authority in the form of a company resoluti</w:t>
      </w:r>
      <w:r w:rsidR="001971B0">
        <w:rPr>
          <w:rFonts w:ascii="Times New Roman" w:hAnsi="Times New Roman" w:cs="Times New Roman"/>
          <w:sz w:val="24"/>
          <w:szCs w:val="24"/>
        </w:rPr>
        <w:t>on when they sue, or defend, any</w:t>
      </w:r>
      <w:r>
        <w:rPr>
          <w:rFonts w:ascii="Times New Roman" w:hAnsi="Times New Roman" w:cs="Times New Roman"/>
          <w:sz w:val="24"/>
          <w:szCs w:val="24"/>
        </w:rPr>
        <w:t xml:space="preserve"> suit.  Such pronouncements are, with respect, unfortunate and untenable. They create a free for all situation. They allow a person to come forward and merely allege that he has the authority of a company to represent it when he has no such authority.</w:t>
      </w:r>
    </w:p>
    <w:p w:rsidR="00310AAD" w:rsidRDefault="00310AAD" w:rsidP="0026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pronouncements are, at any rate, not </w:t>
      </w:r>
      <w:r w:rsidR="001971B0" w:rsidRPr="00610813">
        <w:rPr>
          <w:rFonts w:ascii="Times New Roman" w:hAnsi="Times New Roman" w:cs="Times New Roman"/>
          <w:sz w:val="24"/>
          <w:szCs w:val="24"/>
        </w:rPr>
        <w:t>in</w:t>
      </w:r>
      <w:r w:rsidR="001971B0">
        <w:rPr>
          <w:rFonts w:ascii="Times New Roman" w:hAnsi="Times New Roman" w:cs="Times New Roman"/>
          <w:i/>
          <w:sz w:val="24"/>
          <w:szCs w:val="24"/>
        </w:rPr>
        <w:t xml:space="preserve"> s</w:t>
      </w:r>
      <w:r w:rsidR="00610813">
        <w:rPr>
          <w:rFonts w:ascii="Times New Roman" w:hAnsi="Times New Roman" w:cs="Times New Roman"/>
          <w:i/>
          <w:sz w:val="24"/>
          <w:szCs w:val="24"/>
        </w:rPr>
        <w:t>ync</w:t>
      </w:r>
      <w:r w:rsidR="001971B0">
        <w:rPr>
          <w:rFonts w:ascii="Times New Roman" w:hAnsi="Times New Roman" w:cs="Times New Roman"/>
          <w:sz w:val="24"/>
          <w:szCs w:val="24"/>
        </w:rPr>
        <w:t xml:space="preserve"> with the precedent which the Supreme C</w:t>
      </w:r>
      <w:r>
        <w:rPr>
          <w:rFonts w:ascii="Times New Roman" w:hAnsi="Times New Roman" w:cs="Times New Roman"/>
          <w:sz w:val="24"/>
          <w:szCs w:val="24"/>
        </w:rPr>
        <w:t xml:space="preserve">ourt laid </w:t>
      </w:r>
      <w:r w:rsidRPr="00610813">
        <w:rPr>
          <w:rFonts w:ascii="Times New Roman" w:hAnsi="Times New Roman" w:cs="Times New Roman"/>
          <w:sz w:val="24"/>
          <w:szCs w:val="24"/>
        </w:rPr>
        <w:t>in</w:t>
      </w:r>
      <w:r w:rsidRPr="00310AAD">
        <w:rPr>
          <w:rFonts w:ascii="Times New Roman" w:hAnsi="Times New Roman" w:cs="Times New Roman"/>
          <w:i/>
          <w:sz w:val="24"/>
          <w:szCs w:val="24"/>
        </w:rPr>
        <w:t xml:space="preserve"> Madzivire &amp; 3 ors </w:t>
      </w:r>
      <w:r w:rsidRPr="00310AAD">
        <w:rPr>
          <w:rFonts w:ascii="Times New Roman" w:hAnsi="Times New Roman" w:cs="Times New Roman"/>
          <w:sz w:val="24"/>
          <w:szCs w:val="24"/>
        </w:rPr>
        <w:t>v</w:t>
      </w:r>
      <w:r w:rsidRPr="00310AAD">
        <w:rPr>
          <w:rFonts w:ascii="Times New Roman" w:hAnsi="Times New Roman" w:cs="Times New Roman"/>
          <w:i/>
          <w:sz w:val="24"/>
          <w:szCs w:val="24"/>
        </w:rPr>
        <w:t xml:space="preserve"> Zvarivadza &amp; Anor</w:t>
      </w:r>
      <w:r>
        <w:rPr>
          <w:rFonts w:ascii="Times New Roman" w:hAnsi="Times New Roman" w:cs="Times New Roman"/>
          <w:sz w:val="24"/>
          <w:szCs w:val="24"/>
        </w:rPr>
        <w:t xml:space="preserve">, 2006 (1) ZLR 514. </w:t>
      </w:r>
      <w:r w:rsidRPr="00310AAD">
        <w:rPr>
          <w:rFonts w:ascii="Times New Roman" w:hAnsi="Times New Roman" w:cs="Times New Roman"/>
          <w:smallCaps/>
          <w:sz w:val="24"/>
          <w:szCs w:val="24"/>
        </w:rPr>
        <w:t>Cheda JA</w:t>
      </w:r>
      <w:r>
        <w:rPr>
          <w:rFonts w:ascii="Times New Roman" w:hAnsi="Times New Roman" w:cs="Times New Roman"/>
          <w:sz w:val="24"/>
          <w:szCs w:val="24"/>
        </w:rPr>
        <w:t xml:space="preserve">’s remarks which appear at p 516 C are pertinent. They </w:t>
      </w:r>
      <w:r w:rsidR="00B07571">
        <w:rPr>
          <w:rFonts w:ascii="Times New Roman" w:hAnsi="Times New Roman" w:cs="Times New Roman"/>
          <w:sz w:val="24"/>
          <w:szCs w:val="24"/>
        </w:rPr>
        <w:t>succinctly</w:t>
      </w:r>
      <w:r w:rsidR="001971B0">
        <w:rPr>
          <w:rFonts w:ascii="Times New Roman" w:hAnsi="Times New Roman" w:cs="Times New Roman"/>
          <w:sz w:val="24"/>
          <w:szCs w:val="24"/>
        </w:rPr>
        <w:t xml:space="preserve"> </w:t>
      </w:r>
      <w:r>
        <w:rPr>
          <w:rFonts w:ascii="Times New Roman" w:hAnsi="Times New Roman" w:cs="Times New Roman"/>
          <w:sz w:val="24"/>
          <w:szCs w:val="24"/>
        </w:rPr>
        <w:t>clarify the position of the matter which is under discussion. I, for the avoidance of doubt, repeat them hereunder as follows:</w:t>
      </w:r>
    </w:p>
    <w:p w:rsidR="00310AAD" w:rsidRDefault="00310AAD" w:rsidP="00F306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30611">
        <w:rPr>
          <w:rFonts w:ascii="Times New Roman" w:hAnsi="Times New Roman" w:cs="Times New Roman"/>
        </w:rPr>
        <w:t>“….. a company, being a separate legal</w:t>
      </w:r>
      <w:r w:rsidRPr="00F30611">
        <w:rPr>
          <w:rFonts w:ascii="Times New Roman" w:hAnsi="Times New Roman" w:cs="Times New Roman"/>
          <w:i/>
        </w:rPr>
        <w:t xml:space="preserve"> persona</w:t>
      </w:r>
      <w:r w:rsidRPr="00F30611">
        <w:rPr>
          <w:rFonts w:ascii="Times New Roman" w:hAnsi="Times New Roman" w:cs="Times New Roman"/>
        </w:rPr>
        <w:t xml:space="preserve"> from its directors, cannot be represented in a </w:t>
      </w:r>
      <w:r w:rsidR="00F30611">
        <w:rPr>
          <w:rFonts w:ascii="Times New Roman" w:hAnsi="Times New Roman" w:cs="Times New Roman"/>
        </w:rPr>
        <w:tab/>
      </w:r>
      <w:r w:rsidRPr="00F30611">
        <w:rPr>
          <w:rFonts w:ascii="Times New Roman" w:hAnsi="Times New Roman" w:cs="Times New Roman"/>
        </w:rPr>
        <w:t xml:space="preserve">legal suit by a person who has not been </w:t>
      </w:r>
      <w:r w:rsidR="00F30611" w:rsidRPr="00F30611">
        <w:rPr>
          <w:rFonts w:ascii="Times New Roman" w:hAnsi="Times New Roman" w:cs="Times New Roman"/>
        </w:rPr>
        <w:t xml:space="preserve">authorised to do so. This is a well-established legal </w:t>
      </w:r>
      <w:r w:rsidR="00F30611">
        <w:rPr>
          <w:rFonts w:ascii="Times New Roman" w:hAnsi="Times New Roman" w:cs="Times New Roman"/>
        </w:rPr>
        <w:tab/>
      </w:r>
      <w:r w:rsidR="00F30611" w:rsidRPr="00F30611">
        <w:rPr>
          <w:rFonts w:ascii="Times New Roman" w:hAnsi="Times New Roman" w:cs="Times New Roman"/>
        </w:rPr>
        <w:t xml:space="preserve">principle, </w:t>
      </w:r>
      <w:r w:rsidR="00F30611" w:rsidRPr="00F30611">
        <w:rPr>
          <w:rFonts w:ascii="Times New Roman" w:hAnsi="Times New Roman" w:cs="Times New Roman"/>
          <w:u w:val="single"/>
        </w:rPr>
        <w:t>which the courts cannot ignore</w:t>
      </w:r>
      <w:r w:rsidR="00F30611" w:rsidRPr="00F30611">
        <w:rPr>
          <w:rFonts w:ascii="Times New Roman" w:hAnsi="Times New Roman" w:cs="Times New Roman"/>
        </w:rPr>
        <w:t xml:space="preserve">,…… The fact that the first appellant is the managing </w:t>
      </w:r>
      <w:r w:rsidR="00F30611">
        <w:rPr>
          <w:rFonts w:ascii="Times New Roman" w:hAnsi="Times New Roman" w:cs="Times New Roman"/>
        </w:rPr>
        <w:tab/>
      </w:r>
      <w:r w:rsidR="00F30611" w:rsidRPr="00F30611">
        <w:rPr>
          <w:rFonts w:ascii="Times New Roman" w:hAnsi="Times New Roman" w:cs="Times New Roman"/>
        </w:rPr>
        <w:t xml:space="preserve">director of the fourth appellant does not clothe him with the authority to sue on behalf of the </w:t>
      </w:r>
      <w:r w:rsidR="00F30611">
        <w:rPr>
          <w:rFonts w:ascii="Times New Roman" w:hAnsi="Times New Roman" w:cs="Times New Roman"/>
        </w:rPr>
        <w:tab/>
      </w:r>
      <w:r w:rsidR="00F30611" w:rsidRPr="00F30611">
        <w:rPr>
          <w:rFonts w:ascii="Times New Roman" w:hAnsi="Times New Roman" w:cs="Times New Roman"/>
        </w:rPr>
        <w:t xml:space="preserve">company </w:t>
      </w:r>
      <w:r w:rsidR="00F30611" w:rsidRPr="00F30611">
        <w:rPr>
          <w:rFonts w:ascii="Times New Roman" w:hAnsi="Times New Roman" w:cs="Times New Roman"/>
          <w:u w:val="single"/>
        </w:rPr>
        <w:t>in the absence of any resolution</w:t>
      </w:r>
      <w:r w:rsidR="00F30611" w:rsidRPr="00F30611">
        <w:rPr>
          <w:rFonts w:ascii="Times New Roman" w:hAnsi="Times New Roman" w:cs="Times New Roman"/>
        </w:rPr>
        <w:t xml:space="preserve"> authorizing him to do so. In </w:t>
      </w:r>
      <w:r w:rsidR="00F30611" w:rsidRPr="00F30611">
        <w:rPr>
          <w:rFonts w:ascii="Times New Roman" w:hAnsi="Times New Roman" w:cs="Times New Roman"/>
          <w:i/>
        </w:rPr>
        <w:t xml:space="preserve">Barstein </w:t>
      </w:r>
      <w:r w:rsidR="00F30611" w:rsidRPr="00F30611">
        <w:rPr>
          <w:rFonts w:ascii="Times New Roman" w:hAnsi="Times New Roman" w:cs="Times New Roman"/>
        </w:rPr>
        <w:t>v</w:t>
      </w:r>
      <w:r w:rsidR="00F30611" w:rsidRPr="00F30611">
        <w:rPr>
          <w:rFonts w:ascii="Times New Roman" w:hAnsi="Times New Roman" w:cs="Times New Roman"/>
          <w:i/>
        </w:rPr>
        <w:t xml:space="preserve"> Tale</w:t>
      </w:r>
      <w:r w:rsidR="00F30611" w:rsidRPr="00F30611">
        <w:rPr>
          <w:rFonts w:ascii="Times New Roman" w:hAnsi="Times New Roman" w:cs="Times New Roman"/>
        </w:rPr>
        <w:t xml:space="preserve">, 1958 (1) </w:t>
      </w:r>
      <w:r w:rsidR="00F30611">
        <w:rPr>
          <w:rFonts w:ascii="Times New Roman" w:hAnsi="Times New Roman" w:cs="Times New Roman"/>
        </w:rPr>
        <w:tab/>
      </w:r>
      <w:r w:rsidR="00F30611" w:rsidRPr="00F30611">
        <w:rPr>
          <w:rFonts w:ascii="Times New Roman" w:hAnsi="Times New Roman" w:cs="Times New Roman"/>
        </w:rPr>
        <w:t xml:space="preserve">SA 768 (W) it was held that the general rule is that </w:t>
      </w:r>
      <w:r w:rsidR="00F30611" w:rsidRPr="00F30611">
        <w:rPr>
          <w:rFonts w:ascii="Times New Roman" w:hAnsi="Times New Roman" w:cs="Times New Roman"/>
          <w:u w:val="single"/>
        </w:rPr>
        <w:t>directors o</w:t>
      </w:r>
      <w:r w:rsidR="001971B0">
        <w:rPr>
          <w:rFonts w:ascii="Times New Roman" w:hAnsi="Times New Roman" w:cs="Times New Roman"/>
          <w:u w:val="single"/>
        </w:rPr>
        <w:t>f</w:t>
      </w:r>
      <w:r w:rsidR="00F30611" w:rsidRPr="00F30611">
        <w:rPr>
          <w:rFonts w:ascii="Times New Roman" w:hAnsi="Times New Roman" w:cs="Times New Roman"/>
          <w:u w:val="single"/>
        </w:rPr>
        <w:t xml:space="preserve"> a company can only act validly </w:t>
      </w:r>
      <w:r w:rsidR="00F30611" w:rsidRPr="00F30611">
        <w:rPr>
          <w:rFonts w:ascii="Times New Roman" w:hAnsi="Times New Roman" w:cs="Times New Roman"/>
        </w:rPr>
        <w:tab/>
      </w:r>
      <w:r w:rsidR="00F30611" w:rsidRPr="00F30611">
        <w:rPr>
          <w:rFonts w:ascii="Times New Roman" w:hAnsi="Times New Roman" w:cs="Times New Roman"/>
          <w:u w:val="single"/>
        </w:rPr>
        <w:t>when ass</w:t>
      </w:r>
      <w:r w:rsidR="001971B0">
        <w:rPr>
          <w:rFonts w:ascii="Times New Roman" w:hAnsi="Times New Roman" w:cs="Times New Roman"/>
          <w:u w:val="single"/>
        </w:rPr>
        <w:t>em</w:t>
      </w:r>
      <w:r w:rsidR="00F30611" w:rsidRPr="00F30611">
        <w:rPr>
          <w:rFonts w:ascii="Times New Roman" w:hAnsi="Times New Roman" w:cs="Times New Roman"/>
          <w:u w:val="single"/>
        </w:rPr>
        <w:t>ble</w:t>
      </w:r>
      <w:r w:rsidR="001971B0">
        <w:rPr>
          <w:rFonts w:ascii="Times New Roman" w:hAnsi="Times New Roman" w:cs="Times New Roman"/>
          <w:u w:val="single"/>
        </w:rPr>
        <w:t>d</w:t>
      </w:r>
      <w:r w:rsidR="00F30611" w:rsidRPr="00F30611">
        <w:rPr>
          <w:rFonts w:ascii="Times New Roman" w:hAnsi="Times New Roman" w:cs="Times New Roman"/>
          <w:u w:val="single"/>
        </w:rPr>
        <w:t xml:space="preserve"> at a board meetin</w:t>
      </w:r>
      <w:r w:rsidR="00F30611" w:rsidRPr="00F30611">
        <w:rPr>
          <w:rFonts w:ascii="Times New Roman" w:hAnsi="Times New Roman" w:cs="Times New Roman"/>
        </w:rPr>
        <w:t>g”</w:t>
      </w:r>
      <w:r w:rsidR="00F30611">
        <w:rPr>
          <w:rFonts w:ascii="Times New Roman" w:hAnsi="Times New Roman" w:cs="Times New Roman"/>
          <w:sz w:val="24"/>
          <w:szCs w:val="24"/>
        </w:rPr>
        <w:t xml:space="preserve"> [emphasis added] </w:t>
      </w:r>
    </w:p>
    <w:p w:rsidR="00F30611" w:rsidRDefault="00F30611" w:rsidP="00F30611">
      <w:pPr>
        <w:spacing w:after="0" w:line="240" w:lineRule="auto"/>
        <w:jc w:val="both"/>
        <w:rPr>
          <w:rFonts w:ascii="Times New Roman" w:hAnsi="Times New Roman" w:cs="Times New Roman"/>
          <w:sz w:val="24"/>
          <w:szCs w:val="24"/>
        </w:rPr>
      </w:pPr>
    </w:p>
    <w:p w:rsidR="00F30611" w:rsidRDefault="00F30611" w:rsidP="00F30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above citation is clear and </w:t>
      </w:r>
      <w:r w:rsidR="001971B0">
        <w:rPr>
          <w:rFonts w:ascii="Times New Roman" w:hAnsi="Times New Roman" w:cs="Times New Roman"/>
          <w:sz w:val="24"/>
          <w:szCs w:val="24"/>
        </w:rPr>
        <w:t>unambigous. It str</w:t>
      </w:r>
      <w:r>
        <w:rPr>
          <w:rFonts w:ascii="Times New Roman" w:hAnsi="Times New Roman" w:cs="Times New Roman"/>
          <w:sz w:val="24"/>
          <w:szCs w:val="24"/>
        </w:rPr>
        <w:t>es</w:t>
      </w:r>
      <w:r w:rsidR="001971B0">
        <w:rPr>
          <w:rFonts w:ascii="Times New Roman" w:hAnsi="Times New Roman" w:cs="Times New Roman"/>
          <w:sz w:val="24"/>
          <w:szCs w:val="24"/>
        </w:rPr>
        <w:t>ses</w:t>
      </w:r>
      <w:r>
        <w:rPr>
          <w:rFonts w:ascii="Times New Roman" w:hAnsi="Times New Roman" w:cs="Times New Roman"/>
          <w:sz w:val="24"/>
          <w:szCs w:val="24"/>
        </w:rPr>
        <w:t xml:space="preserve"> the point that affidavits which are made by deponents who claim to represent a company but have </w:t>
      </w:r>
      <w:r w:rsidR="001971B0">
        <w:rPr>
          <w:rFonts w:ascii="Times New Roman" w:hAnsi="Times New Roman" w:cs="Times New Roman"/>
          <w:sz w:val="24"/>
          <w:szCs w:val="24"/>
        </w:rPr>
        <w:t>no</w:t>
      </w:r>
      <w:r>
        <w:rPr>
          <w:rFonts w:ascii="Times New Roman" w:hAnsi="Times New Roman" w:cs="Times New Roman"/>
          <w:sz w:val="24"/>
          <w:szCs w:val="24"/>
        </w:rPr>
        <w:t xml:space="preserve"> proof </w:t>
      </w:r>
      <w:r w:rsidR="004A2BD4">
        <w:rPr>
          <w:rFonts w:ascii="Times New Roman" w:hAnsi="Times New Roman" w:cs="Times New Roman"/>
          <w:sz w:val="24"/>
          <w:szCs w:val="24"/>
        </w:rPr>
        <w:t>of authority</w:t>
      </w:r>
      <w:r>
        <w:rPr>
          <w:rFonts w:ascii="Times New Roman" w:hAnsi="Times New Roman" w:cs="Times New Roman"/>
          <w:sz w:val="24"/>
          <w:szCs w:val="24"/>
        </w:rPr>
        <w:t xml:space="preserve"> in the form of a directors’ resolution are</w:t>
      </w:r>
      <w:r w:rsidR="001971B0">
        <w:rPr>
          <w:rFonts w:ascii="Times New Roman" w:hAnsi="Times New Roman" w:cs="Times New Roman"/>
          <w:sz w:val="24"/>
          <w:szCs w:val="24"/>
        </w:rPr>
        <w:t>,</w:t>
      </w:r>
      <w:r>
        <w:rPr>
          <w:rFonts w:ascii="Times New Roman" w:hAnsi="Times New Roman" w:cs="Times New Roman"/>
          <w:sz w:val="24"/>
          <w:szCs w:val="24"/>
        </w:rPr>
        <w:t xml:space="preserve"> to the extent that they purportedly relate to the legal entity</w:t>
      </w:r>
      <w:r w:rsidR="001971B0">
        <w:rPr>
          <w:rFonts w:ascii="Times New Roman" w:hAnsi="Times New Roman" w:cs="Times New Roman"/>
          <w:sz w:val="24"/>
          <w:szCs w:val="24"/>
        </w:rPr>
        <w:t>,</w:t>
      </w:r>
      <w:r>
        <w:rPr>
          <w:rFonts w:ascii="Times New Roman" w:hAnsi="Times New Roman" w:cs="Times New Roman"/>
          <w:sz w:val="24"/>
          <w:szCs w:val="24"/>
        </w:rPr>
        <w:t xml:space="preserve"> invalid. They are of no force or effect. The company which the deponent claims to represent is, for lack of proof o</w:t>
      </w:r>
      <w:r w:rsidR="001971B0">
        <w:rPr>
          <w:rFonts w:ascii="Times New Roman" w:hAnsi="Times New Roman" w:cs="Times New Roman"/>
          <w:sz w:val="24"/>
          <w:szCs w:val="24"/>
        </w:rPr>
        <w:t>f</w:t>
      </w:r>
      <w:r>
        <w:rPr>
          <w:rFonts w:ascii="Times New Roman" w:hAnsi="Times New Roman" w:cs="Times New Roman"/>
          <w:sz w:val="24"/>
          <w:szCs w:val="24"/>
        </w:rPr>
        <w:t xml:space="preserve"> authority, outside the court. Proof of authority in the form of a director</w:t>
      </w:r>
      <w:r w:rsidR="00447534">
        <w:rPr>
          <w:rFonts w:ascii="Times New Roman" w:hAnsi="Times New Roman" w:cs="Times New Roman"/>
          <w:sz w:val="24"/>
          <w:szCs w:val="24"/>
        </w:rPr>
        <w:t>s’</w:t>
      </w:r>
      <w:r>
        <w:rPr>
          <w:rFonts w:ascii="Times New Roman" w:hAnsi="Times New Roman" w:cs="Times New Roman"/>
          <w:sz w:val="24"/>
          <w:szCs w:val="24"/>
        </w:rPr>
        <w:t xml:space="preserve"> resolution is, in my view, a </w:t>
      </w:r>
      <w:r w:rsidRPr="00F30611">
        <w:rPr>
          <w:rFonts w:ascii="Times New Roman" w:hAnsi="Times New Roman" w:cs="Times New Roman"/>
          <w:i/>
          <w:sz w:val="24"/>
          <w:szCs w:val="24"/>
        </w:rPr>
        <w:t>sine qua non</w:t>
      </w:r>
      <w:r>
        <w:rPr>
          <w:rFonts w:ascii="Times New Roman" w:hAnsi="Times New Roman" w:cs="Times New Roman"/>
          <w:sz w:val="24"/>
          <w:szCs w:val="24"/>
        </w:rPr>
        <w:t xml:space="preserve"> aspect of affidavits by persons who claim to speak for, and on behalf of, a legal </w:t>
      </w:r>
      <w:r w:rsidR="001971B0">
        <w:rPr>
          <w:rFonts w:ascii="Times New Roman" w:hAnsi="Times New Roman" w:cs="Times New Roman"/>
          <w:i/>
          <w:sz w:val="24"/>
          <w:szCs w:val="24"/>
        </w:rPr>
        <w:t>pers</w:t>
      </w:r>
      <w:r w:rsidRPr="00F30611">
        <w:rPr>
          <w:rFonts w:ascii="Times New Roman" w:hAnsi="Times New Roman" w:cs="Times New Roman"/>
          <w:i/>
          <w:sz w:val="24"/>
          <w:szCs w:val="24"/>
        </w:rPr>
        <w:t>ona.</w:t>
      </w:r>
    </w:p>
    <w:p w:rsidR="00F30611" w:rsidRDefault="00F30611" w:rsidP="00F30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1440E6">
        <w:rPr>
          <w:rFonts w:ascii="Times New Roman" w:hAnsi="Times New Roman" w:cs="Times New Roman"/>
          <w:sz w:val="24"/>
          <w:szCs w:val="24"/>
        </w:rPr>
        <w:t>clear</w:t>
      </w:r>
      <w:r>
        <w:rPr>
          <w:rFonts w:ascii="Times New Roman" w:hAnsi="Times New Roman" w:cs="Times New Roman"/>
          <w:sz w:val="24"/>
          <w:szCs w:val="24"/>
        </w:rPr>
        <w:t>, from the foregoing matters, that the first applicant and the respondent are out of court. It is also evident that the fourth and the fifth applicants are not before the court.</w:t>
      </w:r>
    </w:p>
    <w:p w:rsidR="00F30611" w:rsidRDefault="00F30611" w:rsidP="00F30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observation leaves the second, third</w:t>
      </w:r>
      <w:r w:rsidR="001440E6">
        <w:rPr>
          <w:rFonts w:ascii="Times New Roman" w:hAnsi="Times New Roman" w:cs="Times New Roman"/>
          <w:sz w:val="24"/>
          <w:szCs w:val="24"/>
        </w:rPr>
        <w:t>, sixth and seven</w:t>
      </w:r>
      <w:r w:rsidR="001971B0">
        <w:rPr>
          <w:rFonts w:ascii="Times New Roman" w:hAnsi="Times New Roman" w:cs="Times New Roman"/>
          <w:sz w:val="24"/>
          <w:szCs w:val="24"/>
        </w:rPr>
        <w:t>th applicants as the only person</w:t>
      </w:r>
      <w:r w:rsidR="001440E6">
        <w:rPr>
          <w:rFonts w:ascii="Times New Roman" w:hAnsi="Times New Roman" w:cs="Times New Roman"/>
          <w:sz w:val="24"/>
          <w:szCs w:val="24"/>
        </w:rPr>
        <w:t>s who are in court. These applied for the upliftment of the bar. They based their application o</w:t>
      </w:r>
      <w:r w:rsidR="00447534">
        <w:rPr>
          <w:rFonts w:ascii="Times New Roman" w:hAnsi="Times New Roman" w:cs="Times New Roman"/>
          <w:sz w:val="24"/>
          <w:szCs w:val="24"/>
        </w:rPr>
        <w:t>n</w:t>
      </w:r>
      <w:r w:rsidR="001440E6">
        <w:rPr>
          <w:rFonts w:ascii="Times New Roman" w:hAnsi="Times New Roman" w:cs="Times New Roman"/>
          <w:sz w:val="24"/>
          <w:szCs w:val="24"/>
        </w:rPr>
        <w:t xml:space="preserve"> r 84 (1) (a) of the High Court Rules, 1971.</w:t>
      </w:r>
    </w:p>
    <w:p w:rsidR="007F38D0" w:rsidRDefault="001440E6" w:rsidP="007F38D0">
      <w:pPr>
        <w:spacing w:after="0" w:line="360" w:lineRule="auto"/>
        <w:jc w:val="both"/>
        <w:rPr>
          <w:rFonts w:ascii="Times New Roman" w:hAnsi="Times New Roman" w:cs="Times New Roman"/>
          <w:sz w:val="24"/>
        </w:rPr>
      </w:pPr>
      <w:r>
        <w:rPr>
          <w:rFonts w:ascii="Times New Roman" w:hAnsi="Times New Roman" w:cs="Times New Roman"/>
          <w:sz w:val="24"/>
          <w:szCs w:val="24"/>
        </w:rPr>
        <w:tab/>
        <w:t>The four applicants submitted that the miscommunication which took place between the third and the seventh applicants caused</w:t>
      </w:r>
      <w:r w:rsidR="007F38D0">
        <w:rPr>
          <w:rFonts w:ascii="Times New Roman" w:hAnsi="Times New Roman" w:cs="Times New Roman"/>
          <w:sz w:val="24"/>
          <w:szCs w:val="24"/>
        </w:rPr>
        <w:t xml:space="preserve"> </w:t>
      </w:r>
      <w:r w:rsidR="007F38D0">
        <w:rPr>
          <w:rFonts w:ascii="Times New Roman" w:hAnsi="Times New Roman" w:cs="Times New Roman"/>
          <w:sz w:val="24"/>
        </w:rPr>
        <w:t xml:space="preserve">them to file their appearance to defend three days outside the time which the rules of court prescribed. It is common cause that </w:t>
      </w:r>
      <w:r w:rsidR="001971B0">
        <w:rPr>
          <w:rFonts w:ascii="Times New Roman" w:hAnsi="Times New Roman" w:cs="Times New Roman"/>
          <w:sz w:val="24"/>
        </w:rPr>
        <w:t>the third applicant received the</w:t>
      </w:r>
      <w:r w:rsidR="007F38D0">
        <w:rPr>
          <w:rFonts w:ascii="Times New Roman" w:hAnsi="Times New Roman" w:cs="Times New Roman"/>
          <w:sz w:val="24"/>
        </w:rPr>
        <w:t xml:space="preserve"> summons which the respondent issued. He received it on behalf of the applicants. He received the summons on 29 August, 2016. He</w:t>
      </w:r>
      <w:r w:rsidR="001971B0">
        <w:rPr>
          <w:rFonts w:ascii="Times New Roman" w:hAnsi="Times New Roman" w:cs="Times New Roman"/>
          <w:sz w:val="24"/>
        </w:rPr>
        <w:t>,</w:t>
      </w:r>
      <w:r w:rsidR="007F38D0">
        <w:rPr>
          <w:rFonts w:ascii="Times New Roman" w:hAnsi="Times New Roman" w:cs="Times New Roman"/>
          <w:sz w:val="24"/>
        </w:rPr>
        <w:t xml:space="preserve"> for some unexplained reasons</w:t>
      </w:r>
      <w:r w:rsidR="001971B0">
        <w:rPr>
          <w:rFonts w:ascii="Times New Roman" w:hAnsi="Times New Roman" w:cs="Times New Roman"/>
          <w:sz w:val="24"/>
        </w:rPr>
        <w:t>,</w:t>
      </w:r>
      <w:r w:rsidR="007F38D0">
        <w:rPr>
          <w:rFonts w:ascii="Times New Roman" w:hAnsi="Times New Roman" w:cs="Times New Roman"/>
          <w:sz w:val="24"/>
        </w:rPr>
        <w:t xml:space="preserve"> told the seventh respondent who deposed to the founding affidavit that he received the summons on 8 September, 2016.</w:t>
      </w:r>
    </w:p>
    <w:p w:rsidR="007F38D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tab/>
        <w:t xml:space="preserve">The misinformation which the seventh respondent received caused him to labour under the genuine but mistaken </w:t>
      </w:r>
      <w:r w:rsidR="001971B0">
        <w:rPr>
          <w:rFonts w:ascii="Times New Roman" w:hAnsi="Times New Roman" w:cs="Times New Roman"/>
          <w:sz w:val="24"/>
        </w:rPr>
        <w:t>belief</w:t>
      </w:r>
      <w:r>
        <w:rPr>
          <w:rFonts w:ascii="Times New Roman" w:hAnsi="Times New Roman" w:cs="Times New Roman"/>
          <w:sz w:val="24"/>
        </w:rPr>
        <w:t xml:space="preserve"> that the applicants’ notice of appearance to defend would be within the </w:t>
      </w:r>
      <w:r>
        <w:rPr>
          <w:rFonts w:ascii="Times New Roman" w:hAnsi="Times New Roman" w:cs="Times New Roman"/>
          <w:i/>
          <w:sz w:val="24"/>
        </w:rPr>
        <w:t xml:space="preserve">dies induciae. </w:t>
      </w:r>
      <w:r>
        <w:rPr>
          <w:rFonts w:ascii="Times New Roman" w:hAnsi="Times New Roman" w:cs="Times New Roman"/>
          <w:sz w:val="24"/>
        </w:rPr>
        <w:t xml:space="preserve">He, on the mentioned basis, instructed counsel to draw the notice of appearance to defend and this was duly drawn as well as filed </w:t>
      </w:r>
      <w:r w:rsidR="00447534">
        <w:rPr>
          <w:rFonts w:ascii="Times New Roman" w:hAnsi="Times New Roman" w:cs="Times New Roman"/>
          <w:sz w:val="24"/>
        </w:rPr>
        <w:t>with</w:t>
      </w:r>
      <w:r>
        <w:rPr>
          <w:rFonts w:ascii="Times New Roman" w:hAnsi="Times New Roman" w:cs="Times New Roman"/>
          <w:sz w:val="24"/>
        </w:rPr>
        <w:t xml:space="preserve"> the court albeit some three days out of time.</w:t>
      </w:r>
    </w:p>
    <w:p w:rsidR="007F38D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tab/>
        <w:t>The third applicant should have explained what caused him to misinform the seventh applicant as he did. His supporting affidavit should have been more expanded than those of the other applicants who filed supporting affidavits in regard to the application which is before me. Counsel</w:t>
      </w:r>
      <w:r w:rsidR="001971B0">
        <w:rPr>
          <w:rFonts w:ascii="Times New Roman" w:hAnsi="Times New Roman" w:cs="Times New Roman"/>
          <w:sz w:val="24"/>
        </w:rPr>
        <w:t>’</w:t>
      </w:r>
      <w:r>
        <w:rPr>
          <w:rFonts w:ascii="Times New Roman" w:hAnsi="Times New Roman" w:cs="Times New Roman"/>
          <w:sz w:val="24"/>
        </w:rPr>
        <w:t>s probing of that matter with him would, in all probability, have elicited the desired result.</w:t>
      </w:r>
    </w:p>
    <w:p w:rsidR="001971B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The court accepts that there was this misi</w:t>
      </w:r>
      <w:r w:rsidR="00447534">
        <w:rPr>
          <w:rFonts w:ascii="Times New Roman" w:hAnsi="Times New Roman" w:cs="Times New Roman"/>
          <w:sz w:val="24"/>
        </w:rPr>
        <w:t>nformation which remained unpro</w:t>
      </w:r>
      <w:r w:rsidR="00915045">
        <w:rPr>
          <w:rFonts w:ascii="Times New Roman" w:hAnsi="Times New Roman" w:cs="Times New Roman"/>
          <w:sz w:val="24"/>
        </w:rPr>
        <w:t>b</w:t>
      </w:r>
      <w:r>
        <w:rPr>
          <w:rFonts w:ascii="Times New Roman" w:hAnsi="Times New Roman" w:cs="Times New Roman"/>
          <w:sz w:val="24"/>
        </w:rPr>
        <w:t>ed. Be that as it may, however, the court remains satisfied that it was always the intention of the</w:t>
      </w:r>
      <w:r w:rsidR="001971B0">
        <w:rPr>
          <w:rFonts w:ascii="Times New Roman" w:hAnsi="Times New Roman" w:cs="Times New Roman"/>
          <w:sz w:val="24"/>
        </w:rPr>
        <w:t xml:space="preserve"> four applicants to defend the</w:t>
      </w:r>
      <w:r>
        <w:rPr>
          <w:rFonts w:ascii="Times New Roman" w:hAnsi="Times New Roman" w:cs="Times New Roman"/>
          <w:sz w:val="24"/>
        </w:rPr>
        <w:t xml:space="preserve"> respondent’s suit. Their delay of three days is, at any rate, not inordinate.</w:t>
      </w:r>
      <w:r w:rsidR="001971B0">
        <w:rPr>
          <w:rFonts w:ascii="Times New Roman" w:hAnsi="Times New Roman" w:cs="Times New Roman"/>
          <w:sz w:val="24"/>
        </w:rPr>
        <w:t xml:space="preserve"> </w:t>
      </w:r>
    </w:p>
    <w:p w:rsidR="007F38D0" w:rsidRDefault="001971B0" w:rsidP="007F38D0">
      <w:pPr>
        <w:spacing w:after="0" w:line="360" w:lineRule="auto"/>
        <w:jc w:val="both"/>
        <w:rPr>
          <w:rFonts w:ascii="Times New Roman" w:hAnsi="Times New Roman" w:cs="Times New Roman"/>
          <w:sz w:val="24"/>
        </w:rPr>
      </w:pPr>
      <w:r>
        <w:rPr>
          <w:rFonts w:ascii="Times New Roman" w:hAnsi="Times New Roman" w:cs="Times New Roman"/>
          <w:sz w:val="24"/>
        </w:rPr>
        <w:tab/>
        <w:t>I</w:t>
      </w:r>
      <w:r w:rsidR="007F38D0">
        <w:rPr>
          <w:rFonts w:ascii="Times New Roman" w:hAnsi="Times New Roman" w:cs="Times New Roman"/>
          <w:sz w:val="24"/>
        </w:rPr>
        <w:t>t is common cause that the four applicants filed the present application thirty days after they became aware of the bar. The existence of the bar was drawn to their attention on 19 September, 2016. They filed the application on 4 November, 2016.</w:t>
      </w:r>
    </w:p>
    <w:p w:rsidR="007F38D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applicants’ explanation for the thirty-day delay was that neither the third applicant [who received the respondent’s summons] nor the deponent to their founding affidavit was available to instruct counsel to react to the issue of the bar. The explanation is, in my view, a plausible one. </w:t>
      </w:r>
    </w:p>
    <w:p w:rsidR="007F38D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tab/>
        <w:t xml:space="preserve">Whilst it is accepted that all the four applicants are directors of the first applicant, they must have agreed between them that the seventh applicant would speak for all the four of them. The fact that all three applicants – the second, third and sixth – deposed to affidavits in support of the seventh applicant’s founding affidavit settles this matter to a point where no further debate is required of it. </w:t>
      </w:r>
    </w:p>
    <w:p w:rsidR="007F38D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tab/>
        <w:t>The four applicants were automatically barred. They expressed an intention to defend the suit wh</w:t>
      </w:r>
      <w:r w:rsidR="001971B0">
        <w:rPr>
          <w:rFonts w:ascii="Times New Roman" w:hAnsi="Times New Roman" w:cs="Times New Roman"/>
          <w:sz w:val="24"/>
        </w:rPr>
        <w:t>ich</w:t>
      </w:r>
      <w:r>
        <w:rPr>
          <w:rFonts w:ascii="Times New Roman" w:hAnsi="Times New Roman" w:cs="Times New Roman"/>
          <w:sz w:val="24"/>
        </w:rPr>
        <w:t xml:space="preserve"> the respondent filed against them. They must have their delay in court. They are, after all</w:t>
      </w:r>
      <w:r w:rsidR="001971B0">
        <w:rPr>
          <w:rFonts w:ascii="Times New Roman" w:hAnsi="Times New Roman" w:cs="Times New Roman"/>
          <w:sz w:val="24"/>
        </w:rPr>
        <w:t>,</w:t>
      </w:r>
      <w:r>
        <w:rPr>
          <w:rFonts w:ascii="Times New Roman" w:hAnsi="Times New Roman" w:cs="Times New Roman"/>
          <w:sz w:val="24"/>
        </w:rPr>
        <w:t xml:space="preserve"> being sued in their capacity as guarantors of the loan which the respondent advanced </w:t>
      </w:r>
      <w:r w:rsidR="001971B0">
        <w:rPr>
          <w:rFonts w:ascii="Times New Roman" w:hAnsi="Times New Roman" w:cs="Times New Roman"/>
          <w:sz w:val="24"/>
        </w:rPr>
        <w:t>to the first applicant on 4 A</w:t>
      </w:r>
      <w:r>
        <w:rPr>
          <w:rFonts w:ascii="Times New Roman" w:hAnsi="Times New Roman" w:cs="Times New Roman"/>
          <w:sz w:val="24"/>
        </w:rPr>
        <w:t xml:space="preserve">ugust, 2015. </w:t>
      </w:r>
    </w:p>
    <w:p w:rsidR="007F38D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tab/>
        <w:t>Whether or not they have a sustainable defence to the respondent’s cl</w:t>
      </w:r>
      <w:r w:rsidR="001971B0">
        <w:rPr>
          <w:rFonts w:ascii="Times New Roman" w:hAnsi="Times New Roman" w:cs="Times New Roman"/>
          <w:sz w:val="24"/>
        </w:rPr>
        <w:t>aim will depend on the plea</w:t>
      </w:r>
      <w:r>
        <w:rPr>
          <w:rFonts w:ascii="Times New Roman" w:hAnsi="Times New Roman" w:cs="Times New Roman"/>
          <w:sz w:val="24"/>
        </w:rPr>
        <w:t xml:space="preserve"> which they will file in preparation for the trial. The fact that they expressed a desire to defend the action shows that they are not being frivolous and/or vexatious.</w:t>
      </w:r>
    </w:p>
    <w:p w:rsidR="007F38D0" w:rsidRDefault="007F38D0" w:rsidP="007F38D0">
      <w:pPr>
        <w:spacing w:after="0" w:line="360" w:lineRule="auto"/>
        <w:jc w:val="both"/>
        <w:rPr>
          <w:rFonts w:ascii="Times New Roman" w:hAnsi="Times New Roman" w:cs="Times New Roman"/>
          <w:sz w:val="24"/>
        </w:rPr>
      </w:pPr>
      <w:r>
        <w:rPr>
          <w:rFonts w:ascii="Times New Roman" w:hAnsi="Times New Roman" w:cs="Times New Roman"/>
          <w:sz w:val="24"/>
        </w:rPr>
        <w:tab/>
        <w:t>I am, in view of the foregoing, satisfied that the second, third, sixth and seventh applicants proved their case on a preponderance of probabilities. It is, accordingly, ordered that:</w:t>
      </w:r>
    </w:p>
    <w:p w:rsidR="007F38D0" w:rsidRDefault="007F38D0" w:rsidP="007F38D0">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bar which is operational against the second, third, sixth and seventh applicants in </w:t>
      </w:r>
      <w:r w:rsidR="001971B0">
        <w:rPr>
          <w:rFonts w:ascii="Times New Roman" w:hAnsi="Times New Roman" w:cs="Times New Roman"/>
          <w:sz w:val="24"/>
        </w:rPr>
        <w:t>case</w:t>
      </w:r>
      <w:r w:rsidRPr="001971B0">
        <w:rPr>
          <w:rFonts w:ascii="Times New Roman" w:hAnsi="Times New Roman" w:cs="Times New Roman"/>
          <w:sz w:val="24"/>
        </w:rPr>
        <w:t xml:space="preserve"> </w:t>
      </w:r>
      <w:r>
        <w:rPr>
          <w:rFonts w:ascii="Times New Roman" w:hAnsi="Times New Roman" w:cs="Times New Roman"/>
          <w:sz w:val="24"/>
        </w:rPr>
        <w:t>number HC 8486/2016 be and is hereby uplifted.</w:t>
      </w:r>
    </w:p>
    <w:p w:rsidR="007F38D0" w:rsidRDefault="007F38D0" w:rsidP="007F38D0">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The second, thi</w:t>
      </w:r>
      <w:r w:rsidR="001971B0">
        <w:rPr>
          <w:rFonts w:ascii="Times New Roman" w:hAnsi="Times New Roman" w:cs="Times New Roman"/>
          <w:sz w:val="24"/>
        </w:rPr>
        <w:t>rd, sixth and seventh applicant</w:t>
      </w:r>
      <w:r>
        <w:rPr>
          <w:rFonts w:ascii="Times New Roman" w:hAnsi="Times New Roman" w:cs="Times New Roman"/>
          <w:sz w:val="24"/>
        </w:rPr>
        <w:t>s be and are hereby granted leave to file their plea within ten (10) days of the grant of this order.</w:t>
      </w:r>
      <w:r w:rsidRPr="007642F5">
        <w:rPr>
          <w:rFonts w:ascii="Times New Roman" w:hAnsi="Times New Roman" w:cs="Times New Roman"/>
          <w:sz w:val="24"/>
        </w:rPr>
        <w:t xml:space="preserve">  </w:t>
      </w:r>
    </w:p>
    <w:p w:rsidR="007F38D0" w:rsidRDefault="007F38D0" w:rsidP="007F38D0">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Costs be and are hereby ordered to be costs in the cause. </w:t>
      </w:r>
      <w:r w:rsidRPr="007642F5">
        <w:rPr>
          <w:rFonts w:ascii="Times New Roman" w:hAnsi="Times New Roman" w:cs="Times New Roman"/>
          <w:sz w:val="24"/>
        </w:rPr>
        <w:t xml:space="preserve"> </w:t>
      </w:r>
    </w:p>
    <w:p w:rsidR="007F38D0" w:rsidRDefault="007F38D0" w:rsidP="007F38D0">
      <w:pPr>
        <w:spacing w:after="0" w:line="360" w:lineRule="auto"/>
        <w:jc w:val="both"/>
        <w:rPr>
          <w:rFonts w:ascii="Times New Roman" w:hAnsi="Times New Roman" w:cs="Times New Roman"/>
          <w:sz w:val="24"/>
        </w:rPr>
      </w:pPr>
    </w:p>
    <w:p w:rsidR="007F38D0" w:rsidRDefault="007F38D0" w:rsidP="007F38D0">
      <w:pPr>
        <w:spacing w:after="0" w:line="240" w:lineRule="auto"/>
        <w:jc w:val="both"/>
        <w:rPr>
          <w:rFonts w:ascii="Times New Roman" w:hAnsi="Times New Roman" w:cs="Times New Roman"/>
          <w:sz w:val="24"/>
        </w:rPr>
      </w:pPr>
    </w:p>
    <w:p w:rsidR="007F38D0" w:rsidRDefault="007F38D0" w:rsidP="007F38D0">
      <w:pPr>
        <w:spacing w:after="0" w:line="240" w:lineRule="auto"/>
        <w:jc w:val="both"/>
        <w:rPr>
          <w:rFonts w:ascii="Times New Roman" w:hAnsi="Times New Roman" w:cs="Times New Roman"/>
          <w:sz w:val="24"/>
        </w:rPr>
      </w:pPr>
      <w:r w:rsidRPr="007F38D0">
        <w:rPr>
          <w:rFonts w:ascii="Times New Roman" w:hAnsi="Times New Roman" w:cs="Times New Roman"/>
          <w:i/>
          <w:sz w:val="24"/>
        </w:rPr>
        <w:t>Sawyer &amp; Mkushi,</w:t>
      </w:r>
      <w:r>
        <w:rPr>
          <w:rFonts w:ascii="Times New Roman" w:hAnsi="Times New Roman" w:cs="Times New Roman"/>
          <w:sz w:val="24"/>
        </w:rPr>
        <w:t xml:space="preserve"> respondent’s legal practitioners</w:t>
      </w:r>
    </w:p>
    <w:p w:rsidR="007F38D0" w:rsidRPr="007F38D0" w:rsidRDefault="007F38D0" w:rsidP="007F38D0">
      <w:pPr>
        <w:spacing w:after="0" w:line="240" w:lineRule="auto"/>
        <w:jc w:val="both"/>
        <w:rPr>
          <w:rFonts w:ascii="Times New Roman" w:hAnsi="Times New Roman" w:cs="Times New Roman"/>
          <w:sz w:val="24"/>
        </w:rPr>
      </w:pPr>
      <w:r w:rsidRPr="007F38D0">
        <w:rPr>
          <w:rFonts w:ascii="Times New Roman" w:hAnsi="Times New Roman" w:cs="Times New Roman"/>
          <w:i/>
          <w:sz w:val="24"/>
        </w:rPr>
        <w:t>Kawonde &amp; Company</w:t>
      </w:r>
      <w:r>
        <w:rPr>
          <w:rFonts w:ascii="Times New Roman" w:hAnsi="Times New Roman" w:cs="Times New Roman"/>
          <w:sz w:val="24"/>
        </w:rPr>
        <w:t>, applicants’ legal practitioners</w:t>
      </w:r>
      <w:r w:rsidRPr="007F38D0">
        <w:rPr>
          <w:rFonts w:ascii="Times New Roman" w:hAnsi="Times New Roman" w:cs="Times New Roman"/>
          <w:sz w:val="24"/>
        </w:rPr>
        <w:t xml:space="preserve"> </w:t>
      </w:r>
    </w:p>
    <w:p w:rsidR="001440E6" w:rsidRPr="00F30611" w:rsidRDefault="001440E6" w:rsidP="00F30611">
      <w:pPr>
        <w:spacing w:after="0" w:line="360" w:lineRule="auto"/>
        <w:jc w:val="both"/>
        <w:rPr>
          <w:rFonts w:ascii="Times New Roman" w:hAnsi="Times New Roman" w:cs="Times New Roman"/>
          <w:sz w:val="24"/>
          <w:szCs w:val="24"/>
        </w:rPr>
      </w:pPr>
    </w:p>
    <w:p w:rsidR="00F30611" w:rsidRPr="00310AAD" w:rsidRDefault="00F30611" w:rsidP="00F30611">
      <w:pPr>
        <w:spacing w:after="0" w:line="360" w:lineRule="auto"/>
        <w:jc w:val="both"/>
        <w:rPr>
          <w:rFonts w:ascii="Times New Roman" w:hAnsi="Times New Roman" w:cs="Times New Roman"/>
          <w:sz w:val="24"/>
          <w:szCs w:val="24"/>
        </w:rPr>
      </w:pPr>
    </w:p>
    <w:sectPr w:rsidR="00F30611" w:rsidRPr="00310AAD"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39" w:rsidRDefault="00DC7639" w:rsidP="00261590">
      <w:pPr>
        <w:spacing w:after="0" w:line="240" w:lineRule="auto"/>
      </w:pPr>
      <w:r>
        <w:separator/>
      </w:r>
    </w:p>
  </w:endnote>
  <w:endnote w:type="continuationSeparator" w:id="0">
    <w:p w:rsidR="00DC7639" w:rsidRDefault="00DC7639" w:rsidP="0026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39" w:rsidRDefault="00DC7639" w:rsidP="00261590">
      <w:pPr>
        <w:spacing w:after="0" w:line="240" w:lineRule="auto"/>
      </w:pPr>
      <w:r>
        <w:separator/>
      </w:r>
    </w:p>
  </w:footnote>
  <w:footnote w:type="continuationSeparator" w:id="0">
    <w:p w:rsidR="00DC7639" w:rsidRDefault="00DC7639" w:rsidP="00261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317693"/>
      <w:docPartObj>
        <w:docPartGallery w:val="Page Numbers (Top of Page)"/>
        <w:docPartUnique/>
      </w:docPartObj>
    </w:sdtPr>
    <w:sdtEndPr>
      <w:rPr>
        <w:noProof/>
      </w:rPr>
    </w:sdtEndPr>
    <w:sdtContent>
      <w:p w:rsidR="00261590" w:rsidRDefault="00261590">
        <w:pPr>
          <w:pStyle w:val="Header"/>
          <w:jc w:val="right"/>
          <w:rPr>
            <w:noProof/>
          </w:rPr>
        </w:pPr>
        <w:r>
          <w:fldChar w:fldCharType="begin"/>
        </w:r>
        <w:r>
          <w:instrText xml:space="preserve"> PAGE   \* MERGEFORMAT </w:instrText>
        </w:r>
        <w:r>
          <w:fldChar w:fldCharType="separate"/>
        </w:r>
        <w:r w:rsidR="00250E30">
          <w:rPr>
            <w:noProof/>
          </w:rPr>
          <w:t>1</w:t>
        </w:r>
        <w:r>
          <w:rPr>
            <w:noProof/>
          </w:rPr>
          <w:fldChar w:fldCharType="end"/>
        </w:r>
      </w:p>
      <w:p w:rsidR="00261590" w:rsidRDefault="00261590">
        <w:pPr>
          <w:pStyle w:val="Header"/>
          <w:jc w:val="right"/>
          <w:rPr>
            <w:noProof/>
          </w:rPr>
        </w:pPr>
        <w:r>
          <w:rPr>
            <w:noProof/>
          </w:rPr>
          <w:t>HH</w:t>
        </w:r>
        <w:r w:rsidR="002602C3">
          <w:rPr>
            <w:noProof/>
          </w:rPr>
          <w:t xml:space="preserve"> </w:t>
        </w:r>
        <w:r w:rsidR="00BE2105">
          <w:rPr>
            <w:noProof/>
          </w:rPr>
          <w:t>300-17</w:t>
        </w:r>
      </w:p>
      <w:p w:rsidR="00261590" w:rsidRDefault="00261590">
        <w:pPr>
          <w:pStyle w:val="Header"/>
          <w:jc w:val="right"/>
        </w:pPr>
        <w:r>
          <w:rPr>
            <w:noProof/>
          </w:rPr>
          <w:t>HC 11310/16</w:t>
        </w:r>
      </w:p>
    </w:sdtContent>
  </w:sdt>
  <w:p w:rsidR="00261590" w:rsidRDefault="00261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C5D4A"/>
    <w:multiLevelType w:val="hybridMultilevel"/>
    <w:tmpl w:val="4C4A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90"/>
    <w:rsid w:val="000652A4"/>
    <w:rsid w:val="001440E6"/>
    <w:rsid w:val="0019163D"/>
    <w:rsid w:val="001971B0"/>
    <w:rsid w:val="001E4328"/>
    <w:rsid w:val="00200901"/>
    <w:rsid w:val="00250E30"/>
    <w:rsid w:val="002602C3"/>
    <w:rsid w:val="00261590"/>
    <w:rsid w:val="00310AAD"/>
    <w:rsid w:val="0041457C"/>
    <w:rsid w:val="00447534"/>
    <w:rsid w:val="004A2BD4"/>
    <w:rsid w:val="004B4FE6"/>
    <w:rsid w:val="0055042E"/>
    <w:rsid w:val="00610813"/>
    <w:rsid w:val="00617C3A"/>
    <w:rsid w:val="006472BD"/>
    <w:rsid w:val="007E08E5"/>
    <w:rsid w:val="007F38D0"/>
    <w:rsid w:val="00915045"/>
    <w:rsid w:val="009350B0"/>
    <w:rsid w:val="009A05E3"/>
    <w:rsid w:val="009C18CF"/>
    <w:rsid w:val="009C64E0"/>
    <w:rsid w:val="00A20988"/>
    <w:rsid w:val="00AF2484"/>
    <w:rsid w:val="00AF6D1C"/>
    <w:rsid w:val="00B07571"/>
    <w:rsid w:val="00B95321"/>
    <w:rsid w:val="00BC6EEF"/>
    <w:rsid w:val="00BE2105"/>
    <w:rsid w:val="00CA4142"/>
    <w:rsid w:val="00CD6622"/>
    <w:rsid w:val="00D16E67"/>
    <w:rsid w:val="00DC7639"/>
    <w:rsid w:val="00E1303A"/>
    <w:rsid w:val="00E66806"/>
    <w:rsid w:val="00E82AF0"/>
    <w:rsid w:val="00E976E1"/>
    <w:rsid w:val="00F30611"/>
    <w:rsid w:val="00FA4EF9"/>
    <w:rsid w:val="00FC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590"/>
  </w:style>
  <w:style w:type="paragraph" w:styleId="Footer">
    <w:name w:val="footer"/>
    <w:basedOn w:val="Normal"/>
    <w:link w:val="FooterChar"/>
    <w:uiPriority w:val="99"/>
    <w:unhideWhenUsed/>
    <w:rsid w:val="00261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590"/>
  </w:style>
  <w:style w:type="paragraph" w:styleId="BalloonText">
    <w:name w:val="Balloon Text"/>
    <w:basedOn w:val="Normal"/>
    <w:link w:val="BalloonTextChar"/>
    <w:uiPriority w:val="99"/>
    <w:semiHidden/>
    <w:unhideWhenUsed/>
    <w:rsid w:val="00261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590"/>
    <w:rPr>
      <w:rFonts w:ascii="Tahoma" w:hAnsi="Tahoma" w:cs="Tahoma"/>
      <w:sz w:val="16"/>
      <w:szCs w:val="16"/>
    </w:rPr>
  </w:style>
  <w:style w:type="paragraph" w:styleId="ListParagraph">
    <w:name w:val="List Paragraph"/>
    <w:basedOn w:val="Normal"/>
    <w:uiPriority w:val="34"/>
    <w:qFormat/>
    <w:rsid w:val="007F3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590"/>
  </w:style>
  <w:style w:type="paragraph" w:styleId="Footer">
    <w:name w:val="footer"/>
    <w:basedOn w:val="Normal"/>
    <w:link w:val="FooterChar"/>
    <w:uiPriority w:val="99"/>
    <w:unhideWhenUsed/>
    <w:rsid w:val="00261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590"/>
  </w:style>
  <w:style w:type="paragraph" w:styleId="BalloonText">
    <w:name w:val="Balloon Text"/>
    <w:basedOn w:val="Normal"/>
    <w:link w:val="BalloonTextChar"/>
    <w:uiPriority w:val="99"/>
    <w:semiHidden/>
    <w:unhideWhenUsed/>
    <w:rsid w:val="00261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590"/>
    <w:rPr>
      <w:rFonts w:ascii="Tahoma" w:hAnsi="Tahoma" w:cs="Tahoma"/>
      <w:sz w:val="16"/>
      <w:szCs w:val="16"/>
    </w:rPr>
  </w:style>
  <w:style w:type="paragraph" w:styleId="ListParagraph">
    <w:name w:val="List Paragraph"/>
    <w:basedOn w:val="Normal"/>
    <w:uiPriority w:val="34"/>
    <w:qFormat/>
    <w:rsid w:val="007F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2017-05-15T16:55:00Z</cp:lastPrinted>
  <dcterms:created xsi:type="dcterms:W3CDTF">2017-05-19T13:26:00Z</dcterms:created>
  <dcterms:modified xsi:type="dcterms:W3CDTF">2017-05-19T13:26:00Z</dcterms:modified>
</cp:coreProperties>
</file>