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9C12" w14:textId="77777777" w:rsidR="00D72770" w:rsidRPr="00F425B4" w:rsidRDefault="00D72770" w:rsidP="00D72770">
      <w:pPr>
        <w:pStyle w:val="NoSpacing"/>
        <w:jc w:val="both"/>
        <w:rPr>
          <w:b/>
          <w:sz w:val="24"/>
          <w:szCs w:val="24"/>
          <w:lang w:val="en-US"/>
        </w:rPr>
      </w:pPr>
      <w:bookmarkStart w:id="0" w:name="_GoBack"/>
      <w:bookmarkEnd w:id="0"/>
      <w:r>
        <w:rPr>
          <w:b/>
          <w:sz w:val="24"/>
          <w:szCs w:val="24"/>
          <w:lang w:val="en-US"/>
        </w:rPr>
        <w:t>EARTHROW INVESTMENTS (PVT) LTD</w:t>
      </w:r>
    </w:p>
    <w:p w14:paraId="18CE1DA2" w14:textId="77777777" w:rsidR="00D72770" w:rsidRPr="00F425B4" w:rsidRDefault="00D72770" w:rsidP="00D72770">
      <w:pPr>
        <w:pStyle w:val="NoSpacing"/>
        <w:jc w:val="both"/>
        <w:rPr>
          <w:b/>
          <w:sz w:val="24"/>
          <w:szCs w:val="24"/>
          <w:lang w:val="en-US"/>
        </w:rPr>
      </w:pPr>
    </w:p>
    <w:p w14:paraId="36538115" w14:textId="77777777" w:rsidR="00D72770" w:rsidRPr="00F425B4" w:rsidRDefault="00D72770" w:rsidP="00D72770">
      <w:pPr>
        <w:pStyle w:val="NoSpacing"/>
        <w:jc w:val="both"/>
        <w:rPr>
          <w:b/>
          <w:sz w:val="24"/>
          <w:szCs w:val="24"/>
          <w:lang w:val="en-US"/>
        </w:rPr>
      </w:pPr>
      <w:r>
        <w:rPr>
          <w:b/>
          <w:sz w:val="24"/>
          <w:szCs w:val="24"/>
          <w:lang w:val="en-US"/>
        </w:rPr>
        <w:t>v</w:t>
      </w:r>
      <w:r w:rsidRPr="00F425B4">
        <w:rPr>
          <w:b/>
          <w:sz w:val="24"/>
          <w:szCs w:val="24"/>
          <w:lang w:val="en-US"/>
        </w:rPr>
        <w:t>ersus</w:t>
      </w:r>
    </w:p>
    <w:p w14:paraId="3C8BC311" w14:textId="77777777" w:rsidR="00D72770" w:rsidRPr="00F425B4" w:rsidRDefault="00D72770" w:rsidP="00D72770">
      <w:pPr>
        <w:pStyle w:val="NoSpacing"/>
        <w:jc w:val="both"/>
        <w:rPr>
          <w:b/>
          <w:sz w:val="24"/>
          <w:szCs w:val="24"/>
          <w:lang w:val="en-US"/>
        </w:rPr>
      </w:pPr>
    </w:p>
    <w:p w14:paraId="58C7451B" w14:textId="77777777" w:rsidR="00D72770" w:rsidRPr="00F425B4" w:rsidRDefault="00D72770" w:rsidP="00D72770">
      <w:pPr>
        <w:pStyle w:val="NoSpacing"/>
        <w:jc w:val="both"/>
        <w:rPr>
          <w:b/>
          <w:sz w:val="24"/>
          <w:szCs w:val="24"/>
          <w:lang w:val="en-US"/>
        </w:rPr>
      </w:pPr>
      <w:r>
        <w:rPr>
          <w:b/>
          <w:sz w:val="24"/>
          <w:szCs w:val="24"/>
          <w:lang w:val="en-US"/>
        </w:rPr>
        <w:t>MINISTER OF MINES AND MINING DEVELOPMENT N.O</w:t>
      </w:r>
    </w:p>
    <w:p w14:paraId="6FB30628" w14:textId="77777777" w:rsidR="00D72770" w:rsidRPr="00F425B4" w:rsidRDefault="00D72770" w:rsidP="00D72770">
      <w:pPr>
        <w:pStyle w:val="NoSpacing"/>
        <w:jc w:val="both"/>
        <w:rPr>
          <w:b/>
          <w:sz w:val="24"/>
          <w:szCs w:val="24"/>
          <w:lang w:val="en-US"/>
        </w:rPr>
      </w:pPr>
    </w:p>
    <w:p w14:paraId="42001535" w14:textId="77777777" w:rsidR="00D72770" w:rsidRPr="00F425B4" w:rsidRDefault="00D72770" w:rsidP="00D72770">
      <w:pPr>
        <w:pStyle w:val="NoSpacing"/>
        <w:jc w:val="both"/>
        <w:rPr>
          <w:b/>
          <w:sz w:val="24"/>
          <w:szCs w:val="24"/>
          <w:lang w:val="en-US"/>
        </w:rPr>
      </w:pPr>
      <w:r>
        <w:rPr>
          <w:b/>
          <w:sz w:val="24"/>
          <w:szCs w:val="24"/>
          <w:lang w:val="en-US"/>
        </w:rPr>
        <w:t>a</w:t>
      </w:r>
      <w:r w:rsidRPr="00F425B4">
        <w:rPr>
          <w:b/>
          <w:sz w:val="24"/>
          <w:szCs w:val="24"/>
          <w:lang w:val="en-US"/>
        </w:rPr>
        <w:t>nd</w:t>
      </w:r>
    </w:p>
    <w:p w14:paraId="183A62A8" w14:textId="77777777" w:rsidR="00D72770" w:rsidRPr="00F425B4" w:rsidRDefault="00D72770" w:rsidP="00D72770">
      <w:pPr>
        <w:pStyle w:val="NoSpacing"/>
        <w:jc w:val="both"/>
        <w:rPr>
          <w:b/>
          <w:sz w:val="24"/>
          <w:szCs w:val="24"/>
          <w:lang w:val="en-US"/>
        </w:rPr>
      </w:pPr>
    </w:p>
    <w:p w14:paraId="12E776B0" w14:textId="77777777" w:rsidR="00D72770" w:rsidRDefault="00D72770" w:rsidP="00D72770">
      <w:pPr>
        <w:pStyle w:val="NoSpacing"/>
        <w:spacing w:line="360" w:lineRule="auto"/>
        <w:jc w:val="both"/>
        <w:rPr>
          <w:b/>
          <w:sz w:val="24"/>
          <w:szCs w:val="24"/>
          <w:lang w:val="en-US"/>
        </w:rPr>
      </w:pPr>
      <w:r>
        <w:rPr>
          <w:b/>
          <w:sz w:val="24"/>
          <w:szCs w:val="24"/>
          <w:lang w:val="en-US"/>
        </w:rPr>
        <w:t>SECRETARY OF MINES AND MINING DEVELOPMENT N.O</w:t>
      </w:r>
    </w:p>
    <w:p w14:paraId="54C1057E" w14:textId="77777777" w:rsidR="00D72770" w:rsidRDefault="00D72770" w:rsidP="00D72770">
      <w:pPr>
        <w:pStyle w:val="NoSpacing"/>
        <w:spacing w:line="360" w:lineRule="auto"/>
        <w:jc w:val="both"/>
        <w:rPr>
          <w:b/>
          <w:sz w:val="24"/>
          <w:szCs w:val="24"/>
          <w:lang w:val="en-US"/>
        </w:rPr>
      </w:pPr>
      <w:r>
        <w:rPr>
          <w:b/>
          <w:sz w:val="24"/>
          <w:szCs w:val="24"/>
          <w:lang w:val="en-US"/>
        </w:rPr>
        <w:t>and</w:t>
      </w:r>
    </w:p>
    <w:p w14:paraId="0BFC9E86" w14:textId="77777777" w:rsidR="00D72770" w:rsidRDefault="00D72770" w:rsidP="00D72770">
      <w:pPr>
        <w:pStyle w:val="NoSpacing"/>
        <w:spacing w:line="360" w:lineRule="auto"/>
        <w:jc w:val="both"/>
        <w:rPr>
          <w:b/>
          <w:sz w:val="24"/>
          <w:szCs w:val="24"/>
          <w:lang w:val="en-US"/>
        </w:rPr>
      </w:pPr>
      <w:r>
        <w:rPr>
          <w:b/>
          <w:sz w:val="24"/>
          <w:szCs w:val="24"/>
          <w:lang w:val="en-US"/>
        </w:rPr>
        <w:t>TENDAI KASHIRI N.O</w:t>
      </w:r>
    </w:p>
    <w:p w14:paraId="755A35CC" w14:textId="77777777" w:rsidR="00D72770" w:rsidRDefault="00D72770" w:rsidP="00D72770">
      <w:pPr>
        <w:pStyle w:val="NoSpacing"/>
        <w:spacing w:line="360" w:lineRule="auto"/>
        <w:jc w:val="both"/>
        <w:rPr>
          <w:b/>
          <w:sz w:val="24"/>
          <w:szCs w:val="24"/>
          <w:lang w:val="en-US"/>
        </w:rPr>
      </w:pPr>
      <w:r>
        <w:rPr>
          <w:b/>
          <w:sz w:val="24"/>
          <w:szCs w:val="24"/>
          <w:lang w:val="en-US"/>
        </w:rPr>
        <w:t xml:space="preserve">and </w:t>
      </w:r>
    </w:p>
    <w:p w14:paraId="20CEB904" w14:textId="77777777" w:rsidR="00D72770" w:rsidRDefault="00D72770" w:rsidP="00D72770">
      <w:pPr>
        <w:pStyle w:val="NoSpacing"/>
        <w:spacing w:line="360" w:lineRule="auto"/>
        <w:jc w:val="both"/>
        <w:rPr>
          <w:b/>
          <w:sz w:val="24"/>
          <w:szCs w:val="24"/>
          <w:lang w:val="en-US"/>
        </w:rPr>
      </w:pPr>
      <w:r>
        <w:rPr>
          <w:b/>
          <w:sz w:val="24"/>
          <w:szCs w:val="24"/>
          <w:lang w:val="en-US"/>
        </w:rPr>
        <w:t>PAHASHA SOMALIA MINING SYNDICATE</w:t>
      </w:r>
    </w:p>
    <w:p w14:paraId="359C8321" w14:textId="77777777" w:rsidR="00D72770" w:rsidRDefault="00D72770" w:rsidP="00D72770">
      <w:pPr>
        <w:pStyle w:val="NoSpacing"/>
        <w:spacing w:line="360" w:lineRule="auto"/>
        <w:jc w:val="both"/>
        <w:rPr>
          <w:b/>
          <w:sz w:val="24"/>
          <w:szCs w:val="24"/>
          <w:lang w:val="en-US"/>
        </w:rPr>
      </w:pPr>
      <w:r>
        <w:rPr>
          <w:b/>
          <w:sz w:val="24"/>
          <w:szCs w:val="24"/>
          <w:lang w:val="en-US"/>
        </w:rPr>
        <w:t>and</w:t>
      </w:r>
    </w:p>
    <w:p w14:paraId="505F5710" w14:textId="77777777" w:rsidR="00D72770" w:rsidRDefault="00D72770" w:rsidP="00D72770">
      <w:pPr>
        <w:pStyle w:val="NoSpacing"/>
        <w:spacing w:line="360" w:lineRule="auto"/>
        <w:jc w:val="both"/>
        <w:rPr>
          <w:b/>
          <w:sz w:val="24"/>
          <w:szCs w:val="24"/>
          <w:lang w:val="en-US"/>
        </w:rPr>
      </w:pPr>
      <w:r>
        <w:rPr>
          <w:b/>
          <w:sz w:val="24"/>
          <w:szCs w:val="24"/>
          <w:lang w:val="en-US"/>
        </w:rPr>
        <w:t>THE CHIEF MINING COMMISSIONER N.O</w:t>
      </w:r>
    </w:p>
    <w:p w14:paraId="749BE4FD" w14:textId="77777777" w:rsidR="00D72770" w:rsidRPr="00F425B4" w:rsidRDefault="00D72770" w:rsidP="00D72770">
      <w:pPr>
        <w:pStyle w:val="NoSpacing"/>
        <w:spacing w:line="360" w:lineRule="auto"/>
        <w:jc w:val="both"/>
        <w:rPr>
          <w:b/>
          <w:sz w:val="24"/>
          <w:szCs w:val="24"/>
          <w:lang w:val="en-US"/>
        </w:rPr>
      </w:pPr>
    </w:p>
    <w:p w14:paraId="1BACB87F" w14:textId="77777777" w:rsidR="00D72770" w:rsidRPr="00F425B4" w:rsidRDefault="00D72770" w:rsidP="00D72770">
      <w:pPr>
        <w:pStyle w:val="NoSpacing"/>
        <w:jc w:val="both"/>
        <w:rPr>
          <w:b/>
          <w:sz w:val="24"/>
          <w:szCs w:val="24"/>
          <w:lang w:val="en-US"/>
        </w:rPr>
      </w:pPr>
    </w:p>
    <w:p w14:paraId="4C2E99E8" w14:textId="77777777" w:rsidR="00D72770" w:rsidRPr="00F425B4" w:rsidRDefault="00D72770" w:rsidP="00D72770">
      <w:pPr>
        <w:pStyle w:val="NoSpacing"/>
        <w:jc w:val="both"/>
        <w:rPr>
          <w:sz w:val="24"/>
          <w:szCs w:val="24"/>
          <w:lang w:val="en-US"/>
        </w:rPr>
      </w:pPr>
      <w:r w:rsidRPr="00F425B4">
        <w:rPr>
          <w:sz w:val="24"/>
          <w:szCs w:val="24"/>
          <w:lang w:val="en-US"/>
        </w:rPr>
        <w:t>IN THE HIGH COURT OF ZIMBABWE</w:t>
      </w:r>
    </w:p>
    <w:p w14:paraId="32D334D8" w14:textId="77777777" w:rsidR="00D72770" w:rsidRPr="00496D34" w:rsidRDefault="00D72770" w:rsidP="00D72770">
      <w:pPr>
        <w:pStyle w:val="NoSpacing"/>
        <w:jc w:val="both"/>
        <w:rPr>
          <w:b/>
          <w:sz w:val="24"/>
          <w:szCs w:val="24"/>
          <w:lang w:val="en-US"/>
        </w:rPr>
      </w:pPr>
      <w:r w:rsidRPr="00496D34">
        <w:rPr>
          <w:b/>
          <w:sz w:val="24"/>
          <w:szCs w:val="24"/>
          <w:lang w:val="en-US"/>
        </w:rPr>
        <w:t>NDLOVU J</w:t>
      </w:r>
    </w:p>
    <w:p w14:paraId="6B9F1AF5" w14:textId="77777777" w:rsidR="00D72770" w:rsidRDefault="006B574A" w:rsidP="00D72770">
      <w:pPr>
        <w:pStyle w:val="NoSpacing"/>
        <w:jc w:val="both"/>
        <w:rPr>
          <w:sz w:val="24"/>
          <w:szCs w:val="24"/>
          <w:lang w:val="en-US"/>
        </w:rPr>
      </w:pPr>
      <w:r>
        <w:rPr>
          <w:sz w:val="24"/>
          <w:szCs w:val="24"/>
          <w:lang w:val="en-US"/>
        </w:rPr>
        <w:t>HARARE</w:t>
      </w:r>
      <w:r w:rsidR="00190157">
        <w:rPr>
          <w:sz w:val="24"/>
          <w:szCs w:val="24"/>
          <w:lang w:val="en-US"/>
        </w:rPr>
        <w:t xml:space="preserve"> 21 JUNE</w:t>
      </w:r>
      <w:r>
        <w:rPr>
          <w:sz w:val="24"/>
          <w:szCs w:val="24"/>
          <w:lang w:val="en-US"/>
        </w:rPr>
        <w:t xml:space="preserve"> &amp; 16</w:t>
      </w:r>
      <w:r w:rsidR="00D72770">
        <w:rPr>
          <w:sz w:val="24"/>
          <w:szCs w:val="24"/>
          <w:lang w:val="en-US"/>
        </w:rPr>
        <w:t xml:space="preserve"> NOVEMBER 2022.</w:t>
      </w:r>
    </w:p>
    <w:p w14:paraId="51DA16B3" w14:textId="77777777" w:rsidR="00190157" w:rsidRDefault="00190157" w:rsidP="00D72770">
      <w:pPr>
        <w:pStyle w:val="NoSpacing"/>
        <w:jc w:val="both"/>
        <w:rPr>
          <w:sz w:val="24"/>
          <w:szCs w:val="24"/>
          <w:lang w:val="en-US"/>
        </w:rPr>
      </w:pPr>
    </w:p>
    <w:p w14:paraId="36A5A7DF" w14:textId="77777777" w:rsidR="00190157" w:rsidRDefault="00190157" w:rsidP="00D72770">
      <w:pPr>
        <w:pStyle w:val="NoSpacing"/>
        <w:jc w:val="both"/>
        <w:rPr>
          <w:b/>
          <w:sz w:val="24"/>
          <w:szCs w:val="24"/>
          <w:lang w:val="en-US"/>
        </w:rPr>
      </w:pPr>
      <w:r w:rsidRPr="00190157">
        <w:rPr>
          <w:b/>
          <w:sz w:val="24"/>
          <w:szCs w:val="24"/>
          <w:lang w:val="en-US"/>
        </w:rPr>
        <w:t>APPLICATION FOR A DECLARATUR</w:t>
      </w:r>
      <w:r>
        <w:rPr>
          <w:b/>
          <w:sz w:val="24"/>
          <w:szCs w:val="24"/>
          <w:lang w:val="en-US"/>
        </w:rPr>
        <w:t>.</w:t>
      </w:r>
    </w:p>
    <w:p w14:paraId="0C25DD7F" w14:textId="77777777" w:rsidR="00190157" w:rsidRDefault="00190157" w:rsidP="00D72770">
      <w:pPr>
        <w:pStyle w:val="NoSpacing"/>
        <w:jc w:val="both"/>
        <w:rPr>
          <w:b/>
          <w:sz w:val="24"/>
          <w:szCs w:val="24"/>
          <w:lang w:val="en-US"/>
        </w:rPr>
      </w:pPr>
    </w:p>
    <w:p w14:paraId="23AF0F8E" w14:textId="77777777" w:rsidR="00190157" w:rsidRPr="00190157" w:rsidRDefault="00190157" w:rsidP="00D72770">
      <w:pPr>
        <w:pStyle w:val="NoSpacing"/>
        <w:jc w:val="both"/>
        <w:rPr>
          <w:b/>
          <w:sz w:val="24"/>
          <w:szCs w:val="24"/>
          <w:lang w:val="en-US"/>
        </w:rPr>
      </w:pPr>
    </w:p>
    <w:p w14:paraId="0DF479D4" w14:textId="77777777" w:rsidR="00D72770" w:rsidRDefault="001B256E" w:rsidP="00D72770">
      <w:pPr>
        <w:pStyle w:val="NoSpacing"/>
        <w:jc w:val="both"/>
        <w:rPr>
          <w:sz w:val="24"/>
          <w:szCs w:val="24"/>
          <w:lang w:val="en-US"/>
        </w:rPr>
      </w:pPr>
      <w:r>
        <w:rPr>
          <w:i/>
          <w:sz w:val="24"/>
          <w:szCs w:val="24"/>
          <w:lang w:val="en-US"/>
        </w:rPr>
        <w:t>Adv</w:t>
      </w:r>
      <w:r w:rsidR="00D72770" w:rsidRPr="00AC5033">
        <w:rPr>
          <w:i/>
          <w:sz w:val="24"/>
          <w:szCs w:val="24"/>
          <w:lang w:val="en-US"/>
        </w:rPr>
        <w:t xml:space="preserve">. </w:t>
      </w:r>
      <w:r w:rsidR="00027789">
        <w:rPr>
          <w:i/>
          <w:sz w:val="24"/>
          <w:szCs w:val="24"/>
          <w:lang w:val="en-US"/>
        </w:rPr>
        <w:t>T.Mpofu</w:t>
      </w:r>
      <w:r w:rsidR="00D72770">
        <w:rPr>
          <w:sz w:val="24"/>
          <w:szCs w:val="24"/>
          <w:lang w:val="en-US"/>
        </w:rPr>
        <w:t xml:space="preserve"> , for the Applicant.</w:t>
      </w:r>
    </w:p>
    <w:p w14:paraId="76F2792D" w14:textId="77777777" w:rsidR="00D72770" w:rsidRDefault="001B256E" w:rsidP="00D72770">
      <w:pPr>
        <w:pStyle w:val="NoSpacing"/>
        <w:jc w:val="both"/>
        <w:rPr>
          <w:sz w:val="24"/>
          <w:szCs w:val="24"/>
          <w:lang w:val="en-US"/>
        </w:rPr>
      </w:pPr>
      <w:r>
        <w:rPr>
          <w:i/>
          <w:sz w:val="24"/>
          <w:szCs w:val="24"/>
          <w:lang w:val="en-US"/>
        </w:rPr>
        <w:t>Adv</w:t>
      </w:r>
      <w:r w:rsidR="00D72770" w:rsidRPr="00AC5033">
        <w:rPr>
          <w:i/>
          <w:sz w:val="24"/>
          <w:szCs w:val="24"/>
          <w:lang w:val="en-US"/>
        </w:rPr>
        <w:t>.</w:t>
      </w:r>
      <w:r>
        <w:rPr>
          <w:i/>
          <w:sz w:val="24"/>
          <w:szCs w:val="24"/>
          <w:lang w:val="en-US"/>
        </w:rPr>
        <w:t xml:space="preserve"> L. </w:t>
      </w:r>
      <w:r w:rsidR="00D72770" w:rsidRPr="00AC5033">
        <w:rPr>
          <w:i/>
          <w:sz w:val="24"/>
          <w:szCs w:val="24"/>
          <w:lang w:val="en-US"/>
        </w:rPr>
        <w:t xml:space="preserve"> </w:t>
      </w:r>
      <w:r w:rsidR="00027789">
        <w:rPr>
          <w:i/>
          <w:sz w:val="24"/>
          <w:szCs w:val="24"/>
          <w:lang w:val="en-US"/>
        </w:rPr>
        <w:t>Uriri</w:t>
      </w:r>
      <w:r w:rsidR="00D72770">
        <w:rPr>
          <w:sz w:val="24"/>
          <w:szCs w:val="24"/>
          <w:lang w:val="en-US"/>
        </w:rPr>
        <w:t xml:space="preserve">, for the </w:t>
      </w:r>
      <w:r w:rsidR="00027789">
        <w:rPr>
          <w:sz w:val="24"/>
          <w:szCs w:val="24"/>
          <w:lang w:val="en-US"/>
        </w:rPr>
        <w:t>4</w:t>
      </w:r>
      <w:r w:rsidR="00027789" w:rsidRPr="00027789">
        <w:rPr>
          <w:sz w:val="24"/>
          <w:szCs w:val="24"/>
          <w:vertAlign w:val="superscript"/>
          <w:lang w:val="en-US"/>
        </w:rPr>
        <w:t>th</w:t>
      </w:r>
      <w:r w:rsidR="00D72770">
        <w:rPr>
          <w:sz w:val="24"/>
          <w:szCs w:val="24"/>
          <w:lang w:val="en-US"/>
        </w:rPr>
        <w:t xml:space="preserve"> Respondent.</w:t>
      </w:r>
    </w:p>
    <w:p w14:paraId="4F1FB845" w14:textId="77777777" w:rsidR="00190157" w:rsidRDefault="001B256E" w:rsidP="00D72770">
      <w:pPr>
        <w:pStyle w:val="NoSpacing"/>
        <w:jc w:val="both"/>
        <w:rPr>
          <w:sz w:val="24"/>
          <w:szCs w:val="24"/>
          <w:lang w:val="en-US"/>
        </w:rPr>
      </w:pPr>
      <w:r w:rsidRPr="001B256E">
        <w:rPr>
          <w:i/>
          <w:iCs/>
          <w:sz w:val="24"/>
          <w:szCs w:val="24"/>
          <w:lang w:val="en-US"/>
        </w:rPr>
        <w:t>No Appearance</w:t>
      </w:r>
      <w:r>
        <w:rPr>
          <w:sz w:val="24"/>
          <w:szCs w:val="24"/>
          <w:lang w:val="en-US"/>
        </w:rPr>
        <w:t>, for the 1</w:t>
      </w:r>
      <w:r w:rsidRPr="001B256E">
        <w:rPr>
          <w:sz w:val="24"/>
          <w:szCs w:val="24"/>
          <w:vertAlign w:val="superscript"/>
          <w:lang w:val="en-US"/>
        </w:rPr>
        <w:t>st</w:t>
      </w:r>
      <w:r>
        <w:rPr>
          <w:sz w:val="24"/>
          <w:szCs w:val="24"/>
          <w:lang w:val="en-US"/>
        </w:rPr>
        <w:t xml:space="preserve"> to 3</w:t>
      </w:r>
      <w:r w:rsidRPr="001B256E">
        <w:rPr>
          <w:sz w:val="24"/>
          <w:szCs w:val="24"/>
          <w:vertAlign w:val="superscript"/>
          <w:lang w:val="en-US"/>
        </w:rPr>
        <w:t>rd</w:t>
      </w:r>
      <w:r>
        <w:rPr>
          <w:sz w:val="24"/>
          <w:szCs w:val="24"/>
          <w:lang w:val="en-US"/>
        </w:rPr>
        <w:t xml:space="preserve"> &amp; 5</w:t>
      </w:r>
      <w:r w:rsidRPr="001B256E">
        <w:rPr>
          <w:sz w:val="24"/>
          <w:szCs w:val="24"/>
          <w:vertAlign w:val="superscript"/>
          <w:lang w:val="en-US"/>
        </w:rPr>
        <w:t>th</w:t>
      </w:r>
      <w:r>
        <w:rPr>
          <w:sz w:val="24"/>
          <w:szCs w:val="24"/>
          <w:lang w:val="en-US"/>
        </w:rPr>
        <w:t xml:space="preserve"> Respondents.</w:t>
      </w:r>
    </w:p>
    <w:p w14:paraId="0EED11E6" w14:textId="77777777" w:rsidR="00190157" w:rsidRDefault="00190157" w:rsidP="00D72770">
      <w:pPr>
        <w:pStyle w:val="NoSpacing"/>
        <w:jc w:val="both"/>
        <w:rPr>
          <w:sz w:val="24"/>
          <w:szCs w:val="24"/>
          <w:lang w:val="en-US"/>
        </w:rPr>
      </w:pPr>
    </w:p>
    <w:p w14:paraId="37D46E6F" w14:textId="77777777" w:rsidR="001B256E" w:rsidRDefault="001B256E" w:rsidP="00D72770">
      <w:pPr>
        <w:pStyle w:val="NoSpacing"/>
        <w:jc w:val="both"/>
        <w:rPr>
          <w:sz w:val="24"/>
          <w:szCs w:val="24"/>
          <w:lang w:val="en-US"/>
        </w:rPr>
      </w:pPr>
      <w:r>
        <w:rPr>
          <w:sz w:val="24"/>
          <w:szCs w:val="24"/>
          <w:lang w:val="en-US"/>
        </w:rPr>
        <w:t xml:space="preserve"> </w:t>
      </w:r>
    </w:p>
    <w:p w14:paraId="12C14077" w14:textId="77777777" w:rsidR="00FB2AD0" w:rsidRDefault="00FB2AD0" w:rsidP="00FB2AD0">
      <w:pPr>
        <w:spacing w:line="360" w:lineRule="auto"/>
        <w:ind w:firstLine="720"/>
        <w:jc w:val="both"/>
        <w:rPr>
          <w:rFonts w:ascii="Times New Roman" w:hAnsi="Times New Roman" w:cs="Times New Roman"/>
          <w:sz w:val="24"/>
          <w:szCs w:val="24"/>
        </w:rPr>
      </w:pPr>
      <w:r w:rsidRPr="00FB2AD0">
        <w:rPr>
          <w:rFonts w:ascii="Times New Roman" w:hAnsi="Times New Roman" w:cs="Times New Roman"/>
          <w:b/>
          <w:bCs/>
          <w:sz w:val="24"/>
          <w:szCs w:val="24"/>
        </w:rPr>
        <w:t>NDLOVU J</w:t>
      </w:r>
      <w:r>
        <w:rPr>
          <w:rFonts w:ascii="Times New Roman" w:hAnsi="Times New Roman" w:cs="Times New Roman"/>
          <w:sz w:val="24"/>
          <w:szCs w:val="24"/>
        </w:rPr>
        <w:t xml:space="preserve">:  This </w:t>
      </w:r>
      <w:r w:rsidR="00190157">
        <w:rPr>
          <w:rFonts w:ascii="Times New Roman" w:hAnsi="Times New Roman" w:cs="Times New Roman"/>
          <w:sz w:val="24"/>
          <w:szCs w:val="24"/>
        </w:rPr>
        <w:t>is an application for a Declaratory Order in which the A</w:t>
      </w:r>
      <w:r>
        <w:rPr>
          <w:rFonts w:ascii="Times New Roman" w:hAnsi="Times New Roman" w:cs="Times New Roman"/>
          <w:sz w:val="24"/>
          <w:szCs w:val="24"/>
        </w:rPr>
        <w:t xml:space="preserve">pplicant </w:t>
      </w:r>
      <w:r w:rsidR="00190157">
        <w:rPr>
          <w:rFonts w:ascii="Times New Roman" w:hAnsi="Times New Roman" w:cs="Times New Roman"/>
          <w:sz w:val="24"/>
          <w:szCs w:val="24"/>
        </w:rPr>
        <w:t>is seeking</w:t>
      </w:r>
      <w:r>
        <w:rPr>
          <w:rFonts w:ascii="Times New Roman" w:hAnsi="Times New Roman" w:cs="Times New Roman"/>
          <w:sz w:val="24"/>
          <w:szCs w:val="24"/>
        </w:rPr>
        <w:t xml:space="preserve"> </w:t>
      </w:r>
      <w:r w:rsidR="006B574A" w:rsidRPr="006B574A">
        <w:rPr>
          <w:rFonts w:ascii="Times New Roman" w:hAnsi="Times New Roman" w:cs="Times New Roman"/>
          <w:sz w:val="24"/>
          <w:szCs w:val="24"/>
        </w:rPr>
        <w:t xml:space="preserve">to be declared the sole mining entity with valid registration certificates entitling it to </w:t>
      </w:r>
      <w:r>
        <w:rPr>
          <w:rFonts w:ascii="Times New Roman" w:hAnsi="Times New Roman" w:cs="Times New Roman"/>
          <w:sz w:val="24"/>
          <w:szCs w:val="24"/>
        </w:rPr>
        <w:t xml:space="preserve">solely conduct mining </w:t>
      </w:r>
      <w:r w:rsidR="00190157">
        <w:rPr>
          <w:rFonts w:ascii="Times New Roman" w:hAnsi="Times New Roman" w:cs="Times New Roman"/>
          <w:sz w:val="24"/>
          <w:szCs w:val="24"/>
        </w:rPr>
        <w:t>operations within Koo Doo 62 - 65</w:t>
      </w:r>
      <w:r>
        <w:rPr>
          <w:rFonts w:ascii="Times New Roman" w:hAnsi="Times New Roman" w:cs="Times New Roman"/>
          <w:sz w:val="24"/>
          <w:szCs w:val="24"/>
        </w:rPr>
        <w:t xml:space="preserve"> Mine in Mudzi District</w:t>
      </w:r>
      <w:r w:rsidR="00190157">
        <w:rPr>
          <w:rFonts w:ascii="Times New Roman" w:hAnsi="Times New Roman" w:cs="Times New Roman"/>
          <w:sz w:val="24"/>
          <w:szCs w:val="24"/>
        </w:rPr>
        <w:t>, Mashonaland East Province.  The A</w:t>
      </w:r>
      <w:r>
        <w:rPr>
          <w:rFonts w:ascii="Times New Roman" w:hAnsi="Times New Roman" w:cs="Times New Roman"/>
          <w:sz w:val="24"/>
          <w:szCs w:val="24"/>
        </w:rPr>
        <w:t xml:space="preserve">pplicant </w:t>
      </w:r>
      <w:r w:rsidR="00190157">
        <w:rPr>
          <w:rFonts w:ascii="Times New Roman" w:hAnsi="Times New Roman" w:cs="Times New Roman"/>
          <w:sz w:val="24"/>
          <w:szCs w:val="24"/>
        </w:rPr>
        <w:t>is also seeking</w:t>
      </w:r>
      <w:r>
        <w:rPr>
          <w:rFonts w:ascii="Times New Roman" w:hAnsi="Times New Roman" w:cs="Times New Roman"/>
          <w:sz w:val="24"/>
          <w:szCs w:val="24"/>
        </w:rPr>
        <w:t xml:space="preserve"> that the 4</w:t>
      </w:r>
      <w:r w:rsidRPr="00FB2AD0">
        <w:rPr>
          <w:rFonts w:ascii="Times New Roman" w:hAnsi="Times New Roman" w:cs="Times New Roman"/>
          <w:sz w:val="24"/>
          <w:szCs w:val="24"/>
          <w:vertAlign w:val="superscript"/>
        </w:rPr>
        <w:t>th</w:t>
      </w:r>
      <w:r w:rsidR="00DC7F07">
        <w:rPr>
          <w:rFonts w:ascii="Times New Roman" w:hAnsi="Times New Roman" w:cs="Times New Roman"/>
          <w:sz w:val="24"/>
          <w:szCs w:val="24"/>
        </w:rPr>
        <w:t xml:space="preserve"> R</w:t>
      </w:r>
      <w:r>
        <w:rPr>
          <w:rFonts w:ascii="Times New Roman" w:hAnsi="Times New Roman" w:cs="Times New Roman"/>
          <w:sz w:val="24"/>
          <w:szCs w:val="24"/>
        </w:rPr>
        <w:t xml:space="preserve">espondent </w:t>
      </w:r>
      <w:r w:rsidR="006B574A">
        <w:rPr>
          <w:rFonts w:ascii="Times New Roman" w:hAnsi="Times New Roman" w:cs="Times New Roman"/>
          <w:sz w:val="24"/>
          <w:szCs w:val="24"/>
        </w:rPr>
        <w:t>is</w:t>
      </w:r>
      <w:r>
        <w:rPr>
          <w:rFonts w:ascii="Times New Roman" w:hAnsi="Times New Roman" w:cs="Times New Roman"/>
          <w:sz w:val="24"/>
          <w:szCs w:val="24"/>
        </w:rPr>
        <w:t xml:space="preserve"> declared to be conducting illegal mining o</w:t>
      </w:r>
      <w:r w:rsidR="00DC7F07">
        <w:rPr>
          <w:rFonts w:ascii="Times New Roman" w:hAnsi="Times New Roman" w:cs="Times New Roman"/>
          <w:sz w:val="24"/>
          <w:szCs w:val="24"/>
        </w:rPr>
        <w:t xml:space="preserve">perations within Koo Doo 62, </w:t>
      </w:r>
      <w:r>
        <w:rPr>
          <w:rFonts w:ascii="Times New Roman" w:hAnsi="Times New Roman" w:cs="Times New Roman"/>
          <w:sz w:val="24"/>
          <w:szCs w:val="24"/>
        </w:rPr>
        <w:t>63</w:t>
      </w:r>
      <w:r w:rsidR="00DC7F07">
        <w:rPr>
          <w:rFonts w:ascii="Times New Roman" w:hAnsi="Times New Roman" w:cs="Times New Roman"/>
          <w:sz w:val="24"/>
          <w:szCs w:val="24"/>
        </w:rPr>
        <w:t>,</w:t>
      </w:r>
      <w:r w:rsidR="009A3DCF">
        <w:rPr>
          <w:rFonts w:ascii="Times New Roman" w:hAnsi="Times New Roman" w:cs="Times New Roman"/>
          <w:sz w:val="24"/>
          <w:szCs w:val="24"/>
        </w:rPr>
        <w:t xml:space="preserve"> </w:t>
      </w:r>
      <w:r w:rsidR="00DC7F07">
        <w:rPr>
          <w:rFonts w:ascii="Times New Roman" w:hAnsi="Times New Roman" w:cs="Times New Roman"/>
          <w:sz w:val="24"/>
          <w:szCs w:val="24"/>
        </w:rPr>
        <w:t>64 and 65 Mining locations</w:t>
      </w:r>
      <w:r>
        <w:rPr>
          <w:rFonts w:ascii="Times New Roman" w:hAnsi="Times New Roman" w:cs="Times New Roman"/>
          <w:sz w:val="24"/>
          <w:szCs w:val="24"/>
        </w:rPr>
        <w:t xml:space="preserve"> and therefore should cease its illegal operations.  The 1</w:t>
      </w:r>
      <w:r w:rsidRPr="00FB2AD0">
        <w:rPr>
          <w:rFonts w:ascii="Times New Roman" w:hAnsi="Times New Roman" w:cs="Times New Roman"/>
          <w:sz w:val="24"/>
          <w:szCs w:val="24"/>
          <w:vertAlign w:val="superscript"/>
        </w:rPr>
        <w:t>st</w:t>
      </w:r>
      <w:r>
        <w:rPr>
          <w:rFonts w:ascii="Times New Roman" w:hAnsi="Times New Roman" w:cs="Times New Roman"/>
          <w:sz w:val="24"/>
          <w:szCs w:val="24"/>
        </w:rPr>
        <w:t>, 2</w:t>
      </w:r>
      <w:r w:rsidRPr="00FB2AD0">
        <w:rPr>
          <w:rFonts w:ascii="Times New Roman" w:hAnsi="Times New Roman" w:cs="Times New Roman"/>
          <w:sz w:val="24"/>
          <w:szCs w:val="24"/>
          <w:vertAlign w:val="superscript"/>
        </w:rPr>
        <w:t>nd</w:t>
      </w:r>
      <w:r>
        <w:rPr>
          <w:rFonts w:ascii="Times New Roman" w:hAnsi="Times New Roman" w:cs="Times New Roman"/>
          <w:sz w:val="24"/>
          <w:szCs w:val="24"/>
        </w:rPr>
        <w:t>. 3</w:t>
      </w:r>
      <w:r w:rsidRPr="00FB2AD0">
        <w:rPr>
          <w:rFonts w:ascii="Times New Roman" w:hAnsi="Times New Roman" w:cs="Times New Roman"/>
          <w:sz w:val="24"/>
          <w:szCs w:val="24"/>
          <w:vertAlign w:val="superscript"/>
        </w:rPr>
        <w:t>rd</w:t>
      </w:r>
      <w:r>
        <w:rPr>
          <w:rFonts w:ascii="Times New Roman" w:hAnsi="Times New Roman" w:cs="Times New Roman"/>
          <w:sz w:val="24"/>
          <w:szCs w:val="24"/>
        </w:rPr>
        <w:t xml:space="preserve"> and 5</w:t>
      </w:r>
      <w:r w:rsidRPr="00FB2AD0">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DC7F07">
        <w:rPr>
          <w:rFonts w:ascii="Times New Roman" w:hAnsi="Times New Roman" w:cs="Times New Roman"/>
          <w:sz w:val="24"/>
          <w:szCs w:val="24"/>
        </w:rPr>
        <w:t>R</w:t>
      </w:r>
      <w:r w:rsidR="006B574A">
        <w:rPr>
          <w:rFonts w:ascii="Times New Roman" w:hAnsi="Times New Roman" w:cs="Times New Roman"/>
          <w:sz w:val="24"/>
          <w:szCs w:val="24"/>
        </w:rPr>
        <w:t>espondent</w:t>
      </w:r>
      <w:r w:rsidR="00DC7F07">
        <w:rPr>
          <w:rFonts w:ascii="Times New Roman" w:hAnsi="Times New Roman" w:cs="Times New Roman"/>
          <w:sz w:val="24"/>
          <w:szCs w:val="24"/>
        </w:rPr>
        <w:t xml:space="preserve">s </w:t>
      </w:r>
      <w:r w:rsidR="006B574A">
        <w:rPr>
          <w:rFonts w:ascii="Times New Roman" w:hAnsi="Times New Roman" w:cs="Times New Roman"/>
          <w:sz w:val="24"/>
          <w:szCs w:val="24"/>
        </w:rPr>
        <w:t>consented</w:t>
      </w:r>
      <w:r>
        <w:rPr>
          <w:rFonts w:ascii="Times New Roman" w:hAnsi="Times New Roman" w:cs="Times New Roman"/>
          <w:sz w:val="24"/>
          <w:szCs w:val="24"/>
        </w:rPr>
        <w:t xml:space="preserve"> to the application.  The 4</w:t>
      </w:r>
      <w:r w:rsidRPr="00FB2AD0">
        <w:rPr>
          <w:rFonts w:ascii="Times New Roman" w:hAnsi="Times New Roman" w:cs="Times New Roman"/>
          <w:sz w:val="24"/>
          <w:szCs w:val="24"/>
          <w:vertAlign w:val="superscript"/>
        </w:rPr>
        <w:t>th</w:t>
      </w:r>
      <w:r w:rsidR="00DC7F07">
        <w:rPr>
          <w:rFonts w:ascii="Times New Roman" w:hAnsi="Times New Roman" w:cs="Times New Roman"/>
          <w:sz w:val="24"/>
          <w:szCs w:val="24"/>
        </w:rPr>
        <w:t xml:space="preserve"> R</w:t>
      </w:r>
      <w:r>
        <w:rPr>
          <w:rFonts w:ascii="Times New Roman" w:hAnsi="Times New Roman" w:cs="Times New Roman"/>
          <w:sz w:val="24"/>
          <w:szCs w:val="24"/>
        </w:rPr>
        <w:t xml:space="preserve">espondent is however opposed to the application.  </w:t>
      </w:r>
    </w:p>
    <w:p w14:paraId="1AD2E063" w14:textId="585062CC" w:rsidR="00FB2AD0" w:rsidRPr="00FD6957" w:rsidRDefault="00FB2AD0" w:rsidP="00FB2AD0">
      <w:pPr>
        <w:spacing w:line="360" w:lineRule="auto"/>
        <w:ind w:firstLine="720"/>
        <w:jc w:val="both"/>
        <w:rPr>
          <w:rFonts w:ascii="Times New Roman" w:hAnsi="Times New Roman" w:cs="Times New Roman"/>
          <w:b/>
          <w:bCs/>
          <w:sz w:val="24"/>
          <w:szCs w:val="24"/>
        </w:rPr>
      </w:pPr>
      <w:r w:rsidRPr="00FD6957">
        <w:rPr>
          <w:rFonts w:ascii="Times New Roman" w:hAnsi="Times New Roman" w:cs="Times New Roman"/>
          <w:b/>
          <w:bCs/>
          <w:sz w:val="24"/>
          <w:szCs w:val="24"/>
        </w:rPr>
        <w:t>BACKGROUND FACTS</w:t>
      </w:r>
    </w:p>
    <w:p w14:paraId="26F6F090" w14:textId="77777777" w:rsidR="00FD6957" w:rsidRPr="00DC7F07" w:rsidRDefault="00DC7F07" w:rsidP="00FB2A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2003 the A</w:t>
      </w:r>
      <w:r w:rsidR="00FB2AD0">
        <w:rPr>
          <w:rFonts w:ascii="Times New Roman" w:hAnsi="Times New Roman" w:cs="Times New Roman"/>
          <w:sz w:val="24"/>
          <w:szCs w:val="24"/>
        </w:rPr>
        <w:t xml:space="preserve">pplicant, a duly registered company became </w:t>
      </w:r>
      <w:r w:rsidR="006B574A">
        <w:rPr>
          <w:rFonts w:ascii="Times New Roman" w:hAnsi="Times New Roman" w:cs="Times New Roman"/>
          <w:sz w:val="24"/>
          <w:szCs w:val="24"/>
        </w:rPr>
        <w:t xml:space="preserve">a </w:t>
      </w:r>
      <w:r w:rsidR="00FB2AD0">
        <w:rPr>
          <w:rFonts w:ascii="Times New Roman" w:hAnsi="Times New Roman" w:cs="Times New Roman"/>
          <w:sz w:val="24"/>
          <w:szCs w:val="24"/>
        </w:rPr>
        <w:t xml:space="preserve">holder of title to mining claims known as Koo Doo 62, </w:t>
      </w:r>
      <w:r>
        <w:rPr>
          <w:rFonts w:ascii="Times New Roman" w:hAnsi="Times New Roman" w:cs="Times New Roman"/>
          <w:sz w:val="24"/>
          <w:szCs w:val="24"/>
        </w:rPr>
        <w:t>63, 64 and 65 in Mudzi Communal</w:t>
      </w:r>
      <w:r w:rsidR="00FB2AD0">
        <w:rPr>
          <w:rFonts w:ascii="Times New Roman" w:hAnsi="Times New Roman" w:cs="Times New Roman"/>
          <w:sz w:val="24"/>
          <w:szCs w:val="24"/>
        </w:rPr>
        <w:t xml:space="preserve"> lands Mashonaland Ea</w:t>
      </w:r>
      <w:r>
        <w:rPr>
          <w:rFonts w:ascii="Times New Roman" w:hAnsi="Times New Roman" w:cs="Times New Roman"/>
          <w:sz w:val="24"/>
          <w:szCs w:val="24"/>
        </w:rPr>
        <w:t>st Province.  At the time of filing this</w:t>
      </w:r>
      <w:r w:rsidR="00FB2AD0">
        <w:rPr>
          <w:rFonts w:ascii="Times New Roman" w:hAnsi="Times New Roman" w:cs="Times New Roman"/>
          <w:sz w:val="24"/>
          <w:szCs w:val="24"/>
        </w:rPr>
        <w:t xml:space="preserve"> application and hearing of this matter</w:t>
      </w:r>
      <w:r>
        <w:rPr>
          <w:rFonts w:ascii="Times New Roman" w:hAnsi="Times New Roman" w:cs="Times New Roman"/>
          <w:sz w:val="24"/>
          <w:szCs w:val="24"/>
        </w:rPr>
        <w:t>,</w:t>
      </w:r>
      <w:r w:rsidR="00FB2AD0">
        <w:rPr>
          <w:rFonts w:ascii="Times New Roman" w:hAnsi="Times New Roman" w:cs="Times New Roman"/>
          <w:sz w:val="24"/>
          <w:szCs w:val="24"/>
        </w:rPr>
        <w:t xml:space="preserve"> it was a holder of </w:t>
      </w:r>
      <w:r w:rsidR="00FB2AD0">
        <w:rPr>
          <w:rFonts w:ascii="Times New Roman" w:hAnsi="Times New Roman" w:cs="Times New Roman"/>
          <w:sz w:val="24"/>
          <w:szCs w:val="24"/>
        </w:rPr>
        <w:lastRenderedPageBreak/>
        <w:t>valid</w:t>
      </w:r>
      <w:r>
        <w:rPr>
          <w:rFonts w:ascii="Times New Roman" w:hAnsi="Times New Roman" w:cs="Times New Roman"/>
          <w:sz w:val="24"/>
          <w:szCs w:val="24"/>
        </w:rPr>
        <w:t xml:space="preserve"> certificates of registration i</w:t>
      </w:r>
      <w:r w:rsidR="00FB2AD0">
        <w:rPr>
          <w:rFonts w:ascii="Times New Roman" w:hAnsi="Times New Roman" w:cs="Times New Roman"/>
          <w:sz w:val="24"/>
          <w:szCs w:val="24"/>
        </w:rPr>
        <w:t>n respect of the said mining claims.  In 2014 the 4</w:t>
      </w:r>
      <w:r w:rsidR="00FB2AD0" w:rsidRPr="00FB2AD0">
        <w:rPr>
          <w:rFonts w:ascii="Times New Roman" w:hAnsi="Times New Roman" w:cs="Times New Roman"/>
          <w:sz w:val="24"/>
          <w:szCs w:val="24"/>
          <w:vertAlign w:val="superscript"/>
        </w:rPr>
        <w:t>th</w:t>
      </w:r>
      <w:r>
        <w:rPr>
          <w:rFonts w:ascii="Times New Roman" w:hAnsi="Times New Roman" w:cs="Times New Roman"/>
          <w:sz w:val="24"/>
          <w:szCs w:val="24"/>
        </w:rPr>
        <w:t xml:space="preserve"> R</w:t>
      </w:r>
      <w:r w:rsidR="00FB2AD0">
        <w:rPr>
          <w:rFonts w:ascii="Times New Roman" w:hAnsi="Times New Roman" w:cs="Times New Roman"/>
          <w:sz w:val="24"/>
          <w:szCs w:val="24"/>
        </w:rPr>
        <w:t xml:space="preserve">espondent obtained a </w:t>
      </w:r>
      <w:r w:rsidR="00FD6957">
        <w:rPr>
          <w:rFonts w:ascii="Times New Roman" w:hAnsi="Times New Roman" w:cs="Times New Roman"/>
          <w:sz w:val="24"/>
          <w:szCs w:val="24"/>
        </w:rPr>
        <w:t>certificate</w:t>
      </w:r>
      <w:r w:rsidR="00FB2AD0">
        <w:rPr>
          <w:rFonts w:ascii="Times New Roman" w:hAnsi="Times New Roman" w:cs="Times New Roman"/>
          <w:sz w:val="24"/>
          <w:szCs w:val="24"/>
        </w:rPr>
        <w:t xml:space="preserve"> of registration for mining claims Koo Doo 62 and 63.  The </w:t>
      </w:r>
      <w:r w:rsidR="006B574A" w:rsidRPr="006B574A">
        <w:rPr>
          <w:rFonts w:ascii="Times New Roman" w:hAnsi="Times New Roman" w:cs="Times New Roman"/>
          <w:sz w:val="24"/>
          <w:szCs w:val="24"/>
        </w:rPr>
        <w:t>registration certificate in favour of the 4th Respondent has since been cancelled, and that cancellation is now subject to litigation in this court</w:t>
      </w:r>
      <w:r>
        <w:rPr>
          <w:rFonts w:ascii="Times New Roman" w:hAnsi="Times New Roman" w:cs="Times New Roman"/>
          <w:sz w:val="24"/>
          <w:szCs w:val="24"/>
        </w:rPr>
        <w:t>,</w:t>
      </w:r>
      <w:r w:rsidR="006B574A" w:rsidRPr="006B574A">
        <w:rPr>
          <w:rFonts w:ascii="Times New Roman" w:hAnsi="Times New Roman" w:cs="Times New Roman"/>
          <w:sz w:val="24"/>
          <w:szCs w:val="24"/>
        </w:rPr>
        <w:t xml:space="preserve"> </w:t>
      </w:r>
      <w:r w:rsidR="006B574A" w:rsidRPr="00DC7F07">
        <w:rPr>
          <w:rFonts w:ascii="Times New Roman" w:hAnsi="Times New Roman" w:cs="Times New Roman"/>
          <w:b/>
          <w:i/>
          <w:sz w:val="24"/>
          <w:szCs w:val="24"/>
        </w:rPr>
        <w:t>HC1465/2018</w:t>
      </w:r>
      <w:r>
        <w:rPr>
          <w:rFonts w:ascii="Times New Roman" w:hAnsi="Times New Roman" w:cs="Times New Roman"/>
          <w:b/>
          <w:i/>
          <w:sz w:val="24"/>
          <w:szCs w:val="24"/>
        </w:rPr>
        <w:t xml:space="preserve">, </w:t>
      </w:r>
      <w:r w:rsidRPr="00DC7F07">
        <w:rPr>
          <w:rFonts w:ascii="Times New Roman" w:hAnsi="Times New Roman" w:cs="Times New Roman"/>
          <w:sz w:val="24"/>
          <w:szCs w:val="24"/>
        </w:rPr>
        <w:t>refer</w:t>
      </w:r>
      <w:r>
        <w:rPr>
          <w:rFonts w:ascii="Times New Roman" w:hAnsi="Times New Roman" w:cs="Times New Roman"/>
          <w:sz w:val="24"/>
          <w:szCs w:val="24"/>
        </w:rPr>
        <w:t>.</w:t>
      </w:r>
    </w:p>
    <w:p w14:paraId="6A77796F" w14:textId="77777777" w:rsidR="00FD6957" w:rsidRPr="00F87766" w:rsidRDefault="00FD6957" w:rsidP="00FB2AD0">
      <w:pPr>
        <w:spacing w:line="360" w:lineRule="auto"/>
        <w:ind w:firstLine="720"/>
        <w:jc w:val="both"/>
        <w:rPr>
          <w:rFonts w:ascii="Times New Roman" w:hAnsi="Times New Roman" w:cs="Times New Roman"/>
          <w:b/>
          <w:bCs/>
          <w:i/>
          <w:iCs/>
          <w:sz w:val="24"/>
          <w:szCs w:val="24"/>
        </w:rPr>
      </w:pPr>
      <w:r w:rsidRPr="00F87766">
        <w:rPr>
          <w:rFonts w:ascii="Times New Roman" w:hAnsi="Times New Roman" w:cs="Times New Roman"/>
          <w:b/>
          <w:bCs/>
          <w:i/>
          <w:iCs/>
          <w:sz w:val="24"/>
          <w:szCs w:val="24"/>
        </w:rPr>
        <w:t>POINTS IN LIMINE</w:t>
      </w:r>
    </w:p>
    <w:p w14:paraId="047A8F37" w14:textId="77777777" w:rsidR="00FB2AD0" w:rsidRDefault="00FD6957" w:rsidP="00FB2A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4</w:t>
      </w:r>
      <w:r w:rsidRPr="00FD695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took 2 points </w:t>
      </w:r>
      <w:r w:rsidRPr="00FD6957">
        <w:rPr>
          <w:rFonts w:ascii="Times New Roman" w:hAnsi="Times New Roman" w:cs="Times New Roman"/>
          <w:i/>
          <w:iCs/>
          <w:sz w:val="24"/>
          <w:szCs w:val="24"/>
        </w:rPr>
        <w:t>in limine</w:t>
      </w:r>
      <w:r>
        <w:rPr>
          <w:rFonts w:ascii="Times New Roman" w:hAnsi="Times New Roman" w:cs="Times New Roman"/>
          <w:sz w:val="24"/>
          <w:szCs w:val="24"/>
        </w:rPr>
        <w:t>, and they are;</w:t>
      </w:r>
    </w:p>
    <w:p w14:paraId="6CD4D611" w14:textId="77777777" w:rsidR="00FD6957" w:rsidRDefault="00FD6957" w:rsidP="00FB2A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FD6957">
        <w:rPr>
          <w:rFonts w:ascii="Times New Roman" w:hAnsi="Times New Roman" w:cs="Times New Roman"/>
          <w:i/>
          <w:iCs/>
          <w:sz w:val="24"/>
          <w:szCs w:val="24"/>
        </w:rPr>
        <w:t>lis pendens and</w:t>
      </w:r>
      <w:r>
        <w:rPr>
          <w:rFonts w:ascii="Times New Roman" w:hAnsi="Times New Roman" w:cs="Times New Roman"/>
          <w:sz w:val="24"/>
          <w:szCs w:val="24"/>
        </w:rPr>
        <w:t xml:space="preserve"> </w:t>
      </w:r>
    </w:p>
    <w:p w14:paraId="3C254702" w14:textId="77777777" w:rsidR="00FD6957" w:rsidRDefault="00FD6957" w:rsidP="00FB2AD0">
      <w:pPr>
        <w:spacing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FD6957">
        <w:rPr>
          <w:rFonts w:ascii="Times New Roman" w:hAnsi="Times New Roman" w:cs="Times New Roman"/>
          <w:i/>
          <w:iCs/>
          <w:sz w:val="24"/>
          <w:szCs w:val="24"/>
        </w:rPr>
        <w:t>material disputes of fact</w:t>
      </w:r>
    </w:p>
    <w:p w14:paraId="7D21E2E0" w14:textId="77777777" w:rsidR="00FD6957" w:rsidRDefault="00FD6957" w:rsidP="00FB2A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Pr="00DC7F07">
        <w:rPr>
          <w:rFonts w:ascii="Times New Roman" w:hAnsi="Times New Roman" w:cs="Times New Roman"/>
          <w:b/>
          <w:bCs/>
          <w:i/>
          <w:iCs/>
          <w:sz w:val="24"/>
          <w:szCs w:val="24"/>
          <w:u w:val="single"/>
        </w:rPr>
        <w:t>LIS PENDENS</w:t>
      </w:r>
    </w:p>
    <w:p w14:paraId="1809B2B3" w14:textId="77777777" w:rsidR="00FD6957" w:rsidRDefault="00FD6957" w:rsidP="00FB2A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Case number </w:t>
      </w:r>
      <w:r w:rsidRPr="00DC7F07">
        <w:rPr>
          <w:rFonts w:ascii="Times New Roman" w:hAnsi="Times New Roman" w:cs="Times New Roman"/>
          <w:b/>
          <w:i/>
          <w:sz w:val="24"/>
          <w:szCs w:val="24"/>
        </w:rPr>
        <w:t>HC1465/18</w:t>
      </w:r>
      <w:r>
        <w:rPr>
          <w:rFonts w:ascii="Times New Roman" w:hAnsi="Times New Roman" w:cs="Times New Roman"/>
          <w:sz w:val="24"/>
          <w:szCs w:val="24"/>
        </w:rPr>
        <w:t xml:space="preserve"> birthed this point.  The defence of </w:t>
      </w:r>
      <w:r w:rsidRPr="00F87766">
        <w:rPr>
          <w:rFonts w:ascii="Times New Roman" w:hAnsi="Times New Roman" w:cs="Times New Roman"/>
          <w:i/>
          <w:iCs/>
          <w:sz w:val="24"/>
          <w:szCs w:val="24"/>
        </w:rPr>
        <w:t>lis pendens</w:t>
      </w:r>
      <w:r>
        <w:rPr>
          <w:rFonts w:ascii="Times New Roman" w:hAnsi="Times New Roman" w:cs="Times New Roman"/>
          <w:sz w:val="24"/>
          <w:szCs w:val="24"/>
        </w:rPr>
        <w:t xml:space="preserve"> will avail in a situation where</w:t>
      </w:r>
    </w:p>
    <w:p w14:paraId="4719324D" w14:textId="77777777" w:rsidR="00FD6957" w:rsidRDefault="00FD6957" w:rsidP="00FB2A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the litigation is pending.</w:t>
      </w:r>
    </w:p>
    <w:p w14:paraId="2CAB936F" w14:textId="77777777" w:rsidR="00FD6957" w:rsidRDefault="00FD6957" w:rsidP="00FB2A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  the pending litigation is based on the same cause of action. </w:t>
      </w:r>
    </w:p>
    <w:p w14:paraId="4D43CC89" w14:textId="77777777" w:rsidR="00FD6957" w:rsidRDefault="00FD6957" w:rsidP="00FB2A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  the pending litigation is in respect of the same subject matter</w:t>
      </w:r>
    </w:p>
    <w:p w14:paraId="3D0A7AFD" w14:textId="77777777" w:rsidR="00FD6957" w:rsidRDefault="00FD6957" w:rsidP="00FB2A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   the other litigation is between the same parties or their privies. </w:t>
      </w:r>
    </w:p>
    <w:p w14:paraId="561CFFDE" w14:textId="77777777" w:rsidR="00C44987" w:rsidRPr="0001343F" w:rsidRDefault="00C44987" w:rsidP="00FB2AD0">
      <w:pPr>
        <w:spacing w:line="360" w:lineRule="auto"/>
        <w:ind w:firstLine="720"/>
        <w:jc w:val="both"/>
        <w:rPr>
          <w:rFonts w:ascii="Times New Roman" w:hAnsi="Times New Roman" w:cs="Times New Roman"/>
          <w:i/>
          <w:iCs/>
          <w:sz w:val="24"/>
          <w:szCs w:val="24"/>
        </w:rPr>
      </w:pPr>
      <w:r w:rsidRPr="0001343F">
        <w:rPr>
          <w:rFonts w:ascii="Times New Roman" w:hAnsi="Times New Roman" w:cs="Times New Roman"/>
          <w:i/>
          <w:iCs/>
          <w:sz w:val="24"/>
          <w:szCs w:val="24"/>
        </w:rPr>
        <w:t>Rolling River Enterprises -vs- Minister of State for National Security, Land and Reform and Resettlement HC2271/06.</w:t>
      </w:r>
    </w:p>
    <w:p w14:paraId="3190DE30" w14:textId="77777777" w:rsidR="0001343F" w:rsidRDefault="00C44987" w:rsidP="00FB2A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the above requirements are met by a party the court still has </w:t>
      </w:r>
      <w:r w:rsidR="006B574A">
        <w:rPr>
          <w:rFonts w:ascii="Times New Roman" w:hAnsi="Times New Roman" w:cs="Times New Roman"/>
          <w:sz w:val="24"/>
          <w:szCs w:val="24"/>
        </w:rPr>
        <w:t>the</w:t>
      </w:r>
      <w:r>
        <w:rPr>
          <w:rFonts w:ascii="Times New Roman" w:hAnsi="Times New Roman" w:cs="Times New Roman"/>
          <w:sz w:val="24"/>
          <w:szCs w:val="24"/>
        </w:rPr>
        <w:t xml:space="preserve"> discretion to grant or refuse the defence.  In exercising </w:t>
      </w:r>
      <w:r w:rsidR="00DC7F07">
        <w:rPr>
          <w:rFonts w:ascii="Times New Roman" w:hAnsi="Times New Roman" w:cs="Times New Roman"/>
          <w:sz w:val="24"/>
          <w:szCs w:val="24"/>
        </w:rPr>
        <w:t xml:space="preserve">its </w:t>
      </w:r>
      <w:r>
        <w:rPr>
          <w:rFonts w:ascii="Times New Roman" w:hAnsi="Times New Roman" w:cs="Times New Roman"/>
          <w:sz w:val="24"/>
          <w:szCs w:val="24"/>
        </w:rPr>
        <w:t xml:space="preserve">discretion, the court has regard to the balance of convenience in deciding whether or not justice will be done without </w:t>
      </w:r>
      <w:r w:rsidR="006B574A">
        <w:rPr>
          <w:rFonts w:ascii="Times New Roman" w:hAnsi="Times New Roman" w:cs="Times New Roman"/>
          <w:sz w:val="24"/>
          <w:szCs w:val="24"/>
        </w:rPr>
        <w:t xml:space="preserve">a </w:t>
      </w:r>
      <w:r>
        <w:rPr>
          <w:rFonts w:ascii="Times New Roman" w:hAnsi="Times New Roman" w:cs="Times New Roman"/>
          <w:sz w:val="24"/>
          <w:szCs w:val="24"/>
        </w:rPr>
        <w:t>double</w:t>
      </w:r>
      <w:r w:rsidR="0001343F">
        <w:rPr>
          <w:rFonts w:ascii="Times New Roman" w:hAnsi="Times New Roman" w:cs="Times New Roman"/>
          <w:sz w:val="24"/>
          <w:szCs w:val="24"/>
        </w:rPr>
        <w:t xml:space="preserve"> remedy. </w:t>
      </w:r>
      <w:r w:rsidR="0001343F" w:rsidRPr="0001343F">
        <w:rPr>
          <w:rFonts w:ascii="Times New Roman" w:hAnsi="Times New Roman" w:cs="Times New Roman"/>
          <w:i/>
          <w:iCs/>
          <w:sz w:val="24"/>
          <w:szCs w:val="24"/>
        </w:rPr>
        <w:t>Rupande 1 V Grobellar C and Ors HH654/18. Mhunga -v- Mtindi 1986 (2) ZLR 171(S)</w:t>
      </w:r>
      <w:r w:rsidR="0001343F">
        <w:rPr>
          <w:rFonts w:ascii="Times New Roman" w:hAnsi="Times New Roman" w:cs="Times New Roman"/>
          <w:sz w:val="24"/>
          <w:szCs w:val="24"/>
        </w:rPr>
        <w:t xml:space="preserve">.  </w:t>
      </w:r>
    </w:p>
    <w:p w14:paraId="67F12D24" w14:textId="3D779D19" w:rsidR="0001343F" w:rsidRDefault="0001343F" w:rsidP="004C46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pending under case number </w:t>
      </w:r>
      <w:r w:rsidRPr="00DC7F07">
        <w:rPr>
          <w:rFonts w:ascii="Times New Roman" w:hAnsi="Times New Roman" w:cs="Times New Roman"/>
          <w:b/>
          <w:i/>
          <w:sz w:val="24"/>
          <w:szCs w:val="24"/>
        </w:rPr>
        <w:t>HC1465/18</w:t>
      </w:r>
      <w:r>
        <w:rPr>
          <w:rFonts w:ascii="Times New Roman" w:hAnsi="Times New Roman" w:cs="Times New Roman"/>
          <w:sz w:val="24"/>
          <w:szCs w:val="24"/>
        </w:rPr>
        <w:t xml:space="preserve"> is a review application wherein the 4</w:t>
      </w:r>
      <w:r w:rsidRPr="0001343F">
        <w:rPr>
          <w:rFonts w:ascii="Times New Roman" w:hAnsi="Times New Roman" w:cs="Times New Roman"/>
          <w:sz w:val="24"/>
          <w:szCs w:val="24"/>
          <w:vertAlign w:val="superscript"/>
        </w:rPr>
        <w:t>th</w:t>
      </w:r>
      <w:r w:rsidR="00DC7F07">
        <w:rPr>
          <w:rFonts w:ascii="Times New Roman" w:hAnsi="Times New Roman" w:cs="Times New Roman"/>
          <w:sz w:val="24"/>
          <w:szCs w:val="24"/>
        </w:rPr>
        <w:t xml:space="preserve"> R</w:t>
      </w:r>
      <w:r>
        <w:rPr>
          <w:rFonts w:ascii="Times New Roman" w:hAnsi="Times New Roman" w:cs="Times New Roman"/>
          <w:sz w:val="24"/>
          <w:szCs w:val="24"/>
        </w:rPr>
        <w:t xml:space="preserve">espondent </w:t>
      </w:r>
      <w:r w:rsidR="00DC7F07">
        <w:rPr>
          <w:rFonts w:ascii="Times New Roman" w:hAnsi="Times New Roman" w:cs="Times New Roman"/>
          <w:sz w:val="24"/>
          <w:szCs w:val="24"/>
        </w:rPr>
        <w:t>i</w:t>
      </w:r>
      <w:r>
        <w:rPr>
          <w:rFonts w:ascii="Times New Roman" w:hAnsi="Times New Roman" w:cs="Times New Roman"/>
          <w:sz w:val="24"/>
          <w:szCs w:val="24"/>
        </w:rPr>
        <w:t>s</w:t>
      </w:r>
      <w:r w:rsidR="00DC7F07">
        <w:rPr>
          <w:rFonts w:ascii="Times New Roman" w:hAnsi="Times New Roman" w:cs="Times New Roman"/>
          <w:sz w:val="24"/>
          <w:szCs w:val="24"/>
        </w:rPr>
        <w:t xml:space="preserve"> seeking</w:t>
      </w:r>
      <w:r>
        <w:rPr>
          <w:rFonts w:ascii="Times New Roman" w:hAnsi="Times New Roman" w:cs="Times New Roman"/>
          <w:sz w:val="24"/>
          <w:szCs w:val="24"/>
        </w:rPr>
        <w:t xml:space="preserve"> this court to set aside the 1</w:t>
      </w:r>
      <w:r w:rsidRPr="0001343F">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DC7F07">
        <w:rPr>
          <w:rFonts w:ascii="Times New Roman" w:hAnsi="Times New Roman" w:cs="Times New Roman"/>
          <w:sz w:val="24"/>
          <w:szCs w:val="24"/>
        </w:rPr>
        <w:t>R</w:t>
      </w:r>
      <w:r w:rsidR="006B574A">
        <w:rPr>
          <w:rFonts w:ascii="Times New Roman" w:hAnsi="Times New Roman" w:cs="Times New Roman"/>
          <w:sz w:val="24"/>
          <w:szCs w:val="24"/>
        </w:rPr>
        <w:t>espondent’s</w:t>
      </w:r>
      <w:r>
        <w:rPr>
          <w:rFonts w:ascii="Times New Roman" w:hAnsi="Times New Roman" w:cs="Times New Roman"/>
          <w:sz w:val="24"/>
          <w:szCs w:val="24"/>
        </w:rPr>
        <w:t xml:space="preserve"> decision to cancel its certificate of registration in terms of </w:t>
      </w:r>
      <w:r w:rsidR="00DC7F07">
        <w:rPr>
          <w:rFonts w:ascii="Times New Roman" w:hAnsi="Times New Roman" w:cs="Times New Roman"/>
          <w:i/>
          <w:sz w:val="24"/>
          <w:szCs w:val="24"/>
        </w:rPr>
        <w:t xml:space="preserve">Section 50 </w:t>
      </w:r>
      <w:r w:rsidR="00DC7F07" w:rsidRPr="00DC7F07">
        <w:rPr>
          <w:rFonts w:ascii="Times New Roman" w:hAnsi="Times New Roman" w:cs="Times New Roman"/>
          <w:sz w:val="24"/>
          <w:szCs w:val="24"/>
        </w:rPr>
        <w:t>of the</w:t>
      </w:r>
      <w:r w:rsidRPr="00DC7F07">
        <w:rPr>
          <w:rFonts w:ascii="Times New Roman" w:hAnsi="Times New Roman" w:cs="Times New Roman"/>
          <w:i/>
          <w:sz w:val="24"/>
          <w:szCs w:val="24"/>
        </w:rPr>
        <w:t xml:space="preserve"> </w:t>
      </w:r>
      <w:r w:rsidRPr="00CE1790">
        <w:rPr>
          <w:rFonts w:ascii="Times New Roman" w:hAnsi="Times New Roman" w:cs="Times New Roman"/>
          <w:i/>
          <w:sz w:val="24"/>
          <w:szCs w:val="24"/>
        </w:rPr>
        <w:t>Mines and Mineral Act; Chapter</w:t>
      </w:r>
      <w:r w:rsidR="00CE1790" w:rsidRPr="00CE1790">
        <w:rPr>
          <w:rFonts w:ascii="Times New Roman" w:hAnsi="Times New Roman" w:cs="Times New Roman"/>
          <w:i/>
          <w:sz w:val="24"/>
          <w:szCs w:val="24"/>
        </w:rPr>
        <w:t xml:space="preserve"> 21;05</w:t>
      </w:r>
      <w:r w:rsidR="009A3DCF">
        <w:rPr>
          <w:rFonts w:ascii="Times New Roman" w:hAnsi="Times New Roman" w:cs="Times New Roman"/>
          <w:i/>
          <w:sz w:val="24"/>
          <w:szCs w:val="24"/>
        </w:rPr>
        <w:t>(</w:t>
      </w:r>
      <w:r w:rsidR="009A3DCF" w:rsidRPr="009A3DCF">
        <w:rPr>
          <w:rFonts w:ascii="Times New Roman" w:hAnsi="Times New Roman" w:cs="Times New Roman"/>
          <w:sz w:val="24"/>
          <w:szCs w:val="24"/>
        </w:rPr>
        <w:t>the Act</w:t>
      </w:r>
      <w:r w:rsidR="009A3DCF">
        <w:rPr>
          <w:rFonts w:ascii="Times New Roman" w:hAnsi="Times New Roman" w:cs="Times New Roman"/>
          <w:i/>
          <w:sz w:val="24"/>
          <w:szCs w:val="24"/>
        </w:rPr>
        <w:t>)</w:t>
      </w:r>
      <w:r w:rsidR="00CE1790">
        <w:rPr>
          <w:rFonts w:ascii="Times New Roman" w:hAnsi="Times New Roman" w:cs="Times New Roman"/>
          <w:i/>
          <w:sz w:val="24"/>
          <w:szCs w:val="24"/>
        </w:rPr>
        <w:t>.</w:t>
      </w:r>
      <w:r>
        <w:rPr>
          <w:rFonts w:ascii="Times New Roman" w:hAnsi="Times New Roman" w:cs="Times New Roman"/>
          <w:sz w:val="24"/>
          <w:szCs w:val="24"/>
        </w:rPr>
        <w:t xml:space="preserve"> </w:t>
      </w:r>
    </w:p>
    <w:p w14:paraId="2A5DA8B4" w14:textId="77777777" w:rsidR="0001343F" w:rsidRDefault="0001343F" w:rsidP="00FB2A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4</w:t>
      </w:r>
      <w:r w:rsidRPr="0001343F">
        <w:rPr>
          <w:rFonts w:ascii="Times New Roman" w:hAnsi="Times New Roman" w:cs="Times New Roman"/>
          <w:sz w:val="24"/>
          <w:szCs w:val="24"/>
          <w:vertAlign w:val="superscript"/>
        </w:rPr>
        <w:t>th</w:t>
      </w:r>
      <w:r w:rsidR="00CE1790">
        <w:rPr>
          <w:rFonts w:ascii="Times New Roman" w:hAnsi="Times New Roman" w:cs="Times New Roman"/>
          <w:sz w:val="24"/>
          <w:szCs w:val="24"/>
        </w:rPr>
        <w:t xml:space="preserve"> R</w:t>
      </w:r>
      <w:r>
        <w:rPr>
          <w:rFonts w:ascii="Times New Roman" w:hAnsi="Times New Roman" w:cs="Times New Roman"/>
          <w:sz w:val="24"/>
          <w:szCs w:val="24"/>
        </w:rPr>
        <w:t>espondent has argued on this point as follows: -</w:t>
      </w:r>
    </w:p>
    <w:p w14:paraId="661DC712" w14:textId="77777777" w:rsidR="0001343F" w:rsidRDefault="0001343F" w:rsidP="00FB2A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Should the review application be successful then the application </w:t>
      </w:r>
      <w:r w:rsidRPr="0001343F">
        <w:rPr>
          <w:rFonts w:ascii="Times New Roman" w:hAnsi="Times New Roman" w:cs="Times New Roman"/>
          <w:i/>
          <w:iCs/>
          <w:sz w:val="24"/>
          <w:szCs w:val="24"/>
        </w:rPr>
        <w:t>in casu</w:t>
      </w:r>
      <w:r>
        <w:rPr>
          <w:rFonts w:ascii="Times New Roman" w:hAnsi="Times New Roman" w:cs="Times New Roman"/>
          <w:sz w:val="24"/>
          <w:szCs w:val="24"/>
        </w:rPr>
        <w:t xml:space="preserve"> will become an unorthodox way of challenging that decis</w:t>
      </w:r>
      <w:r w:rsidR="00CE1790">
        <w:rPr>
          <w:rFonts w:ascii="Times New Roman" w:hAnsi="Times New Roman" w:cs="Times New Roman"/>
          <w:sz w:val="24"/>
          <w:szCs w:val="24"/>
        </w:rPr>
        <w:t>ion in the same court, and the A</w:t>
      </w:r>
      <w:r>
        <w:rPr>
          <w:rFonts w:ascii="Times New Roman" w:hAnsi="Times New Roman" w:cs="Times New Roman"/>
          <w:sz w:val="24"/>
          <w:szCs w:val="24"/>
        </w:rPr>
        <w:t xml:space="preserve">pplicant will </w:t>
      </w:r>
      <w:r>
        <w:rPr>
          <w:rFonts w:ascii="Times New Roman" w:hAnsi="Times New Roman" w:cs="Times New Roman"/>
          <w:sz w:val="24"/>
          <w:szCs w:val="24"/>
        </w:rPr>
        <w:lastRenderedPageBreak/>
        <w:t xml:space="preserve">continue holding on </w:t>
      </w:r>
      <w:r w:rsidR="006B574A">
        <w:rPr>
          <w:rFonts w:ascii="Times New Roman" w:hAnsi="Times New Roman" w:cs="Times New Roman"/>
          <w:sz w:val="24"/>
          <w:szCs w:val="24"/>
        </w:rPr>
        <w:t xml:space="preserve">to </w:t>
      </w:r>
      <w:r>
        <w:rPr>
          <w:rFonts w:ascii="Times New Roman" w:hAnsi="Times New Roman" w:cs="Times New Roman"/>
          <w:sz w:val="24"/>
          <w:szCs w:val="24"/>
        </w:rPr>
        <w:t>the 4</w:t>
      </w:r>
      <w:r w:rsidRPr="0001343F">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CE1790">
        <w:rPr>
          <w:rFonts w:ascii="Times New Roman" w:hAnsi="Times New Roman" w:cs="Times New Roman"/>
          <w:sz w:val="24"/>
          <w:szCs w:val="24"/>
        </w:rPr>
        <w:t>R</w:t>
      </w:r>
      <w:r w:rsidR="006B574A">
        <w:rPr>
          <w:rFonts w:ascii="Times New Roman" w:hAnsi="Times New Roman" w:cs="Times New Roman"/>
          <w:sz w:val="24"/>
          <w:szCs w:val="24"/>
        </w:rPr>
        <w:t>espondent’s</w:t>
      </w:r>
      <w:r>
        <w:rPr>
          <w:rFonts w:ascii="Times New Roman" w:hAnsi="Times New Roman" w:cs="Times New Roman"/>
          <w:sz w:val="24"/>
          <w:szCs w:val="24"/>
        </w:rPr>
        <w:t xml:space="preserve"> mining claims.  It is </w:t>
      </w:r>
      <w:r w:rsidR="00CE1790">
        <w:rPr>
          <w:rFonts w:ascii="Times New Roman" w:hAnsi="Times New Roman" w:cs="Times New Roman"/>
          <w:sz w:val="24"/>
          <w:szCs w:val="24"/>
        </w:rPr>
        <w:t xml:space="preserve">the </w:t>
      </w:r>
      <w:r>
        <w:rPr>
          <w:rFonts w:ascii="Times New Roman" w:hAnsi="Times New Roman" w:cs="Times New Roman"/>
          <w:sz w:val="24"/>
          <w:szCs w:val="24"/>
        </w:rPr>
        <w:t>4</w:t>
      </w:r>
      <w:r w:rsidRPr="0001343F">
        <w:rPr>
          <w:rFonts w:ascii="Times New Roman" w:hAnsi="Times New Roman" w:cs="Times New Roman"/>
          <w:sz w:val="24"/>
          <w:szCs w:val="24"/>
          <w:vertAlign w:val="superscript"/>
        </w:rPr>
        <w:t>th</w:t>
      </w:r>
      <w:r w:rsidR="00CE1790">
        <w:rPr>
          <w:rFonts w:ascii="Times New Roman" w:hAnsi="Times New Roman" w:cs="Times New Roman"/>
          <w:sz w:val="24"/>
          <w:szCs w:val="24"/>
        </w:rPr>
        <w:t xml:space="preserve"> R</w:t>
      </w:r>
      <w:r>
        <w:rPr>
          <w:rFonts w:ascii="Times New Roman" w:hAnsi="Times New Roman" w:cs="Times New Roman"/>
          <w:sz w:val="24"/>
          <w:szCs w:val="24"/>
        </w:rPr>
        <w:t xml:space="preserve">espondent’s argument that the litigation in </w:t>
      </w:r>
      <w:r w:rsidRPr="00CE1790">
        <w:rPr>
          <w:rFonts w:ascii="Times New Roman" w:hAnsi="Times New Roman" w:cs="Times New Roman"/>
          <w:b/>
          <w:i/>
          <w:sz w:val="24"/>
          <w:szCs w:val="24"/>
        </w:rPr>
        <w:t>HC1465/18</w:t>
      </w:r>
      <w:r>
        <w:rPr>
          <w:rFonts w:ascii="Times New Roman" w:hAnsi="Times New Roman" w:cs="Times New Roman"/>
          <w:sz w:val="24"/>
          <w:szCs w:val="24"/>
        </w:rPr>
        <w:t xml:space="preserve"> involves the same parties over the same subject matter as the matter </w:t>
      </w:r>
      <w:r w:rsidRPr="009842C6">
        <w:rPr>
          <w:rFonts w:ascii="Times New Roman" w:hAnsi="Times New Roman" w:cs="Times New Roman"/>
          <w:i/>
          <w:iCs/>
          <w:sz w:val="24"/>
          <w:szCs w:val="24"/>
        </w:rPr>
        <w:t>in cas</w:t>
      </w:r>
      <w:r w:rsidR="009842C6" w:rsidRPr="009842C6">
        <w:rPr>
          <w:rFonts w:ascii="Times New Roman" w:hAnsi="Times New Roman" w:cs="Times New Roman"/>
          <w:i/>
          <w:iCs/>
          <w:sz w:val="24"/>
          <w:szCs w:val="24"/>
        </w:rPr>
        <w:t>u</w:t>
      </w:r>
      <w:r>
        <w:rPr>
          <w:rFonts w:ascii="Times New Roman" w:hAnsi="Times New Roman" w:cs="Times New Roman"/>
          <w:sz w:val="24"/>
          <w:szCs w:val="24"/>
        </w:rPr>
        <w:t>.  In both cases</w:t>
      </w:r>
      <w:r w:rsidR="006B574A">
        <w:rPr>
          <w:rFonts w:ascii="Times New Roman" w:hAnsi="Times New Roman" w:cs="Times New Roman"/>
          <w:sz w:val="24"/>
          <w:szCs w:val="24"/>
        </w:rPr>
        <w:t>,</w:t>
      </w:r>
      <w:r>
        <w:rPr>
          <w:rFonts w:ascii="Times New Roman" w:hAnsi="Times New Roman" w:cs="Times New Roman"/>
          <w:sz w:val="24"/>
          <w:szCs w:val="24"/>
        </w:rPr>
        <w:t xml:space="preserve"> the cause of action is premised on procedural irre</w:t>
      </w:r>
      <w:r w:rsidR="009842C6">
        <w:rPr>
          <w:rFonts w:ascii="Times New Roman" w:hAnsi="Times New Roman" w:cs="Times New Roman"/>
          <w:sz w:val="24"/>
          <w:szCs w:val="24"/>
        </w:rPr>
        <w:t>gul</w:t>
      </w:r>
      <w:r w:rsidR="001417FB">
        <w:rPr>
          <w:rFonts w:ascii="Times New Roman" w:hAnsi="Times New Roman" w:cs="Times New Roman"/>
          <w:sz w:val="24"/>
          <w:szCs w:val="24"/>
        </w:rPr>
        <w:t>arities in that in essence the A</w:t>
      </w:r>
      <w:r w:rsidR="009842C6">
        <w:rPr>
          <w:rFonts w:ascii="Times New Roman" w:hAnsi="Times New Roman" w:cs="Times New Roman"/>
          <w:sz w:val="24"/>
          <w:szCs w:val="24"/>
        </w:rPr>
        <w:t>pplicant in this matter is challenging how the 4</w:t>
      </w:r>
      <w:r w:rsidR="009842C6" w:rsidRPr="009842C6">
        <w:rPr>
          <w:rFonts w:ascii="Times New Roman" w:hAnsi="Times New Roman" w:cs="Times New Roman"/>
          <w:sz w:val="24"/>
          <w:szCs w:val="24"/>
          <w:vertAlign w:val="superscript"/>
        </w:rPr>
        <w:t>th</w:t>
      </w:r>
      <w:r w:rsidR="001417FB">
        <w:rPr>
          <w:rFonts w:ascii="Times New Roman" w:hAnsi="Times New Roman" w:cs="Times New Roman"/>
          <w:sz w:val="24"/>
          <w:szCs w:val="24"/>
        </w:rPr>
        <w:t xml:space="preserve"> R</w:t>
      </w:r>
      <w:r w:rsidR="009842C6">
        <w:rPr>
          <w:rFonts w:ascii="Times New Roman" w:hAnsi="Times New Roman" w:cs="Times New Roman"/>
          <w:sz w:val="24"/>
          <w:szCs w:val="24"/>
        </w:rPr>
        <w:t xml:space="preserve">espondent got </w:t>
      </w:r>
      <w:r w:rsidR="006B298C">
        <w:rPr>
          <w:rFonts w:ascii="Times New Roman" w:hAnsi="Times New Roman" w:cs="Times New Roman"/>
          <w:sz w:val="24"/>
          <w:szCs w:val="24"/>
        </w:rPr>
        <w:t xml:space="preserve">its mining rights. </w:t>
      </w:r>
    </w:p>
    <w:p w14:paraId="1F6AFAE5" w14:textId="01F0359E" w:rsidR="006B298C" w:rsidRDefault="001417FB" w:rsidP="00FB2A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6B298C">
        <w:rPr>
          <w:rFonts w:ascii="Times New Roman" w:hAnsi="Times New Roman" w:cs="Times New Roman"/>
          <w:sz w:val="24"/>
          <w:szCs w:val="24"/>
        </w:rPr>
        <w:t>pplicant has counter</w:t>
      </w:r>
      <w:r>
        <w:rPr>
          <w:rFonts w:ascii="Times New Roman" w:hAnsi="Times New Roman" w:cs="Times New Roman"/>
          <w:sz w:val="24"/>
          <w:szCs w:val="24"/>
        </w:rPr>
        <w:t>-</w:t>
      </w:r>
      <w:r w:rsidR="006B298C">
        <w:rPr>
          <w:rFonts w:ascii="Times New Roman" w:hAnsi="Times New Roman" w:cs="Times New Roman"/>
          <w:sz w:val="24"/>
          <w:szCs w:val="24"/>
        </w:rPr>
        <w:t xml:space="preserve">argued that </w:t>
      </w:r>
      <w:r w:rsidR="006B298C" w:rsidRPr="001417FB">
        <w:rPr>
          <w:rFonts w:ascii="Times New Roman" w:hAnsi="Times New Roman" w:cs="Times New Roman"/>
          <w:b/>
          <w:i/>
          <w:sz w:val="24"/>
          <w:szCs w:val="24"/>
        </w:rPr>
        <w:t>HC1465/18</w:t>
      </w:r>
      <w:r w:rsidR="006B298C">
        <w:rPr>
          <w:rFonts w:ascii="Times New Roman" w:hAnsi="Times New Roman" w:cs="Times New Roman"/>
          <w:sz w:val="24"/>
          <w:szCs w:val="24"/>
        </w:rPr>
        <w:t xml:space="preserve"> is a review application and the application </w:t>
      </w:r>
      <w:r w:rsidR="006B298C" w:rsidRPr="006B298C">
        <w:rPr>
          <w:rFonts w:ascii="Times New Roman" w:hAnsi="Times New Roman" w:cs="Times New Roman"/>
          <w:i/>
          <w:iCs/>
          <w:sz w:val="24"/>
          <w:szCs w:val="24"/>
        </w:rPr>
        <w:t xml:space="preserve">in casu </w:t>
      </w:r>
      <w:r>
        <w:rPr>
          <w:rFonts w:ascii="Times New Roman" w:hAnsi="Times New Roman" w:cs="Times New Roman"/>
          <w:sz w:val="24"/>
          <w:szCs w:val="24"/>
        </w:rPr>
        <w:t>is a declaratur application. It argues</w:t>
      </w:r>
      <w:r w:rsidR="006B298C">
        <w:rPr>
          <w:rFonts w:ascii="Times New Roman" w:hAnsi="Times New Roman" w:cs="Times New Roman"/>
          <w:sz w:val="24"/>
          <w:szCs w:val="24"/>
        </w:rPr>
        <w:t xml:space="preserve"> that the cause of action</w:t>
      </w:r>
      <w:r w:rsidR="006D5545">
        <w:rPr>
          <w:rFonts w:ascii="Times New Roman" w:hAnsi="Times New Roman" w:cs="Times New Roman"/>
          <w:sz w:val="24"/>
          <w:szCs w:val="24"/>
        </w:rPr>
        <w:t>, in either case,</w:t>
      </w:r>
      <w:r w:rsidR="006B298C">
        <w:rPr>
          <w:rFonts w:ascii="Times New Roman" w:hAnsi="Times New Roman" w:cs="Times New Roman"/>
          <w:sz w:val="24"/>
          <w:szCs w:val="24"/>
        </w:rPr>
        <w:t xml:space="preserve"> is differ</w:t>
      </w:r>
      <w:r>
        <w:rPr>
          <w:rFonts w:ascii="Times New Roman" w:hAnsi="Times New Roman" w:cs="Times New Roman"/>
          <w:sz w:val="24"/>
          <w:szCs w:val="24"/>
        </w:rPr>
        <w:t>ent from the other.  It is the A</w:t>
      </w:r>
      <w:r w:rsidR="006B298C">
        <w:rPr>
          <w:rFonts w:ascii="Times New Roman" w:hAnsi="Times New Roman" w:cs="Times New Roman"/>
          <w:sz w:val="24"/>
          <w:szCs w:val="24"/>
        </w:rPr>
        <w:t>pplicant’s argument that reviewing the procedure adopted to cancel the 4</w:t>
      </w:r>
      <w:r w:rsidR="006B298C" w:rsidRPr="006B298C">
        <w:rPr>
          <w:rFonts w:ascii="Times New Roman" w:hAnsi="Times New Roman" w:cs="Times New Roman"/>
          <w:sz w:val="24"/>
          <w:szCs w:val="24"/>
          <w:vertAlign w:val="superscript"/>
        </w:rPr>
        <w:t>th</w:t>
      </w:r>
      <w:r w:rsidR="006B298C">
        <w:rPr>
          <w:rFonts w:ascii="Times New Roman" w:hAnsi="Times New Roman" w:cs="Times New Roman"/>
          <w:sz w:val="24"/>
          <w:szCs w:val="24"/>
        </w:rPr>
        <w:t xml:space="preserve"> </w:t>
      </w:r>
      <w:r>
        <w:rPr>
          <w:rFonts w:ascii="Times New Roman" w:hAnsi="Times New Roman" w:cs="Times New Roman"/>
          <w:sz w:val="24"/>
          <w:szCs w:val="24"/>
        </w:rPr>
        <w:t>R</w:t>
      </w:r>
      <w:r w:rsidR="006D5545">
        <w:rPr>
          <w:rFonts w:ascii="Times New Roman" w:hAnsi="Times New Roman" w:cs="Times New Roman"/>
          <w:sz w:val="24"/>
          <w:szCs w:val="24"/>
        </w:rPr>
        <w:t>espondent’s</w:t>
      </w:r>
      <w:r w:rsidR="006B298C">
        <w:rPr>
          <w:rFonts w:ascii="Times New Roman" w:hAnsi="Times New Roman" w:cs="Times New Roman"/>
          <w:sz w:val="24"/>
          <w:szCs w:val="24"/>
        </w:rPr>
        <w:t xml:space="preserve"> certif</w:t>
      </w:r>
      <w:r>
        <w:rPr>
          <w:rFonts w:ascii="Times New Roman" w:hAnsi="Times New Roman" w:cs="Times New Roman"/>
          <w:sz w:val="24"/>
          <w:szCs w:val="24"/>
        </w:rPr>
        <w:t>icate of registration by the 1st R</w:t>
      </w:r>
      <w:r w:rsidR="006B298C">
        <w:rPr>
          <w:rFonts w:ascii="Times New Roman" w:hAnsi="Times New Roman" w:cs="Times New Roman"/>
          <w:sz w:val="24"/>
          <w:szCs w:val="24"/>
        </w:rPr>
        <w:t xml:space="preserve">espondent has nothing to do with the declaration of the rights of the parties as is being sought in the application </w:t>
      </w:r>
      <w:r w:rsidR="006B298C" w:rsidRPr="006B298C">
        <w:rPr>
          <w:rFonts w:ascii="Times New Roman" w:hAnsi="Times New Roman" w:cs="Times New Roman"/>
          <w:i/>
          <w:iCs/>
          <w:sz w:val="24"/>
          <w:szCs w:val="24"/>
        </w:rPr>
        <w:t>in casu</w:t>
      </w:r>
      <w:r w:rsidR="006B298C">
        <w:rPr>
          <w:rFonts w:ascii="Times New Roman" w:hAnsi="Times New Roman" w:cs="Times New Roman"/>
          <w:sz w:val="24"/>
          <w:szCs w:val="24"/>
        </w:rPr>
        <w:t xml:space="preserve">.  In any case in the event that the review succeeds or has succeeded does not terminate the controversy between the parties because that decision will effectively bring the </w:t>
      </w:r>
      <w:r w:rsidR="006D5545">
        <w:rPr>
          <w:rFonts w:ascii="Times New Roman" w:hAnsi="Times New Roman" w:cs="Times New Roman"/>
          <w:sz w:val="24"/>
          <w:szCs w:val="24"/>
        </w:rPr>
        <w:t>parties’</w:t>
      </w:r>
      <w:r w:rsidR="006B298C">
        <w:rPr>
          <w:rFonts w:ascii="Times New Roman" w:hAnsi="Times New Roman" w:cs="Times New Roman"/>
          <w:sz w:val="24"/>
          <w:szCs w:val="24"/>
        </w:rPr>
        <w:t xml:space="preserve"> con</w:t>
      </w:r>
      <w:r>
        <w:rPr>
          <w:rFonts w:ascii="Times New Roman" w:hAnsi="Times New Roman" w:cs="Times New Roman"/>
          <w:sz w:val="24"/>
          <w:szCs w:val="24"/>
        </w:rPr>
        <w:t xml:space="preserve">troversy within the purview of </w:t>
      </w:r>
      <w:r w:rsidRPr="001417FB">
        <w:rPr>
          <w:rFonts w:ascii="Times New Roman" w:hAnsi="Times New Roman" w:cs="Times New Roman"/>
          <w:i/>
          <w:sz w:val="24"/>
          <w:szCs w:val="24"/>
        </w:rPr>
        <w:t>S</w:t>
      </w:r>
      <w:r w:rsidR="006B298C" w:rsidRPr="001417FB">
        <w:rPr>
          <w:rFonts w:ascii="Times New Roman" w:hAnsi="Times New Roman" w:cs="Times New Roman"/>
          <w:i/>
          <w:sz w:val="24"/>
          <w:szCs w:val="24"/>
        </w:rPr>
        <w:t xml:space="preserve">ection 177(3) </w:t>
      </w:r>
      <w:r w:rsidR="006B298C" w:rsidRPr="001417FB">
        <w:rPr>
          <w:rFonts w:ascii="Times New Roman" w:hAnsi="Times New Roman" w:cs="Times New Roman"/>
          <w:sz w:val="24"/>
          <w:szCs w:val="24"/>
        </w:rPr>
        <w:t>of the</w:t>
      </w:r>
      <w:r w:rsidR="009A3DCF">
        <w:rPr>
          <w:rFonts w:ascii="Times New Roman" w:hAnsi="Times New Roman" w:cs="Times New Roman"/>
          <w:i/>
          <w:sz w:val="24"/>
          <w:szCs w:val="24"/>
        </w:rPr>
        <w:t xml:space="preserve"> </w:t>
      </w:r>
      <w:r w:rsidR="009A3DCF">
        <w:rPr>
          <w:rFonts w:ascii="Times New Roman" w:hAnsi="Times New Roman" w:cs="Times New Roman"/>
          <w:sz w:val="24"/>
          <w:szCs w:val="24"/>
        </w:rPr>
        <w:t xml:space="preserve">Act </w:t>
      </w:r>
      <w:r w:rsidR="0070213C">
        <w:rPr>
          <w:rFonts w:ascii="Times New Roman" w:hAnsi="Times New Roman" w:cs="Times New Roman"/>
          <w:sz w:val="24"/>
          <w:szCs w:val="24"/>
        </w:rPr>
        <w:t>which provision secures the one earlier in title in the event of a disput</w:t>
      </w:r>
      <w:r>
        <w:rPr>
          <w:rFonts w:ascii="Times New Roman" w:hAnsi="Times New Roman" w:cs="Times New Roman"/>
          <w:sz w:val="24"/>
          <w:szCs w:val="24"/>
        </w:rPr>
        <w:t xml:space="preserve">e. </w:t>
      </w:r>
      <w:r w:rsidR="004C4678">
        <w:rPr>
          <w:rFonts w:ascii="Times New Roman" w:hAnsi="Times New Roman" w:cs="Times New Roman"/>
          <w:sz w:val="24"/>
          <w:szCs w:val="24"/>
        </w:rPr>
        <w:t>So,</w:t>
      </w:r>
      <w:r>
        <w:rPr>
          <w:rFonts w:ascii="Times New Roman" w:hAnsi="Times New Roman" w:cs="Times New Roman"/>
          <w:sz w:val="24"/>
          <w:szCs w:val="24"/>
        </w:rPr>
        <w:t xml:space="preserve"> the A</w:t>
      </w:r>
      <w:r w:rsidR="0070213C">
        <w:rPr>
          <w:rFonts w:ascii="Times New Roman" w:hAnsi="Times New Roman" w:cs="Times New Roman"/>
          <w:sz w:val="24"/>
          <w:szCs w:val="24"/>
        </w:rPr>
        <w:t xml:space="preserve">pplicant argues. </w:t>
      </w:r>
    </w:p>
    <w:p w14:paraId="6627F89C" w14:textId="77777777" w:rsidR="0070213C" w:rsidRDefault="006D5545" w:rsidP="00FB2A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w:t>
      </w:r>
      <w:r w:rsidR="0070213C">
        <w:rPr>
          <w:rFonts w:ascii="Times New Roman" w:hAnsi="Times New Roman" w:cs="Times New Roman"/>
          <w:sz w:val="24"/>
          <w:szCs w:val="24"/>
        </w:rPr>
        <w:t xml:space="preserve"> parties have urged this court to exercise its discretion in favour of their respective prayers.  </w:t>
      </w:r>
    </w:p>
    <w:p w14:paraId="26795536" w14:textId="77459E59" w:rsidR="00B01C0A" w:rsidRDefault="0070213C" w:rsidP="00FB2A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understanding of the respective applications as argued in this matter is that in the case </w:t>
      </w:r>
      <w:r w:rsidRPr="0070213C">
        <w:rPr>
          <w:rFonts w:ascii="Times New Roman" w:hAnsi="Times New Roman" w:cs="Times New Roman"/>
          <w:i/>
          <w:iCs/>
          <w:sz w:val="24"/>
          <w:szCs w:val="24"/>
        </w:rPr>
        <w:t>in casu</w:t>
      </w:r>
      <w:r w:rsidR="001417FB">
        <w:rPr>
          <w:rFonts w:ascii="Times New Roman" w:hAnsi="Times New Roman" w:cs="Times New Roman"/>
          <w:sz w:val="24"/>
          <w:szCs w:val="24"/>
        </w:rPr>
        <w:t xml:space="preserve"> the A</w:t>
      </w:r>
      <w:r>
        <w:rPr>
          <w:rFonts w:ascii="Times New Roman" w:hAnsi="Times New Roman" w:cs="Times New Roman"/>
          <w:sz w:val="24"/>
          <w:szCs w:val="24"/>
        </w:rPr>
        <w:t xml:space="preserve">pplicant </w:t>
      </w:r>
      <w:r w:rsidR="001417FB">
        <w:rPr>
          <w:rFonts w:ascii="Times New Roman" w:hAnsi="Times New Roman" w:cs="Times New Roman"/>
          <w:sz w:val="24"/>
          <w:szCs w:val="24"/>
        </w:rPr>
        <w:t>is seeking</w:t>
      </w:r>
      <w:r>
        <w:rPr>
          <w:rFonts w:ascii="Times New Roman" w:hAnsi="Times New Roman" w:cs="Times New Roman"/>
          <w:sz w:val="24"/>
          <w:szCs w:val="24"/>
        </w:rPr>
        <w:t xml:space="preserve"> in the main the affirmation of its rights on the claims in question that it obtained in 2003.  Its argument is that it never lost those rights and is seeking the court to remind the world</w:t>
      </w:r>
      <w:r w:rsidR="001417FB">
        <w:rPr>
          <w:rFonts w:ascii="Times New Roman" w:hAnsi="Times New Roman" w:cs="Times New Roman"/>
          <w:sz w:val="24"/>
          <w:szCs w:val="24"/>
        </w:rPr>
        <w:t>,</w:t>
      </w:r>
      <w:r>
        <w:rPr>
          <w:rFonts w:ascii="Times New Roman" w:hAnsi="Times New Roman" w:cs="Times New Roman"/>
          <w:sz w:val="24"/>
          <w:szCs w:val="24"/>
        </w:rPr>
        <w:t xml:space="preserve"> as it were, of that fact.  On the other hand, the 4</w:t>
      </w:r>
      <w:r w:rsidRPr="0070213C">
        <w:rPr>
          <w:rFonts w:ascii="Times New Roman" w:hAnsi="Times New Roman" w:cs="Times New Roman"/>
          <w:sz w:val="24"/>
          <w:szCs w:val="24"/>
          <w:vertAlign w:val="superscript"/>
        </w:rPr>
        <w:t>th</w:t>
      </w:r>
      <w:r w:rsidR="001417FB">
        <w:rPr>
          <w:rFonts w:ascii="Times New Roman" w:hAnsi="Times New Roman" w:cs="Times New Roman"/>
          <w:sz w:val="24"/>
          <w:szCs w:val="24"/>
        </w:rPr>
        <w:t xml:space="preserve"> Respondent (</w:t>
      </w:r>
      <w:r w:rsidR="001417FB" w:rsidRPr="001417FB">
        <w:rPr>
          <w:rFonts w:ascii="Times New Roman" w:hAnsi="Times New Roman" w:cs="Times New Roman"/>
          <w:b/>
          <w:i/>
          <w:sz w:val="24"/>
          <w:szCs w:val="24"/>
        </w:rPr>
        <w:t>A</w:t>
      </w:r>
      <w:r w:rsidRPr="001417FB">
        <w:rPr>
          <w:rFonts w:ascii="Times New Roman" w:hAnsi="Times New Roman" w:cs="Times New Roman"/>
          <w:b/>
          <w:i/>
          <w:sz w:val="24"/>
          <w:szCs w:val="24"/>
        </w:rPr>
        <w:t>pplicant in HC1465/18</w:t>
      </w:r>
      <w:r>
        <w:rPr>
          <w:rFonts w:ascii="Times New Roman" w:hAnsi="Times New Roman" w:cs="Times New Roman"/>
          <w:sz w:val="24"/>
          <w:szCs w:val="24"/>
        </w:rPr>
        <w:t xml:space="preserve">) is seeking the court to find fault with the manner the government cancelled or purported to cancel its certificates of registration of the claims that coincidentally </w:t>
      </w:r>
      <w:r w:rsidR="001417FB">
        <w:rPr>
          <w:rFonts w:ascii="Times New Roman" w:hAnsi="Times New Roman" w:cs="Times New Roman"/>
          <w:sz w:val="24"/>
          <w:szCs w:val="24"/>
        </w:rPr>
        <w:t>are the mining claims that the A</w:t>
      </w:r>
      <w:r>
        <w:rPr>
          <w:rFonts w:ascii="Times New Roman" w:hAnsi="Times New Roman" w:cs="Times New Roman"/>
          <w:sz w:val="24"/>
          <w:szCs w:val="24"/>
        </w:rPr>
        <w:t xml:space="preserve">pplicant in the matter </w:t>
      </w:r>
      <w:r w:rsidRPr="0070213C">
        <w:rPr>
          <w:rFonts w:ascii="Times New Roman" w:hAnsi="Times New Roman" w:cs="Times New Roman"/>
          <w:i/>
          <w:iCs/>
          <w:sz w:val="24"/>
          <w:szCs w:val="24"/>
        </w:rPr>
        <w:t>in casu</w:t>
      </w:r>
      <w:r>
        <w:rPr>
          <w:rFonts w:ascii="Times New Roman" w:hAnsi="Times New Roman" w:cs="Times New Roman"/>
          <w:sz w:val="24"/>
          <w:szCs w:val="24"/>
        </w:rPr>
        <w:t xml:space="preserve"> is seeking to assert its rights and title over.  In my view, the 2 applications are unrelated on the basis that the applications are not based on the same cause of action and therefore the </w:t>
      </w:r>
      <w:r w:rsidRPr="0070213C">
        <w:rPr>
          <w:rFonts w:ascii="Times New Roman" w:hAnsi="Times New Roman" w:cs="Times New Roman"/>
          <w:i/>
          <w:iCs/>
          <w:sz w:val="24"/>
          <w:szCs w:val="24"/>
        </w:rPr>
        <w:t>lis pendens defence</w:t>
      </w:r>
      <w:r w:rsidR="001417FB">
        <w:rPr>
          <w:rFonts w:ascii="Times New Roman" w:hAnsi="Times New Roman" w:cs="Times New Roman"/>
          <w:sz w:val="24"/>
          <w:szCs w:val="24"/>
        </w:rPr>
        <w:t xml:space="preserve"> does not avail. I</w:t>
      </w:r>
      <w:r>
        <w:rPr>
          <w:rFonts w:ascii="Times New Roman" w:hAnsi="Times New Roman" w:cs="Times New Roman"/>
          <w:sz w:val="24"/>
          <w:szCs w:val="24"/>
        </w:rPr>
        <w:t>n my view and on the facts of the matter, the balance of convenience favours that</w:t>
      </w:r>
      <w:r w:rsidR="004C4678">
        <w:rPr>
          <w:rFonts w:ascii="Times New Roman" w:hAnsi="Times New Roman" w:cs="Times New Roman"/>
          <w:sz w:val="24"/>
          <w:szCs w:val="24"/>
        </w:rPr>
        <w:t>,</w:t>
      </w:r>
      <w:r>
        <w:rPr>
          <w:rFonts w:ascii="Times New Roman" w:hAnsi="Times New Roman" w:cs="Times New Roman"/>
          <w:sz w:val="24"/>
          <w:szCs w:val="24"/>
        </w:rPr>
        <w:t xml:space="preserve"> l refuse the defence of </w:t>
      </w:r>
      <w:r w:rsidRPr="0070213C">
        <w:rPr>
          <w:rFonts w:ascii="Times New Roman" w:hAnsi="Times New Roman" w:cs="Times New Roman"/>
          <w:i/>
          <w:iCs/>
          <w:sz w:val="24"/>
          <w:szCs w:val="24"/>
        </w:rPr>
        <w:t>lis pendens</w:t>
      </w:r>
      <w:r>
        <w:rPr>
          <w:rFonts w:ascii="Times New Roman" w:hAnsi="Times New Roman" w:cs="Times New Roman"/>
          <w:sz w:val="24"/>
          <w:szCs w:val="24"/>
        </w:rPr>
        <w:t xml:space="preserve"> for the reasons that the custodian of mining claims in this country (the government) has taken a position, rightly or wrongly</w:t>
      </w:r>
      <w:r w:rsidR="001417FB">
        <w:rPr>
          <w:rFonts w:ascii="Times New Roman" w:hAnsi="Times New Roman" w:cs="Times New Roman"/>
          <w:sz w:val="24"/>
          <w:szCs w:val="24"/>
        </w:rPr>
        <w:t xml:space="preserve">, </w:t>
      </w:r>
      <w:r>
        <w:rPr>
          <w:rFonts w:ascii="Times New Roman" w:hAnsi="Times New Roman" w:cs="Times New Roman"/>
          <w:sz w:val="24"/>
          <w:szCs w:val="24"/>
        </w:rPr>
        <w:t>that the certificates of registration in favour of the 4</w:t>
      </w:r>
      <w:r w:rsidRPr="0070213C">
        <w:rPr>
          <w:rFonts w:ascii="Times New Roman" w:hAnsi="Times New Roman" w:cs="Times New Roman"/>
          <w:sz w:val="24"/>
          <w:szCs w:val="24"/>
          <w:vertAlign w:val="superscript"/>
        </w:rPr>
        <w:t>th</w:t>
      </w:r>
      <w:r w:rsidR="001417FB">
        <w:rPr>
          <w:rFonts w:ascii="Times New Roman" w:hAnsi="Times New Roman" w:cs="Times New Roman"/>
          <w:sz w:val="24"/>
          <w:szCs w:val="24"/>
        </w:rPr>
        <w:t xml:space="preserve"> R</w:t>
      </w:r>
      <w:r>
        <w:rPr>
          <w:rFonts w:ascii="Times New Roman" w:hAnsi="Times New Roman" w:cs="Times New Roman"/>
          <w:sz w:val="24"/>
          <w:szCs w:val="24"/>
        </w:rPr>
        <w:t xml:space="preserve">espondent are cancelled.  </w:t>
      </w:r>
    </w:p>
    <w:p w14:paraId="17C6B89C" w14:textId="77777777" w:rsidR="00B01C0A" w:rsidRDefault="006A650F" w:rsidP="00FB2A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Success</w:t>
      </w:r>
      <w:r w:rsidR="00B01C0A">
        <w:rPr>
          <w:rFonts w:ascii="Times New Roman" w:hAnsi="Times New Roman" w:cs="Times New Roman"/>
          <w:sz w:val="24"/>
          <w:szCs w:val="24"/>
        </w:rPr>
        <w:t xml:space="preserve"> by the 4</w:t>
      </w:r>
      <w:r w:rsidR="00B01C0A" w:rsidRPr="00B01C0A">
        <w:rPr>
          <w:rFonts w:ascii="Times New Roman" w:hAnsi="Times New Roman" w:cs="Times New Roman"/>
          <w:sz w:val="24"/>
          <w:szCs w:val="24"/>
          <w:vertAlign w:val="superscript"/>
        </w:rPr>
        <w:t>th</w:t>
      </w:r>
      <w:r w:rsidR="00B01C0A">
        <w:rPr>
          <w:rFonts w:ascii="Times New Roman" w:hAnsi="Times New Roman" w:cs="Times New Roman"/>
          <w:sz w:val="24"/>
          <w:szCs w:val="24"/>
        </w:rPr>
        <w:t xml:space="preserve"> Respondent in </w:t>
      </w:r>
      <w:r w:rsidR="00B01C0A" w:rsidRPr="006A650F">
        <w:rPr>
          <w:rFonts w:ascii="Times New Roman" w:hAnsi="Times New Roman" w:cs="Times New Roman"/>
          <w:b/>
          <w:i/>
          <w:sz w:val="24"/>
          <w:szCs w:val="24"/>
        </w:rPr>
        <w:t>HC1465/18</w:t>
      </w:r>
      <w:r>
        <w:rPr>
          <w:rFonts w:ascii="Times New Roman" w:hAnsi="Times New Roman" w:cs="Times New Roman"/>
          <w:sz w:val="24"/>
          <w:szCs w:val="24"/>
        </w:rPr>
        <w:t xml:space="preserve"> does not translate to success</w:t>
      </w:r>
      <w:r w:rsidR="00B01C0A">
        <w:rPr>
          <w:rFonts w:ascii="Times New Roman" w:hAnsi="Times New Roman" w:cs="Times New Roman"/>
          <w:sz w:val="24"/>
          <w:szCs w:val="24"/>
        </w:rPr>
        <w:t xml:space="preserve"> by it over the rights</w:t>
      </w:r>
      <w:r>
        <w:rPr>
          <w:rFonts w:ascii="Times New Roman" w:hAnsi="Times New Roman" w:cs="Times New Roman"/>
          <w:sz w:val="24"/>
          <w:szCs w:val="24"/>
        </w:rPr>
        <w:t xml:space="preserve"> dispute</w:t>
      </w:r>
      <w:r w:rsidR="00B01C0A">
        <w:rPr>
          <w:rFonts w:ascii="Times New Roman" w:hAnsi="Times New Roman" w:cs="Times New Roman"/>
          <w:sz w:val="24"/>
          <w:szCs w:val="24"/>
        </w:rPr>
        <w:t xml:space="preserve"> relating to the mining claims in question.  I</w:t>
      </w:r>
      <w:r>
        <w:rPr>
          <w:rFonts w:ascii="Times New Roman" w:hAnsi="Times New Roman" w:cs="Times New Roman"/>
          <w:sz w:val="24"/>
          <w:szCs w:val="24"/>
        </w:rPr>
        <w:t>, therefore,</w:t>
      </w:r>
      <w:r w:rsidR="00B01C0A">
        <w:rPr>
          <w:rFonts w:ascii="Times New Roman" w:hAnsi="Times New Roman" w:cs="Times New Roman"/>
          <w:sz w:val="24"/>
          <w:szCs w:val="24"/>
        </w:rPr>
        <w:t xml:space="preserve"> dismiss the point </w:t>
      </w:r>
      <w:r w:rsidR="00B01C0A" w:rsidRPr="00B01C0A">
        <w:rPr>
          <w:rFonts w:ascii="Times New Roman" w:hAnsi="Times New Roman" w:cs="Times New Roman"/>
          <w:i/>
          <w:iCs/>
          <w:sz w:val="24"/>
          <w:szCs w:val="24"/>
        </w:rPr>
        <w:t>in limine</w:t>
      </w:r>
      <w:r w:rsidR="00B01C0A">
        <w:rPr>
          <w:rFonts w:ascii="Times New Roman" w:hAnsi="Times New Roman" w:cs="Times New Roman"/>
          <w:sz w:val="24"/>
          <w:szCs w:val="24"/>
        </w:rPr>
        <w:t xml:space="preserve"> taken. </w:t>
      </w:r>
    </w:p>
    <w:p w14:paraId="3DA4F0CB" w14:textId="77777777" w:rsidR="00B468F9" w:rsidRDefault="00B468F9" w:rsidP="00FB2A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6D5545">
        <w:rPr>
          <w:rFonts w:ascii="Times New Roman" w:hAnsi="Times New Roman" w:cs="Times New Roman"/>
          <w:b/>
          <w:bCs/>
          <w:sz w:val="24"/>
          <w:szCs w:val="24"/>
        </w:rPr>
        <w:t>MATERI</w:t>
      </w:r>
      <w:r w:rsidRPr="005E5337">
        <w:rPr>
          <w:rFonts w:ascii="Times New Roman" w:hAnsi="Times New Roman" w:cs="Times New Roman"/>
          <w:b/>
          <w:bCs/>
          <w:sz w:val="24"/>
          <w:szCs w:val="24"/>
        </w:rPr>
        <w:t>AL DISPUTE OF FACTS</w:t>
      </w:r>
      <w:r>
        <w:rPr>
          <w:rFonts w:ascii="Times New Roman" w:hAnsi="Times New Roman" w:cs="Times New Roman"/>
          <w:sz w:val="24"/>
          <w:szCs w:val="24"/>
        </w:rPr>
        <w:t>.</w:t>
      </w:r>
    </w:p>
    <w:p w14:paraId="7BB67774" w14:textId="77777777" w:rsidR="006A650F" w:rsidRDefault="00B468F9" w:rsidP="00FB2A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4</w:t>
      </w:r>
      <w:r w:rsidRPr="00B468F9">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based its argument on the fact that either party engaged its own prospector and the two experts produced differing certificates and coordinates.  It</w:t>
      </w:r>
      <w:r w:rsidR="006D5545">
        <w:rPr>
          <w:rFonts w:ascii="Times New Roman" w:hAnsi="Times New Roman" w:cs="Times New Roman"/>
          <w:sz w:val="24"/>
          <w:szCs w:val="24"/>
        </w:rPr>
        <w:t>, therefore,</w:t>
      </w:r>
      <w:r>
        <w:rPr>
          <w:rFonts w:ascii="Times New Roman" w:hAnsi="Times New Roman" w:cs="Times New Roman"/>
          <w:sz w:val="24"/>
          <w:szCs w:val="24"/>
        </w:rPr>
        <w:t xml:space="preserve"> contended that this court is not able to decide the matter on the papers without </w:t>
      </w:r>
      <w:r w:rsidR="006D5545">
        <w:rPr>
          <w:rFonts w:ascii="Times New Roman" w:hAnsi="Times New Roman" w:cs="Times New Roman"/>
          <w:sz w:val="24"/>
          <w:szCs w:val="24"/>
        </w:rPr>
        <w:t xml:space="preserve">the </w:t>
      </w:r>
      <w:r>
        <w:rPr>
          <w:rFonts w:ascii="Times New Roman" w:hAnsi="Times New Roman" w:cs="Times New Roman"/>
          <w:sz w:val="24"/>
          <w:szCs w:val="24"/>
        </w:rPr>
        <w:t xml:space="preserve">aid of oral evidence.  The Applicant countered by arguing that by virtue of the fact there is no </w:t>
      </w:r>
      <w:r w:rsidR="005B7E95">
        <w:rPr>
          <w:rFonts w:ascii="Times New Roman" w:hAnsi="Times New Roman" w:cs="Times New Roman"/>
          <w:sz w:val="24"/>
          <w:szCs w:val="24"/>
        </w:rPr>
        <w:t xml:space="preserve">encroachment alleged, it basically means there is no dispute of fact. The point </w:t>
      </w:r>
      <w:r w:rsidR="005B7E95" w:rsidRPr="005B7E95">
        <w:rPr>
          <w:rFonts w:ascii="Times New Roman" w:hAnsi="Times New Roman" w:cs="Times New Roman"/>
          <w:i/>
          <w:iCs/>
          <w:sz w:val="24"/>
          <w:szCs w:val="24"/>
        </w:rPr>
        <w:t>in limine</w:t>
      </w:r>
      <w:r w:rsidR="005B7E95">
        <w:rPr>
          <w:rFonts w:ascii="Times New Roman" w:hAnsi="Times New Roman" w:cs="Times New Roman"/>
          <w:sz w:val="24"/>
          <w:szCs w:val="24"/>
        </w:rPr>
        <w:t xml:space="preserve"> is </w:t>
      </w:r>
      <w:r w:rsidR="006D5545">
        <w:rPr>
          <w:rFonts w:ascii="Times New Roman" w:hAnsi="Times New Roman" w:cs="Times New Roman"/>
          <w:sz w:val="24"/>
          <w:szCs w:val="24"/>
        </w:rPr>
        <w:t>ill-taken</w:t>
      </w:r>
      <w:r w:rsidR="005B7E95">
        <w:rPr>
          <w:rFonts w:ascii="Times New Roman" w:hAnsi="Times New Roman" w:cs="Times New Roman"/>
          <w:sz w:val="24"/>
          <w:szCs w:val="24"/>
        </w:rPr>
        <w:t xml:space="preserve"> in the circumstances of this matter.  The custodians of mining claims in this country are not opposed to this application.  No overlap in the mining claims is being alleged.  The application i</w:t>
      </w:r>
      <w:r w:rsidR="006A650F">
        <w:rPr>
          <w:rFonts w:ascii="Times New Roman" w:hAnsi="Times New Roman" w:cs="Times New Roman"/>
          <w:sz w:val="24"/>
          <w:szCs w:val="24"/>
        </w:rPr>
        <w:t xml:space="preserve">s for a declaratory order. </w:t>
      </w:r>
    </w:p>
    <w:p w14:paraId="2211A9EF" w14:textId="77777777" w:rsidR="005B7E95" w:rsidRDefault="006A650F" w:rsidP="006A65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w:t>
      </w:r>
      <w:r w:rsidR="005B7E95">
        <w:rPr>
          <w:rFonts w:ascii="Times New Roman" w:hAnsi="Times New Roman" w:cs="Times New Roman"/>
          <w:sz w:val="24"/>
          <w:szCs w:val="24"/>
        </w:rPr>
        <w:t xml:space="preserve"> court is in a position to resolve the dispute between the parties without the aid of </w:t>
      </w:r>
      <w:r w:rsidR="005B7E95" w:rsidRPr="005B7E95">
        <w:rPr>
          <w:rFonts w:ascii="Times New Roman" w:hAnsi="Times New Roman" w:cs="Times New Roman"/>
          <w:i/>
          <w:iCs/>
          <w:sz w:val="24"/>
          <w:szCs w:val="24"/>
        </w:rPr>
        <w:t>viva voce</w:t>
      </w:r>
      <w:r w:rsidR="005B7E95">
        <w:rPr>
          <w:rFonts w:ascii="Times New Roman" w:hAnsi="Times New Roman" w:cs="Times New Roman"/>
          <w:sz w:val="24"/>
          <w:szCs w:val="24"/>
        </w:rPr>
        <w:t xml:space="preserve"> evidence. The point </w:t>
      </w:r>
      <w:r w:rsidR="005B7E95" w:rsidRPr="005B7E95">
        <w:rPr>
          <w:rFonts w:ascii="Times New Roman" w:hAnsi="Times New Roman" w:cs="Times New Roman"/>
          <w:i/>
          <w:iCs/>
          <w:sz w:val="24"/>
          <w:szCs w:val="24"/>
        </w:rPr>
        <w:t>in limine</w:t>
      </w:r>
      <w:r w:rsidR="005B7E95">
        <w:rPr>
          <w:rFonts w:ascii="Times New Roman" w:hAnsi="Times New Roman" w:cs="Times New Roman"/>
          <w:sz w:val="24"/>
          <w:szCs w:val="24"/>
        </w:rPr>
        <w:t xml:space="preserve"> is therefore dismissed. </w:t>
      </w:r>
    </w:p>
    <w:p w14:paraId="1AB0F4FE" w14:textId="77777777" w:rsidR="005B7E95" w:rsidRPr="005E5337" w:rsidRDefault="005B7E95" w:rsidP="00FB2AD0">
      <w:pPr>
        <w:spacing w:line="360" w:lineRule="auto"/>
        <w:ind w:firstLine="720"/>
        <w:jc w:val="both"/>
        <w:rPr>
          <w:rFonts w:ascii="Times New Roman" w:hAnsi="Times New Roman" w:cs="Times New Roman"/>
          <w:b/>
          <w:bCs/>
          <w:sz w:val="24"/>
          <w:szCs w:val="24"/>
        </w:rPr>
      </w:pPr>
      <w:r w:rsidRPr="005E5337">
        <w:rPr>
          <w:rFonts w:ascii="Times New Roman" w:hAnsi="Times New Roman" w:cs="Times New Roman"/>
          <w:b/>
          <w:bCs/>
          <w:sz w:val="24"/>
          <w:szCs w:val="24"/>
        </w:rPr>
        <w:t xml:space="preserve">MERITS </w:t>
      </w:r>
    </w:p>
    <w:p w14:paraId="11B36C79" w14:textId="77777777" w:rsidR="005B7E95" w:rsidRDefault="005B7E95" w:rsidP="00FB2A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6A650F">
        <w:rPr>
          <w:rFonts w:ascii="Times New Roman" w:hAnsi="Times New Roman" w:cs="Times New Roman"/>
          <w:sz w:val="24"/>
          <w:szCs w:val="24"/>
        </w:rPr>
        <w:t xml:space="preserve">e critical facts in this matter </w:t>
      </w:r>
      <w:r w:rsidR="00F14951">
        <w:rPr>
          <w:rFonts w:ascii="Times New Roman" w:hAnsi="Times New Roman" w:cs="Times New Roman"/>
          <w:sz w:val="24"/>
          <w:szCs w:val="24"/>
        </w:rPr>
        <w:t xml:space="preserve">are </w:t>
      </w:r>
      <w:r w:rsidR="006D5545">
        <w:rPr>
          <w:rFonts w:ascii="Times New Roman" w:hAnsi="Times New Roman" w:cs="Times New Roman"/>
          <w:sz w:val="24"/>
          <w:szCs w:val="24"/>
        </w:rPr>
        <w:t xml:space="preserve">a </w:t>
      </w:r>
      <w:r w:rsidR="00F14951">
        <w:rPr>
          <w:rFonts w:ascii="Times New Roman" w:hAnsi="Times New Roman" w:cs="Times New Roman"/>
          <w:sz w:val="24"/>
          <w:szCs w:val="24"/>
        </w:rPr>
        <w:t>largely co</w:t>
      </w:r>
      <w:r w:rsidR="006A650F">
        <w:rPr>
          <w:rFonts w:ascii="Times New Roman" w:hAnsi="Times New Roman" w:cs="Times New Roman"/>
          <w:sz w:val="24"/>
          <w:szCs w:val="24"/>
        </w:rPr>
        <w:t xml:space="preserve">mmon cause and </w:t>
      </w:r>
      <w:r w:rsidR="00F14951">
        <w:rPr>
          <w:rFonts w:ascii="Times New Roman" w:hAnsi="Times New Roman" w:cs="Times New Roman"/>
          <w:sz w:val="24"/>
          <w:szCs w:val="24"/>
        </w:rPr>
        <w:t>are that;</w:t>
      </w:r>
    </w:p>
    <w:p w14:paraId="2B551A47" w14:textId="77777777" w:rsidR="00F14951" w:rsidRDefault="00C762C6" w:rsidP="00F1495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 xml:space="preserve">The Applicant acquired the </w:t>
      </w:r>
      <w:r w:rsidR="00F14951">
        <w:rPr>
          <w:rFonts w:ascii="Times New Roman" w:hAnsi="Times New Roman" w:cs="Times New Roman"/>
          <w:sz w:val="24"/>
          <w:szCs w:val="24"/>
        </w:rPr>
        <w:t>title to conduct mining operations within the mining location in question in the year 2003.</w:t>
      </w:r>
    </w:p>
    <w:p w14:paraId="7ADDD1BB" w14:textId="77777777" w:rsidR="00F14951" w:rsidRDefault="00F14951" w:rsidP="00FB2A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The 4</w:t>
      </w:r>
      <w:r w:rsidRPr="00F1495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got its certificates of Registration in the year 2014.</w:t>
      </w:r>
    </w:p>
    <w:p w14:paraId="2AC3FF20" w14:textId="77777777" w:rsidR="00F14951" w:rsidRDefault="00F14951" w:rsidP="00F1495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The 4</w:t>
      </w:r>
      <w:r w:rsidRPr="00F1495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argues that at the time of pegging and registration of its claim, the Applicant was not on the ground a</w:t>
      </w:r>
      <w:r w:rsidR="00C762C6">
        <w:rPr>
          <w:rFonts w:ascii="Times New Roman" w:hAnsi="Times New Roman" w:cs="Times New Roman"/>
          <w:sz w:val="24"/>
          <w:szCs w:val="24"/>
        </w:rPr>
        <w:t>nd had therefore lost its title.</w:t>
      </w:r>
      <w:r>
        <w:rPr>
          <w:rFonts w:ascii="Times New Roman" w:hAnsi="Times New Roman" w:cs="Times New Roman"/>
          <w:sz w:val="24"/>
          <w:szCs w:val="24"/>
        </w:rPr>
        <w:t xml:space="preserve">  </w:t>
      </w:r>
    </w:p>
    <w:p w14:paraId="3C1F42C5" w14:textId="77777777" w:rsidR="00F14951" w:rsidRDefault="00F14951" w:rsidP="00F1495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 xml:space="preserve">The Applicant argues that it never lost its title and </w:t>
      </w:r>
      <w:r w:rsidR="006D5545">
        <w:rPr>
          <w:rFonts w:ascii="Times New Roman" w:hAnsi="Times New Roman" w:cs="Times New Roman"/>
          <w:sz w:val="24"/>
          <w:szCs w:val="24"/>
        </w:rPr>
        <w:t xml:space="preserve">that </w:t>
      </w:r>
      <w:r>
        <w:rPr>
          <w:rFonts w:ascii="Times New Roman" w:hAnsi="Times New Roman" w:cs="Times New Roman"/>
          <w:sz w:val="24"/>
          <w:szCs w:val="24"/>
        </w:rPr>
        <w:t xml:space="preserve">its certificates of inspection are up to date. </w:t>
      </w:r>
    </w:p>
    <w:p w14:paraId="4B35ABE4" w14:textId="234EF85F" w:rsidR="004C4678" w:rsidRPr="00305C82" w:rsidRDefault="00F14951" w:rsidP="00305C8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Government officials have since cancelled the 4</w:t>
      </w:r>
      <w:r w:rsidRPr="00F1495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certificates of Registration and are not opposed to this application. </w:t>
      </w:r>
    </w:p>
    <w:p w14:paraId="49C5DD9E" w14:textId="44D8C621" w:rsidR="00F14951" w:rsidRPr="005E5337" w:rsidRDefault="00F14951" w:rsidP="00F14951">
      <w:pPr>
        <w:spacing w:line="360" w:lineRule="auto"/>
        <w:ind w:left="1440" w:hanging="720"/>
        <w:jc w:val="both"/>
        <w:rPr>
          <w:rFonts w:ascii="Times New Roman" w:hAnsi="Times New Roman" w:cs="Times New Roman"/>
          <w:b/>
          <w:bCs/>
          <w:sz w:val="24"/>
          <w:szCs w:val="24"/>
        </w:rPr>
      </w:pPr>
      <w:r w:rsidRPr="005E5337">
        <w:rPr>
          <w:rFonts w:ascii="Times New Roman" w:hAnsi="Times New Roman" w:cs="Times New Roman"/>
          <w:b/>
          <w:bCs/>
          <w:sz w:val="24"/>
          <w:szCs w:val="24"/>
        </w:rPr>
        <w:t>THE LAW</w:t>
      </w:r>
    </w:p>
    <w:p w14:paraId="46D3CE84" w14:textId="77777777" w:rsidR="00F14951" w:rsidRDefault="00F14951" w:rsidP="00F1495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requirement for a Declaratory Order is an </w:t>
      </w:r>
      <w:r w:rsidR="00C762C6">
        <w:rPr>
          <w:rFonts w:ascii="Times New Roman" w:hAnsi="Times New Roman" w:cs="Times New Roman"/>
          <w:sz w:val="24"/>
          <w:szCs w:val="24"/>
        </w:rPr>
        <w:t>overtrodden</w:t>
      </w:r>
      <w:r>
        <w:rPr>
          <w:rFonts w:ascii="Times New Roman" w:hAnsi="Times New Roman" w:cs="Times New Roman"/>
          <w:sz w:val="24"/>
          <w:szCs w:val="24"/>
        </w:rPr>
        <w:t xml:space="preserve"> path in this jurisdiction and</w:t>
      </w:r>
    </w:p>
    <w:p w14:paraId="46A668CE" w14:textId="77777777" w:rsidR="00F14951" w:rsidRDefault="00C762C6" w:rsidP="00F14951">
      <w:pPr>
        <w:spacing w:line="360" w:lineRule="auto"/>
        <w:jc w:val="both"/>
        <w:rPr>
          <w:rFonts w:ascii="Times New Roman" w:hAnsi="Times New Roman" w:cs="Times New Roman"/>
          <w:sz w:val="24"/>
          <w:szCs w:val="24"/>
        </w:rPr>
      </w:pPr>
      <w:r>
        <w:rPr>
          <w:rFonts w:ascii="Times New Roman" w:hAnsi="Times New Roman" w:cs="Times New Roman"/>
          <w:sz w:val="24"/>
          <w:szCs w:val="24"/>
        </w:rPr>
        <w:t>be</w:t>
      </w:r>
      <w:r w:rsidR="00F14951">
        <w:rPr>
          <w:rFonts w:ascii="Times New Roman" w:hAnsi="Times New Roman" w:cs="Times New Roman"/>
          <w:sz w:val="24"/>
          <w:szCs w:val="24"/>
        </w:rPr>
        <w:t xml:space="preserve"> summarised as follows.</w:t>
      </w:r>
    </w:p>
    <w:p w14:paraId="790F9248" w14:textId="77777777" w:rsidR="00F14951" w:rsidRDefault="00F14951" w:rsidP="00F1495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must be an interested person that is to say must be having a direct and substantial interest in the subject matter of the suit.  The interest must concern existing future or contingent </w:t>
      </w:r>
      <w:r w:rsidR="006D5545">
        <w:rPr>
          <w:rFonts w:ascii="Times New Roman" w:hAnsi="Times New Roman" w:cs="Times New Roman"/>
          <w:sz w:val="24"/>
          <w:szCs w:val="24"/>
        </w:rPr>
        <w:t>rights</w:t>
      </w:r>
      <w:r>
        <w:rPr>
          <w:rFonts w:ascii="Times New Roman" w:hAnsi="Times New Roman" w:cs="Times New Roman"/>
          <w:sz w:val="24"/>
          <w:szCs w:val="24"/>
        </w:rPr>
        <w:t xml:space="preserve">. </w:t>
      </w:r>
      <w:r w:rsidRPr="00CF3AF4">
        <w:rPr>
          <w:rFonts w:ascii="Times New Roman" w:hAnsi="Times New Roman" w:cs="Times New Roman"/>
          <w:i/>
          <w:iCs/>
          <w:sz w:val="24"/>
          <w:szCs w:val="24"/>
        </w:rPr>
        <w:t>Johnsen v Agricultural Finance Corp 1995(1) ZLR 65 (S).</w:t>
      </w:r>
    </w:p>
    <w:p w14:paraId="656BC020" w14:textId="77777777" w:rsidR="00CF3AF4" w:rsidRDefault="00F14951" w:rsidP="00CF3A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purpose of a Declaratory Order is to clarify </w:t>
      </w:r>
      <w:r w:rsidR="00CF3AF4">
        <w:rPr>
          <w:rFonts w:ascii="Times New Roman" w:hAnsi="Times New Roman" w:cs="Times New Roman"/>
          <w:sz w:val="24"/>
          <w:szCs w:val="24"/>
        </w:rPr>
        <w:t xml:space="preserve">what was uncertain or doubtful before.  Where a mining location has been registered, it ceases to be available for prospecting and pegging.  This is in terms of </w:t>
      </w:r>
      <w:r w:rsidR="009A3DCF">
        <w:rPr>
          <w:rFonts w:ascii="Times New Roman" w:hAnsi="Times New Roman" w:cs="Times New Roman"/>
          <w:i/>
          <w:iCs/>
          <w:sz w:val="24"/>
          <w:szCs w:val="24"/>
        </w:rPr>
        <w:t xml:space="preserve">Section 31(1)(b) </w:t>
      </w:r>
      <w:r w:rsidR="009A3DCF" w:rsidRPr="009A3DCF">
        <w:rPr>
          <w:rFonts w:ascii="Times New Roman" w:hAnsi="Times New Roman" w:cs="Times New Roman"/>
          <w:iCs/>
          <w:sz w:val="24"/>
          <w:szCs w:val="24"/>
        </w:rPr>
        <w:t>of</w:t>
      </w:r>
      <w:r w:rsidR="009A3DCF">
        <w:rPr>
          <w:rFonts w:ascii="Times New Roman" w:hAnsi="Times New Roman" w:cs="Times New Roman"/>
          <w:i/>
          <w:iCs/>
          <w:sz w:val="24"/>
          <w:szCs w:val="24"/>
        </w:rPr>
        <w:t xml:space="preserve"> </w:t>
      </w:r>
      <w:r w:rsidR="009A3DCF" w:rsidRPr="009A3DCF">
        <w:rPr>
          <w:rFonts w:ascii="Times New Roman" w:hAnsi="Times New Roman" w:cs="Times New Roman"/>
          <w:iCs/>
          <w:sz w:val="24"/>
          <w:szCs w:val="24"/>
        </w:rPr>
        <w:t>the Act</w:t>
      </w:r>
      <w:r w:rsidR="00CF3AF4">
        <w:rPr>
          <w:rFonts w:ascii="Times New Roman" w:hAnsi="Times New Roman" w:cs="Times New Roman"/>
          <w:sz w:val="24"/>
          <w:szCs w:val="24"/>
        </w:rPr>
        <w:t xml:space="preserve"> related to and/or reinforcing this statutory provision </w:t>
      </w:r>
      <w:r w:rsidR="006D5545">
        <w:rPr>
          <w:rFonts w:ascii="Times New Roman" w:hAnsi="Times New Roman" w:cs="Times New Roman"/>
          <w:sz w:val="24"/>
          <w:szCs w:val="24"/>
        </w:rPr>
        <w:t>in</w:t>
      </w:r>
      <w:r w:rsidR="00CF3AF4">
        <w:rPr>
          <w:rFonts w:ascii="Times New Roman" w:hAnsi="Times New Roman" w:cs="Times New Roman"/>
          <w:sz w:val="24"/>
          <w:szCs w:val="24"/>
        </w:rPr>
        <w:t xml:space="preserve"> </w:t>
      </w:r>
      <w:r w:rsidR="00C762C6">
        <w:rPr>
          <w:rFonts w:ascii="Times New Roman" w:hAnsi="Times New Roman" w:cs="Times New Roman"/>
          <w:i/>
          <w:iCs/>
          <w:sz w:val="24"/>
          <w:szCs w:val="24"/>
        </w:rPr>
        <w:t>Section 177(3)</w:t>
      </w:r>
      <w:r w:rsidR="00C762C6">
        <w:rPr>
          <w:rFonts w:ascii="Times New Roman" w:hAnsi="Times New Roman" w:cs="Times New Roman"/>
          <w:iCs/>
          <w:sz w:val="24"/>
          <w:szCs w:val="24"/>
        </w:rPr>
        <w:t xml:space="preserve"> of the same Act </w:t>
      </w:r>
      <w:r w:rsidR="00CF3AF4">
        <w:rPr>
          <w:rFonts w:ascii="Times New Roman" w:hAnsi="Times New Roman" w:cs="Times New Roman"/>
          <w:sz w:val="24"/>
          <w:szCs w:val="24"/>
        </w:rPr>
        <w:t xml:space="preserve">in terms of which the rights of a prior pegger take precedence over those of subsequent pegger in the event of a dispute.  In terms of </w:t>
      </w:r>
      <w:r w:rsidR="00CF3AF4" w:rsidRPr="00C762C6">
        <w:rPr>
          <w:rFonts w:ascii="Times New Roman" w:hAnsi="Times New Roman" w:cs="Times New Roman"/>
          <w:i/>
          <w:sz w:val="24"/>
          <w:szCs w:val="24"/>
        </w:rPr>
        <w:t xml:space="preserve">Section 58 </w:t>
      </w:r>
      <w:r w:rsidR="00CF3AF4" w:rsidRPr="00C762C6">
        <w:rPr>
          <w:rFonts w:ascii="Times New Roman" w:hAnsi="Times New Roman" w:cs="Times New Roman"/>
          <w:sz w:val="24"/>
          <w:szCs w:val="24"/>
        </w:rPr>
        <w:t xml:space="preserve">of the </w:t>
      </w:r>
      <w:r w:rsidR="00C762C6" w:rsidRPr="00C762C6">
        <w:rPr>
          <w:rFonts w:ascii="Times New Roman" w:hAnsi="Times New Roman" w:cs="Times New Roman"/>
          <w:iCs/>
          <w:sz w:val="24"/>
          <w:szCs w:val="24"/>
        </w:rPr>
        <w:t>Act</w:t>
      </w:r>
      <w:r w:rsidR="00C762C6">
        <w:rPr>
          <w:rFonts w:ascii="Times New Roman" w:hAnsi="Times New Roman" w:cs="Times New Roman"/>
          <w:iCs/>
          <w:sz w:val="24"/>
          <w:szCs w:val="24"/>
        </w:rPr>
        <w:t>,</w:t>
      </w:r>
      <w:r w:rsidR="00CF3AF4">
        <w:rPr>
          <w:rFonts w:ascii="Times New Roman" w:hAnsi="Times New Roman" w:cs="Times New Roman"/>
          <w:sz w:val="24"/>
          <w:szCs w:val="24"/>
        </w:rPr>
        <w:t xml:space="preserve"> where a mining location has been registered for at least 2 years</w:t>
      </w:r>
      <w:r w:rsidR="006D5545">
        <w:rPr>
          <w:rFonts w:ascii="Times New Roman" w:hAnsi="Times New Roman" w:cs="Times New Roman"/>
          <w:sz w:val="24"/>
          <w:szCs w:val="24"/>
        </w:rPr>
        <w:t>,</w:t>
      </w:r>
      <w:r w:rsidR="00CF3AF4">
        <w:rPr>
          <w:rFonts w:ascii="Times New Roman" w:hAnsi="Times New Roman" w:cs="Times New Roman"/>
          <w:sz w:val="24"/>
          <w:szCs w:val="24"/>
        </w:rPr>
        <w:t xml:space="preserve"> it shall be incompetent for anyone to dispute the title in respect of such location. </w:t>
      </w:r>
    </w:p>
    <w:p w14:paraId="71B68215" w14:textId="77777777" w:rsidR="00CF3AF4" w:rsidRDefault="00CF3AF4" w:rsidP="00CF3AF4">
      <w:pPr>
        <w:spacing w:line="360" w:lineRule="auto"/>
        <w:ind w:firstLine="720"/>
        <w:jc w:val="both"/>
        <w:rPr>
          <w:rFonts w:ascii="Times New Roman" w:hAnsi="Times New Roman" w:cs="Times New Roman"/>
          <w:sz w:val="24"/>
          <w:szCs w:val="24"/>
        </w:rPr>
      </w:pPr>
      <w:r w:rsidRPr="005E5337">
        <w:rPr>
          <w:rFonts w:ascii="Times New Roman" w:hAnsi="Times New Roman" w:cs="Times New Roman"/>
          <w:b/>
          <w:bCs/>
          <w:sz w:val="24"/>
          <w:szCs w:val="24"/>
        </w:rPr>
        <w:t>THE LAW TO THE FACTS</w:t>
      </w:r>
      <w:r>
        <w:rPr>
          <w:rFonts w:ascii="Times New Roman" w:hAnsi="Times New Roman" w:cs="Times New Roman"/>
          <w:sz w:val="24"/>
          <w:szCs w:val="24"/>
        </w:rPr>
        <w:t>.</w:t>
      </w:r>
    </w:p>
    <w:p w14:paraId="01A96681" w14:textId="77777777" w:rsidR="00F67A25" w:rsidRDefault="00CF3AF4" w:rsidP="00CF3A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w:t>
      </w:r>
      <w:r w:rsidR="006D5545">
        <w:rPr>
          <w:rFonts w:ascii="Times New Roman" w:hAnsi="Times New Roman" w:cs="Times New Roman"/>
          <w:sz w:val="24"/>
          <w:szCs w:val="24"/>
        </w:rPr>
        <w:t>above-stated</w:t>
      </w:r>
      <w:r>
        <w:rPr>
          <w:rFonts w:ascii="Times New Roman" w:hAnsi="Times New Roman" w:cs="Times New Roman"/>
          <w:sz w:val="24"/>
          <w:szCs w:val="24"/>
        </w:rPr>
        <w:t xml:space="preserve"> position of the law, and on the facts of this matter</w:t>
      </w:r>
      <w:r w:rsidR="003F2243">
        <w:rPr>
          <w:rFonts w:ascii="Times New Roman" w:hAnsi="Times New Roman" w:cs="Times New Roman"/>
          <w:sz w:val="24"/>
          <w:szCs w:val="24"/>
        </w:rPr>
        <w:t xml:space="preserve">, </w:t>
      </w:r>
      <w:r w:rsidR="00F67A25">
        <w:rPr>
          <w:rFonts w:ascii="Times New Roman" w:hAnsi="Times New Roman" w:cs="Times New Roman"/>
          <w:sz w:val="24"/>
          <w:szCs w:val="24"/>
        </w:rPr>
        <w:t>it is clear that</w:t>
      </w:r>
      <w:r w:rsidR="003F2243">
        <w:rPr>
          <w:rFonts w:ascii="Times New Roman" w:hAnsi="Times New Roman" w:cs="Times New Roman"/>
          <w:sz w:val="24"/>
          <w:szCs w:val="24"/>
        </w:rPr>
        <w:t xml:space="preserve"> from 2003 to date, the Applicant never lost the title to its claims</w:t>
      </w:r>
      <w:r w:rsidR="00F67A25">
        <w:rPr>
          <w:rFonts w:ascii="Times New Roman" w:hAnsi="Times New Roman" w:cs="Times New Roman"/>
          <w:sz w:val="24"/>
          <w:szCs w:val="24"/>
        </w:rPr>
        <w:t>.  Non-occupation of a claim is not fatal to the right to title</w:t>
      </w:r>
      <w:r w:rsidR="006B574A" w:rsidRPr="006B574A">
        <w:rPr>
          <w:rFonts w:ascii="Times New Roman" w:hAnsi="Times New Roman" w:cs="Times New Roman"/>
          <w:sz w:val="24"/>
          <w:szCs w:val="24"/>
        </w:rPr>
        <w:t>. In this matter, Government officials obligated to superintend</w:t>
      </w:r>
      <w:r w:rsidR="00F67A25">
        <w:rPr>
          <w:rFonts w:ascii="Times New Roman" w:hAnsi="Times New Roman" w:cs="Times New Roman"/>
          <w:sz w:val="24"/>
          <w:szCs w:val="24"/>
        </w:rPr>
        <w:t xml:space="preserve"> such matters domestically agree wi</w:t>
      </w:r>
      <w:r w:rsidR="003F2243">
        <w:rPr>
          <w:rFonts w:ascii="Times New Roman" w:hAnsi="Times New Roman" w:cs="Times New Roman"/>
          <w:sz w:val="24"/>
          <w:szCs w:val="24"/>
        </w:rPr>
        <w:t>th the Applicant and the law.  T</w:t>
      </w:r>
      <w:r w:rsidR="00F67A25">
        <w:rPr>
          <w:rFonts w:ascii="Times New Roman" w:hAnsi="Times New Roman" w:cs="Times New Roman"/>
          <w:sz w:val="24"/>
          <w:szCs w:val="24"/>
        </w:rPr>
        <w:t>he long and short of it is that Government officials do not agree with the 4</w:t>
      </w:r>
      <w:r w:rsidR="00F67A25" w:rsidRPr="00F67A25">
        <w:rPr>
          <w:rFonts w:ascii="Times New Roman" w:hAnsi="Times New Roman" w:cs="Times New Roman"/>
          <w:sz w:val="24"/>
          <w:szCs w:val="24"/>
          <w:vertAlign w:val="superscript"/>
        </w:rPr>
        <w:t>th</w:t>
      </w:r>
      <w:r w:rsidR="003F2243">
        <w:rPr>
          <w:rFonts w:ascii="Times New Roman" w:hAnsi="Times New Roman" w:cs="Times New Roman"/>
          <w:sz w:val="24"/>
          <w:szCs w:val="24"/>
        </w:rPr>
        <w:t xml:space="preserve"> Respondent when it</w:t>
      </w:r>
      <w:r w:rsidR="00F67A25">
        <w:rPr>
          <w:rFonts w:ascii="Times New Roman" w:hAnsi="Times New Roman" w:cs="Times New Roman"/>
          <w:sz w:val="24"/>
          <w:szCs w:val="24"/>
        </w:rPr>
        <w:t xml:space="preserve"> argues that </w:t>
      </w:r>
      <w:r w:rsidR="006D5545">
        <w:rPr>
          <w:rFonts w:ascii="Times New Roman" w:hAnsi="Times New Roman" w:cs="Times New Roman"/>
          <w:sz w:val="24"/>
          <w:szCs w:val="24"/>
        </w:rPr>
        <w:t xml:space="preserve">the </w:t>
      </w:r>
      <w:r w:rsidR="006B574A">
        <w:rPr>
          <w:rFonts w:ascii="Times New Roman" w:hAnsi="Times New Roman" w:cs="Times New Roman"/>
          <w:sz w:val="24"/>
          <w:szCs w:val="24"/>
        </w:rPr>
        <w:t>Applicant’s</w:t>
      </w:r>
      <w:r w:rsidR="00F67A25">
        <w:rPr>
          <w:rFonts w:ascii="Times New Roman" w:hAnsi="Times New Roman" w:cs="Times New Roman"/>
          <w:sz w:val="24"/>
          <w:szCs w:val="24"/>
        </w:rPr>
        <w:t xml:space="preserve"> certificates of registration had lapsed at the time it conducted pegging long after 2003.   In any case; it is for the Government in the circumstances, to say </w:t>
      </w:r>
      <w:r w:rsidR="006B574A">
        <w:rPr>
          <w:rFonts w:ascii="Times New Roman" w:hAnsi="Times New Roman" w:cs="Times New Roman"/>
          <w:sz w:val="24"/>
          <w:szCs w:val="24"/>
        </w:rPr>
        <w:t xml:space="preserve">whether </w:t>
      </w:r>
      <w:r w:rsidR="00F67A25">
        <w:rPr>
          <w:rFonts w:ascii="Times New Roman" w:hAnsi="Times New Roman" w:cs="Times New Roman"/>
          <w:sz w:val="24"/>
          <w:szCs w:val="24"/>
        </w:rPr>
        <w:t xml:space="preserve">a certificate of Registration has lapsed or not. </w:t>
      </w:r>
    </w:p>
    <w:p w14:paraId="5ACE148A" w14:textId="77777777" w:rsidR="00F67A25" w:rsidRDefault="00F67A25" w:rsidP="00CF3A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time the 4</w:t>
      </w:r>
      <w:r w:rsidRPr="00F67A2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was issued wi</w:t>
      </w:r>
      <w:r w:rsidR="003F2243">
        <w:rPr>
          <w:rFonts w:ascii="Times New Roman" w:hAnsi="Times New Roman" w:cs="Times New Roman"/>
          <w:sz w:val="24"/>
          <w:szCs w:val="24"/>
        </w:rPr>
        <w:t>th a certificate of r</w:t>
      </w:r>
      <w:r>
        <w:rPr>
          <w:rFonts w:ascii="Times New Roman" w:hAnsi="Times New Roman" w:cs="Times New Roman"/>
          <w:sz w:val="24"/>
          <w:szCs w:val="24"/>
        </w:rPr>
        <w:t>egistration and started pegging</w:t>
      </w:r>
      <w:r w:rsidR="003F2243">
        <w:rPr>
          <w:rFonts w:ascii="Times New Roman" w:hAnsi="Times New Roman" w:cs="Times New Roman"/>
          <w:sz w:val="24"/>
          <w:szCs w:val="24"/>
        </w:rPr>
        <w:t>,</w:t>
      </w:r>
      <w:r>
        <w:rPr>
          <w:rFonts w:ascii="Times New Roman" w:hAnsi="Times New Roman" w:cs="Times New Roman"/>
          <w:sz w:val="24"/>
          <w:szCs w:val="24"/>
        </w:rPr>
        <w:t xml:space="preserve"> the land in question had been reserved against </w:t>
      </w:r>
      <w:r w:rsidR="005F6073">
        <w:rPr>
          <w:rFonts w:ascii="Times New Roman" w:hAnsi="Times New Roman" w:cs="Times New Roman"/>
          <w:sz w:val="24"/>
          <w:szCs w:val="24"/>
        </w:rPr>
        <w:t>prospecting</w:t>
      </w:r>
      <w:r>
        <w:rPr>
          <w:rFonts w:ascii="Times New Roman" w:hAnsi="Times New Roman" w:cs="Times New Roman"/>
          <w:sz w:val="24"/>
          <w:szCs w:val="24"/>
        </w:rPr>
        <w:t xml:space="preserve">.  </w:t>
      </w:r>
      <w:r w:rsidRPr="005F6073">
        <w:rPr>
          <w:rFonts w:ascii="Times New Roman" w:hAnsi="Times New Roman" w:cs="Times New Roman"/>
          <w:i/>
          <w:iCs/>
          <w:sz w:val="24"/>
          <w:szCs w:val="24"/>
        </w:rPr>
        <w:t xml:space="preserve">Section 31(1)(b) </w:t>
      </w:r>
      <w:r w:rsidRPr="009A3DCF">
        <w:rPr>
          <w:rFonts w:ascii="Times New Roman" w:hAnsi="Times New Roman" w:cs="Times New Roman"/>
          <w:iCs/>
          <w:sz w:val="24"/>
          <w:szCs w:val="24"/>
        </w:rPr>
        <w:t>of the</w:t>
      </w:r>
      <w:r w:rsidRPr="005F6073">
        <w:rPr>
          <w:rFonts w:ascii="Times New Roman" w:hAnsi="Times New Roman" w:cs="Times New Roman"/>
          <w:i/>
          <w:iCs/>
          <w:sz w:val="24"/>
          <w:szCs w:val="24"/>
        </w:rPr>
        <w:t xml:space="preserve"> </w:t>
      </w:r>
      <w:r w:rsidRPr="009A3DCF">
        <w:rPr>
          <w:rFonts w:ascii="Times New Roman" w:hAnsi="Times New Roman" w:cs="Times New Roman"/>
          <w:iCs/>
          <w:sz w:val="24"/>
          <w:szCs w:val="24"/>
        </w:rPr>
        <w:t>Act</w:t>
      </w:r>
      <w:r>
        <w:rPr>
          <w:rFonts w:ascii="Times New Roman" w:hAnsi="Times New Roman" w:cs="Times New Roman"/>
          <w:sz w:val="24"/>
          <w:szCs w:val="24"/>
        </w:rPr>
        <w:t xml:space="preserve"> refers.  The 4</w:t>
      </w:r>
      <w:r w:rsidRPr="00F67A2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conduct was a legal nullity.  Whether or not the 4</w:t>
      </w:r>
      <w:r w:rsidRPr="00F67A2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acquired its certificate of registration legitimately is not an issue before me and is irrelevant to the determination of this matter. </w:t>
      </w:r>
    </w:p>
    <w:p w14:paraId="2EF6DC62" w14:textId="77777777" w:rsidR="005F6073" w:rsidRDefault="005F6073" w:rsidP="003F22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Armed with the fact of being a </w:t>
      </w:r>
      <w:r w:rsidR="006B574A">
        <w:rPr>
          <w:rFonts w:ascii="Times New Roman" w:hAnsi="Times New Roman" w:cs="Times New Roman"/>
          <w:sz w:val="24"/>
          <w:szCs w:val="24"/>
        </w:rPr>
        <w:t>prior pegger</w:t>
      </w:r>
      <w:r>
        <w:rPr>
          <w:rFonts w:ascii="Times New Roman" w:hAnsi="Times New Roman" w:cs="Times New Roman"/>
          <w:sz w:val="24"/>
          <w:szCs w:val="24"/>
        </w:rPr>
        <w:t xml:space="preserve"> and registration in 2003, </w:t>
      </w:r>
      <w:r w:rsidR="003F2243">
        <w:rPr>
          <w:rFonts w:ascii="Times New Roman" w:hAnsi="Times New Roman" w:cs="Times New Roman"/>
          <w:sz w:val="24"/>
          <w:szCs w:val="24"/>
        </w:rPr>
        <w:t>an up-to-date</w:t>
      </w:r>
      <w:r>
        <w:rPr>
          <w:rFonts w:ascii="Times New Roman" w:hAnsi="Times New Roman" w:cs="Times New Roman"/>
          <w:sz w:val="24"/>
          <w:szCs w:val="24"/>
        </w:rPr>
        <w:t xml:space="preserve"> certificate of inspection against a latter pegger who has no support of government officials in the dispute the Applicant is secure under the purview of </w:t>
      </w:r>
      <w:r w:rsidRPr="005F6073">
        <w:rPr>
          <w:rFonts w:ascii="Times New Roman" w:hAnsi="Times New Roman" w:cs="Times New Roman"/>
          <w:i/>
          <w:iCs/>
          <w:sz w:val="24"/>
          <w:szCs w:val="24"/>
        </w:rPr>
        <w:t xml:space="preserve">Section </w:t>
      </w:r>
      <w:r w:rsidR="003F2243">
        <w:rPr>
          <w:rFonts w:ascii="Times New Roman" w:hAnsi="Times New Roman" w:cs="Times New Roman"/>
          <w:i/>
          <w:iCs/>
          <w:sz w:val="24"/>
          <w:szCs w:val="24"/>
        </w:rPr>
        <w:t>1</w:t>
      </w:r>
      <w:r w:rsidRPr="005F6073">
        <w:rPr>
          <w:rFonts w:ascii="Times New Roman" w:hAnsi="Times New Roman" w:cs="Times New Roman"/>
          <w:i/>
          <w:iCs/>
          <w:sz w:val="24"/>
          <w:szCs w:val="24"/>
        </w:rPr>
        <w:t>77(3)</w:t>
      </w:r>
      <w:r>
        <w:rPr>
          <w:rFonts w:ascii="Times New Roman" w:hAnsi="Times New Roman" w:cs="Times New Roman"/>
          <w:sz w:val="24"/>
          <w:szCs w:val="24"/>
        </w:rPr>
        <w:t xml:space="preserve"> of the Act.  </w:t>
      </w:r>
      <w:r w:rsidRPr="005F6073">
        <w:rPr>
          <w:rFonts w:ascii="Times New Roman" w:hAnsi="Times New Roman" w:cs="Times New Roman"/>
          <w:i/>
          <w:iCs/>
          <w:sz w:val="24"/>
          <w:szCs w:val="24"/>
        </w:rPr>
        <w:t>Section 58</w:t>
      </w:r>
      <w:r>
        <w:rPr>
          <w:rFonts w:ascii="Times New Roman" w:hAnsi="Times New Roman" w:cs="Times New Roman"/>
          <w:sz w:val="24"/>
          <w:szCs w:val="24"/>
        </w:rPr>
        <w:t xml:space="preserve"> of the Act is of no rescue to the 4</w:t>
      </w:r>
      <w:r w:rsidRPr="005F6073">
        <w:rPr>
          <w:rFonts w:ascii="Times New Roman" w:hAnsi="Times New Roman" w:cs="Times New Roman"/>
          <w:sz w:val="24"/>
          <w:szCs w:val="24"/>
          <w:vertAlign w:val="superscript"/>
        </w:rPr>
        <w:t>th</w:t>
      </w:r>
      <w:r>
        <w:rPr>
          <w:rFonts w:ascii="Times New Roman" w:hAnsi="Times New Roman" w:cs="Times New Roman"/>
          <w:sz w:val="24"/>
          <w:szCs w:val="24"/>
        </w:rPr>
        <w:t xml:space="preserve"> Responde</w:t>
      </w:r>
      <w:r w:rsidR="003F2243">
        <w:rPr>
          <w:rFonts w:ascii="Times New Roman" w:hAnsi="Times New Roman" w:cs="Times New Roman"/>
          <w:sz w:val="24"/>
          <w:szCs w:val="24"/>
        </w:rPr>
        <w:t xml:space="preserve">nt on the facts of this matter. </w:t>
      </w:r>
      <w:r>
        <w:rPr>
          <w:rFonts w:ascii="Times New Roman" w:hAnsi="Times New Roman" w:cs="Times New Roman"/>
          <w:sz w:val="24"/>
          <w:szCs w:val="24"/>
        </w:rPr>
        <w:t xml:space="preserve">Where justice demands that a declaration be made as to the existence and nature of a legal right claimed by an Applicant a </w:t>
      </w:r>
      <w:r w:rsidR="003F2243">
        <w:rPr>
          <w:rFonts w:ascii="Times New Roman" w:hAnsi="Times New Roman" w:cs="Times New Roman"/>
          <w:sz w:val="24"/>
          <w:szCs w:val="24"/>
        </w:rPr>
        <w:t>declaratu</w:t>
      </w:r>
      <w:r w:rsidR="006B574A">
        <w:rPr>
          <w:rFonts w:ascii="Times New Roman" w:hAnsi="Times New Roman" w:cs="Times New Roman"/>
          <w:sz w:val="24"/>
          <w:szCs w:val="24"/>
        </w:rPr>
        <w:t>r</w:t>
      </w:r>
      <w:r>
        <w:rPr>
          <w:rFonts w:ascii="Times New Roman" w:hAnsi="Times New Roman" w:cs="Times New Roman"/>
          <w:sz w:val="24"/>
          <w:szCs w:val="24"/>
        </w:rPr>
        <w:t xml:space="preserve"> will be granted.</w:t>
      </w:r>
    </w:p>
    <w:p w14:paraId="4F717045" w14:textId="77777777" w:rsidR="005F6073" w:rsidRPr="005E5337" w:rsidRDefault="005F6073" w:rsidP="00CF3AF4">
      <w:pPr>
        <w:spacing w:line="360" w:lineRule="auto"/>
        <w:ind w:firstLine="720"/>
        <w:jc w:val="both"/>
        <w:rPr>
          <w:rFonts w:ascii="Times New Roman" w:hAnsi="Times New Roman" w:cs="Times New Roman"/>
          <w:b/>
          <w:bCs/>
          <w:sz w:val="24"/>
          <w:szCs w:val="24"/>
        </w:rPr>
      </w:pPr>
      <w:r w:rsidRPr="005E5337">
        <w:rPr>
          <w:rFonts w:ascii="Times New Roman" w:hAnsi="Times New Roman" w:cs="Times New Roman"/>
          <w:b/>
          <w:bCs/>
          <w:sz w:val="24"/>
          <w:szCs w:val="24"/>
        </w:rPr>
        <w:t>DISPOSITION</w:t>
      </w:r>
    </w:p>
    <w:p w14:paraId="060932FC" w14:textId="77777777" w:rsidR="00305C82" w:rsidRDefault="005F6073" w:rsidP="00CF3A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5E5337">
        <w:rPr>
          <w:rFonts w:ascii="Times New Roman" w:hAnsi="Times New Roman" w:cs="Times New Roman"/>
          <w:sz w:val="24"/>
          <w:szCs w:val="24"/>
        </w:rPr>
        <w:t>my view</w:t>
      </w:r>
      <w:r w:rsidR="006B574A">
        <w:rPr>
          <w:rFonts w:ascii="Times New Roman" w:hAnsi="Times New Roman" w:cs="Times New Roman"/>
          <w:sz w:val="24"/>
          <w:szCs w:val="24"/>
        </w:rPr>
        <w:t>,</w:t>
      </w:r>
      <w:r w:rsidR="005E5337">
        <w:rPr>
          <w:rFonts w:ascii="Times New Roman" w:hAnsi="Times New Roman" w:cs="Times New Roman"/>
          <w:sz w:val="24"/>
          <w:szCs w:val="24"/>
        </w:rPr>
        <w:t xml:space="preserve"> the </w:t>
      </w:r>
      <w:r w:rsidR="009E6DA1">
        <w:rPr>
          <w:rFonts w:ascii="Times New Roman" w:hAnsi="Times New Roman" w:cs="Times New Roman"/>
          <w:sz w:val="24"/>
          <w:szCs w:val="24"/>
        </w:rPr>
        <w:t>Applicant</w:t>
      </w:r>
      <w:r>
        <w:rPr>
          <w:rFonts w:ascii="Times New Roman" w:hAnsi="Times New Roman" w:cs="Times New Roman"/>
          <w:sz w:val="24"/>
          <w:szCs w:val="24"/>
        </w:rPr>
        <w:t xml:space="preserve"> has satisfied and met all the requirements of </w:t>
      </w:r>
      <w:r w:rsidR="009E6DA1">
        <w:rPr>
          <w:rFonts w:ascii="Times New Roman" w:hAnsi="Times New Roman" w:cs="Times New Roman"/>
          <w:sz w:val="24"/>
          <w:szCs w:val="24"/>
        </w:rPr>
        <w:t>declaratory</w:t>
      </w:r>
      <w:r w:rsidR="003F2243">
        <w:rPr>
          <w:rFonts w:ascii="Times New Roman" w:hAnsi="Times New Roman" w:cs="Times New Roman"/>
          <w:sz w:val="24"/>
          <w:szCs w:val="24"/>
        </w:rPr>
        <w:t xml:space="preserve"> relief and his application is</w:t>
      </w:r>
      <w:r>
        <w:rPr>
          <w:rFonts w:ascii="Times New Roman" w:hAnsi="Times New Roman" w:cs="Times New Roman"/>
          <w:sz w:val="24"/>
          <w:szCs w:val="24"/>
        </w:rPr>
        <w:t xml:space="preserve"> granted</w:t>
      </w:r>
      <w:r w:rsidR="009E6DA1">
        <w:rPr>
          <w:rFonts w:ascii="Times New Roman" w:hAnsi="Times New Roman" w:cs="Times New Roman"/>
          <w:sz w:val="24"/>
          <w:szCs w:val="24"/>
        </w:rPr>
        <w:t xml:space="preserve">. </w:t>
      </w:r>
    </w:p>
    <w:p w14:paraId="4DECEAA5" w14:textId="279B25E3" w:rsidR="005F6073" w:rsidRDefault="009E6DA1" w:rsidP="00CF3A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14F2A525" w14:textId="77777777" w:rsidR="009E6DA1" w:rsidRPr="005E5337" w:rsidRDefault="009E6DA1" w:rsidP="00CF3AF4">
      <w:pPr>
        <w:spacing w:line="360" w:lineRule="auto"/>
        <w:ind w:firstLine="720"/>
        <w:jc w:val="both"/>
        <w:rPr>
          <w:rFonts w:ascii="Times New Roman" w:hAnsi="Times New Roman" w:cs="Times New Roman"/>
          <w:b/>
          <w:bCs/>
          <w:sz w:val="24"/>
          <w:szCs w:val="24"/>
        </w:rPr>
      </w:pPr>
      <w:r w:rsidRPr="005E5337">
        <w:rPr>
          <w:rFonts w:ascii="Times New Roman" w:hAnsi="Times New Roman" w:cs="Times New Roman"/>
          <w:b/>
          <w:bCs/>
          <w:sz w:val="24"/>
          <w:szCs w:val="24"/>
        </w:rPr>
        <w:lastRenderedPageBreak/>
        <w:t>IT IS DECLARED AND ORDERED THAT:</w:t>
      </w:r>
    </w:p>
    <w:p w14:paraId="3BB630D1" w14:textId="77777777" w:rsidR="009E6DA1" w:rsidRDefault="009E6DA1" w:rsidP="009E6DA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Applicant, Earthrow Investments (Pvt) Limited is the sole legitimate holder of rights, title and interests in the mining claims which constitute Koo DOO 62-65 Mine.</w:t>
      </w:r>
    </w:p>
    <w:p w14:paraId="577B9A7D" w14:textId="77777777" w:rsidR="009E6DA1" w:rsidRDefault="009E6DA1" w:rsidP="009E6DA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4</w:t>
      </w:r>
      <w:r w:rsidRPr="009E6DA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Certificate of Registration 45650 is null and void.</w:t>
      </w:r>
    </w:p>
    <w:p w14:paraId="3BE2A213" w14:textId="77777777" w:rsidR="009E6DA1" w:rsidRDefault="009E6DA1" w:rsidP="009E6DA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4</w:t>
      </w:r>
      <w:r w:rsidRPr="009E6DA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has no right to occupy and conduct mining operations within the Mining location which constitutes Koo Doo 62, 63, 64 and 65.</w:t>
      </w:r>
    </w:p>
    <w:p w14:paraId="007085A1" w14:textId="77777777" w:rsidR="009E6DA1" w:rsidRDefault="009E6DA1" w:rsidP="009E6DA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4</w:t>
      </w:r>
      <w:r w:rsidRPr="009E6DA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r w:rsidR="003F2243">
        <w:rPr>
          <w:rFonts w:ascii="Times New Roman" w:hAnsi="Times New Roman" w:cs="Times New Roman"/>
          <w:sz w:val="24"/>
          <w:szCs w:val="24"/>
        </w:rPr>
        <w:t xml:space="preserve"> shall pay</w:t>
      </w:r>
      <w:r>
        <w:rPr>
          <w:rFonts w:ascii="Times New Roman" w:hAnsi="Times New Roman" w:cs="Times New Roman"/>
          <w:sz w:val="24"/>
          <w:szCs w:val="24"/>
        </w:rPr>
        <w:t xml:space="preserve"> Applicant’s costs of suit</w:t>
      </w:r>
      <w:r w:rsidR="003F2243">
        <w:rPr>
          <w:rFonts w:ascii="Times New Roman" w:hAnsi="Times New Roman" w:cs="Times New Roman"/>
          <w:sz w:val="24"/>
          <w:szCs w:val="24"/>
        </w:rPr>
        <w:t>.</w:t>
      </w:r>
    </w:p>
    <w:p w14:paraId="373808AA" w14:textId="6702CEA4" w:rsidR="004C4678" w:rsidRDefault="004C4678" w:rsidP="004C4678">
      <w:pPr>
        <w:spacing w:line="360" w:lineRule="auto"/>
        <w:jc w:val="both"/>
        <w:rPr>
          <w:rFonts w:ascii="Times New Roman" w:hAnsi="Times New Roman" w:cs="Times New Roman"/>
          <w:sz w:val="24"/>
          <w:szCs w:val="24"/>
        </w:rPr>
      </w:pPr>
    </w:p>
    <w:p w14:paraId="71BE6907" w14:textId="30D0309F" w:rsidR="00096FD4" w:rsidRDefault="00096FD4" w:rsidP="004C4678">
      <w:pPr>
        <w:spacing w:line="360" w:lineRule="auto"/>
        <w:jc w:val="both"/>
        <w:rPr>
          <w:rFonts w:ascii="Times New Roman" w:hAnsi="Times New Roman" w:cs="Times New Roman"/>
          <w:sz w:val="24"/>
          <w:szCs w:val="24"/>
        </w:rPr>
      </w:pPr>
    </w:p>
    <w:p w14:paraId="3DE62000" w14:textId="40666A7B" w:rsidR="00096FD4" w:rsidRDefault="00096FD4" w:rsidP="004C4678">
      <w:pPr>
        <w:spacing w:line="360" w:lineRule="auto"/>
        <w:jc w:val="both"/>
        <w:rPr>
          <w:rFonts w:ascii="Times New Roman" w:hAnsi="Times New Roman" w:cs="Times New Roman"/>
          <w:sz w:val="24"/>
          <w:szCs w:val="24"/>
        </w:rPr>
      </w:pPr>
    </w:p>
    <w:p w14:paraId="340FB94A" w14:textId="5A442618" w:rsidR="00096FD4" w:rsidRDefault="00096FD4" w:rsidP="004C4678">
      <w:pPr>
        <w:spacing w:line="360" w:lineRule="auto"/>
        <w:jc w:val="both"/>
        <w:rPr>
          <w:rFonts w:ascii="Times New Roman" w:hAnsi="Times New Roman" w:cs="Times New Roman"/>
          <w:sz w:val="24"/>
          <w:szCs w:val="24"/>
        </w:rPr>
      </w:pPr>
    </w:p>
    <w:p w14:paraId="03765B3C" w14:textId="77777777" w:rsidR="00096FD4" w:rsidRDefault="00096FD4" w:rsidP="004C4678">
      <w:pPr>
        <w:spacing w:line="360" w:lineRule="auto"/>
        <w:jc w:val="both"/>
        <w:rPr>
          <w:rFonts w:ascii="Times New Roman" w:hAnsi="Times New Roman" w:cs="Times New Roman"/>
          <w:sz w:val="24"/>
          <w:szCs w:val="24"/>
        </w:rPr>
      </w:pPr>
    </w:p>
    <w:p w14:paraId="759CB396" w14:textId="651023BD" w:rsidR="003F2243" w:rsidRDefault="000D38F5" w:rsidP="004C4678">
      <w:pPr>
        <w:spacing w:line="240" w:lineRule="auto"/>
        <w:jc w:val="both"/>
        <w:rPr>
          <w:rFonts w:ascii="Times New Roman" w:hAnsi="Times New Roman" w:cs="Times New Roman"/>
          <w:sz w:val="24"/>
          <w:szCs w:val="24"/>
        </w:rPr>
      </w:pPr>
      <w:r w:rsidRPr="000D38F5">
        <w:rPr>
          <w:rFonts w:ascii="Times New Roman" w:hAnsi="Times New Roman" w:cs="Times New Roman"/>
          <w:i/>
          <w:sz w:val="24"/>
          <w:szCs w:val="24"/>
        </w:rPr>
        <w:t>Rubaya And Chatambudza Legal Practitioners</w:t>
      </w:r>
      <w:r>
        <w:rPr>
          <w:rFonts w:ascii="Times New Roman" w:hAnsi="Times New Roman" w:cs="Times New Roman"/>
          <w:sz w:val="24"/>
          <w:szCs w:val="24"/>
        </w:rPr>
        <w:t>, Applicant’s Legal Practitioners.</w:t>
      </w:r>
    </w:p>
    <w:p w14:paraId="17A267D9" w14:textId="3921B117" w:rsidR="000D38F5" w:rsidRDefault="000D38F5" w:rsidP="004C4678">
      <w:pPr>
        <w:spacing w:line="240" w:lineRule="auto"/>
        <w:jc w:val="both"/>
        <w:rPr>
          <w:rFonts w:ascii="Times New Roman" w:hAnsi="Times New Roman" w:cs="Times New Roman"/>
          <w:sz w:val="24"/>
          <w:szCs w:val="24"/>
        </w:rPr>
      </w:pPr>
      <w:r w:rsidRPr="000D38F5">
        <w:rPr>
          <w:rFonts w:ascii="Times New Roman" w:hAnsi="Times New Roman" w:cs="Times New Roman"/>
          <w:i/>
          <w:sz w:val="24"/>
          <w:szCs w:val="24"/>
        </w:rPr>
        <w:t xml:space="preserve">Civil Division </w:t>
      </w:r>
      <w:r w:rsidR="004C4678" w:rsidRPr="000D38F5">
        <w:rPr>
          <w:rFonts w:ascii="Times New Roman" w:hAnsi="Times New Roman" w:cs="Times New Roman"/>
          <w:i/>
          <w:sz w:val="24"/>
          <w:szCs w:val="24"/>
        </w:rPr>
        <w:t>of</w:t>
      </w:r>
      <w:r w:rsidRPr="000D38F5">
        <w:rPr>
          <w:rFonts w:ascii="Times New Roman" w:hAnsi="Times New Roman" w:cs="Times New Roman"/>
          <w:i/>
          <w:sz w:val="24"/>
          <w:szCs w:val="24"/>
        </w:rPr>
        <w:t xml:space="preserve"> The Attorney General’s Office</w:t>
      </w:r>
      <w:r>
        <w:rPr>
          <w:rFonts w:ascii="Times New Roman" w:hAnsi="Times New Roman" w:cs="Times New Roman"/>
          <w:sz w:val="24"/>
          <w:szCs w:val="24"/>
        </w:rPr>
        <w:t>, 1</w:t>
      </w:r>
      <w:r w:rsidRPr="000D38F5">
        <w:rPr>
          <w:rFonts w:ascii="Times New Roman" w:hAnsi="Times New Roman" w:cs="Times New Roman"/>
          <w:sz w:val="24"/>
          <w:szCs w:val="24"/>
          <w:vertAlign w:val="superscript"/>
        </w:rPr>
        <w:t>st</w:t>
      </w:r>
      <w:r>
        <w:rPr>
          <w:rFonts w:ascii="Times New Roman" w:hAnsi="Times New Roman" w:cs="Times New Roman"/>
          <w:sz w:val="24"/>
          <w:szCs w:val="24"/>
        </w:rPr>
        <w:t>, 2</w:t>
      </w:r>
      <w:r w:rsidRPr="000D38F5">
        <w:rPr>
          <w:rFonts w:ascii="Times New Roman" w:hAnsi="Times New Roman" w:cs="Times New Roman"/>
          <w:sz w:val="24"/>
          <w:szCs w:val="24"/>
          <w:vertAlign w:val="superscript"/>
        </w:rPr>
        <w:t>nd</w:t>
      </w:r>
      <w:r>
        <w:rPr>
          <w:rFonts w:ascii="Times New Roman" w:hAnsi="Times New Roman" w:cs="Times New Roman"/>
          <w:sz w:val="24"/>
          <w:szCs w:val="24"/>
          <w:vertAlign w:val="superscript"/>
        </w:rPr>
        <w:t>,</w:t>
      </w:r>
      <w:r>
        <w:rPr>
          <w:rFonts w:ascii="Times New Roman" w:hAnsi="Times New Roman" w:cs="Times New Roman"/>
          <w:sz w:val="24"/>
          <w:szCs w:val="24"/>
        </w:rPr>
        <w:t xml:space="preserve"> 3</w:t>
      </w:r>
      <w:r w:rsidRPr="000D38F5">
        <w:rPr>
          <w:rFonts w:ascii="Times New Roman" w:hAnsi="Times New Roman" w:cs="Times New Roman"/>
          <w:sz w:val="24"/>
          <w:szCs w:val="24"/>
          <w:vertAlign w:val="superscript"/>
        </w:rPr>
        <w:t>rd</w:t>
      </w:r>
      <w:r>
        <w:rPr>
          <w:rFonts w:ascii="Times New Roman" w:hAnsi="Times New Roman" w:cs="Times New Roman"/>
          <w:sz w:val="24"/>
          <w:szCs w:val="24"/>
        </w:rPr>
        <w:t xml:space="preserve"> &amp; 5</w:t>
      </w:r>
      <w:r w:rsidRPr="000D38F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p w14:paraId="4C76A81A" w14:textId="77777777" w:rsidR="000D38F5" w:rsidRDefault="000D38F5" w:rsidP="004C4678">
      <w:pPr>
        <w:spacing w:line="240" w:lineRule="auto"/>
        <w:jc w:val="both"/>
        <w:rPr>
          <w:rFonts w:ascii="Times New Roman" w:hAnsi="Times New Roman" w:cs="Times New Roman"/>
          <w:sz w:val="24"/>
          <w:szCs w:val="24"/>
        </w:rPr>
      </w:pPr>
      <w:r w:rsidRPr="000D38F5">
        <w:rPr>
          <w:rFonts w:ascii="Times New Roman" w:hAnsi="Times New Roman" w:cs="Times New Roman"/>
          <w:i/>
          <w:sz w:val="24"/>
          <w:szCs w:val="24"/>
        </w:rPr>
        <w:t>Madzivanzira And Associates</w:t>
      </w:r>
      <w:r>
        <w:rPr>
          <w:rFonts w:ascii="Times New Roman" w:hAnsi="Times New Roman" w:cs="Times New Roman"/>
          <w:sz w:val="24"/>
          <w:szCs w:val="24"/>
        </w:rPr>
        <w:t>, 4</w:t>
      </w:r>
      <w:r w:rsidRPr="000D38F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p w14:paraId="7F1BD717" w14:textId="77777777" w:rsidR="001B256E" w:rsidRDefault="001B256E" w:rsidP="004C4678">
      <w:pPr>
        <w:spacing w:line="240" w:lineRule="auto"/>
        <w:ind w:left="1440" w:hanging="720"/>
        <w:jc w:val="both"/>
        <w:rPr>
          <w:rFonts w:ascii="Times New Roman" w:hAnsi="Times New Roman" w:cs="Times New Roman"/>
          <w:sz w:val="24"/>
          <w:szCs w:val="24"/>
        </w:rPr>
      </w:pPr>
    </w:p>
    <w:p w14:paraId="6A1791E7" w14:textId="77777777" w:rsidR="001B256E" w:rsidRDefault="001B256E" w:rsidP="009E6DA1">
      <w:pPr>
        <w:spacing w:line="360" w:lineRule="auto"/>
        <w:ind w:left="1440" w:hanging="720"/>
        <w:jc w:val="both"/>
        <w:rPr>
          <w:rFonts w:ascii="Times New Roman" w:hAnsi="Times New Roman" w:cs="Times New Roman"/>
          <w:sz w:val="24"/>
          <w:szCs w:val="24"/>
        </w:rPr>
      </w:pPr>
    </w:p>
    <w:p w14:paraId="25453132" w14:textId="77777777" w:rsidR="001B256E" w:rsidRDefault="001B256E" w:rsidP="009E6DA1">
      <w:pPr>
        <w:spacing w:line="360" w:lineRule="auto"/>
        <w:ind w:left="1440" w:hanging="720"/>
        <w:jc w:val="both"/>
        <w:rPr>
          <w:rFonts w:ascii="Times New Roman" w:hAnsi="Times New Roman" w:cs="Times New Roman"/>
          <w:sz w:val="24"/>
          <w:szCs w:val="24"/>
        </w:rPr>
      </w:pPr>
    </w:p>
    <w:p w14:paraId="6A7D22AE" w14:textId="77777777" w:rsidR="001B256E" w:rsidRDefault="001B256E" w:rsidP="009E6DA1">
      <w:pPr>
        <w:spacing w:line="360" w:lineRule="auto"/>
        <w:ind w:left="1440" w:hanging="720"/>
        <w:jc w:val="both"/>
        <w:rPr>
          <w:rFonts w:ascii="Times New Roman" w:hAnsi="Times New Roman" w:cs="Times New Roman"/>
          <w:sz w:val="24"/>
          <w:szCs w:val="24"/>
        </w:rPr>
      </w:pPr>
    </w:p>
    <w:sectPr w:rsidR="001B256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80B2B" w14:textId="77777777" w:rsidR="00AC15F4" w:rsidRDefault="00AC15F4" w:rsidP="00D72770">
      <w:pPr>
        <w:spacing w:after="0" w:line="240" w:lineRule="auto"/>
      </w:pPr>
      <w:r>
        <w:separator/>
      </w:r>
    </w:p>
  </w:endnote>
  <w:endnote w:type="continuationSeparator" w:id="0">
    <w:p w14:paraId="6FA70E90" w14:textId="77777777" w:rsidR="00AC15F4" w:rsidRDefault="00AC15F4" w:rsidP="00D7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FA38E" w14:textId="77777777" w:rsidR="00AC15F4" w:rsidRDefault="00AC15F4" w:rsidP="00D72770">
      <w:pPr>
        <w:spacing w:after="0" w:line="240" w:lineRule="auto"/>
      </w:pPr>
      <w:r>
        <w:separator/>
      </w:r>
    </w:p>
  </w:footnote>
  <w:footnote w:type="continuationSeparator" w:id="0">
    <w:p w14:paraId="3A7E1816" w14:textId="77777777" w:rsidR="00AC15F4" w:rsidRDefault="00AC15F4" w:rsidP="00D72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551949"/>
      <w:docPartObj>
        <w:docPartGallery w:val="Page Numbers (Top of Page)"/>
        <w:docPartUnique/>
      </w:docPartObj>
    </w:sdtPr>
    <w:sdtEndPr>
      <w:rPr>
        <w:noProof/>
      </w:rPr>
    </w:sdtEndPr>
    <w:sdtContent>
      <w:p w14:paraId="10EC0F36" w14:textId="2F607D95" w:rsidR="005E5337" w:rsidRDefault="005E5337">
        <w:pPr>
          <w:pStyle w:val="Header"/>
          <w:jc w:val="right"/>
          <w:rPr>
            <w:noProof/>
          </w:rPr>
        </w:pPr>
        <w:r>
          <w:fldChar w:fldCharType="begin"/>
        </w:r>
        <w:r>
          <w:instrText xml:space="preserve"> PAGE   \* MERGEFORMAT </w:instrText>
        </w:r>
        <w:r>
          <w:fldChar w:fldCharType="separate"/>
        </w:r>
        <w:r w:rsidR="00CA2F99">
          <w:rPr>
            <w:noProof/>
          </w:rPr>
          <w:t>2</w:t>
        </w:r>
        <w:r>
          <w:rPr>
            <w:noProof/>
          </w:rPr>
          <w:fldChar w:fldCharType="end"/>
        </w:r>
      </w:p>
      <w:p w14:paraId="4B104476" w14:textId="565655B6" w:rsidR="005E5337" w:rsidRDefault="005E5337">
        <w:pPr>
          <w:pStyle w:val="Header"/>
          <w:jc w:val="right"/>
          <w:rPr>
            <w:noProof/>
          </w:rPr>
        </w:pPr>
        <w:r>
          <w:rPr>
            <w:noProof/>
          </w:rPr>
          <w:t>HH</w:t>
        </w:r>
        <w:r w:rsidR="00A15C9C">
          <w:rPr>
            <w:noProof/>
          </w:rPr>
          <w:t>823</w:t>
        </w:r>
        <w:r>
          <w:rPr>
            <w:noProof/>
          </w:rPr>
          <w:t>/22</w:t>
        </w:r>
      </w:p>
      <w:p w14:paraId="4A1F4566" w14:textId="77777777" w:rsidR="005E5337" w:rsidRDefault="005E5337" w:rsidP="00D72770">
        <w:pPr>
          <w:pStyle w:val="Header"/>
          <w:jc w:val="right"/>
        </w:pPr>
        <w:r>
          <w:rPr>
            <w:noProof/>
          </w:rPr>
          <w:t>HC5473/20</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70"/>
    <w:rsid w:val="0001343F"/>
    <w:rsid w:val="00017E64"/>
    <w:rsid w:val="00027789"/>
    <w:rsid w:val="00096FD4"/>
    <w:rsid w:val="000C40FD"/>
    <w:rsid w:val="000D38F5"/>
    <w:rsid w:val="001417FB"/>
    <w:rsid w:val="00190157"/>
    <w:rsid w:val="001B256E"/>
    <w:rsid w:val="001B38E1"/>
    <w:rsid w:val="00305C82"/>
    <w:rsid w:val="00370B0D"/>
    <w:rsid w:val="003F2243"/>
    <w:rsid w:val="003F72AC"/>
    <w:rsid w:val="004C3730"/>
    <w:rsid w:val="004C4678"/>
    <w:rsid w:val="004F3054"/>
    <w:rsid w:val="005B5C84"/>
    <w:rsid w:val="005B7E95"/>
    <w:rsid w:val="005E5337"/>
    <w:rsid w:val="005F6073"/>
    <w:rsid w:val="006A650F"/>
    <w:rsid w:val="006B298C"/>
    <w:rsid w:val="006B574A"/>
    <w:rsid w:val="006D5545"/>
    <w:rsid w:val="0070213C"/>
    <w:rsid w:val="007211E3"/>
    <w:rsid w:val="009842C6"/>
    <w:rsid w:val="009A3DCF"/>
    <w:rsid w:val="009E6DA1"/>
    <w:rsid w:val="00A15C9C"/>
    <w:rsid w:val="00A6046C"/>
    <w:rsid w:val="00AA5FA9"/>
    <w:rsid w:val="00AC15F4"/>
    <w:rsid w:val="00B01C0A"/>
    <w:rsid w:val="00B468F9"/>
    <w:rsid w:val="00C44987"/>
    <w:rsid w:val="00C762C6"/>
    <w:rsid w:val="00CA2F99"/>
    <w:rsid w:val="00CE1790"/>
    <w:rsid w:val="00CF3AF4"/>
    <w:rsid w:val="00D72770"/>
    <w:rsid w:val="00DC7F07"/>
    <w:rsid w:val="00DD6555"/>
    <w:rsid w:val="00E7463E"/>
    <w:rsid w:val="00EB4145"/>
    <w:rsid w:val="00F14951"/>
    <w:rsid w:val="00F67A25"/>
    <w:rsid w:val="00F87766"/>
    <w:rsid w:val="00FB0191"/>
    <w:rsid w:val="00FB2AD0"/>
    <w:rsid w:val="00FD695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4846"/>
  <w15:chartTrackingRefBased/>
  <w15:docId w15:val="{AE9AFDC6-6DFA-4665-BA51-8371E684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2770"/>
    <w:pPr>
      <w:spacing w:after="0" w:line="240" w:lineRule="auto"/>
    </w:pPr>
    <w:rPr>
      <w:rFonts w:ascii="Times New Roman" w:hAnsi="Times New Roman"/>
      <w:sz w:val="28"/>
    </w:rPr>
  </w:style>
  <w:style w:type="paragraph" w:styleId="Header">
    <w:name w:val="header"/>
    <w:basedOn w:val="Normal"/>
    <w:link w:val="HeaderChar"/>
    <w:uiPriority w:val="99"/>
    <w:unhideWhenUsed/>
    <w:rsid w:val="00D72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770"/>
  </w:style>
  <w:style w:type="paragraph" w:styleId="Footer">
    <w:name w:val="footer"/>
    <w:basedOn w:val="Normal"/>
    <w:link w:val="FooterChar"/>
    <w:uiPriority w:val="99"/>
    <w:unhideWhenUsed/>
    <w:rsid w:val="00D72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2022-11-18T10:41:00Z</dcterms:created>
  <dcterms:modified xsi:type="dcterms:W3CDTF">2022-11-18T10:41:00Z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ba8e5435a5478613931031ebe21451bc1c69c0fcdf22e0179c1adf66fec77253</vt:lpwstr>
  </property>
</Properties>
</file>