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E8B" w:rsidRPr="00BE50B0" w:rsidRDefault="00BE50B0">
      <w:pPr>
        <w:rPr>
          <w:rFonts w:cs="Times New Roman"/>
          <w:b/>
          <w:sz w:val="24"/>
          <w:szCs w:val="24"/>
        </w:rPr>
      </w:pPr>
      <w:r w:rsidRPr="00BE50B0">
        <w:rPr>
          <w:rFonts w:cs="Times New Roman"/>
          <w:b/>
          <w:sz w:val="24"/>
          <w:szCs w:val="24"/>
        </w:rPr>
        <w:t>IN THE LABOUR COURT OF ZIMBABWE</w:t>
      </w:r>
      <w:r w:rsidRPr="00BE50B0">
        <w:rPr>
          <w:rFonts w:cs="Times New Roman"/>
          <w:b/>
          <w:sz w:val="24"/>
          <w:szCs w:val="24"/>
        </w:rPr>
        <w:tab/>
      </w:r>
      <w:r w:rsidRPr="00BE50B0">
        <w:rPr>
          <w:rFonts w:cs="Times New Roman"/>
          <w:b/>
          <w:sz w:val="24"/>
          <w:szCs w:val="24"/>
        </w:rPr>
        <w:tab/>
      </w:r>
      <w:r w:rsidR="00995CF5">
        <w:rPr>
          <w:rFonts w:cs="Times New Roman"/>
          <w:b/>
          <w:sz w:val="24"/>
          <w:szCs w:val="24"/>
        </w:rPr>
        <w:tab/>
      </w:r>
      <w:r w:rsidRPr="00BE50B0">
        <w:rPr>
          <w:rFonts w:cs="Times New Roman"/>
          <w:b/>
          <w:sz w:val="24"/>
          <w:szCs w:val="24"/>
        </w:rPr>
        <w:t>JUDGMET NO LC/H/</w:t>
      </w:r>
      <w:r w:rsidR="0023405A">
        <w:rPr>
          <w:rFonts w:cs="Times New Roman"/>
          <w:b/>
          <w:sz w:val="24"/>
          <w:szCs w:val="24"/>
        </w:rPr>
        <w:t>432</w:t>
      </w:r>
      <w:r w:rsidRPr="00BE50B0">
        <w:rPr>
          <w:rFonts w:cs="Times New Roman"/>
          <w:b/>
          <w:sz w:val="24"/>
          <w:szCs w:val="24"/>
        </w:rPr>
        <w:t>/16</w:t>
      </w:r>
    </w:p>
    <w:p w:rsidR="00BE50B0" w:rsidRPr="00BE50B0" w:rsidRDefault="00BE50B0">
      <w:pPr>
        <w:rPr>
          <w:rFonts w:cs="Times New Roman"/>
          <w:b/>
          <w:sz w:val="24"/>
          <w:szCs w:val="24"/>
        </w:rPr>
      </w:pPr>
      <w:r w:rsidRPr="00BE50B0">
        <w:rPr>
          <w:rFonts w:cs="Times New Roman"/>
          <w:b/>
          <w:sz w:val="24"/>
          <w:szCs w:val="24"/>
        </w:rPr>
        <w:t>HELD AT HARARE 6 JUNE 2016</w:t>
      </w:r>
      <w:r w:rsidRPr="00BE50B0">
        <w:rPr>
          <w:rFonts w:cs="Times New Roman"/>
          <w:b/>
          <w:sz w:val="24"/>
          <w:szCs w:val="24"/>
        </w:rPr>
        <w:tab/>
      </w:r>
      <w:r w:rsidRPr="00BE50B0">
        <w:rPr>
          <w:rFonts w:cs="Times New Roman"/>
          <w:b/>
          <w:sz w:val="24"/>
          <w:szCs w:val="24"/>
        </w:rPr>
        <w:tab/>
      </w:r>
      <w:r w:rsidRPr="00BE50B0">
        <w:rPr>
          <w:rFonts w:cs="Times New Roman"/>
          <w:b/>
          <w:sz w:val="24"/>
          <w:szCs w:val="24"/>
        </w:rPr>
        <w:tab/>
      </w:r>
      <w:r w:rsidRPr="00BE50B0">
        <w:rPr>
          <w:rFonts w:cs="Times New Roman"/>
          <w:b/>
          <w:sz w:val="24"/>
          <w:szCs w:val="24"/>
        </w:rPr>
        <w:tab/>
        <w:t>CASE NO LC/H/470/15</w:t>
      </w:r>
    </w:p>
    <w:p w:rsidR="00BE50B0" w:rsidRPr="00BE50B0" w:rsidRDefault="004A168D">
      <w:pPr>
        <w:rPr>
          <w:rFonts w:cs="Times New Roman"/>
          <w:b/>
          <w:sz w:val="24"/>
          <w:szCs w:val="24"/>
        </w:rPr>
      </w:pPr>
      <w:r>
        <w:rPr>
          <w:rFonts w:cs="Times New Roman"/>
          <w:b/>
          <w:sz w:val="24"/>
          <w:szCs w:val="24"/>
        </w:rPr>
        <w:t>&amp; 22 JULY 2016</w:t>
      </w:r>
    </w:p>
    <w:p w:rsidR="00BE50B0" w:rsidRPr="00BE50B0" w:rsidRDefault="00BE50B0">
      <w:pPr>
        <w:rPr>
          <w:rFonts w:cs="Times New Roman"/>
          <w:sz w:val="24"/>
          <w:szCs w:val="24"/>
        </w:rPr>
      </w:pPr>
      <w:r w:rsidRPr="00BE50B0">
        <w:rPr>
          <w:rFonts w:cs="Times New Roman"/>
          <w:sz w:val="24"/>
          <w:szCs w:val="24"/>
        </w:rPr>
        <w:t>In the matter between:</w:t>
      </w:r>
    </w:p>
    <w:p w:rsidR="00BE50B0" w:rsidRPr="00BE50B0" w:rsidRDefault="0051319B" w:rsidP="002C4092">
      <w:pPr>
        <w:spacing w:after="0" w:line="360" w:lineRule="auto"/>
        <w:jc w:val="both"/>
        <w:rPr>
          <w:rFonts w:cs="Times New Roman"/>
          <w:b/>
          <w:sz w:val="24"/>
          <w:szCs w:val="24"/>
        </w:rPr>
      </w:pPr>
      <w:r>
        <w:rPr>
          <w:rFonts w:cs="Times New Roman"/>
          <w:b/>
          <w:sz w:val="24"/>
          <w:szCs w:val="24"/>
        </w:rPr>
        <w:t>EAGLE ITAL</w:t>
      </w:r>
      <w:r w:rsidR="00BE50B0" w:rsidRPr="00BE50B0">
        <w:rPr>
          <w:rFonts w:cs="Times New Roman"/>
          <w:b/>
          <w:sz w:val="24"/>
          <w:szCs w:val="24"/>
        </w:rPr>
        <w:t>I</w:t>
      </w:r>
      <w:r>
        <w:rPr>
          <w:rFonts w:cs="Times New Roman"/>
          <w:b/>
          <w:sz w:val="24"/>
          <w:szCs w:val="24"/>
        </w:rPr>
        <w:t>A</w:t>
      </w:r>
      <w:bookmarkStart w:id="0" w:name="_GoBack"/>
      <w:bookmarkEnd w:id="0"/>
      <w:r w:rsidR="00BE50B0" w:rsidRPr="00BE50B0">
        <w:rPr>
          <w:rFonts w:cs="Times New Roman"/>
          <w:b/>
          <w:sz w:val="24"/>
          <w:szCs w:val="24"/>
        </w:rPr>
        <w:t>N SHOES (PVT) LTD</w:t>
      </w:r>
      <w:r w:rsidR="00BE50B0" w:rsidRPr="00BE50B0">
        <w:rPr>
          <w:rFonts w:cs="Times New Roman"/>
          <w:b/>
          <w:sz w:val="24"/>
          <w:szCs w:val="24"/>
        </w:rPr>
        <w:tab/>
      </w:r>
      <w:r w:rsidR="00BE50B0" w:rsidRPr="00BE50B0">
        <w:rPr>
          <w:rFonts w:cs="Times New Roman"/>
          <w:b/>
          <w:sz w:val="24"/>
          <w:szCs w:val="24"/>
        </w:rPr>
        <w:tab/>
      </w:r>
      <w:r w:rsidR="00BE50B0" w:rsidRPr="00BE50B0">
        <w:rPr>
          <w:rFonts w:cs="Times New Roman"/>
          <w:b/>
          <w:sz w:val="24"/>
          <w:szCs w:val="24"/>
        </w:rPr>
        <w:tab/>
        <w:t>Appellant</w:t>
      </w:r>
    </w:p>
    <w:p w:rsidR="00BE50B0" w:rsidRPr="00BE50B0" w:rsidRDefault="00BE50B0" w:rsidP="002C4092">
      <w:pPr>
        <w:spacing w:after="0" w:line="360" w:lineRule="auto"/>
        <w:jc w:val="both"/>
        <w:rPr>
          <w:rFonts w:cs="Times New Roman"/>
          <w:b/>
          <w:sz w:val="24"/>
          <w:szCs w:val="24"/>
        </w:rPr>
      </w:pPr>
      <w:r w:rsidRPr="00BE50B0">
        <w:rPr>
          <w:rFonts w:cs="Times New Roman"/>
          <w:b/>
          <w:sz w:val="24"/>
          <w:szCs w:val="24"/>
        </w:rPr>
        <w:t>And</w:t>
      </w:r>
    </w:p>
    <w:p w:rsidR="00BE50B0" w:rsidRPr="00BE50B0" w:rsidRDefault="00BE50B0" w:rsidP="002C4092">
      <w:pPr>
        <w:spacing w:after="0" w:line="360" w:lineRule="auto"/>
        <w:jc w:val="both"/>
        <w:rPr>
          <w:rFonts w:cs="Times New Roman"/>
          <w:b/>
          <w:sz w:val="24"/>
          <w:szCs w:val="24"/>
        </w:rPr>
      </w:pPr>
      <w:r w:rsidRPr="00BE50B0">
        <w:rPr>
          <w:rFonts w:cs="Times New Roman"/>
          <w:b/>
          <w:sz w:val="24"/>
          <w:szCs w:val="24"/>
        </w:rPr>
        <w:t>FARAI KAMBUDZI</w:t>
      </w:r>
      <w:r w:rsidRPr="00BE50B0">
        <w:rPr>
          <w:rFonts w:cs="Times New Roman"/>
          <w:b/>
          <w:sz w:val="24"/>
          <w:szCs w:val="24"/>
        </w:rPr>
        <w:tab/>
      </w:r>
      <w:r w:rsidRPr="00BE50B0">
        <w:rPr>
          <w:rFonts w:cs="Times New Roman"/>
          <w:b/>
          <w:sz w:val="24"/>
          <w:szCs w:val="24"/>
        </w:rPr>
        <w:tab/>
      </w:r>
      <w:r w:rsidRPr="00BE50B0">
        <w:rPr>
          <w:rFonts w:cs="Times New Roman"/>
          <w:b/>
          <w:sz w:val="24"/>
          <w:szCs w:val="24"/>
        </w:rPr>
        <w:tab/>
      </w:r>
      <w:r w:rsidRPr="00BE50B0">
        <w:rPr>
          <w:rFonts w:cs="Times New Roman"/>
          <w:b/>
          <w:sz w:val="24"/>
          <w:szCs w:val="24"/>
        </w:rPr>
        <w:tab/>
      </w:r>
      <w:r w:rsidRPr="00BE50B0">
        <w:rPr>
          <w:rFonts w:cs="Times New Roman"/>
          <w:b/>
          <w:sz w:val="24"/>
          <w:szCs w:val="24"/>
        </w:rPr>
        <w:tab/>
        <w:t>Respondent</w:t>
      </w:r>
    </w:p>
    <w:p w:rsidR="00BE50B0" w:rsidRDefault="00BE50B0" w:rsidP="002C4092">
      <w:pPr>
        <w:spacing w:after="0" w:line="360" w:lineRule="auto"/>
        <w:jc w:val="both"/>
        <w:rPr>
          <w:rFonts w:cs="Times New Roman"/>
          <w:sz w:val="24"/>
          <w:szCs w:val="24"/>
        </w:rPr>
      </w:pPr>
      <w:r>
        <w:rPr>
          <w:rFonts w:cs="Times New Roman"/>
          <w:sz w:val="24"/>
          <w:szCs w:val="24"/>
        </w:rPr>
        <w:t xml:space="preserve">Before The Honourable P </w:t>
      </w:r>
      <w:proofErr w:type="spellStart"/>
      <w:r>
        <w:rPr>
          <w:rFonts w:cs="Times New Roman"/>
          <w:sz w:val="24"/>
          <w:szCs w:val="24"/>
        </w:rPr>
        <w:t>Muzofa</w:t>
      </w:r>
      <w:proofErr w:type="spellEnd"/>
      <w:r>
        <w:rPr>
          <w:rFonts w:cs="Times New Roman"/>
          <w:sz w:val="24"/>
          <w:szCs w:val="24"/>
        </w:rPr>
        <w:t>, Judge</w:t>
      </w:r>
    </w:p>
    <w:p w:rsidR="00BE50B0" w:rsidRDefault="00BE50B0" w:rsidP="002C4092">
      <w:pPr>
        <w:spacing w:after="0" w:line="360" w:lineRule="auto"/>
        <w:jc w:val="both"/>
        <w:rPr>
          <w:rFonts w:cs="Times New Roman"/>
          <w:b/>
          <w:sz w:val="24"/>
          <w:szCs w:val="24"/>
        </w:rPr>
      </w:pPr>
      <w:r>
        <w:rPr>
          <w:rFonts w:cs="Times New Roman"/>
          <w:b/>
          <w:sz w:val="24"/>
          <w:szCs w:val="24"/>
        </w:rPr>
        <w:t>For Appellant</w:t>
      </w:r>
      <w:r>
        <w:rPr>
          <w:rFonts w:cs="Times New Roman"/>
          <w:b/>
          <w:sz w:val="24"/>
          <w:szCs w:val="24"/>
        </w:rPr>
        <w:tab/>
      </w:r>
      <w:r>
        <w:rPr>
          <w:rFonts w:cs="Times New Roman"/>
          <w:b/>
          <w:sz w:val="24"/>
          <w:szCs w:val="24"/>
        </w:rPr>
        <w:tab/>
      </w:r>
      <w:r>
        <w:rPr>
          <w:rFonts w:cs="Times New Roman"/>
          <w:b/>
          <w:sz w:val="24"/>
          <w:szCs w:val="24"/>
        </w:rPr>
        <w:tab/>
        <w:t xml:space="preserve">B </w:t>
      </w:r>
      <w:proofErr w:type="spellStart"/>
      <w:r>
        <w:rPr>
          <w:rFonts w:cs="Times New Roman"/>
          <w:b/>
          <w:sz w:val="24"/>
          <w:szCs w:val="24"/>
        </w:rPr>
        <w:t>Kwaira</w:t>
      </w:r>
      <w:proofErr w:type="spellEnd"/>
      <w:r>
        <w:rPr>
          <w:rFonts w:cs="Times New Roman"/>
          <w:b/>
          <w:sz w:val="24"/>
          <w:szCs w:val="24"/>
        </w:rPr>
        <w:t xml:space="preserve"> (Human Resources Manager)</w:t>
      </w:r>
    </w:p>
    <w:p w:rsidR="00BE50B0" w:rsidRDefault="00BE50B0" w:rsidP="002C4092">
      <w:pPr>
        <w:spacing w:after="0" w:line="360" w:lineRule="auto"/>
        <w:jc w:val="both"/>
        <w:rPr>
          <w:rFonts w:cs="Times New Roman"/>
          <w:b/>
          <w:sz w:val="24"/>
          <w:szCs w:val="24"/>
        </w:rPr>
      </w:pPr>
      <w:r>
        <w:rPr>
          <w:rFonts w:cs="Times New Roman"/>
          <w:b/>
          <w:sz w:val="24"/>
          <w:szCs w:val="24"/>
        </w:rPr>
        <w:t>For Respondent</w:t>
      </w:r>
      <w:r>
        <w:rPr>
          <w:rFonts w:cs="Times New Roman"/>
          <w:b/>
          <w:sz w:val="24"/>
          <w:szCs w:val="24"/>
        </w:rPr>
        <w:tab/>
      </w:r>
      <w:r>
        <w:rPr>
          <w:rFonts w:cs="Times New Roman"/>
          <w:b/>
          <w:sz w:val="24"/>
          <w:szCs w:val="24"/>
        </w:rPr>
        <w:tab/>
        <w:t xml:space="preserve">J </w:t>
      </w:r>
      <w:proofErr w:type="spellStart"/>
      <w:r>
        <w:rPr>
          <w:rFonts w:cs="Times New Roman"/>
          <w:b/>
          <w:sz w:val="24"/>
          <w:szCs w:val="24"/>
        </w:rPr>
        <w:t>Manyadza</w:t>
      </w:r>
      <w:proofErr w:type="spellEnd"/>
      <w:r>
        <w:rPr>
          <w:rFonts w:cs="Times New Roman"/>
          <w:b/>
          <w:sz w:val="24"/>
          <w:szCs w:val="24"/>
        </w:rPr>
        <w:t xml:space="preserve"> (Organising Secretary)</w:t>
      </w:r>
    </w:p>
    <w:p w:rsidR="00BE50B0" w:rsidRDefault="00BE50B0" w:rsidP="002C4092">
      <w:pPr>
        <w:spacing w:after="0" w:line="360" w:lineRule="auto"/>
        <w:jc w:val="both"/>
        <w:rPr>
          <w:rFonts w:cs="Times New Roman"/>
          <w:b/>
          <w:sz w:val="24"/>
          <w:szCs w:val="24"/>
        </w:rPr>
      </w:pPr>
    </w:p>
    <w:p w:rsidR="00BE50B0" w:rsidRDefault="002C4092" w:rsidP="002C4092">
      <w:pPr>
        <w:spacing w:after="0" w:line="360" w:lineRule="auto"/>
        <w:jc w:val="both"/>
        <w:rPr>
          <w:rFonts w:cs="Times New Roman"/>
          <w:b/>
          <w:sz w:val="24"/>
          <w:szCs w:val="24"/>
        </w:rPr>
      </w:pPr>
      <w:r>
        <w:rPr>
          <w:rFonts w:cs="Times New Roman"/>
          <w:b/>
          <w:sz w:val="24"/>
          <w:szCs w:val="24"/>
        </w:rPr>
        <w:t>MUZOFA</w:t>
      </w:r>
      <w:r w:rsidR="00BE50B0">
        <w:rPr>
          <w:rFonts w:cs="Times New Roman"/>
          <w:b/>
          <w:sz w:val="24"/>
          <w:szCs w:val="24"/>
        </w:rPr>
        <w:t xml:space="preserve"> J:</w:t>
      </w:r>
    </w:p>
    <w:p w:rsidR="00BE50B0" w:rsidRDefault="00BE50B0" w:rsidP="002C4092">
      <w:pPr>
        <w:spacing w:after="0" w:line="360" w:lineRule="auto"/>
        <w:jc w:val="both"/>
        <w:rPr>
          <w:rFonts w:cs="Times New Roman"/>
          <w:sz w:val="24"/>
          <w:szCs w:val="24"/>
        </w:rPr>
      </w:pPr>
      <w:r>
        <w:rPr>
          <w:rFonts w:cs="Times New Roman"/>
          <w:b/>
          <w:sz w:val="24"/>
          <w:szCs w:val="24"/>
        </w:rPr>
        <w:tab/>
      </w:r>
      <w:r>
        <w:rPr>
          <w:rFonts w:cs="Times New Roman"/>
          <w:sz w:val="24"/>
          <w:szCs w:val="24"/>
        </w:rPr>
        <w:t>On 12 December 2014 the appellant dismissed the respondent from employment following disciplinary proceedings.</w:t>
      </w:r>
    </w:p>
    <w:p w:rsidR="00BE50B0" w:rsidRDefault="00BE50B0" w:rsidP="002C4092">
      <w:pPr>
        <w:spacing w:after="0" w:line="360" w:lineRule="auto"/>
        <w:jc w:val="both"/>
        <w:rPr>
          <w:rFonts w:cs="Times New Roman"/>
          <w:sz w:val="24"/>
          <w:szCs w:val="24"/>
        </w:rPr>
      </w:pPr>
      <w:r>
        <w:rPr>
          <w:rFonts w:cs="Times New Roman"/>
          <w:sz w:val="24"/>
          <w:szCs w:val="24"/>
        </w:rPr>
        <w:tab/>
        <w:t>An Internal appeal was unsuccessful.  He appealed to the National Employment Council Appeals Committee, ‘the Committee’.  The Committee found that the respondent committed a less serious offence</w:t>
      </w:r>
      <w:r w:rsidR="001F48A3">
        <w:rPr>
          <w:rFonts w:cs="Times New Roman"/>
          <w:sz w:val="24"/>
          <w:szCs w:val="24"/>
        </w:rPr>
        <w:t>, and ordered that the penalty</w:t>
      </w:r>
      <w:r w:rsidR="00763A9D">
        <w:rPr>
          <w:rFonts w:cs="Times New Roman"/>
          <w:sz w:val="24"/>
          <w:szCs w:val="24"/>
        </w:rPr>
        <w:t xml:space="preserve"> of</w:t>
      </w:r>
      <w:r w:rsidR="001F48A3">
        <w:rPr>
          <w:rFonts w:cs="Times New Roman"/>
          <w:sz w:val="24"/>
          <w:szCs w:val="24"/>
        </w:rPr>
        <w:t xml:space="preserve"> dismissal be set aside and substituted by a final written warning.  The appellant was therefore to reinstate the respondent and in the alternative pay damages.</w:t>
      </w:r>
    </w:p>
    <w:p w:rsidR="001F48A3" w:rsidRDefault="001F48A3" w:rsidP="002C4092">
      <w:pPr>
        <w:spacing w:after="0" w:line="360" w:lineRule="auto"/>
        <w:jc w:val="both"/>
        <w:rPr>
          <w:rFonts w:cs="Times New Roman"/>
          <w:sz w:val="24"/>
          <w:szCs w:val="24"/>
        </w:rPr>
      </w:pPr>
      <w:r>
        <w:rPr>
          <w:rFonts w:cs="Times New Roman"/>
          <w:sz w:val="24"/>
          <w:szCs w:val="24"/>
        </w:rPr>
        <w:tab/>
        <w:t>The appellant the</w:t>
      </w:r>
      <w:r w:rsidR="00763A9D">
        <w:rPr>
          <w:rFonts w:cs="Times New Roman"/>
          <w:sz w:val="24"/>
          <w:szCs w:val="24"/>
        </w:rPr>
        <w:t>n</w:t>
      </w:r>
      <w:r>
        <w:rPr>
          <w:rFonts w:cs="Times New Roman"/>
          <w:sz w:val="24"/>
          <w:szCs w:val="24"/>
        </w:rPr>
        <w:t xml:space="preserve"> appealed to this court.</w:t>
      </w:r>
    </w:p>
    <w:p w:rsidR="001F48A3" w:rsidRDefault="002C4092" w:rsidP="002C4092">
      <w:pPr>
        <w:spacing w:after="0" w:line="360" w:lineRule="auto"/>
        <w:jc w:val="both"/>
        <w:rPr>
          <w:rFonts w:cs="Times New Roman"/>
          <w:sz w:val="24"/>
          <w:szCs w:val="24"/>
        </w:rPr>
      </w:pPr>
      <w:r>
        <w:rPr>
          <w:rFonts w:cs="Times New Roman"/>
          <w:sz w:val="24"/>
          <w:szCs w:val="24"/>
        </w:rPr>
        <w:tab/>
        <w:t>The grounds of appeal set out i</w:t>
      </w:r>
      <w:r w:rsidR="001F48A3">
        <w:rPr>
          <w:rFonts w:cs="Times New Roman"/>
          <w:sz w:val="24"/>
          <w:szCs w:val="24"/>
        </w:rPr>
        <w:t xml:space="preserve">n the notice of </w:t>
      </w:r>
      <w:r>
        <w:rPr>
          <w:rFonts w:cs="Times New Roman"/>
          <w:sz w:val="24"/>
          <w:szCs w:val="24"/>
        </w:rPr>
        <w:t>appeal are not precise.  The grounds</w:t>
      </w:r>
      <w:r w:rsidR="00763A9D">
        <w:rPr>
          <w:rFonts w:cs="Times New Roman"/>
          <w:sz w:val="24"/>
          <w:szCs w:val="24"/>
        </w:rPr>
        <w:t xml:space="preserve"> of appeal raise</w:t>
      </w:r>
      <w:r>
        <w:rPr>
          <w:rFonts w:cs="Times New Roman"/>
          <w:sz w:val="24"/>
          <w:szCs w:val="24"/>
        </w:rPr>
        <w:t xml:space="preserve"> issue</w:t>
      </w:r>
      <w:r w:rsidR="00763A9D">
        <w:rPr>
          <w:rFonts w:cs="Times New Roman"/>
          <w:sz w:val="24"/>
          <w:szCs w:val="24"/>
        </w:rPr>
        <w:t>s</w:t>
      </w:r>
      <w:r>
        <w:rPr>
          <w:rFonts w:cs="Times New Roman"/>
          <w:sz w:val="24"/>
          <w:szCs w:val="24"/>
        </w:rPr>
        <w:t xml:space="preserve"> that the order was against public policy and that the decision was grossly unreasonable based on wrong assumptions.</w:t>
      </w:r>
    </w:p>
    <w:p w:rsidR="002C4092" w:rsidRDefault="002C4092" w:rsidP="002C4092">
      <w:pPr>
        <w:spacing w:after="0" w:line="360" w:lineRule="auto"/>
        <w:jc w:val="both"/>
        <w:rPr>
          <w:rFonts w:cs="Times New Roman"/>
          <w:sz w:val="24"/>
          <w:szCs w:val="24"/>
        </w:rPr>
      </w:pPr>
      <w:r>
        <w:rPr>
          <w:rFonts w:cs="Times New Roman"/>
          <w:sz w:val="24"/>
          <w:szCs w:val="24"/>
        </w:rPr>
        <w:tab/>
        <w:t xml:space="preserve">According to the appellant, the respondent blocked a vehicle with </w:t>
      </w:r>
      <w:r w:rsidR="00763A9D">
        <w:rPr>
          <w:rFonts w:cs="Times New Roman"/>
          <w:sz w:val="24"/>
          <w:szCs w:val="24"/>
        </w:rPr>
        <w:t>stones</w:t>
      </w:r>
      <w:r>
        <w:rPr>
          <w:rFonts w:cs="Times New Roman"/>
          <w:sz w:val="24"/>
          <w:szCs w:val="24"/>
        </w:rPr>
        <w:t xml:space="preserve"> and sticks that was driven by one Max.  Max was on official duty, delivering certain documents to the workers committee.  Respondent was part of a group of employees who sho</w:t>
      </w:r>
      <w:r w:rsidR="00763A9D">
        <w:rPr>
          <w:rFonts w:cs="Times New Roman"/>
          <w:sz w:val="24"/>
          <w:szCs w:val="24"/>
        </w:rPr>
        <w:t>ute</w:t>
      </w:r>
      <w:r>
        <w:rPr>
          <w:rFonts w:cs="Times New Roman"/>
          <w:sz w:val="24"/>
          <w:szCs w:val="24"/>
        </w:rPr>
        <w:t>d and threatened Max.</w:t>
      </w:r>
    </w:p>
    <w:p w:rsidR="002C4092" w:rsidRDefault="002C4092" w:rsidP="002C4092">
      <w:pPr>
        <w:spacing w:after="0" w:line="360" w:lineRule="auto"/>
        <w:jc w:val="both"/>
        <w:rPr>
          <w:rFonts w:cs="Times New Roman"/>
          <w:sz w:val="24"/>
          <w:szCs w:val="24"/>
        </w:rPr>
      </w:pPr>
      <w:r>
        <w:rPr>
          <w:rFonts w:cs="Times New Roman"/>
          <w:sz w:val="24"/>
          <w:szCs w:val="24"/>
        </w:rPr>
        <w:tab/>
        <w:t xml:space="preserve">Respondent was charged under the applicable code for violating offence 37 for active obstruction of any person in the lawful execution of their duties and offence 45 </w:t>
      </w:r>
      <w:proofErr w:type="gramStart"/>
      <w:r>
        <w:rPr>
          <w:rFonts w:cs="Times New Roman"/>
          <w:sz w:val="24"/>
          <w:szCs w:val="24"/>
        </w:rPr>
        <w:t>intimidation</w:t>
      </w:r>
      <w:proofErr w:type="gramEnd"/>
      <w:r>
        <w:rPr>
          <w:rFonts w:cs="Times New Roman"/>
          <w:sz w:val="24"/>
          <w:szCs w:val="24"/>
        </w:rPr>
        <w:t xml:space="preserve"> or threatening behaviour.</w:t>
      </w:r>
    </w:p>
    <w:p w:rsidR="00047F03" w:rsidRDefault="00097938" w:rsidP="002C4092">
      <w:pPr>
        <w:spacing w:after="0" w:line="360" w:lineRule="auto"/>
        <w:jc w:val="both"/>
        <w:rPr>
          <w:rFonts w:cs="Times New Roman"/>
          <w:sz w:val="24"/>
          <w:szCs w:val="24"/>
        </w:rPr>
      </w:pPr>
      <w:r>
        <w:rPr>
          <w:rFonts w:cs="Times New Roman"/>
          <w:sz w:val="24"/>
          <w:szCs w:val="24"/>
        </w:rPr>
        <w:lastRenderedPageBreak/>
        <w:t>Obviously there was a clear splitting of charges.  Despite that both of</w:t>
      </w:r>
      <w:r w:rsidR="00763A9D">
        <w:rPr>
          <w:rFonts w:cs="Times New Roman"/>
          <w:sz w:val="24"/>
          <w:szCs w:val="24"/>
        </w:rPr>
        <w:t>fences attract a dismissal on</w:t>
      </w:r>
      <w:r>
        <w:rPr>
          <w:rFonts w:cs="Times New Roman"/>
          <w:sz w:val="24"/>
          <w:szCs w:val="24"/>
        </w:rPr>
        <w:t xml:space="preserve"> first breach.</w:t>
      </w:r>
    </w:p>
    <w:p w:rsidR="00097938" w:rsidRDefault="00097938" w:rsidP="002C4092">
      <w:pPr>
        <w:spacing w:after="0" w:line="360" w:lineRule="auto"/>
        <w:jc w:val="both"/>
        <w:rPr>
          <w:rFonts w:cs="Times New Roman"/>
          <w:sz w:val="24"/>
          <w:szCs w:val="24"/>
        </w:rPr>
      </w:pPr>
      <w:r>
        <w:rPr>
          <w:rFonts w:cs="Times New Roman"/>
          <w:sz w:val="24"/>
          <w:szCs w:val="24"/>
        </w:rPr>
        <w:t>As stated before, despite respondent’s denial that he committed the misconduct, he was found liable.</w:t>
      </w:r>
    </w:p>
    <w:p w:rsidR="00097938" w:rsidRDefault="00097938" w:rsidP="002C4092">
      <w:pPr>
        <w:spacing w:after="0" w:line="360" w:lineRule="auto"/>
        <w:jc w:val="both"/>
        <w:rPr>
          <w:rFonts w:cs="Times New Roman"/>
          <w:sz w:val="24"/>
          <w:szCs w:val="24"/>
        </w:rPr>
      </w:pPr>
      <w:r>
        <w:rPr>
          <w:rFonts w:cs="Times New Roman"/>
          <w:sz w:val="24"/>
          <w:szCs w:val="24"/>
        </w:rPr>
        <w:t>On appeal the appeals committee substituted the charges to contravening offence 17 being discreditable conduct towards persons who have dealings with the employer and offence 32 being passive obstruction of any person in the lawful execution of their duties.</w:t>
      </w:r>
    </w:p>
    <w:p w:rsidR="00097938" w:rsidRDefault="00097938" w:rsidP="002C4092">
      <w:pPr>
        <w:spacing w:after="0" w:line="360" w:lineRule="auto"/>
        <w:jc w:val="both"/>
        <w:rPr>
          <w:rFonts w:cs="Times New Roman"/>
          <w:sz w:val="24"/>
          <w:szCs w:val="24"/>
        </w:rPr>
      </w:pPr>
      <w:r>
        <w:rPr>
          <w:rFonts w:cs="Times New Roman"/>
          <w:sz w:val="24"/>
          <w:szCs w:val="24"/>
        </w:rPr>
        <w:tab/>
        <w:t>A point was taken for the appellan</w:t>
      </w:r>
      <w:r w:rsidR="00763A9D">
        <w:rPr>
          <w:rFonts w:cs="Times New Roman"/>
          <w:sz w:val="24"/>
          <w:szCs w:val="24"/>
        </w:rPr>
        <w:t>t that the appeals committee fe</w:t>
      </w:r>
      <w:r>
        <w:rPr>
          <w:rFonts w:cs="Times New Roman"/>
          <w:sz w:val="24"/>
          <w:szCs w:val="24"/>
        </w:rPr>
        <w:t>l</w:t>
      </w:r>
      <w:r w:rsidR="0023405A">
        <w:rPr>
          <w:rFonts w:cs="Times New Roman"/>
          <w:sz w:val="24"/>
          <w:szCs w:val="24"/>
        </w:rPr>
        <w:t>l</w:t>
      </w:r>
      <w:r>
        <w:rPr>
          <w:rFonts w:cs="Times New Roman"/>
          <w:sz w:val="24"/>
          <w:szCs w:val="24"/>
        </w:rPr>
        <w:t xml:space="preserve"> into error by substituting the charges where there was no gross misdirection on the part of the employer reference was made to the case of </w:t>
      </w:r>
      <w:proofErr w:type="spellStart"/>
      <w:r>
        <w:rPr>
          <w:rFonts w:cs="Times New Roman"/>
          <w:i/>
          <w:sz w:val="24"/>
          <w:szCs w:val="24"/>
        </w:rPr>
        <w:t>Mashonaland</w:t>
      </w:r>
      <w:proofErr w:type="spellEnd"/>
      <w:r>
        <w:rPr>
          <w:rFonts w:cs="Times New Roman"/>
          <w:i/>
          <w:sz w:val="24"/>
          <w:szCs w:val="24"/>
        </w:rPr>
        <w:t xml:space="preserve"> Turf Club </w:t>
      </w:r>
      <w:r>
        <w:rPr>
          <w:rFonts w:cs="Times New Roman"/>
          <w:sz w:val="24"/>
          <w:szCs w:val="24"/>
        </w:rPr>
        <w:t xml:space="preserve">v </w:t>
      </w:r>
      <w:proofErr w:type="spellStart"/>
      <w:r>
        <w:rPr>
          <w:rFonts w:cs="Times New Roman"/>
          <w:i/>
          <w:sz w:val="24"/>
          <w:szCs w:val="24"/>
        </w:rPr>
        <w:t>Mutangadura</w:t>
      </w:r>
      <w:proofErr w:type="spellEnd"/>
      <w:r>
        <w:rPr>
          <w:rFonts w:cs="Times New Roman"/>
          <w:i/>
          <w:sz w:val="24"/>
          <w:szCs w:val="24"/>
        </w:rPr>
        <w:t xml:space="preserve"> </w:t>
      </w:r>
      <w:r>
        <w:rPr>
          <w:rFonts w:cs="Times New Roman"/>
          <w:sz w:val="24"/>
          <w:szCs w:val="24"/>
        </w:rPr>
        <w:t>SC 5/12.</w:t>
      </w:r>
    </w:p>
    <w:p w:rsidR="00097938" w:rsidRDefault="00097938" w:rsidP="002C4092">
      <w:pPr>
        <w:spacing w:after="0" w:line="360" w:lineRule="auto"/>
        <w:jc w:val="both"/>
        <w:rPr>
          <w:rFonts w:cs="Times New Roman"/>
          <w:sz w:val="24"/>
          <w:szCs w:val="24"/>
        </w:rPr>
      </w:pPr>
      <w:r>
        <w:rPr>
          <w:rFonts w:cs="Times New Roman"/>
          <w:sz w:val="24"/>
          <w:szCs w:val="24"/>
        </w:rPr>
        <w:tab/>
        <w:t xml:space="preserve">For the respondent it was submitted that the Appeals Committee did not err in that Max was not employed by the appellant.  It was respondent’s case that Max was employed by one Bond </w:t>
      </w:r>
      <w:proofErr w:type="spellStart"/>
      <w:r>
        <w:rPr>
          <w:rFonts w:cs="Times New Roman"/>
          <w:sz w:val="24"/>
          <w:szCs w:val="24"/>
        </w:rPr>
        <w:t>Taderera</w:t>
      </w:r>
      <w:proofErr w:type="spellEnd"/>
      <w:r>
        <w:rPr>
          <w:rFonts w:cs="Times New Roman"/>
          <w:sz w:val="24"/>
          <w:szCs w:val="24"/>
        </w:rPr>
        <w:t xml:space="preserve"> who was appellant’s consultant.</w:t>
      </w:r>
    </w:p>
    <w:p w:rsidR="00097938" w:rsidRDefault="00097938" w:rsidP="002C4092">
      <w:pPr>
        <w:spacing w:after="0" w:line="360" w:lineRule="auto"/>
        <w:jc w:val="both"/>
        <w:rPr>
          <w:rFonts w:cs="Times New Roman"/>
          <w:sz w:val="24"/>
          <w:szCs w:val="24"/>
        </w:rPr>
      </w:pPr>
      <w:r>
        <w:rPr>
          <w:rFonts w:cs="Times New Roman"/>
          <w:sz w:val="24"/>
          <w:szCs w:val="24"/>
        </w:rPr>
        <w:t>Appellant produced a contract of employment showing that Max was employed as an administration clerk by appellant.  Respondent denied this suggesting that the contract could be a fraudulent document.</w:t>
      </w:r>
    </w:p>
    <w:p w:rsidR="00097938" w:rsidRDefault="00097938" w:rsidP="002C4092">
      <w:pPr>
        <w:spacing w:after="0" w:line="360" w:lineRule="auto"/>
        <w:jc w:val="both"/>
        <w:rPr>
          <w:rFonts w:cs="Times New Roman"/>
          <w:sz w:val="24"/>
          <w:szCs w:val="24"/>
        </w:rPr>
      </w:pPr>
      <w:r>
        <w:rPr>
          <w:rFonts w:cs="Times New Roman"/>
          <w:sz w:val="24"/>
          <w:szCs w:val="24"/>
        </w:rPr>
        <w:t>The folly in respondent’s case is that there was no evidence to disprove the appellant’s evidence.</w:t>
      </w:r>
    </w:p>
    <w:p w:rsidR="00097938" w:rsidRDefault="00097938" w:rsidP="002C4092">
      <w:pPr>
        <w:spacing w:after="0" w:line="360" w:lineRule="auto"/>
        <w:jc w:val="both"/>
        <w:rPr>
          <w:rFonts w:cs="Times New Roman"/>
          <w:sz w:val="24"/>
          <w:szCs w:val="24"/>
        </w:rPr>
      </w:pPr>
      <w:r>
        <w:rPr>
          <w:rFonts w:cs="Times New Roman"/>
          <w:sz w:val="24"/>
          <w:szCs w:val="24"/>
        </w:rPr>
        <w:t>To that extent the court accepted that Max was an employee of appellant as at 8 October 2014.</w:t>
      </w:r>
    </w:p>
    <w:p w:rsidR="00097938" w:rsidRDefault="00097938" w:rsidP="002C4092">
      <w:pPr>
        <w:spacing w:after="0" w:line="360" w:lineRule="auto"/>
        <w:jc w:val="both"/>
        <w:rPr>
          <w:rFonts w:cs="Times New Roman"/>
          <w:sz w:val="24"/>
          <w:szCs w:val="24"/>
        </w:rPr>
      </w:pPr>
      <w:r>
        <w:rPr>
          <w:rFonts w:cs="Times New Roman"/>
          <w:sz w:val="24"/>
          <w:szCs w:val="24"/>
        </w:rPr>
        <w:t>Having disposed of that factual issue in my view respondent’s case remained a bare opposition.</w:t>
      </w:r>
    </w:p>
    <w:p w:rsidR="00097938" w:rsidRDefault="00097938" w:rsidP="002C4092">
      <w:pPr>
        <w:spacing w:after="0" w:line="360" w:lineRule="auto"/>
        <w:jc w:val="both"/>
        <w:rPr>
          <w:rFonts w:cs="Times New Roman"/>
          <w:sz w:val="24"/>
          <w:szCs w:val="24"/>
        </w:rPr>
      </w:pPr>
      <w:r>
        <w:rPr>
          <w:rFonts w:cs="Times New Roman"/>
          <w:sz w:val="24"/>
          <w:szCs w:val="24"/>
        </w:rPr>
        <w:t>In any event the charges did not hinge on whether or not the obstructed person was an employee of appellant.  The requirement is that the person must</w:t>
      </w:r>
      <w:r w:rsidR="00763A9D">
        <w:rPr>
          <w:rFonts w:cs="Times New Roman"/>
          <w:sz w:val="24"/>
          <w:szCs w:val="24"/>
        </w:rPr>
        <w:t xml:space="preserve"> be</w:t>
      </w:r>
      <w:r>
        <w:rPr>
          <w:rFonts w:cs="Times New Roman"/>
          <w:sz w:val="24"/>
          <w:szCs w:val="24"/>
        </w:rPr>
        <w:t xml:space="preserve"> executing</w:t>
      </w:r>
      <w:r w:rsidR="00834C87">
        <w:rPr>
          <w:rFonts w:cs="Times New Roman"/>
          <w:sz w:val="24"/>
          <w:szCs w:val="24"/>
        </w:rPr>
        <w:t xml:space="preserve"> lawful business.</w:t>
      </w:r>
    </w:p>
    <w:p w:rsidR="00834C87" w:rsidRDefault="00834C87" w:rsidP="002C4092">
      <w:pPr>
        <w:spacing w:after="0" w:line="360" w:lineRule="auto"/>
        <w:jc w:val="both"/>
        <w:rPr>
          <w:rFonts w:cs="Times New Roman"/>
          <w:sz w:val="24"/>
          <w:szCs w:val="24"/>
        </w:rPr>
      </w:pPr>
      <w:r>
        <w:rPr>
          <w:rFonts w:cs="Times New Roman"/>
          <w:sz w:val="24"/>
          <w:szCs w:val="24"/>
        </w:rPr>
        <w:t>Both parties concede that Max was on lawful business to serve documents to the workers committee.</w:t>
      </w:r>
    </w:p>
    <w:p w:rsidR="00834C87" w:rsidRDefault="00834C87" w:rsidP="002C4092">
      <w:pPr>
        <w:spacing w:after="0" w:line="360" w:lineRule="auto"/>
        <w:jc w:val="both"/>
        <w:rPr>
          <w:rFonts w:cs="Times New Roman"/>
          <w:sz w:val="24"/>
          <w:szCs w:val="24"/>
        </w:rPr>
      </w:pPr>
      <w:r>
        <w:rPr>
          <w:rFonts w:cs="Times New Roman"/>
          <w:sz w:val="24"/>
          <w:szCs w:val="24"/>
        </w:rPr>
        <w:tab/>
        <w:t>Respondent did not make any submission in respect of the issue raised by appellant that the appeals committee had no power to change the charge.</w:t>
      </w:r>
    </w:p>
    <w:p w:rsidR="00834C87" w:rsidRDefault="00834C87" w:rsidP="002C4092">
      <w:pPr>
        <w:spacing w:after="0" w:line="360" w:lineRule="auto"/>
        <w:jc w:val="both"/>
        <w:rPr>
          <w:rFonts w:cs="Times New Roman"/>
          <w:sz w:val="24"/>
          <w:szCs w:val="24"/>
        </w:rPr>
      </w:pPr>
      <w:r>
        <w:rPr>
          <w:rFonts w:cs="Times New Roman"/>
          <w:sz w:val="24"/>
          <w:szCs w:val="24"/>
        </w:rPr>
        <w:tab/>
        <w:t>An appeals committee is only expected to deal with the appeal within the context of the grounds of appeal.  Thereafter make a decision based on the facts.</w:t>
      </w:r>
    </w:p>
    <w:p w:rsidR="00834C87" w:rsidRDefault="00834C87" w:rsidP="002C4092">
      <w:pPr>
        <w:spacing w:after="0" w:line="360" w:lineRule="auto"/>
        <w:jc w:val="both"/>
        <w:rPr>
          <w:rFonts w:cs="Times New Roman"/>
          <w:sz w:val="24"/>
          <w:szCs w:val="24"/>
        </w:rPr>
      </w:pPr>
      <w:r>
        <w:rPr>
          <w:rFonts w:cs="Times New Roman"/>
          <w:sz w:val="24"/>
          <w:szCs w:val="24"/>
        </w:rPr>
        <w:lastRenderedPageBreak/>
        <w:t xml:space="preserve">In </w:t>
      </w:r>
      <w:proofErr w:type="spellStart"/>
      <w:r>
        <w:rPr>
          <w:rFonts w:cs="Times New Roman"/>
          <w:i/>
          <w:sz w:val="24"/>
          <w:szCs w:val="24"/>
        </w:rPr>
        <w:t>Lawsig</w:t>
      </w:r>
      <w:r w:rsidR="00763A9D">
        <w:rPr>
          <w:rFonts w:cs="Times New Roman"/>
          <w:i/>
          <w:sz w:val="24"/>
          <w:szCs w:val="24"/>
        </w:rPr>
        <w:t>n</w:t>
      </w:r>
      <w:proofErr w:type="spellEnd"/>
      <w:r>
        <w:rPr>
          <w:rFonts w:cs="Times New Roman"/>
          <w:i/>
          <w:sz w:val="24"/>
          <w:szCs w:val="24"/>
        </w:rPr>
        <w:t xml:space="preserve"> </w:t>
      </w:r>
      <w:proofErr w:type="spellStart"/>
      <w:r>
        <w:rPr>
          <w:rFonts w:cs="Times New Roman"/>
          <w:i/>
          <w:sz w:val="24"/>
          <w:szCs w:val="24"/>
        </w:rPr>
        <w:t>Nyarumbu</w:t>
      </w:r>
      <w:proofErr w:type="spellEnd"/>
      <w:r>
        <w:rPr>
          <w:rFonts w:cs="Times New Roman"/>
          <w:i/>
          <w:sz w:val="24"/>
          <w:szCs w:val="24"/>
        </w:rPr>
        <w:t xml:space="preserve"> </w:t>
      </w:r>
      <w:r>
        <w:rPr>
          <w:rFonts w:cs="Times New Roman"/>
          <w:sz w:val="24"/>
          <w:szCs w:val="24"/>
        </w:rPr>
        <w:t xml:space="preserve">v </w:t>
      </w:r>
      <w:proofErr w:type="spellStart"/>
      <w:r>
        <w:rPr>
          <w:rFonts w:cs="Times New Roman"/>
          <w:i/>
          <w:sz w:val="24"/>
          <w:szCs w:val="24"/>
        </w:rPr>
        <w:t>Sandvik</w:t>
      </w:r>
      <w:proofErr w:type="spellEnd"/>
      <w:r>
        <w:rPr>
          <w:rFonts w:cs="Times New Roman"/>
          <w:i/>
          <w:sz w:val="24"/>
          <w:szCs w:val="24"/>
        </w:rPr>
        <w:t xml:space="preserve"> Mining &amp; Construction Zimbabwe (Pvt) Ltd </w:t>
      </w:r>
      <w:r>
        <w:rPr>
          <w:rFonts w:cs="Times New Roman"/>
          <w:sz w:val="24"/>
          <w:szCs w:val="24"/>
        </w:rPr>
        <w:t xml:space="preserve">SC 31/13 </w:t>
      </w:r>
      <w:r>
        <w:rPr>
          <w:rFonts w:cs="Times New Roman"/>
        </w:rPr>
        <w:t xml:space="preserve">PATEL AJA </w:t>
      </w:r>
      <w:r>
        <w:rPr>
          <w:rFonts w:cs="Times New Roman"/>
          <w:sz w:val="24"/>
          <w:szCs w:val="24"/>
        </w:rPr>
        <w:t>(as he was then) had this to say on such conduct by an appeal body at p 6</w:t>
      </w:r>
    </w:p>
    <w:p w:rsidR="00834C87" w:rsidRDefault="00834C87" w:rsidP="00834C87">
      <w:pPr>
        <w:spacing w:after="0" w:line="240" w:lineRule="auto"/>
        <w:ind w:left="1440"/>
        <w:jc w:val="both"/>
        <w:rPr>
          <w:rFonts w:cs="Times New Roman"/>
        </w:rPr>
      </w:pPr>
      <w:r>
        <w:rPr>
          <w:rFonts w:cs="Times New Roman"/>
          <w:sz w:val="20"/>
          <w:szCs w:val="20"/>
        </w:rPr>
        <w:t>“</w:t>
      </w:r>
      <w:r>
        <w:rPr>
          <w:rFonts w:cs="Times New Roman"/>
        </w:rPr>
        <w:t>It is axiomatic, in criminal as well as disciplinary proceedings that a person cannot be found guilty of an offence that has not been preferred against him, unless that offence is a competent verdict on the offence originally charged…</w:t>
      </w:r>
    </w:p>
    <w:p w:rsidR="00834C87" w:rsidRPr="00834C87" w:rsidRDefault="00834C87" w:rsidP="00834C87">
      <w:pPr>
        <w:spacing w:after="0" w:line="240" w:lineRule="auto"/>
        <w:ind w:left="1440"/>
        <w:jc w:val="both"/>
        <w:rPr>
          <w:rFonts w:cs="Times New Roman"/>
        </w:rPr>
      </w:pPr>
      <w:r>
        <w:rPr>
          <w:rFonts w:cs="Times New Roman"/>
        </w:rPr>
        <w:t xml:space="preserve">In this context, notwithstanding the provisions of S89 (20 (a) (ii) of the Labour Act, the Labour Court cannot </w:t>
      </w:r>
      <w:proofErr w:type="spellStart"/>
      <w:r>
        <w:rPr>
          <w:rFonts w:cs="Times New Roman"/>
          <w:i/>
        </w:rPr>
        <w:t>mero</w:t>
      </w:r>
      <w:proofErr w:type="spellEnd"/>
      <w:r>
        <w:rPr>
          <w:rFonts w:cs="Times New Roman"/>
          <w:i/>
        </w:rPr>
        <w:t xml:space="preserve"> </w:t>
      </w:r>
      <w:proofErr w:type="spellStart"/>
      <w:r>
        <w:rPr>
          <w:rFonts w:cs="Times New Roman"/>
          <w:i/>
        </w:rPr>
        <w:t>motu</w:t>
      </w:r>
      <w:proofErr w:type="spellEnd"/>
      <w:r>
        <w:rPr>
          <w:rFonts w:cs="Times New Roman"/>
        </w:rPr>
        <w:t xml:space="preserve">, substitute its own charge or </w:t>
      </w:r>
      <w:r w:rsidRPr="00834C87">
        <w:rPr>
          <w:rFonts w:cs="Times New Roman"/>
          <w:u w:val="single"/>
        </w:rPr>
        <w:t>make a finding of guilty on an entire</w:t>
      </w:r>
      <w:r>
        <w:rPr>
          <w:rFonts w:cs="Times New Roman"/>
          <w:u w:val="single"/>
        </w:rPr>
        <w:t>l</w:t>
      </w:r>
      <w:r w:rsidRPr="00834C87">
        <w:rPr>
          <w:rFonts w:cs="Times New Roman"/>
          <w:u w:val="single"/>
        </w:rPr>
        <w:t>y different case.</w:t>
      </w:r>
      <w:r>
        <w:rPr>
          <w:rFonts w:cs="Times New Roman"/>
        </w:rPr>
        <w:t xml:space="preserve">  Any such action would constitute a miscarriage of justice see </w:t>
      </w:r>
      <w:proofErr w:type="spellStart"/>
      <w:r>
        <w:rPr>
          <w:rFonts w:cs="Times New Roman"/>
          <w:i/>
        </w:rPr>
        <w:t>Zimasco</w:t>
      </w:r>
      <w:proofErr w:type="spellEnd"/>
      <w:r>
        <w:rPr>
          <w:rFonts w:cs="Times New Roman"/>
          <w:i/>
        </w:rPr>
        <w:t xml:space="preserve"> (Pvt) Ltd </w:t>
      </w:r>
      <w:r>
        <w:rPr>
          <w:rFonts w:cs="Times New Roman"/>
        </w:rPr>
        <w:t xml:space="preserve">v </w:t>
      </w:r>
      <w:proofErr w:type="spellStart"/>
      <w:r>
        <w:rPr>
          <w:rFonts w:cs="Times New Roman"/>
          <w:i/>
        </w:rPr>
        <w:t>Chizema</w:t>
      </w:r>
      <w:proofErr w:type="spellEnd"/>
      <w:r>
        <w:rPr>
          <w:rFonts w:cs="Times New Roman"/>
          <w:i/>
        </w:rPr>
        <w:t xml:space="preserve"> </w:t>
      </w:r>
      <w:r w:rsidRPr="00834C87">
        <w:rPr>
          <w:rFonts w:cs="Times New Roman"/>
        </w:rPr>
        <w:t>2007 (2)</w:t>
      </w:r>
      <w:r>
        <w:rPr>
          <w:rFonts w:cs="Times New Roman"/>
        </w:rPr>
        <w:t xml:space="preserve"> ZLR (S) 314 at 316 E – 317 G.”</w:t>
      </w:r>
    </w:p>
    <w:p w:rsidR="00BE50B0" w:rsidRDefault="00834C87" w:rsidP="002C4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34C87" w:rsidRDefault="00834C87" w:rsidP="002C4092">
      <w:pPr>
        <w:spacing w:after="0" w:line="360" w:lineRule="auto"/>
        <w:jc w:val="both"/>
        <w:rPr>
          <w:rFonts w:cs="Times New Roman"/>
          <w:sz w:val="24"/>
          <w:szCs w:val="24"/>
        </w:rPr>
      </w:pPr>
      <w:r>
        <w:rPr>
          <w:rFonts w:ascii="Times New Roman" w:hAnsi="Times New Roman" w:cs="Times New Roman"/>
          <w:sz w:val="24"/>
          <w:szCs w:val="24"/>
        </w:rPr>
        <w:tab/>
      </w:r>
      <w:proofErr w:type="gramStart"/>
      <w:r w:rsidRPr="00834C87">
        <w:rPr>
          <w:rFonts w:cs="Times New Roman"/>
          <w:sz w:val="24"/>
          <w:szCs w:val="24"/>
        </w:rPr>
        <w:t>This position</w:t>
      </w:r>
      <w:r>
        <w:rPr>
          <w:rFonts w:cs="Times New Roman"/>
          <w:sz w:val="24"/>
          <w:szCs w:val="24"/>
        </w:rPr>
        <w:t xml:space="preserve"> of the law apply</w:t>
      </w:r>
      <w:proofErr w:type="gramEnd"/>
      <w:r>
        <w:rPr>
          <w:rFonts w:cs="Times New Roman"/>
          <w:sz w:val="24"/>
          <w:szCs w:val="24"/>
        </w:rPr>
        <w:t xml:space="preserve"> equally to the appeals committee.  It has no power to alter the charges.  Its powers are defined by the grounds of </w:t>
      </w:r>
      <w:proofErr w:type="gramStart"/>
      <w:r>
        <w:rPr>
          <w:rFonts w:cs="Times New Roman"/>
          <w:sz w:val="24"/>
          <w:szCs w:val="24"/>
        </w:rPr>
        <w:t>appeal,</w:t>
      </w:r>
      <w:proofErr w:type="gramEnd"/>
      <w:r>
        <w:rPr>
          <w:rFonts w:cs="Times New Roman"/>
          <w:sz w:val="24"/>
          <w:szCs w:val="24"/>
        </w:rPr>
        <w:t xml:space="preserve"> it can only set aside a conviction where it believes the preferred charges were not proved.</w:t>
      </w:r>
    </w:p>
    <w:p w:rsidR="00834C87" w:rsidRDefault="00087E77" w:rsidP="002C4092">
      <w:pPr>
        <w:spacing w:after="0" w:line="360" w:lineRule="auto"/>
        <w:jc w:val="both"/>
        <w:rPr>
          <w:rFonts w:cs="Times New Roman"/>
          <w:sz w:val="24"/>
          <w:szCs w:val="24"/>
        </w:rPr>
      </w:pPr>
      <w:r>
        <w:rPr>
          <w:rFonts w:cs="Times New Roman"/>
          <w:sz w:val="24"/>
          <w:szCs w:val="24"/>
        </w:rPr>
        <w:t>I agree with the appellant, from the employer’s perspective respondent committed a serious offence.  Charging an employee is the prerogative of the employer.  In terms of Part III section 6.2 of Statutory Instrument 246 of 1993 the applicable code, the employer is the one who advises the employee of the misconduct.</w:t>
      </w:r>
    </w:p>
    <w:p w:rsidR="00087E77" w:rsidRDefault="00087E77" w:rsidP="00763A9D">
      <w:pPr>
        <w:spacing w:after="0" w:line="360" w:lineRule="auto"/>
        <w:jc w:val="both"/>
        <w:rPr>
          <w:rFonts w:cs="Times New Roman"/>
          <w:sz w:val="24"/>
          <w:szCs w:val="24"/>
        </w:rPr>
      </w:pPr>
      <w:r>
        <w:rPr>
          <w:rFonts w:cs="Times New Roman"/>
          <w:sz w:val="24"/>
          <w:szCs w:val="24"/>
        </w:rPr>
        <w:t>There is no provision for competent verdicts in the said code.</w:t>
      </w:r>
    </w:p>
    <w:p w:rsidR="00087E77" w:rsidRDefault="00087E77" w:rsidP="00763A9D">
      <w:pPr>
        <w:spacing w:after="0" w:line="360" w:lineRule="auto"/>
        <w:jc w:val="both"/>
        <w:rPr>
          <w:rFonts w:cs="Times New Roman"/>
          <w:sz w:val="24"/>
          <w:szCs w:val="24"/>
        </w:rPr>
      </w:pPr>
      <w:r>
        <w:rPr>
          <w:rFonts w:cs="Times New Roman"/>
          <w:sz w:val="24"/>
          <w:szCs w:val="24"/>
        </w:rPr>
        <w:t>The appeal should therefore succeed on that basis.</w:t>
      </w:r>
    </w:p>
    <w:p w:rsidR="00763A9D" w:rsidRDefault="00763A9D" w:rsidP="00087E77">
      <w:pPr>
        <w:spacing w:after="0" w:line="360" w:lineRule="auto"/>
        <w:jc w:val="both"/>
        <w:rPr>
          <w:rFonts w:cs="Times New Roman"/>
          <w:sz w:val="24"/>
          <w:szCs w:val="24"/>
        </w:rPr>
      </w:pPr>
    </w:p>
    <w:p w:rsidR="00087E77" w:rsidRDefault="00087E77" w:rsidP="00763A9D">
      <w:pPr>
        <w:spacing w:after="0" w:line="360" w:lineRule="auto"/>
        <w:jc w:val="both"/>
        <w:rPr>
          <w:rFonts w:cs="Times New Roman"/>
          <w:sz w:val="24"/>
          <w:szCs w:val="24"/>
        </w:rPr>
      </w:pPr>
      <w:r>
        <w:rPr>
          <w:rFonts w:cs="Times New Roman"/>
          <w:sz w:val="24"/>
          <w:szCs w:val="24"/>
        </w:rPr>
        <w:t>Consequently the appeal be and is hereby upheld.</w:t>
      </w:r>
    </w:p>
    <w:p w:rsidR="00087E77" w:rsidRDefault="00087E77" w:rsidP="002C4092">
      <w:pPr>
        <w:spacing w:after="0" w:line="360" w:lineRule="auto"/>
        <w:jc w:val="both"/>
        <w:rPr>
          <w:rFonts w:cs="Times New Roman"/>
          <w:sz w:val="24"/>
          <w:szCs w:val="24"/>
        </w:rPr>
      </w:pPr>
      <w:r>
        <w:rPr>
          <w:rFonts w:cs="Times New Roman"/>
          <w:sz w:val="24"/>
          <w:szCs w:val="24"/>
        </w:rPr>
        <w:t>The decision of the appeals committed is hereby set aside.</w:t>
      </w:r>
    </w:p>
    <w:p w:rsidR="00087E77" w:rsidRDefault="00087E77" w:rsidP="002C4092">
      <w:pPr>
        <w:spacing w:after="0" w:line="360" w:lineRule="auto"/>
        <w:jc w:val="both"/>
        <w:rPr>
          <w:rFonts w:cs="Times New Roman"/>
          <w:sz w:val="24"/>
          <w:szCs w:val="24"/>
        </w:rPr>
      </w:pPr>
      <w:r>
        <w:rPr>
          <w:rFonts w:cs="Times New Roman"/>
          <w:sz w:val="24"/>
          <w:szCs w:val="24"/>
        </w:rPr>
        <w:t>The respondent’s dismissal is hereby confirmed.</w:t>
      </w:r>
    </w:p>
    <w:p w:rsidR="00087E77" w:rsidRDefault="00087E77" w:rsidP="002C4092">
      <w:pPr>
        <w:spacing w:after="0" w:line="360" w:lineRule="auto"/>
        <w:jc w:val="both"/>
        <w:rPr>
          <w:rFonts w:cs="Times New Roman"/>
          <w:sz w:val="24"/>
          <w:szCs w:val="24"/>
        </w:rPr>
      </w:pPr>
    </w:p>
    <w:p w:rsidR="00087E77" w:rsidRDefault="00087E77" w:rsidP="002C4092">
      <w:pPr>
        <w:spacing w:after="0" w:line="360" w:lineRule="auto"/>
        <w:jc w:val="both"/>
        <w:rPr>
          <w:rFonts w:cs="Times New Roman"/>
          <w:sz w:val="24"/>
          <w:szCs w:val="24"/>
        </w:rPr>
      </w:pPr>
    </w:p>
    <w:p w:rsidR="00087E77" w:rsidRPr="00834C87" w:rsidRDefault="00087E77" w:rsidP="002C4092">
      <w:pPr>
        <w:spacing w:after="0" w:line="360" w:lineRule="auto"/>
        <w:jc w:val="both"/>
        <w:rPr>
          <w:rFonts w:cs="Times New Roman"/>
          <w:sz w:val="24"/>
          <w:szCs w:val="24"/>
        </w:rPr>
      </w:pPr>
    </w:p>
    <w:sectPr w:rsidR="00087E77" w:rsidRPr="00834C87" w:rsidSect="0009793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BB" w:rsidRDefault="002B44BB" w:rsidP="00097938">
      <w:pPr>
        <w:spacing w:after="0" w:line="240" w:lineRule="auto"/>
      </w:pPr>
      <w:r>
        <w:separator/>
      </w:r>
    </w:p>
  </w:endnote>
  <w:endnote w:type="continuationSeparator" w:id="0">
    <w:p w:rsidR="002B44BB" w:rsidRDefault="002B44BB" w:rsidP="0009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455894"/>
      <w:docPartObj>
        <w:docPartGallery w:val="Page Numbers (Bottom of Page)"/>
        <w:docPartUnique/>
      </w:docPartObj>
    </w:sdtPr>
    <w:sdtEndPr>
      <w:rPr>
        <w:noProof/>
      </w:rPr>
    </w:sdtEndPr>
    <w:sdtContent>
      <w:p w:rsidR="00834C87" w:rsidRDefault="00834C87">
        <w:pPr>
          <w:pStyle w:val="Footer"/>
          <w:jc w:val="right"/>
        </w:pPr>
        <w:r>
          <w:fldChar w:fldCharType="begin"/>
        </w:r>
        <w:r>
          <w:instrText xml:space="preserve"> PAGE   \* MERGEFORMAT </w:instrText>
        </w:r>
        <w:r>
          <w:fldChar w:fldCharType="separate"/>
        </w:r>
        <w:r w:rsidR="0051319B">
          <w:rPr>
            <w:noProof/>
          </w:rPr>
          <w:t>3</w:t>
        </w:r>
        <w:r>
          <w:rPr>
            <w:noProof/>
          </w:rPr>
          <w:fldChar w:fldCharType="end"/>
        </w:r>
      </w:p>
    </w:sdtContent>
  </w:sdt>
  <w:p w:rsidR="00834C87" w:rsidRDefault="00834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BB" w:rsidRDefault="002B44BB" w:rsidP="00097938">
      <w:pPr>
        <w:spacing w:after="0" w:line="240" w:lineRule="auto"/>
      </w:pPr>
      <w:r>
        <w:separator/>
      </w:r>
    </w:p>
  </w:footnote>
  <w:footnote w:type="continuationSeparator" w:id="0">
    <w:p w:rsidR="002B44BB" w:rsidRDefault="002B44BB" w:rsidP="00097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C87" w:rsidRPr="00BE50B0" w:rsidRDefault="0023405A" w:rsidP="0023405A">
    <w:pPr>
      <w:ind w:left="5760"/>
      <w:rPr>
        <w:rFonts w:cs="Times New Roman"/>
        <w:b/>
        <w:sz w:val="24"/>
        <w:szCs w:val="24"/>
      </w:rPr>
    </w:pPr>
    <w:r>
      <w:rPr>
        <w:rFonts w:cs="Times New Roman"/>
        <w:b/>
        <w:sz w:val="24"/>
        <w:szCs w:val="24"/>
      </w:rPr>
      <w:t xml:space="preserve"> </w:t>
    </w:r>
    <w:r w:rsidR="00834C87" w:rsidRPr="00BE50B0">
      <w:rPr>
        <w:rFonts w:cs="Times New Roman"/>
        <w:b/>
        <w:sz w:val="24"/>
        <w:szCs w:val="24"/>
      </w:rPr>
      <w:t>JUDGMET NO LC/H/</w:t>
    </w:r>
    <w:r>
      <w:rPr>
        <w:rFonts w:cs="Times New Roman"/>
        <w:b/>
        <w:sz w:val="24"/>
        <w:szCs w:val="24"/>
      </w:rPr>
      <w:t>432</w:t>
    </w:r>
    <w:r w:rsidR="00834C87" w:rsidRPr="00BE50B0">
      <w:rPr>
        <w:rFonts w:cs="Times New Roman"/>
        <w:b/>
        <w:sz w:val="24"/>
        <w:szCs w:val="24"/>
      </w:rPr>
      <w:t>/16</w:t>
    </w:r>
  </w:p>
  <w:p w:rsidR="00834C87" w:rsidRDefault="00834C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0"/>
    <w:rsid w:val="00047F03"/>
    <w:rsid w:val="00085575"/>
    <w:rsid w:val="00087E77"/>
    <w:rsid w:val="00097938"/>
    <w:rsid w:val="001F48A3"/>
    <w:rsid w:val="0023405A"/>
    <w:rsid w:val="002B44BB"/>
    <w:rsid w:val="002C4092"/>
    <w:rsid w:val="004A168D"/>
    <w:rsid w:val="0051319B"/>
    <w:rsid w:val="00763A9D"/>
    <w:rsid w:val="00834C87"/>
    <w:rsid w:val="00922E8B"/>
    <w:rsid w:val="00977CDE"/>
    <w:rsid w:val="00995CF5"/>
    <w:rsid w:val="00A05A16"/>
    <w:rsid w:val="00BE50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938"/>
  </w:style>
  <w:style w:type="paragraph" w:styleId="Footer">
    <w:name w:val="footer"/>
    <w:basedOn w:val="Normal"/>
    <w:link w:val="FooterChar"/>
    <w:uiPriority w:val="99"/>
    <w:unhideWhenUsed/>
    <w:rsid w:val="00097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7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938"/>
  </w:style>
  <w:style w:type="paragraph" w:styleId="Footer">
    <w:name w:val="footer"/>
    <w:basedOn w:val="Normal"/>
    <w:link w:val="FooterChar"/>
    <w:uiPriority w:val="99"/>
    <w:unhideWhenUsed/>
    <w:rsid w:val="00097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2016-07-18T06:54:00Z</cp:lastPrinted>
  <dcterms:created xsi:type="dcterms:W3CDTF">2016-07-07T07:48:00Z</dcterms:created>
  <dcterms:modified xsi:type="dcterms:W3CDTF">2016-07-19T09:18:00Z</dcterms:modified>
</cp:coreProperties>
</file>