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7D"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E</w:t>
      </w:r>
      <w:r w:rsidR="00C93579">
        <w:rPr>
          <w:rFonts w:ascii="Times New Roman" w:hAnsi="Times New Roman" w:cs="Times New Roman"/>
          <w:b/>
          <w:sz w:val="24"/>
          <w:szCs w:val="24"/>
          <w:lang w:val="en-US"/>
        </w:rPr>
        <w:t>.</w:t>
      </w:r>
      <w:r w:rsidR="0030671C" w:rsidRPr="00942A93">
        <w:rPr>
          <w:rFonts w:ascii="Times New Roman" w:hAnsi="Times New Roman" w:cs="Times New Roman"/>
          <w:b/>
          <w:sz w:val="24"/>
          <w:szCs w:val="24"/>
          <w:lang w:val="en-US"/>
        </w:rPr>
        <w:t xml:space="preserve"> </w:t>
      </w:r>
      <w:r w:rsidRPr="00942A93">
        <w:rPr>
          <w:rFonts w:ascii="Times New Roman" w:hAnsi="Times New Roman" w:cs="Times New Roman"/>
          <w:b/>
          <w:sz w:val="24"/>
          <w:szCs w:val="24"/>
          <w:lang w:val="en-US"/>
        </w:rPr>
        <w:t>A FUNDIRA TRUST</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Versus</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REGIS MINING SYNDICATE</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And</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ROBERT CHIPWANYIRA</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DC782B" w:rsidP="00942A93">
      <w:pPr>
        <w:pStyle w:val="NoSpacing"/>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IN THE HIGH COURT OF ZIMBABWE</w:t>
      </w:r>
    </w:p>
    <w:p w:rsidR="00DC782B" w:rsidRPr="00942A93" w:rsidRDefault="00DC782B" w:rsidP="00942A93">
      <w:pPr>
        <w:pStyle w:val="NoSpacing"/>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KABASA J</w:t>
      </w:r>
    </w:p>
    <w:p w:rsidR="00DC782B" w:rsidRPr="00942A93" w:rsidRDefault="00DC782B" w:rsidP="00942A93">
      <w:pPr>
        <w:pStyle w:val="NoSpacing"/>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BULAWAYO 23 &amp; 30 SEPTEMBER 2021</w:t>
      </w:r>
    </w:p>
    <w:p w:rsidR="00DC782B" w:rsidRPr="00942A93" w:rsidRDefault="00DC782B" w:rsidP="00942A93">
      <w:pPr>
        <w:pStyle w:val="NoSpacing"/>
        <w:jc w:val="both"/>
        <w:rPr>
          <w:rFonts w:ascii="Times New Roman" w:hAnsi="Times New Roman" w:cs="Times New Roman"/>
          <w:sz w:val="24"/>
          <w:szCs w:val="24"/>
          <w:lang w:val="en-US"/>
        </w:rPr>
      </w:pPr>
    </w:p>
    <w:p w:rsidR="00DC782B" w:rsidRPr="00942A93" w:rsidRDefault="00DC782B" w:rsidP="00942A93">
      <w:pPr>
        <w:pStyle w:val="NoSpacing"/>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Opposed Application</w:t>
      </w:r>
    </w:p>
    <w:p w:rsidR="00DC782B" w:rsidRPr="00942A93" w:rsidRDefault="00DC782B" w:rsidP="00942A93">
      <w:pPr>
        <w:pStyle w:val="NoSpacing"/>
        <w:jc w:val="both"/>
        <w:rPr>
          <w:rFonts w:ascii="Times New Roman" w:hAnsi="Times New Roman" w:cs="Times New Roman"/>
          <w:b/>
          <w:sz w:val="24"/>
          <w:szCs w:val="24"/>
          <w:lang w:val="en-US"/>
        </w:rPr>
      </w:pPr>
    </w:p>
    <w:p w:rsidR="00DC782B" w:rsidRPr="00942A93" w:rsidRDefault="00696A43" w:rsidP="00942A93">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H. Muro</w:t>
      </w:r>
      <w:r w:rsidR="00DC782B" w:rsidRPr="00942A93">
        <w:rPr>
          <w:rFonts w:ascii="Times New Roman" w:hAnsi="Times New Roman" w:cs="Times New Roman"/>
          <w:i/>
          <w:sz w:val="24"/>
          <w:szCs w:val="24"/>
          <w:lang w:val="en-US"/>
        </w:rPr>
        <w:t>mba</w:t>
      </w:r>
      <w:r w:rsidR="00DC782B" w:rsidRPr="00942A93">
        <w:rPr>
          <w:rFonts w:ascii="Times New Roman" w:hAnsi="Times New Roman" w:cs="Times New Roman"/>
          <w:sz w:val="24"/>
          <w:szCs w:val="24"/>
          <w:lang w:val="en-US"/>
        </w:rPr>
        <w:t>, for the applicant</w:t>
      </w:r>
    </w:p>
    <w:p w:rsidR="00DC782B" w:rsidRPr="00942A93" w:rsidRDefault="00DC782B" w:rsidP="00942A93">
      <w:pPr>
        <w:pStyle w:val="NoSpacing"/>
        <w:jc w:val="both"/>
        <w:rPr>
          <w:rFonts w:ascii="Times New Roman" w:hAnsi="Times New Roman" w:cs="Times New Roman"/>
          <w:sz w:val="24"/>
          <w:szCs w:val="24"/>
          <w:lang w:val="en-US"/>
        </w:rPr>
      </w:pPr>
      <w:r w:rsidRPr="00942A93">
        <w:rPr>
          <w:rFonts w:ascii="Times New Roman" w:hAnsi="Times New Roman" w:cs="Times New Roman"/>
          <w:i/>
          <w:sz w:val="24"/>
          <w:szCs w:val="24"/>
          <w:lang w:val="en-US"/>
        </w:rPr>
        <w:t>C. M</w:t>
      </w:r>
      <w:r w:rsidR="007624F2" w:rsidRPr="00942A93">
        <w:rPr>
          <w:rFonts w:ascii="Times New Roman" w:hAnsi="Times New Roman" w:cs="Times New Roman"/>
          <w:i/>
          <w:sz w:val="24"/>
          <w:szCs w:val="24"/>
          <w:lang w:val="en-US"/>
        </w:rPr>
        <w:t>ug</w:t>
      </w:r>
      <w:r w:rsidR="004D593D">
        <w:rPr>
          <w:rFonts w:ascii="Times New Roman" w:hAnsi="Times New Roman" w:cs="Times New Roman"/>
          <w:i/>
          <w:sz w:val="24"/>
          <w:szCs w:val="24"/>
          <w:lang w:val="en-US"/>
        </w:rPr>
        <w:t>ambiwa</w:t>
      </w:r>
      <w:r w:rsidRPr="00942A93">
        <w:rPr>
          <w:rFonts w:ascii="Times New Roman" w:hAnsi="Times New Roman" w:cs="Times New Roman"/>
          <w:sz w:val="24"/>
          <w:szCs w:val="24"/>
          <w:lang w:val="en-US"/>
        </w:rPr>
        <w:t>, for the respondents</w:t>
      </w:r>
    </w:p>
    <w:p w:rsidR="00DC782B" w:rsidRPr="00942A93" w:rsidRDefault="00DC782B" w:rsidP="00942A93">
      <w:pPr>
        <w:pStyle w:val="NoSpacing"/>
        <w:jc w:val="both"/>
        <w:rPr>
          <w:rFonts w:ascii="Times New Roman" w:hAnsi="Times New Roman" w:cs="Times New Roman"/>
          <w:sz w:val="24"/>
          <w:szCs w:val="24"/>
          <w:lang w:val="en-US"/>
        </w:rPr>
      </w:pPr>
    </w:p>
    <w:p w:rsidR="00DC782B" w:rsidRPr="00942A93" w:rsidRDefault="00DC782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r>
      <w:r w:rsidRPr="00942A93">
        <w:rPr>
          <w:rFonts w:ascii="Times New Roman" w:hAnsi="Times New Roman" w:cs="Times New Roman"/>
          <w:b/>
          <w:sz w:val="24"/>
          <w:szCs w:val="24"/>
          <w:lang w:val="en-US"/>
        </w:rPr>
        <w:t>KABASA J:</w:t>
      </w:r>
      <w:r w:rsidRPr="00942A93">
        <w:rPr>
          <w:rFonts w:ascii="Times New Roman" w:hAnsi="Times New Roman" w:cs="Times New Roman"/>
          <w:b/>
          <w:sz w:val="24"/>
          <w:szCs w:val="24"/>
          <w:lang w:val="en-US"/>
        </w:rPr>
        <w:tab/>
      </w:r>
      <w:r w:rsidRPr="00942A93">
        <w:rPr>
          <w:rFonts w:ascii="Times New Roman" w:hAnsi="Times New Roman" w:cs="Times New Roman"/>
          <w:sz w:val="24"/>
          <w:szCs w:val="24"/>
          <w:lang w:val="en-US"/>
        </w:rPr>
        <w:t>This is an application for the dismissal of the respondents’ application filed under case number HC 1425/16 for want of prosecution.  The application is in terms of Order 32 Rule 236 (3) (b) of the High Court Rules, 1971.</w:t>
      </w:r>
    </w:p>
    <w:p w:rsidR="00DC782B" w:rsidRPr="00942A93" w:rsidRDefault="00DC782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The background facts are th</w:t>
      </w:r>
      <w:r w:rsidR="00835486">
        <w:rPr>
          <w:rFonts w:ascii="Times New Roman" w:hAnsi="Times New Roman" w:cs="Times New Roman"/>
          <w:sz w:val="24"/>
          <w:szCs w:val="24"/>
          <w:lang w:val="en-US"/>
        </w:rPr>
        <w:t>ese</w:t>
      </w:r>
      <w:r w:rsidRPr="00942A93">
        <w:rPr>
          <w:rFonts w:ascii="Times New Roman" w:hAnsi="Times New Roman" w:cs="Times New Roman"/>
          <w:sz w:val="24"/>
          <w:szCs w:val="24"/>
          <w:lang w:val="en-US"/>
        </w:rPr>
        <w:t>: The respondents filed a court application seeking a declaratur of mining rights and cancellation of the special mining grant SG 5751 issued in favour of the applicant.  The application was filed on 7</w:t>
      </w:r>
      <w:r w:rsidRPr="00942A93">
        <w:rPr>
          <w:rFonts w:ascii="Times New Roman" w:hAnsi="Times New Roman" w:cs="Times New Roman"/>
          <w:sz w:val="24"/>
          <w:szCs w:val="24"/>
          <w:vertAlign w:val="superscript"/>
          <w:lang w:val="en-US"/>
        </w:rPr>
        <w:t>th</w:t>
      </w:r>
      <w:r w:rsidRPr="00942A93">
        <w:rPr>
          <w:rFonts w:ascii="Times New Roman" w:hAnsi="Times New Roman" w:cs="Times New Roman"/>
          <w:sz w:val="24"/>
          <w:szCs w:val="24"/>
          <w:lang w:val="en-US"/>
        </w:rPr>
        <w:t xml:space="preserve"> June 2016 and served on the applicant in 2017.  The applicant duly filed a notice of opposition together with an opposing affidavit and served same on the respondents </w:t>
      </w:r>
      <w:r w:rsidR="00E94372">
        <w:rPr>
          <w:rFonts w:ascii="Times New Roman" w:hAnsi="Times New Roman" w:cs="Times New Roman"/>
          <w:sz w:val="24"/>
          <w:szCs w:val="24"/>
          <w:lang w:val="en-US"/>
        </w:rPr>
        <w:t>o</w:t>
      </w:r>
      <w:r w:rsidRPr="00942A93">
        <w:rPr>
          <w:rFonts w:ascii="Times New Roman" w:hAnsi="Times New Roman" w:cs="Times New Roman"/>
          <w:sz w:val="24"/>
          <w:szCs w:val="24"/>
          <w:lang w:val="en-US"/>
        </w:rPr>
        <w:t>n</w:t>
      </w:r>
      <w:r w:rsidR="00E94372">
        <w:rPr>
          <w:rFonts w:ascii="Times New Roman" w:hAnsi="Times New Roman" w:cs="Times New Roman"/>
          <w:sz w:val="24"/>
          <w:szCs w:val="24"/>
          <w:lang w:val="en-US"/>
        </w:rPr>
        <w:t xml:space="preserve"> 8</w:t>
      </w:r>
      <w:r w:rsidR="00CB1A0D" w:rsidRPr="00CB1A0D">
        <w:rPr>
          <w:rFonts w:ascii="Times New Roman" w:hAnsi="Times New Roman" w:cs="Times New Roman"/>
          <w:sz w:val="24"/>
          <w:szCs w:val="24"/>
          <w:vertAlign w:val="superscript"/>
          <w:lang w:val="en-US"/>
        </w:rPr>
        <w:t>th</w:t>
      </w:r>
      <w:r w:rsidRPr="00942A93">
        <w:rPr>
          <w:rFonts w:ascii="Times New Roman" w:hAnsi="Times New Roman" w:cs="Times New Roman"/>
          <w:sz w:val="24"/>
          <w:szCs w:val="24"/>
          <w:lang w:val="en-US"/>
        </w:rPr>
        <w:t xml:space="preserve"> June 2017.  The respondents did not file an answering affidavit nor was the matter set down.  On 27</w:t>
      </w:r>
      <w:r w:rsidRPr="00942A93">
        <w:rPr>
          <w:rFonts w:ascii="Times New Roman" w:hAnsi="Times New Roman" w:cs="Times New Roman"/>
          <w:sz w:val="24"/>
          <w:szCs w:val="24"/>
          <w:vertAlign w:val="superscript"/>
          <w:lang w:val="en-US"/>
        </w:rPr>
        <w:t>th</w:t>
      </w:r>
      <w:r w:rsidRPr="00942A93">
        <w:rPr>
          <w:rFonts w:ascii="Times New Roman" w:hAnsi="Times New Roman" w:cs="Times New Roman"/>
          <w:sz w:val="24"/>
          <w:szCs w:val="24"/>
          <w:lang w:val="en-US"/>
        </w:rPr>
        <w:t xml:space="preserve"> October 2020 the </w:t>
      </w:r>
      <w:r w:rsidR="00A606A7" w:rsidRPr="00942A93">
        <w:rPr>
          <w:rFonts w:ascii="Times New Roman" w:hAnsi="Times New Roman" w:cs="Times New Roman"/>
          <w:sz w:val="24"/>
          <w:szCs w:val="24"/>
          <w:lang w:val="en-US"/>
        </w:rPr>
        <w:t>applicant then filed the present application for dismissal of the respondents’ application.</w:t>
      </w:r>
    </w:p>
    <w:p w:rsidR="00A606A7" w:rsidRPr="00942A93" w:rsidRDefault="00A606A7"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The application is opposed.  In opposing the </w:t>
      </w:r>
      <w:r w:rsidR="00FF23B2" w:rsidRPr="00942A93">
        <w:rPr>
          <w:rFonts w:ascii="Times New Roman" w:hAnsi="Times New Roman" w:cs="Times New Roman"/>
          <w:sz w:val="24"/>
          <w:szCs w:val="24"/>
          <w:lang w:val="en-US"/>
        </w:rPr>
        <w:t>application,</w:t>
      </w:r>
      <w:r w:rsidRPr="00942A93">
        <w:rPr>
          <w:rFonts w:ascii="Times New Roman" w:hAnsi="Times New Roman" w:cs="Times New Roman"/>
          <w:sz w:val="24"/>
          <w:szCs w:val="24"/>
          <w:lang w:val="en-US"/>
        </w:rPr>
        <w:t xml:space="preserve"> the respondents acknowledged that no answering affidavit was filed after the applicant’s notice of oppos</w:t>
      </w:r>
      <w:r w:rsidR="00AA6249">
        <w:rPr>
          <w:rFonts w:ascii="Times New Roman" w:hAnsi="Times New Roman" w:cs="Times New Roman"/>
          <w:sz w:val="24"/>
          <w:szCs w:val="24"/>
          <w:lang w:val="en-US"/>
        </w:rPr>
        <w:t>ition</w:t>
      </w:r>
      <w:r w:rsidRPr="00942A93">
        <w:rPr>
          <w:rFonts w:ascii="Times New Roman" w:hAnsi="Times New Roman" w:cs="Times New Roman"/>
          <w:sz w:val="24"/>
          <w:szCs w:val="24"/>
          <w:lang w:val="en-US"/>
        </w:rPr>
        <w:t xml:space="preserve"> and opposing affidavit were filed.  They equally acknowledged that there was a long period which</w:t>
      </w:r>
      <w:r w:rsidR="006C0F53" w:rsidRPr="00942A93">
        <w:rPr>
          <w:rFonts w:ascii="Times New Roman" w:hAnsi="Times New Roman" w:cs="Times New Roman"/>
          <w:sz w:val="24"/>
          <w:szCs w:val="24"/>
          <w:lang w:val="en-US"/>
        </w:rPr>
        <w:t xml:space="preserve"> lapsed since the filing of the notice of opposition.  The delay was attributed to financial challenges.  Litigation b</w:t>
      </w:r>
      <w:r w:rsidR="00FF23B2">
        <w:rPr>
          <w:rFonts w:ascii="Times New Roman" w:hAnsi="Times New Roman" w:cs="Times New Roman"/>
          <w:sz w:val="24"/>
          <w:szCs w:val="24"/>
          <w:lang w:val="en-US"/>
        </w:rPr>
        <w:t>ei</w:t>
      </w:r>
      <w:r w:rsidR="006C0F53" w:rsidRPr="00942A93">
        <w:rPr>
          <w:rFonts w:ascii="Times New Roman" w:hAnsi="Times New Roman" w:cs="Times New Roman"/>
          <w:sz w:val="24"/>
          <w:szCs w:val="24"/>
          <w:lang w:val="en-US"/>
        </w:rPr>
        <w:t>ng a costly exercise the respondents lacked the financial muscle to prosecute the application</w:t>
      </w:r>
      <w:r w:rsidR="00D07B1E">
        <w:rPr>
          <w:rFonts w:ascii="Times New Roman" w:hAnsi="Times New Roman" w:cs="Times New Roman"/>
          <w:sz w:val="24"/>
          <w:szCs w:val="24"/>
          <w:lang w:val="en-US"/>
        </w:rPr>
        <w:t>.</w:t>
      </w:r>
      <w:r w:rsidR="008E71D6">
        <w:rPr>
          <w:rFonts w:ascii="Times New Roman" w:hAnsi="Times New Roman" w:cs="Times New Roman"/>
          <w:sz w:val="24"/>
          <w:szCs w:val="24"/>
          <w:lang w:val="en-US"/>
        </w:rPr>
        <w:t xml:space="preserve"> </w:t>
      </w:r>
      <w:r w:rsidR="00337793">
        <w:rPr>
          <w:rFonts w:ascii="Times New Roman" w:hAnsi="Times New Roman" w:cs="Times New Roman"/>
          <w:sz w:val="24"/>
          <w:szCs w:val="24"/>
          <w:lang w:val="en-US"/>
        </w:rPr>
        <w:t>However,</w:t>
      </w:r>
      <w:r w:rsidR="006C0F53" w:rsidRPr="00942A93">
        <w:rPr>
          <w:rFonts w:ascii="Times New Roman" w:hAnsi="Times New Roman" w:cs="Times New Roman"/>
          <w:sz w:val="24"/>
          <w:szCs w:val="24"/>
          <w:lang w:val="en-US"/>
        </w:rPr>
        <w:t xml:space="preserve"> </w:t>
      </w:r>
      <w:r w:rsidR="008E71D6">
        <w:rPr>
          <w:rFonts w:ascii="Times New Roman" w:hAnsi="Times New Roman" w:cs="Times New Roman"/>
          <w:sz w:val="24"/>
          <w:szCs w:val="24"/>
          <w:lang w:val="en-US"/>
        </w:rPr>
        <w:t>h</w:t>
      </w:r>
      <w:r w:rsidR="006C0F53" w:rsidRPr="00942A93">
        <w:rPr>
          <w:rFonts w:ascii="Times New Roman" w:hAnsi="Times New Roman" w:cs="Times New Roman"/>
          <w:sz w:val="24"/>
          <w:szCs w:val="24"/>
          <w:lang w:val="en-US"/>
        </w:rPr>
        <w:t>eads of argument and a notice of set down were</w:t>
      </w:r>
      <w:r w:rsidR="008E71D6">
        <w:rPr>
          <w:rFonts w:ascii="Times New Roman" w:hAnsi="Times New Roman" w:cs="Times New Roman"/>
          <w:sz w:val="24"/>
          <w:szCs w:val="24"/>
          <w:lang w:val="en-US"/>
        </w:rPr>
        <w:t xml:space="preserve"> now</w:t>
      </w:r>
      <w:r w:rsidR="006C0F53" w:rsidRPr="00942A93">
        <w:rPr>
          <w:rFonts w:ascii="Times New Roman" w:hAnsi="Times New Roman" w:cs="Times New Roman"/>
          <w:sz w:val="24"/>
          <w:szCs w:val="24"/>
          <w:lang w:val="en-US"/>
        </w:rPr>
        <w:t xml:space="preserve"> being attended to with a view to prosecute the application which is sought to be dismissed.</w:t>
      </w:r>
    </w:p>
    <w:p w:rsidR="006C0F53" w:rsidRPr="00942A93" w:rsidRDefault="006C0F53"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The application under HC 1425/16 is </w:t>
      </w:r>
      <w:r w:rsidR="0030671C" w:rsidRPr="00942A93">
        <w:rPr>
          <w:rFonts w:ascii="Times New Roman" w:hAnsi="Times New Roman" w:cs="Times New Roman"/>
          <w:sz w:val="24"/>
          <w:szCs w:val="24"/>
          <w:lang w:val="en-US"/>
        </w:rPr>
        <w:t>me</w:t>
      </w:r>
      <w:r w:rsidR="00337793">
        <w:rPr>
          <w:rFonts w:ascii="Times New Roman" w:hAnsi="Times New Roman" w:cs="Times New Roman"/>
          <w:sz w:val="24"/>
          <w:szCs w:val="24"/>
          <w:lang w:val="en-US"/>
        </w:rPr>
        <w:t>ritori</w:t>
      </w:r>
      <w:r w:rsidR="0030671C" w:rsidRPr="00942A93">
        <w:rPr>
          <w:rFonts w:ascii="Times New Roman" w:hAnsi="Times New Roman" w:cs="Times New Roman"/>
          <w:sz w:val="24"/>
          <w:szCs w:val="24"/>
          <w:lang w:val="en-US"/>
        </w:rPr>
        <w:t>ous</w:t>
      </w:r>
      <w:r w:rsidRPr="00942A93">
        <w:rPr>
          <w:rFonts w:ascii="Times New Roman" w:hAnsi="Times New Roman" w:cs="Times New Roman"/>
          <w:sz w:val="24"/>
          <w:szCs w:val="24"/>
          <w:lang w:val="en-US"/>
        </w:rPr>
        <w:t xml:space="preserve"> in that the respondents were prospecting for gold by virtue of a prospecting licence and were in the process of obtaining a mining claim.  The applicant obtained a special grant over the same area ahead of other applications</w:t>
      </w:r>
      <w:r w:rsidR="001B531D">
        <w:rPr>
          <w:rFonts w:ascii="Times New Roman" w:hAnsi="Times New Roman" w:cs="Times New Roman"/>
          <w:sz w:val="24"/>
          <w:szCs w:val="24"/>
          <w:lang w:val="en-US"/>
        </w:rPr>
        <w:t>,</w:t>
      </w:r>
      <w:r w:rsidRPr="00942A93">
        <w:rPr>
          <w:rFonts w:ascii="Times New Roman" w:hAnsi="Times New Roman" w:cs="Times New Roman"/>
          <w:sz w:val="24"/>
          <w:szCs w:val="24"/>
          <w:lang w:val="en-US"/>
        </w:rPr>
        <w:t xml:space="preserve"> which was irregular and improper.  The application therefore seeks to have that special grant nullified</w:t>
      </w:r>
      <w:r w:rsidR="007E2BCA">
        <w:rPr>
          <w:rFonts w:ascii="Times New Roman" w:hAnsi="Times New Roman" w:cs="Times New Roman"/>
          <w:sz w:val="24"/>
          <w:szCs w:val="24"/>
          <w:lang w:val="en-US"/>
        </w:rPr>
        <w:t>, so the respondents contended.</w:t>
      </w:r>
    </w:p>
    <w:p w:rsidR="00F6028F" w:rsidRPr="00942A93" w:rsidRDefault="00F6028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At the hearing of the matter counsel for the applicant submitted that the respondents have no desire to prosecute the applica</w:t>
      </w:r>
      <w:r w:rsidR="00310414">
        <w:rPr>
          <w:rFonts w:ascii="Times New Roman" w:hAnsi="Times New Roman" w:cs="Times New Roman"/>
          <w:sz w:val="24"/>
          <w:szCs w:val="24"/>
          <w:lang w:val="en-US"/>
        </w:rPr>
        <w:t>tion</w:t>
      </w:r>
      <w:r w:rsidRPr="00942A93">
        <w:rPr>
          <w:rFonts w:ascii="Times New Roman" w:hAnsi="Times New Roman" w:cs="Times New Roman"/>
          <w:sz w:val="24"/>
          <w:szCs w:val="24"/>
          <w:lang w:val="en-US"/>
        </w:rPr>
        <w:t xml:space="preserve"> which is sought to be dismissed.  This is demonstrated by the fact that from</w:t>
      </w:r>
      <w:r w:rsidR="00044035">
        <w:rPr>
          <w:rFonts w:ascii="Times New Roman" w:hAnsi="Times New Roman" w:cs="Times New Roman"/>
          <w:sz w:val="24"/>
          <w:szCs w:val="24"/>
          <w:lang w:val="en-US"/>
        </w:rPr>
        <w:t xml:space="preserve"> </w:t>
      </w:r>
      <w:r w:rsidRPr="00942A93">
        <w:rPr>
          <w:rFonts w:ascii="Times New Roman" w:hAnsi="Times New Roman" w:cs="Times New Roman"/>
          <w:sz w:val="24"/>
          <w:szCs w:val="24"/>
          <w:lang w:val="en-US"/>
        </w:rPr>
        <w:t xml:space="preserve">2016 to present, that is 2021, that matter has not been </w:t>
      </w:r>
      <w:r w:rsidRPr="00942A93">
        <w:rPr>
          <w:rFonts w:ascii="Times New Roman" w:hAnsi="Times New Roman" w:cs="Times New Roman"/>
          <w:sz w:val="24"/>
          <w:szCs w:val="24"/>
          <w:lang w:val="en-US"/>
        </w:rPr>
        <w:lastRenderedPageBreak/>
        <w:t>prosecuted to finality.  The reason for the inaction was given as lack of funds and yet such funds immediately became available when the respondents were</w:t>
      </w:r>
      <w:r w:rsidR="007624F2" w:rsidRPr="00942A93">
        <w:rPr>
          <w:rFonts w:ascii="Times New Roman" w:hAnsi="Times New Roman" w:cs="Times New Roman"/>
          <w:sz w:val="24"/>
          <w:szCs w:val="24"/>
          <w:lang w:val="en-US"/>
        </w:rPr>
        <w:t xml:space="preserve"> </w:t>
      </w:r>
      <w:r w:rsidRPr="00942A93">
        <w:rPr>
          <w:rFonts w:ascii="Times New Roman" w:hAnsi="Times New Roman" w:cs="Times New Roman"/>
          <w:sz w:val="24"/>
          <w:szCs w:val="24"/>
          <w:lang w:val="en-US"/>
        </w:rPr>
        <w:t>served with the application for dismissal.  An answering affidavit was then filed and the matter again stalled until the respondents were served with a notice of set down for the application for dismissal.  Only then were heads of argument filed in HC 1425/16.</w:t>
      </w:r>
    </w:p>
    <w:p w:rsidR="00F6028F" w:rsidRPr="00942A93" w:rsidRDefault="00F6028F"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At the time the prospecting licen</w:t>
      </w:r>
      <w:r w:rsidR="00CF5DA4" w:rsidRPr="00942A93">
        <w:rPr>
          <w:rFonts w:ascii="Times New Roman" w:hAnsi="Times New Roman" w:cs="Times New Roman"/>
          <w:sz w:val="24"/>
          <w:szCs w:val="24"/>
          <w:lang w:val="en-US"/>
        </w:rPr>
        <w:t>ce respondents were using on this</w:t>
      </w:r>
      <w:r w:rsidRPr="00942A93">
        <w:rPr>
          <w:rFonts w:ascii="Times New Roman" w:hAnsi="Times New Roman" w:cs="Times New Roman"/>
          <w:sz w:val="24"/>
          <w:szCs w:val="24"/>
          <w:lang w:val="en-US"/>
        </w:rPr>
        <w:t xml:space="preserve"> land was granted</w:t>
      </w:r>
      <w:r w:rsidR="00CF5DA4" w:rsidRPr="00942A93">
        <w:rPr>
          <w:rFonts w:ascii="Times New Roman" w:hAnsi="Times New Roman" w:cs="Times New Roman"/>
          <w:sz w:val="24"/>
          <w:szCs w:val="24"/>
          <w:lang w:val="en-US"/>
        </w:rPr>
        <w:t xml:space="preserve"> the land was farm land and </w:t>
      </w:r>
      <w:r w:rsidR="007624F2" w:rsidRPr="00942A93">
        <w:rPr>
          <w:rFonts w:ascii="Times New Roman" w:hAnsi="Times New Roman" w:cs="Times New Roman"/>
          <w:sz w:val="24"/>
          <w:szCs w:val="24"/>
          <w:lang w:val="en-US"/>
        </w:rPr>
        <w:t>n</w:t>
      </w:r>
      <w:r w:rsidR="00CF5DA4" w:rsidRPr="00942A93">
        <w:rPr>
          <w:rFonts w:ascii="Times New Roman" w:hAnsi="Times New Roman" w:cs="Times New Roman"/>
          <w:sz w:val="24"/>
          <w:szCs w:val="24"/>
          <w:lang w:val="en-US"/>
        </w:rPr>
        <w:t>o notice was given to the farm owner as required at law.  The area was subsequently reserved in terms of section 35 of the Mines and Minerals Act, Chapter 21:05 which had the effect of ceasing whatever rights respondents accrued by virtue of the prospecting licence.  The respondents have no rights to speak of and consequently there are no prospects of success in HC 1425/2</w:t>
      </w:r>
      <w:r w:rsidR="004B3428">
        <w:rPr>
          <w:rFonts w:ascii="Times New Roman" w:hAnsi="Times New Roman" w:cs="Times New Roman"/>
          <w:sz w:val="24"/>
          <w:szCs w:val="24"/>
          <w:lang w:val="en-US"/>
        </w:rPr>
        <w:t>0</w:t>
      </w:r>
      <w:r w:rsidR="00CF5DA4" w:rsidRPr="00942A93">
        <w:rPr>
          <w:rFonts w:ascii="Times New Roman" w:hAnsi="Times New Roman" w:cs="Times New Roman"/>
          <w:sz w:val="24"/>
          <w:szCs w:val="24"/>
          <w:lang w:val="en-US"/>
        </w:rPr>
        <w:t>16.</w:t>
      </w:r>
    </w:p>
    <w:p w:rsidR="00CF5DA4" w:rsidRPr="00942A93" w:rsidRDefault="00CF5DA4"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The respondents are merely using HC 1425/16 as</w:t>
      </w:r>
      <w:r w:rsidR="00331AD5">
        <w:rPr>
          <w:rFonts w:ascii="Times New Roman" w:hAnsi="Times New Roman" w:cs="Times New Roman"/>
          <w:sz w:val="24"/>
          <w:szCs w:val="24"/>
          <w:lang w:val="en-US"/>
        </w:rPr>
        <w:t xml:space="preserve"> a</w:t>
      </w:r>
      <w:r w:rsidRPr="00942A93">
        <w:rPr>
          <w:rFonts w:ascii="Times New Roman" w:hAnsi="Times New Roman" w:cs="Times New Roman"/>
          <w:sz w:val="24"/>
          <w:szCs w:val="24"/>
          <w:lang w:val="en-US"/>
        </w:rPr>
        <w:t xml:space="preserve"> ru</w:t>
      </w:r>
      <w:r w:rsidR="00331AD5">
        <w:rPr>
          <w:rFonts w:ascii="Times New Roman" w:hAnsi="Times New Roman" w:cs="Times New Roman"/>
          <w:sz w:val="24"/>
          <w:szCs w:val="24"/>
          <w:lang w:val="en-US"/>
        </w:rPr>
        <w:t>s</w:t>
      </w:r>
      <w:r w:rsidRPr="00942A93">
        <w:rPr>
          <w:rFonts w:ascii="Times New Roman" w:hAnsi="Times New Roman" w:cs="Times New Roman"/>
          <w:sz w:val="24"/>
          <w:szCs w:val="24"/>
          <w:lang w:val="en-US"/>
        </w:rPr>
        <w:t>e to interfere with applicant’s operations thereby prejudicing the applicant.</w:t>
      </w:r>
    </w:p>
    <w:p w:rsidR="00CF5DA4" w:rsidRPr="00942A93" w:rsidRDefault="00CF5DA4"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In response counsel for the respondents conceded the inordinate delay in the prosecution of HC 1425/16 and equally conceded that the explanation thereof has no merit.</w:t>
      </w:r>
    </w:p>
    <w:p w:rsidR="00CF5DA4" w:rsidRPr="00942A93" w:rsidRDefault="00CF5DA4"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Counsel however argued that the respondents are </w:t>
      </w:r>
      <w:r w:rsidR="00F16741" w:rsidRPr="00942A93">
        <w:rPr>
          <w:rFonts w:ascii="Times New Roman" w:hAnsi="Times New Roman" w:cs="Times New Roman"/>
          <w:sz w:val="24"/>
          <w:szCs w:val="24"/>
          <w:lang w:val="en-US"/>
        </w:rPr>
        <w:t>exempted from the reservation because they are holders of a mining location as envisaged by the proviso to section 35 of the Act.  The applicant could therefore not have a special grant granted ahead of the respondents</w:t>
      </w:r>
      <w:r w:rsidR="004D2839">
        <w:rPr>
          <w:rFonts w:ascii="Times New Roman" w:hAnsi="Times New Roman" w:cs="Times New Roman"/>
          <w:sz w:val="24"/>
          <w:szCs w:val="24"/>
          <w:lang w:val="en-US"/>
        </w:rPr>
        <w:t xml:space="preserve"> and that is the argument sought to be advanced in the application under HC1425/16.</w:t>
      </w:r>
    </w:p>
    <w:p w:rsidR="00F16741" w:rsidRPr="00942A93" w:rsidRDefault="00F16741"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With these submission</w:t>
      </w:r>
      <w:r w:rsidR="006C1435">
        <w:rPr>
          <w:rFonts w:ascii="Times New Roman" w:hAnsi="Times New Roman" w:cs="Times New Roman"/>
          <w:sz w:val="24"/>
          <w:szCs w:val="24"/>
          <w:lang w:val="en-US"/>
        </w:rPr>
        <w:t>s,</w:t>
      </w:r>
      <w:r w:rsidRPr="00942A93">
        <w:rPr>
          <w:rFonts w:ascii="Times New Roman" w:hAnsi="Times New Roman" w:cs="Times New Roman"/>
          <w:sz w:val="24"/>
          <w:szCs w:val="24"/>
          <w:lang w:val="en-US"/>
        </w:rPr>
        <w:t xml:space="preserve"> the question to ask is whether the applicant has made a case for the dismissal of the respondents’ application filed under HC1425/16.</w:t>
      </w:r>
    </w:p>
    <w:p w:rsidR="00F16741" w:rsidRPr="00942A93" w:rsidRDefault="00F16741"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I propose to consider the requirements to be met in such an application before I answer this question.</w:t>
      </w:r>
    </w:p>
    <w:p w:rsidR="00F16741" w:rsidRPr="00942A93" w:rsidRDefault="00F16741"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In </w:t>
      </w:r>
      <w:r w:rsidRPr="00942A93">
        <w:rPr>
          <w:rFonts w:ascii="Times New Roman" w:hAnsi="Times New Roman" w:cs="Times New Roman"/>
          <w:i/>
          <w:sz w:val="24"/>
          <w:szCs w:val="24"/>
          <w:lang w:val="en-US"/>
        </w:rPr>
        <w:t>Guardforce Investments (Pvt) Ltd</w:t>
      </w:r>
      <w:r w:rsidRPr="00942A93">
        <w:rPr>
          <w:rFonts w:ascii="Times New Roman" w:hAnsi="Times New Roman" w:cs="Times New Roman"/>
          <w:sz w:val="24"/>
          <w:szCs w:val="24"/>
          <w:lang w:val="en-US"/>
        </w:rPr>
        <w:t xml:space="preserve"> v </w:t>
      </w:r>
      <w:r w:rsidRPr="00942A93">
        <w:rPr>
          <w:rFonts w:ascii="Times New Roman" w:hAnsi="Times New Roman" w:cs="Times New Roman"/>
          <w:i/>
          <w:sz w:val="24"/>
          <w:szCs w:val="24"/>
          <w:lang w:val="en-US"/>
        </w:rPr>
        <w:t>Sibongile Ndlovu &amp; 2 Others</w:t>
      </w:r>
      <w:r w:rsidRPr="00942A93">
        <w:rPr>
          <w:rFonts w:ascii="Times New Roman" w:hAnsi="Times New Roman" w:cs="Times New Roman"/>
          <w:sz w:val="24"/>
          <w:szCs w:val="24"/>
          <w:lang w:val="en-US"/>
        </w:rPr>
        <w:t xml:space="preserve"> SC-24-16 C</w:t>
      </w:r>
      <w:r w:rsidRPr="00942A93">
        <w:rPr>
          <w:rFonts w:ascii="Times New Roman" w:hAnsi="Times New Roman" w:cs="Times New Roman"/>
          <w:sz w:val="20"/>
          <w:szCs w:val="20"/>
          <w:lang w:val="en-US"/>
        </w:rPr>
        <w:t>HIDYAUSIKU</w:t>
      </w:r>
      <w:r w:rsidRPr="00942A93">
        <w:rPr>
          <w:rFonts w:ascii="Times New Roman" w:hAnsi="Times New Roman" w:cs="Times New Roman"/>
          <w:sz w:val="24"/>
          <w:szCs w:val="24"/>
          <w:lang w:val="en-US"/>
        </w:rPr>
        <w:t xml:space="preserve"> </w:t>
      </w:r>
      <w:r w:rsidR="00C33329" w:rsidRPr="00942A93">
        <w:rPr>
          <w:rFonts w:ascii="Times New Roman" w:hAnsi="Times New Roman" w:cs="Times New Roman"/>
          <w:sz w:val="24"/>
          <w:szCs w:val="24"/>
          <w:lang w:val="en-US"/>
        </w:rPr>
        <w:t>CJ had</w:t>
      </w:r>
      <w:r w:rsidRPr="00942A93">
        <w:rPr>
          <w:rFonts w:ascii="Times New Roman" w:hAnsi="Times New Roman" w:cs="Times New Roman"/>
          <w:sz w:val="24"/>
          <w:szCs w:val="24"/>
          <w:lang w:val="en-US"/>
        </w:rPr>
        <w:t xml:space="preserve"> this to say:</w:t>
      </w:r>
    </w:p>
    <w:p w:rsidR="00F16741" w:rsidRPr="00942A93" w:rsidRDefault="00F16741" w:rsidP="00942A93">
      <w:pPr>
        <w:pStyle w:val="NoSpacing"/>
        <w:ind w:left="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discretion to dismiss a matter for want of prosecution is a judicial discretion, to be</w:t>
      </w:r>
      <w:r w:rsidR="00911E78" w:rsidRPr="00942A93">
        <w:rPr>
          <w:rFonts w:ascii="Times New Roman" w:hAnsi="Times New Roman" w:cs="Times New Roman"/>
          <w:sz w:val="24"/>
          <w:szCs w:val="24"/>
          <w:lang w:val="en-US"/>
        </w:rPr>
        <w:t xml:space="preserve"> exercised taking the following factors into consideration –</w:t>
      </w:r>
    </w:p>
    <w:p w:rsidR="00911E78" w:rsidRPr="00942A93" w:rsidRDefault="00911E78" w:rsidP="00942A93">
      <w:pPr>
        <w:pStyle w:val="NoSpacing"/>
        <w:numPr>
          <w:ilvl w:val="0"/>
          <w:numId w:val="1"/>
        </w:num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length of the delay and the explanation thereof;</w:t>
      </w:r>
    </w:p>
    <w:p w:rsidR="00911E78" w:rsidRPr="00942A93" w:rsidRDefault="00911E78" w:rsidP="00942A93">
      <w:pPr>
        <w:pStyle w:val="NoSpacing"/>
        <w:numPr>
          <w:ilvl w:val="0"/>
          <w:numId w:val="1"/>
        </w:num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prospects of success on the merits;</w:t>
      </w:r>
    </w:p>
    <w:p w:rsidR="00911E78" w:rsidRPr="00942A93" w:rsidRDefault="00911E78" w:rsidP="00942A93">
      <w:pPr>
        <w:pStyle w:val="NoSpacing"/>
        <w:numPr>
          <w:ilvl w:val="0"/>
          <w:numId w:val="1"/>
        </w:num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balance of convenience and the possible prejudice to the applicant caused by the other party’s failure to prosecute its case on time.</w:t>
      </w:r>
    </w:p>
    <w:p w:rsidR="00911E78" w:rsidRPr="00942A93" w:rsidRDefault="00911E78" w:rsidP="00942A93">
      <w:pPr>
        <w:jc w:val="both"/>
        <w:rPr>
          <w:sz w:val="24"/>
          <w:szCs w:val="24"/>
          <w:lang w:val="en-US"/>
        </w:rPr>
      </w:pPr>
    </w:p>
    <w:p w:rsidR="00911E78" w:rsidRPr="00942A93" w:rsidRDefault="00911E78" w:rsidP="00942A93">
      <w:pPr>
        <w:ind w:left="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I propose to look at each of these in turn:</w:t>
      </w:r>
    </w:p>
    <w:p w:rsidR="00DC782B" w:rsidRPr="00942A93" w:rsidRDefault="00911E78" w:rsidP="00942A93">
      <w:pPr>
        <w:pStyle w:val="NoSpacing"/>
        <w:numPr>
          <w:ilvl w:val="0"/>
          <w:numId w:val="3"/>
        </w:numPr>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The length of the delay and</w:t>
      </w:r>
      <w:r w:rsidR="00E9652F">
        <w:rPr>
          <w:rFonts w:ascii="Times New Roman" w:hAnsi="Times New Roman" w:cs="Times New Roman"/>
          <w:b/>
          <w:sz w:val="24"/>
          <w:szCs w:val="24"/>
          <w:lang w:val="en-US"/>
        </w:rPr>
        <w:t xml:space="preserve"> the</w:t>
      </w:r>
      <w:r w:rsidRPr="00942A93">
        <w:rPr>
          <w:rFonts w:ascii="Times New Roman" w:hAnsi="Times New Roman" w:cs="Times New Roman"/>
          <w:b/>
          <w:sz w:val="24"/>
          <w:szCs w:val="24"/>
          <w:lang w:val="en-US"/>
        </w:rPr>
        <w:t xml:space="preserve"> explanation thereof:</w:t>
      </w:r>
    </w:p>
    <w:p w:rsidR="00911E78" w:rsidRPr="00942A93" w:rsidRDefault="00911E78" w:rsidP="00942A93">
      <w:pPr>
        <w:pStyle w:val="NoSpacing"/>
        <w:ind w:left="720"/>
        <w:jc w:val="both"/>
        <w:rPr>
          <w:rFonts w:ascii="Times New Roman" w:hAnsi="Times New Roman" w:cs="Times New Roman"/>
          <w:sz w:val="24"/>
          <w:szCs w:val="24"/>
          <w:lang w:val="en-US"/>
        </w:rPr>
      </w:pPr>
    </w:p>
    <w:p w:rsidR="00911E78" w:rsidRPr="00942A93" w:rsidRDefault="00911E78"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There is no doubt the delay is inordinate.  Since 2016 the matter stalled due to a failure by the respondents to prosecute</w:t>
      </w:r>
      <w:r w:rsidR="00087ABA" w:rsidRPr="00942A93">
        <w:rPr>
          <w:rFonts w:ascii="Times New Roman" w:hAnsi="Times New Roman" w:cs="Times New Roman"/>
          <w:sz w:val="24"/>
          <w:szCs w:val="24"/>
          <w:lang w:val="en-US"/>
        </w:rPr>
        <w:t xml:space="preserve"> the matter.  They were galvanized into action upon receipt of the application seeking to dismiss their matter.  Even then such action appeared to be half-hearted, as if to just “silence” the applicant for a while longer, and this is evident from the undisputed fact that the respondents only file</w:t>
      </w:r>
      <w:r w:rsidR="00EB10A3">
        <w:rPr>
          <w:rFonts w:ascii="Times New Roman" w:hAnsi="Times New Roman" w:cs="Times New Roman"/>
          <w:sz w:val="24"/>
          <w:szCs w:val="24"/>
          <w:lang w:val="en-US"/>
        </w:rPr>
        <w:t xml:space="preserve">d an answering affidavit and </w:t>
      </w:r>
      <w:r w:rsidR="000B0079">
        <w:rPr>
          <w:rFonts w:ascii="Times New Roman" w:hAnsi="Times New Roman" w:cs="Times New Roman"/>
          <w:sz w:val="24"/>
          <w:szCs w:val="24"/>
          <w:lang w:val="en-US"/>
        </w:rPr>
        <w:t>did not</w:t>
      </w:r>
      <w:r w:rsidR="00EB10A3">
        <w:rPr>
          <w:rFonts w:ascii="Times New Roman" w:hAnsi="Times New Roman" w:cs="Times New Roman"/>
          <w:sz w:val="24"/>
          <w:szCs w:val="24"/>
          <w:lang w:val="en-US"/>
        </w:rPr>
        <w:t xml:space="preserve"> file</w:t>
      </w:r>
      <w:r w:rsidR="00087ABA" w:rsidRPr="00942A93">
        <w:rPr>
          <w:rFonts w:ascii="Times New Roman" w:hAnsi="Times New Roman" w:cs="Times New Roman"/>
          <w:sz w:val="24"/>
          <w:szCs w:val="24"/>
          <w:lang w:val="en-US"/>
        </w:rPr>
        <w:t xml:space="preserve"> heads of argument.  The answe</w:t>
      </w:r>
      <w:r w:rsidR="00E2208B" w:rsidRPr="00942A93">
        <w:rPr>
          <w:rFonts w:ascii="Times New Roman" w:hAnsi="Times New Roman" w:cs="Times New Roman"/>
          <w:sz w:val="24"/>
          <w:szCs w:val="24"/>
          <w:lang w:val="en-US"/>
        </w:rPr>
        <w:t>ring affidavit was filed on 20</w:t>
      </w:r>
      <w:r w:rsidR="00E2208B" w:rsidRPr="00942A93">
        <w:rPr>
          <w:rFonts w:ascii="Times New Roman" w:hAnsi="Times New Roman" w:cs="Times New Roman"/>
          <w:sz w:val="24"/>
          <w:szCs w:val="24"/>
          <w:vertAlign w:val="superscript"/>
          <w:lang w:val="en-US"/>
        </w:rPr>
        <w:t>th</w:t>
      </w:r>
      <w:r w:rsidR="00E2208B" w:rsidRPr="00942A93">
        <w:rPr>
          <w:rFonts w:ascii="Times New Roman" w:hAnsi="Times New Roman" w:cs="Times New Roman"/>
          <w:sz w:val="24"/>
          <w:szCs w:val="24"/>
          <w:lang w:val="en-US"/>
        </w:rPr>
        <w:t xml:space="preserve"> November 2020 after receipt of </w:t>
      </w:r>
      <w:r w:rsidR="00E2208B" w:rsidRPr="00942A93">
        <w:rPr>
          <w:rFonts w:ascii="Times New Roman" w:hAnsi="Times New Roman" w:cs="Times New Roman"/>
          <w:sz w:val="24"/>
          <w:szCs w:val="24"/>
          <w:lang w:val="en-US"/>
        </w:rPr>
        <w:lastRenderedPageBreak/>
        <w:t>the application for dismissal on 27</w:t>
      </w:r>
      <w:r w:rsidR="00E2208B" w:rsidRPr="00942A93">
        <w:rPr>
          <w:rFonts w:ascii="Times New Roman" w:hAnsi="Times New Roman" w:cs="Times New Roman"/>
          <w:sz w:val="24"/>
          <w:szCs w:val="24"/>
          <w:vertAlign w:val="superscript"/>
          <w:lang w:val="en-US"/>
        </w:rPr>
        <w:t>th</w:t>
      </w:r>
      <w:r w:rsidR="00E2208B" w:rsidRPr="00942A93">
        <w:rPr>
          <w:rFonts w:ascii="Times New Roman" w:hAnsi="Times New Roman" w:cs="Times New Roman"/>
          <w:sz w:val="24"/>
          <w:szCs w:val="24"/>
          <w:lang w:val="en-US"/>
        </w:rPr>
        <w:t xml:space="preserve"> October 2020.  Nothing further was done until the applicant filed heads of argument </w:t>
      </w:r>
      <w:r w:rsidR="00E2208B" w:rsidRPr="00942A93">
        <w:rPr>
          <w:rFonts w:ascii="Times New Roman" w:hAnsi="Times New Roman" w:cs="Times New Roman"/>
          <w:i/>
          <w:sz w:val="24"/>
          <w:szCs w:val="24"/>
          <w:lang w:val="en-US"/>
        </w:rPr>
        <w:t>in casu</w:t>
      </w:r>
      <w:r w:rsidR="00E2208B" w:rsidRPr="00942A93">
        <w:rPr>
          <w:rFonts w:ascii="Times New Roman" w:hAnsi="Times New Roman" w:cs="Times New Roman"/>
          <w:sz w:val="24"/>
          <w:szCs w:val="24"/>
          <w:lang w:val="en-US"/>
        </w:rPr>
        <w:t xml:space="preserve"> which were served on the respondents on 30</w:t>
      </w:r>
      <w:r w:rsidR="00E2208B" w:rsidRPr="00942A93">
        <w:rPr>
          <w:rFonts w:ascii="Times New Roman" w:hAnsi="Times New Roman" w:cs="Times New Roman"/>
          <w:sz w:val="24"/>
          <w:szCs w:val="24"/>
          <w:vertAlign w:val="superscript"/>
          <w:lang w:val="en-US"/>
        </w:rPr>
        <w:t>th</w:t>
      </w:r>
      <w:r w:rsidR="00E2208B" w:rsidRPr="00942A93">
        <w:rPr>
          <w:rFonts w:ascii="Times New Roman" w:hAnsi="Times New Roman" w:cs="Times New Roman"/>
          <w:sz w:val="24"/>
          <w:szCs w:val="24"/>
          <w:lang w:val="en-US"/>
        </w:rPr>
        <w:t xml:space="preserve"> November 2020.  The respondents then filed their own heads of argument for th</w:t>
      </w:r>
      <w:r w:rsidR="000B0079">
        <w:rPr>
          <w:rFonts w:ascii="Times New Roman" w:hAnsi="Times New Roman" w:cs="Times New Roman"/>
          <w:sz w:val="24"/>
          <w:szCs w:val="24"/>
          <w:lang w:val="en-US"/>
        </w:rPr>
        <w:t>e present</w:t>
      </w:r>
      <w:r w:rsidR="00E2208B" w:rsidRPr="00942A93">
        <w:rPr>
          <w:rFonts w:ascii="Times New Roman" w:hAnsi="Times New Roman" w:cs="Times New Roman"/>
          <w:sz w:val="24"/>
          <w:szCs w:val="24"/>
          <w:lang w:val="en-US"/>
        </w:rPr>
        <w:t xml:space="preserve"> matter and the matter which is sought to be d</w:t>
      </w:r>
      <w:r w:rsidR="000B0079">
        <w:rPr>
          <w:rFonts w:ascii="Times New Roman" w:hAnsi="Times New Roman" w:cs="Times New Roman"/>
          <w:sz w:val="24"/>
          <w:szCs w:val="24"/>
          <w:lang w:val="en-US"/>
        </w:rPr>
        <w:t>ismisse</w:t>
      </w:r>
      <w:r w:rsidR="00E2208B" w:rsidRPr="00942A93">
        <w:rPr>
          <w:rFonts w:ascii="Times New Roman" w:hAnsi="Times New Roman" w:cs="Times New Roman"/>
          <w:sz w:val="24"/>
          <w:szCs w:val="24"/>
          <w:lang w:val="en-US"/>
        </w:rPr>
        <w:t>d on 15</w:t>
      </w:r>
      <w:r w:rsidR="00E2208B" w:rsidRPr="00942A93">
        <w:rPr>
          <w:rFonts w:ascii="Times New Roman" w:hAnsi="Times New Roman" w:cs="Times New Roman"/>
          <w:sz w:val="24"/>
          <w:szCs w:val="24"/>
          <w:vertAlign w:val="superscript"/>
          <w:lang w:val="en-US"/>
        </w:rPr>
        <w:t>th</w:t>
      </w:r>
      <w:r w:rsidR="00E2208B" w:rsidRPr="00942A93">
        <w:rPr>
          <w:rFonts w:ascii="Times New Roman" w:hAnsi="Times New Roman" w:cs="Times New Roman"/>
          <w:sz w:val="24"/>
          <w:szCs w:val="24"/>
          <w:lang w:val="en-US"/>
        </w:rPr>
        <w:t xml:space="preserve"> September 2021</w:t>
      </w:r>
      <w:r w:rsidR="008E0D0F">
        <w:rPr>
          <w:rFonts w:ascii="Times New Roman" w:hAnsi="Times New Roman" w:cs="Times New Roman"/>
          <w:sz w:val="24"/>
          <w:szCs w:val="24"/>
          <w:lang w:val="en-US"/>
        </w:rPr>
        <w:t>, almost a year later.</w:t>
      </w:r>
      <w:r w:rsidR="00E2208B" w:rsidRPr="00942A93">
        <w:rPr>
          <w:rFonts w:ascii="Times New Roman" w:hAnsi="Times New Roman" w:cs="Times New Roman"/>
          <w:sz w:val="24"/>
          <w:szCs w:val="24"/>
          <w:lang w:val="en-US"/>
        </w:rPr>
        <w:t xml:space="preserve">  This speaks to an unacceptable level of lethargy inconsistent with a litigant who desires to have their matter finalized.</w:t>
      </w:r>
    </w:p>
    <w:p w:rsidR="00E2208B" w:rsidRPr="00942A93" w:rsidRDefault="00E2208B" w:rsidP="00942A93">
      <w:pPr>
        <w:ind w:firstLine="36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The reason for the lethargy does not stand</w:t>
      </w:r>
      <w:r w:rsidR="007624F2" w:rsidRPr="00942A93">
        <w:rPr>
          <w:rFonts w:ascii="Times New Roman" w:hAnsi="Times New Roman" w:cs="Times New Roman"/>
          <w:sz w:val="24"/>
          <w:szCs w:val="24"/>
          <w:lang w:val="en-US"/>
        </w:rPr>
        <w:t xml:space="preserve"> up to scrutiny.  Miss Mug</w:t>
      </w:r>
      <w:r w:rsidR="00A627BB">
        <w:rPr>
          <w:rFonts w:ascii="Times New Roman" w:hAnsi="Times New Roman" w:cs="Times New Roman"/>
          <w:sz w:val="24"/>
          <w:szCs w:val="24"/>
          <w:lang w:val="en-US"/>
        </w:rPr>
        <w:t>ambi</w:t>
      </w:r>
      <w:r w:rsidR="007624F2" w:rsidRPr="00942A93">
        <w:rPr>
          <w:rFonts w:ascii="Times New Roman" w:hAnsi="Times New Roman" w:cs="Times New Roman"/>
          <w:sz w:val="24"/>
          <w:szCs w:val="24"/>
          <w:lang w:val="en-US"/>
        </w:rPr>
        <w:t>w</w:t>
      </w:r>
      <w:r w:rsidR="00A627BB">
        <w:rPr>
          <w:rFonts w:ascii="Times New Roman" w:hAnsi="Times New Roman" w:cs="Times New Roman"/>
          <w:sz w:val="24"/>
          <w:szCs w:val="24"/>
          <w:lang w:val="en-US"/>
        </w:rPr>
        <w:t>a</w:t>
      </w:r>
      <w:r w:rsidRPr="00942A93">
        <w:rPr>
          <w:rFonts w:ascii="Times New Roman" w:hAnsi="Times New Roman" w:cs="Times New Roman"/>
          <w:sz w:val="24"/>
          <w:szCs w:val="24"/>
          <w:lang w:val="en-US"/>
        </w:rPr>
        <w:t>’s</w:t>
      </w:r>
      <w:r w:rsidR="00ED6AA3" w:rsidRPr="00942A93">
        <w:rPr>
          <w:rFonts w:ascii="Times New Roman" w:hAnsi="Times New Roman" w:cs="Times New Roman"/>
          <w:sz w:val="24"/>
          <w:szCs w:val="24"/>
          <w:lang w:val="en-US"/>
        </w:rPr>
        <w:t xml:space="preserve"> concession that the respondents failed to meet this first requirement was therefore properly made.</w:t>
      </w:r>
    </w:p>
    <w:p w:rsidR="00ED6AA3" w:rsidRPr="00942A93" w:rsidRDefault="00ED6AA3" w:rsidP="00942A93">
      <w:pPr>
        <w:ind w:firstLine="36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Were this the only requirement the matter would have ended there.  However these factors are not to be taken in isolation.  As C</w:t>
      </w:r>
      <w:r w:rsidRPr="00942A93">
        <w:rPr>
          <w:rFonts w:ascii="Times New Roman" w:hAnsi="Times New Roman" w:cs="Times New Roman"/>
          <w:sz w:val="20"/>
          <w:szCs w:val="20"/>
          <w:lang w:val="en-US"/>
        </w:rPr>
        <w:t>HIDYAUSIKU</w:t>
      </w:r>
      <w:r w:rsidRPr="00942A93">
        <w:rPr>
          <w:rFonts w:ascii="Times New Roman" w:hAnsi="Times New Roman" w:cs="Times New Roman"/>
          <w:sz w:val="24"/>
          <w:szCs w:val="24"/>
          <w:lang w:val="en-US"/>
        </w:rPr>
        <w:t xml:space="preserve"> CJ stated in the </w:t>
      </w:r>
      <w:r w:rsidRPr="00942A93">
        <w:rPr>
          <w:rFonts w:ascii="Times New Roman" w:hAnsi="Times New Roman" w:cs="Times New Roman"/>
          <w:i/>
          <w:sz w:val="24"/>
          <w:szCs w:val="24"/>
          <w:lang w:val="en-US"/>
        </w:rPr>
        <w:t>Guardforce</w:t>
      </w:r>
      <w:r w:rsidRPr="00942A93">
        <w:rPr>
          <w:rFonts w:ascii="Times New Roman" w:hAnsi="Times New Roman" w:cs="Times New Roman"/>
          <w:sz w:val="24"/>
          <w:szCs w:val="24"/>
          <w:lang w:val="en-US"/>
        </w:rPr>
        <w:t xml:space="preserve"> case (</w:t>
      </w:r>
      <w:r w:rsidRPr="00942A93">
        <w:rPr>
          <w:rFonts w:ascii="Times New Roman" w:hAnsi="Times New Roman" w:cs="Times New Roman"/>
          <w:i/>
          <w:sz w:val="24"/>
          <w:szCs w:val="24"/>
          <w:lang w:val="en-US"/>
        </w:rPr>
        <w:t>supra)</w:t>
      </w:r>
      <w:r w:rsidRPr="00942A93">
        <w:rPr>
          <w:rFonts w:ascii="Times New Roman" w:hAnsi="Times New Roman" w:cs="Times New Roman"/>
          <w:sz w:val="24"/>
          <w:szCs w:val="24"/>
          <w:lang w:val="en-US"/>
        </w:rPr>
        <w:t>:</w:t>
      </w:r>
    </w:p>
    <w:p w:rsidR="00ED6AA3" w:rsidRPr="00942A93" w:rsidRDefault="00ED6AA3" w:rsidP="00942A93">
      <w:pPr>
        <w:pStyle w:val="NoSpacing"/>
        <w:ind w:left="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 xml:space="preserve">“… the delay and the explanation </w:t>
      </w:r>
      <w:r w:rsidR="00EC182C">
        <w:rPr>
          <w:rFonts w:ascii="Times New Roman" w:hAnsi="Times New Roman" w:cs="Times New Roman"/>
          <w:sz w:val="24"/>
          <w:szCs w:val="24"/>
          <w:lang w:val="en-US"/>
        </w:rPr>
        <w:t>t</w:t>
      </w:r>
      <w:r w:rsidRPr="00942A93">
        <w:rPr>
          <w:rFonts w:ascii="Times New Roman" w:hAnsi="Times New Roman" w:cs="Times New Roman"/>
          <w:sz w:val="24"/>
          <w:szCs w:val="24"/>
          <w:lang w:val="en-US"/>
        </w:rPr>
        <w:t>hereof … cannot f</w:t>
      </w:r>
      <w:r w:rsidR="00D96BF3">
        <w:rPr>
          <w:rFonts w:ascii="Times New Roman" w:hAnsi="Times New Roman" w:cs="Times New Roman"/>
          <w:sz w:val="24"/>
          <w:szCs w:val="24"/>
          <w:lang w:val="en-US"/>
        </w:rPr>
        <w:t>or</w:t>
      </w:r>
      <w:r w:rsidRPr="00942A93">
        <w:rPr>
          <w:rFonts w:ascii="Times New Roman" w:hAnsi="Times New Roman" w:cs="Times New Roman"/>
          <w:sz w:val="24"/>
          <w:szCs w:val="24"/>
          <w:lang w:val="en-US"/>
        </w:rPr>
        <w:t>m the basis for the dismissal.  The other factors should also have been considered in determining whether or not to dismiss the application …”</w:t>
      </w:r>
    </w:p>
    <w:p w:rsidR="00ED6AA3" w:rsidRPr="00942A93" w:rsidRDefault="00ED6AA3" w:rsidP="00942A93">
      <w:pPr>
        <w:pStyle w:val="NoSpacing"/>
        <w:jc w:val="both"/>
        <w:rPr>
          <w:rFonts w:ascii="Times New Roman" w:hAnsi="Times New Roman" w:cs="Times New Roman"/>
          <w:sz w:val="24"/>
          <w:szCs w:val="24"/>
          <w:lang w:val="en-US"/>
        </w:rPr>
      </w:pPr>
    </w:p>
    <w:p w:rsidR="00ED6AA3" w:rsidRPr="00942A93" w:rsidRDefault="00ED6AA3"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The same remarks apply </w:t>
      </w:r>
      <w:r w:rsidRPr="00942A93">
        <w:rPr>
          <w:rFonts w:ascii="Times New Roman" w:hAnsi="Times New Roman" w:cs="Times New Roman"/>
          <w:i/>
          <w:sz w:val="24"/>
          <w:szCs w:val="24"/>
          <w:lang w:val="en-US"/>
        </w:rPr>
        <w:t>in casu</w:t>
      </w:r>
      <w:r w:rsidRPr="00942A93">
        <w:rPr>
          <w:rFonts w:ascii="Times New Roman" w:hAnsi="Times New Roman" w:cs="Times New Roman"/>
          <w:sz w:val="24"/>
          <w:szCs w:val="24"/>
          <w:lang w:val="en-US"/>
        </w:rPr>
        <w:t>.  The other factors also have to be considered in deciding whether or not to dismiss the respondents’ application.</w:t>
      </w:r>
    </w:p>
    <w:p w:rsidR="00ED6AA3" w:rsidRPr="00942A93" w:rsidRDefault="00ED6AA3" w:rsidP="00942A93">
      <w:pPr>
        <w:pStyle w:val="ListParagraph"/>
        <w:numPr>
          <w:ilvl w:val="0"/>
          <w:numId w:val="3"/>
        </w:numPr>
        <w:jc w:val="both"/>
        <w:rPr>
          <w:rFonts w:ascii="Times New Roman" w:hAnsi="Times New Roman" w:cs="Times New Roman"/>
          <w:b/>
          <w:sz w:val="24"/>
          <w:szCs w:val="24"/>
          <w:lang w:val="en-US"/>
        </w:rPr>
      </w:pPr>
      <w:r w:rsidRPr="00942A93">
        <w:rPr>
          <w:rFonts w:ascii="Times New Roman" w:hAnsi="Times New Roman" w:cs="Times New Roman"/>
          <w:b/>
          <w:sz w:val="24"/>
          <w:szCs w:val="24"/>
          <w:lang w:val="en-US"/>
        </w:rPr>
        <w:t>The prospects of success on the merits</w:t>
      </w:r>
    </w:p>
    <w:p w:rsidR="00ED6AA3" w:rsidRPr="00942A93" w:rsidRDefault="00ED6AA3"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respondents too</w:t>
      </w:r>
      <w:r w:rsidR="009B3296">
        <w:rPr>
          <w:rFonts w:ascii="Times New Roman" w:hAnsi="Times New Roman" w:cs="Times New Roman"/>
          <w:sz w:val="24"/>
          <w:szCs w:val="24"/>
          <w:lang w:val="en-US"/>
        </w:rPr>
        <w:t>k</w:t>
      </w:r>
      <w:r w:rsidRPr="00942A93">
        <w:rPr>
          <w:rFonts w:ascii="Times New Roman" w:hAnsi="Times New Roman" w:cs="Times New Roman"/>
          <w:sz w:val="24"/>
          <w:szCs w:val="24"/>
          <w:lang w:val="en-US"/>
        </w:rPr>
        <w:t xml:space="preserve"> issue with the grant of a special grant to the applicant for an area they argue they had a prospecting licence for and were in the process of seeking the grant of a mining location.</w:t>
      </w:r>
    </w:p>
    <w:p w:rsidR="00ED6AA3" w:rsidRPr="00942A93" w:rsidRDefault="00ED6AA3" w:rsidP="00942A93">
      <w:pPr>
        <w:ind w:left="36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It is important to note that in the opposing affidavit, the 2</w:t>
      </w:r>
      <w:r w:rsidRPr="00942A93">
        <w:rPr>
          <w:rFonts w:ascii="Times New Roman" w:hAnsi="Times New Roman" w:cs="Times New Roman"/>
          <w:sz w:val="24"/>
          <w:szCs w:val="24"/>
          <w:vertAlign w:val="superscript"/>
          <w:lang w:val="en-US"/>
        </w:rPr>
        <w:t>nd</w:t>
      </w:r>
      <w:r w:rsidRPr="00942A93">
        <w:rPr>
          <w:rFonts w:ascii="Times New Roman" w:hAnsi="Times New Roman" w:cs="Times New Roman"/>
          <w:sz w:val="24"/>
          <w:szCs w:val="24"/>
          <w:lang w:val="en-US"/>
        </w:rPr>
        <w:t xml:space="preserve"> respondent categorically stated that he had a prospecting licence and had “complied with all the requirements for a mining claim and all that was left was for us to be issued with one”.  The fact is the respondents did not have a registered mining claim as at the time they filed the application.  The papers placed before me do not show that they now have one.  There is no dispute that the area was reserved in terms of section 35 of the Mines and Minerals Act.  This section reads:</w:t>
      </w:r>
    </w:p>
    <w:p w:rsidR="002F2307" w:rsidRPr="00942A93" w:rsidRDefault="00ED6AA3" w:rsidP="00942A93">
      <w:pPr>
        <w:pStyle w:val="NoSpacing"/>
        <w:ind w:left="1440" w:hanging="108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35 (1)</w:t>
      </w:r>
      <w:r w:rsidRPr="00942A93">
        <w:rPr>
          <w:rFonts w:ascii="Times New Roman" w:hAnsi="Times New Roman" w:cs="Times New Roman"/>
          <w:sz w:val="24"/>
          <w:szCs w:val="24"/>
          <w:lang w:val="en-US"/>
        </w:rPr>
        <w:tab/>
      </w:r>
      <w:r w:rsidR="00697E90">
        <w:rPr>
          <w:rFonts w:ascii="Times New Roman" w:hAnsi="Times New Roman" w:cs="Times New Roman"/>
          <w:sz w:val="24"/>
          <w:szCs w:val="24"/>
          <w:lang w:val="en-US"/>
        </w:rPr>
        <w:t>“</w:t>
      </w:r>
      <w:r w:rsidRPr="00942A93">
        <w:rPr>
          <w:rFonts w:ascii="Times New Roman" w:hAnsi="Times New Roman" w:cs="Times New Roman"/>
          <w:sz w:val="24"/>
          <w:szCs w:val="24"/>
          <w:lang w:val="en-US"/>
        </w:rPr>
        <w:t>The Mining Commissioner  may, and, if so instructed by the Secretary</w:t>
      </w:r>
      <w:r w:rsidR="007624F2" w:rsidRPr="00942A93">
        <w:rPr>
          <w:rFonts w:ascii="Times New Roman" w:hAnsi="Times New Roman" w:cs="Times New Roman"/>
          <w:sz w:val="24"/>
          <w:szCs w:val="24"/>
          <w:lang w:val="en-US"/>
        </w:rPr>
        <w:t xml:space="preserve"> </w:t>
      </w:r>
      <w:r w:rsidRPr="00942A93">
        <w:rPr>
          <w:rFonts w:ascii="Times New Roman" w:hAnsi="Times New Roman" w:cs="Times New Roman"/>
          <w:sz w:val="24"/>
          <w:szCs w:val="24"/>
          <w:lang w:val="en-US"/>
        </w:rPr>
        <w:t>on the authority</w:t>
      </w:r>
      <w:r w:rsidR="002F2307" w:rsidRPr="00942A93">
        <w:rPr>
          <w:rFonts w:ascii="Times New Roman" w:hAnsi="Times New Roman" w:cs="Times New Roman"/>
          <w:sz w:val="24"/>
          <w:szCs w:val="24"/>
          <w:lang w:val="en-US"/>
        </w:rPr>
        <w:t xml:space="preserve"> of the Minister, shall, re</w:t>
      </w:r>
      <w:r w:rsidR="00697E90">
        <w:rPr>
          <w:rFonts w:ascii="Times New Roman" w:hAnsi="Times New Roman" w:cs="Times New Roman"/>
          <w:sz w:val="24"/>
          <w:szCs w:val="24"/>
          <w:lang w:val="en-US"/>
        </w:rPr>
        <w:t>ser</w:t>
      </w:r>
      <w:r w:rsidR="002F2307" w:rsidRPr="00942A93">
        <w:rPr>
          <w:rFonts w:ascii="Times New Roman" w:hAnsi="Times New Roman" w:cs="Times New Roman"/>
          <w:sz w:val="24"/>
          <w:szCs w:val="24"/>
          <w:lang w:val="en-US"/>
        </w:rPr>
        <w:t>ve by notice posted at his office any area against prospecting and pegging, and all rights p</w:t>
      </w:r>
      <w:r w:rsidR="00F92E51">
        <w:rPr>
          <w:rFonts w:ascii="Times New Roman" w:hAnsi="Times New Roman" w:cs="Times New Roman"/>
          <w:sz w:val="24"/>
          <w:szCs w:val="24"/>
          <w:lang w:val="en-US"/>
        </w:rPr>
        <w:t>ossessed</w:t>
      </w:r>
      <w:r w:rsidR="002F2307" w:rsidRPr="00942A93">
        <w:rPr>
          <w:rFonts w:ascii="Times New Roman" w:hAnsi="Times New Roman" w:cs="Times New Roman"/>
          <w:sz w:val="24"/>
          <w:szCs w:val="24"/>
          <w:lang w:val="en-US"/>
        </w:rPr>
        <w:t xml:space="preserve"> by the holder of any prospecting licence or exclusive prospecting order to prospect for and peg minerals shall cease and may not be exercised within such area as from the date and hour of the posting of such notice or such later hour or later date and hour as may be specified in such order .</w:t>
      </w:r>
    </w:p>
    <w:p w:rsidR="007624F2" w:rsidRPr="00942A93" w:rsidRDefault="007624F2" w:rsidP="00942A93">
      <w:pPr>
        <w:pStyle w:val="NoSpacing"/>
        <w:ind w:left="360"/>
        <w:jc w:val="both"/>
        <w:rPr>
          <w:rFonts w:ascii="Times New Roman" w:hAnsi="Times New Roman" w:cs="Times New Roman"/>
          <w:sz w:val="24"/>
          <w:szCs w:val="24"/>
          <w:lang w:val="en-US"/>
        </w:rPr>
      </w:pPr>
    </w:p>
    <w:p w:rsidR="002F2307" w:rsidRPr="00942A93" w:rsidRDefault="002F2307" w:rsidP="00942A93">
      <w:pPr>
        <w:pStyle w:val="NoSpacing"/>
        <w:ind w:left="144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Provided that the holder of a mining location other than an exclusive prospecting reservation, within any such area shall retain and may exercise all rights lawfully held by him which existed at the date and hour as from which such notice takes effect in terms of this subsection.”</w:t>
      </w:r>
    </w:p>
    <w:p w:rsidR="0030671C" w:rsidRPr="00942A93" w:rsidRDefault="0030671C" w:rsidP="00942A93">
      <w:pPr>
        <w:pStyle w:val="NoSpacing"/>
        <w:ind w:left="360"/>
        <w:jc w:val="both"/>
        <w:rPr>
          <w:rFonts w:ascii="Times New Roman" w:hAnsi="Times New Roman" w:cs="Times New Roman"/>
          <w:sz w:val="24"/>
          <w:szCs w:val="24"/>
          <w:lang w:val="en-US"/>
        </w:rPr>
      </w:pPr>
    </w:p>
    <w:p w:rsidR="002F2307" w:rsidRPr="00942A93" w:rsidRDefault="002F2307"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lastRenderedPageBreak/>
        <w:t>Mining location is defined in section 5 (1) as “a defined area of ground in respect to which mining rights, or rights in connection with mining, have been acquired under this Act or which were acquired under any previous law …”</w:t>
      </w:r>
    </w:p>
    <w:p w:rsidR="002F2307" w:rsidRPr="00942A93" w:rsidRDefault="002F2307"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As already alluded to earlier on in this judgment the 2</w:t>
      </w:r>
      <w:r w:rsidRPr="00942A93">
        <w:rPr>
          <w:rFonts w:ascii="Times New Roman" w:hAnsi="Times New Roman" w:cs="Times New Roman"/>
          <w:sz w:val="24"/>
          <w:szCs w:val="24"/>
          <w:vertAlign w:val="superscript"/>
          <w:lang w:val="en-US"/>
        </w:rPr>
        <w:t>nd</w:t>
      </w:r>
      <w:r w:rsidRPr="00942A93">
        <w:rPr>
          <w:rFonts w:ascii="Times New Roman" w:hAnsi="Times New Roman" w:cs="Times New Roman"/>
          <w:sz w:val="24"/>
          <w:szCs w:val="24"/>
          <w:lang w:val="en-US"/>
        </w:rPr>
        <w:t xml:space="preserve"> respondent stated that he held a prospecting licence and was in the process of obtaining a mining claim.  He therefore cannot be </w:t>
      </w:r>
      <w:r w:rsidR="0030671C" w:rsidRPr="00942A93">
        <w:rPr>
          <w:rFonts w:ascii="Times New Roman" w:hAnsi="Times New Roman" w:cs="Times New Roman"/>
          <w:sz w:val="24"/>
          <w:szCs w:val="24"/>
          <w:lang w:val="en-US"/>
        </w:rPr>
        <w:t>said</w:t>
      </w:r>
      <w:r w:rsidRPr="00942A93">
        <w:rPr>
          <w:rFonts w:ascii="Times New Roman" w:hAnsi="Times New Roman" w:cs="Times New Roman"/>
          <w:sz w:val="24"/>
          <w:szCs w:val="24"/>
          <w:lang w:val="en-US"/>
        </w:rPr>
        <w:t xml:space="preserve"> to have been the owner of a mining location as envisaged in the proviso to section 35.  Efforts to acquire</w:t>
      </w:r>
      <w:r w:rsidR="00B7150C" w:rsidRPr="00942A93">
        <w:rPr>
          <w:rFonts w:ascii="Times New Roman" w:hAnsi="Times New Roman" w:cs="Times New Roman"/>
          <w:sz w:val="24"/>
          <w:szCs w:val="24"/>
          <w:lang w:val="en-US"/>
        </w:rPr>
        <w:t xml:space="preserve"> certain rights do not endow the applicant with such rights until such rights have been bestowed on them after due process.</w:t>
      </w:r>
    </w:p>
    <w:p w:rsidR="00ED6AA3" w:rsidRPr="00942A93" w:rsidRDefault="00B7150C"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That said, since it was not disputed that this area was reserved and equally there being no contestation regarding the lifting or revocation of such reservation or that such reservation was for a specified period </w:t>
      </w:r>
      <w:r w:rsidR="002F2307" w:rsidRPr="00942A93">
        <w:rPr>
          <w:rFonts w:ascii="Times New Roman" w:hAnsi="Times New Roman" w:cs="Times New Roman"/>
          <w:sz w:val="24"/>
          <w:szCs w:val="24"/>
          <w:lang w:val="en-US"/>
        </w:rPr>
        <w:t>as envisaged in section 35 (2), it follows therefore that the holder of any prospecting licence’s rights were ceased when the reservation was posted</w:t>
      </w:r>
      <w:r w:rsidRPr="00942A93">
        <w:rPr>
          <w:rFonts w:ascii="Times New Roman" w:hAnsi="Times New Roman" w:cs="Times New Roman"/>
          <w:sz w:val="24"/>
          <w:szCs w:val="24"/>
          <w:lang w:val="en-US"/>
        </w:rPr>
        <w:t>.</w:t>
      </w:r>
    </w:p>
    <w:p w:rsidR="00B7150C" w:rsidRPr="00942A93" w:rsidRDefault="00B7150C"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Counsel for the respondents’ submission that the respondent</w:t>
      </w:r>
      <w:r w:rsidR="00C130DE">
        <w:rPr>
          <w:rFonts w:ascii="Times New Roman" w:hAnsi="Times New Roman" w:cs="Times New Roman"/>
          <w:sz w:val="24"/>
          <w:szCs w:val="24"/>
          <w:lang w:val="en-US"/>
        </w:rPr>
        <w:t>s</w:t>
      </w:r>
      <w:r w:rsidRPr="00942A93">
        <w:rPr>
          <w:rFonts w:ascii="Times New Roman" w:hAnsi="Times New Roman" w:cs="Times New Roman"/>
          <w:sz w:val="24"/>
          <w:szCs w:val="24"/>
          <w:lang w:val="en-US"/>
        </w:rPr>
        <w:t xml:space="preserve"> enjoyed the rights of the owner of a mining location is not borne out by the papers filed of record.</w:t>
      </w:r>
      <w:r w:rsidR="00C130DE">
        <w:rPr>
          <w:rFonts w:ascii="Times New Roman" w:hAnsi="Times New Roman" w:cs="Times New Roman"/>
          <w:sz w:val="24"/>
          <w:szCs w:val="24"/>
          <w:lang w:val="en-US"/>
        </w:rPr>
        <w:t xml:space="preserve"> There was no mention of that anywhere in the papers, including in the heads of argument which were filed after the applicant’s and in which the point was made that because of the section 35 reservation, whatever rights the respondents possessed ceased upon the posting of the reservation. If there was any truth in the assertion that they fall under the proviso, such would have been mentioned, it being a crucial issue in light of the respondents’ claim under HC 1425/16. The only conclusion to be drawn from this is that the issue of exemption is an afterthought meant to bolster a meritless argument. </w:t>
      </w:r>
      <w:r w:rsidRPr="00942A93">
        <w:rPr>
          <w:rFonts w:ascii="Times New Roman" w:hAnsi="Times New Roman" w:cs="Times New Roman"/>
          <w:sz w:val="24"/>
          <w:szCs w:val="24"/>
          <w:lang w:val="en-US"/>
        </w:rPr>
        <w:t>Since they do not fall under the exemption stipulated in the proviso to section 35 it means that their prospecting rights ceased when the reservation notice was posted in terms of section 35.</w:t>
      </w:r>
    </w:p>
    <w:p w:rsidR="00B7150C" w:rsidRPr="00942A93" w:rsidRDefault="007624F2"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r>
      <w:r w:rsidRPr="00942A93">
        <w:rPr>
          <w:rFonts w:ascii="Times New Roman" w:hAnsi="Times New Roman" w:cs="Times New Roman"/>
          <w:i/>
          <w:sz w:val="24"/>
          <w:szCs w:val="24"/>
          <w:lang w:val="en-US"/>
        </w:rPr>
        <w:t>M</w:t>
      </w:r>
      <w:r w:rsidR="00B7150C" w:rsidRPr="00942A93">
        <w:rPr>
          <w:rFonts w:ascii="Times New Roman" w:hAnsi="Times New Roman" w:cs="Times New Roman"/>
          <w:i/>
          <w:sz w:val="24"/>
          <w:szCs w:val="24"/>
          <w:lang w:val="en-US"/>
        </w:rPr>
        <w:t>iss Mug</w:t>
      </w:r>
      <w:r w:rsidR="00C130DE">
        <w:rPr>
          <w:rFonts w:ascii="Times New Roman" w:hAnsi="Times New Roman" w:cs="Times New Roman"/>
          <w:i/>
          <w:sz w:val="24"/>
          <w:szCs w:val="24"/>
          <w:lang w:val="en-US"/>
        </w:rPr>
        <w:t>ambi</w:t>
      </w:r>
      <w:r w:rsidR="00B7150C" w:rsidRPr="00942A93">
        <w:rPr>
          <w:rFonts w:ascii="Times New Roman" w:hAnsi="Times New Roman" w:cs="Times New Roman"/>
          <w:i/>
          <w:sz w:val="24"/>
          <w:szCs w:val="24"/>
          <w:lang w:val="en-US"/>
        </w:rPr>
        <w:t>w</w:t>
      </w:r>
      <w:r w:rsidRPr="00942A93">
        <w:rPr>
          <w:rFonts w:ascii="Times New Roman" w:hAnsi="Times New Roman" w:cs="Times New Roman"/>
          <w:i/>
          <w:sz w:val="24"/>
          <w:szCs w:val="24"/>
          <w:lang w:val="en-US"/>
        </w:rPr>
        <w:t>a</w:t>
      </w:r>
      <w:r w:rsidR="00B7150C" w:rsidRPr="00942A93">
        <w:rPr>
          <w:rFonts w:ascii="Times New Roman" w:hAnsi="Times New Roman" w:cs="Times New Roman"/>
          <w:sz w:val="24"/>
          <w:szCs w:val="24"/>
          <w:lang w:val="en-US"/>
        </w:rPr>
        <w:t xml:space="preserve"> also </w:t>
      </w:r>
      <w:r w:rsidR="00B32D45">
        <w:rPr>
          <w:rFonts w:ascii="Times New Roman" w:hAnsi="Times New Roman" w:cs="Times New Roman"/>
          <w:sz w:val="24"/>
          <w:szCs w:val="24"/>
          <w:lang w:val="en-US"/>
        </w:rPr>
        <w:t>submitt</w:t>
      </w:r>
      <w:r w:rsidR="00B7150C" w:rsidRPr="00942A93">
        <w:rPr>
          <w:rFonts w:ascii="Times New Roman" w:hAnsi="Times New Roman" w:cs="Times New Roman"/>
          <w:sz w:val="24"/>
          <w:szCs w:val="24"/>
          <w:lang w:val="en-US"/>
        </w:rPr>
        <w:t>ed that the applicant’s special grant lapsed and was not renew</w:t>
      </w:r>
      <w:r w:rsidRPr="00942A93">
        <w:rPr>
          <w:rFonts w:ascii="Times New Roman" w:hAnsi="Times New Roman" w:cs="Times New Roman"/>
          <w:sz w:val="24"/>
          <w:szCs w:val="24"/>
          <w:lang w:val="en-US"/>
        </w:rPr>
        <w:t>e</w:t>
      </w:r>
      <w:r w:rsidR="00B7150C" w:rsidRPr="00942A93">
        <w:rPr>
          <w:rFonts w:ascii="Times New Roman" w:hAnsi="Times New Roman" w:cs="Times New Roman"/>
          <w:sz w:val="24"/>
          <w:szCs w:val="24"/>
          <w:lang w:val="en-US"/>
        </w:rPr>
        <w:t>d.  She submitted that this special grant lapsed in 2016.  If that is so</w:t>
      </w:r>
      <w:r w:rsidR="00F764F5">
        <w:rPr>
          <w:rFonts w:ascii="Times New Roman" w:hAnsi="Times New Roman" w:cs="Times New Roman"/>
          <w:sz w:val="24"/>
          <w:szCs w:val="24"/>
          <w:lang w:val="en-US"/>
        </w:rPr>
        <w:t>,</w:t>
      </w:r>
      <w:r w:rsidR="00B7150C" w:rsidRPr="00942A93">
        <w:rPr>
          <w:rFonts w:ascii="Times New Roman" w:hAnsi="Times New Roman" w:cs="Times New Roman"/>
          <w:sz w:val="24"/>
          <w:szCs w:val="24"/>
          <w:lang w:val="en-US"/>
        </w:rPr>
        <w:t xml:space="preserve"> why seek to </w:t>
      </w:r>
      <w:r w:rsidR="00465363">
        <w:rPr>
          <w:rFonts w:ascii="Times New Roman" w:hAnsi="Times New Roman" w:cs="Times New Roman"/>
          <w:sz w:val="24"/>
          <w:szCs w:val="24"/>
          <w:lang w:val="en-US"/>
        </w:rPr>
        <w:t>l</w:t>
      </w:r>
      <w:r w:rsidR="00465363" w:rsidRPr="00942A93">
        <w:rPr>
          <w:rFonts w:ascii="Times New Roman" w:hAnsi="Times New Roman" w:cs="Times New Roman"/>
          <w:sz w:val="24"/>
          <w:szCs w:val="24"/>
          <w:lang w:val="en-US"/>
        </w:rPr>
        <w:t>e</w:t>
      </w:r>
      <w:r w:rsidR="00465363">
        <w:rPr>
          <w:rFonts w:ascii="Times New Roman" w:hAnsi="Times New Roman" w:cs="Times New Roman"/>
          <w:sz w:val="24"/>
          <w:szCs w:val="24"/>
          <w:lang w:val="en-US"/>
        </w:rPr>
        <w:t>t</w:t>
      </w:r>
      <w:r w:rsidR="00465363" w:rsidRPr="00942A93">
        <w:rPr>
          <w:rFonts w:ascii="Times New Roman" w:hAnsi="Times New Roman" w:cs="Times New Roman"/>
          <w:sz w:val="24"/>
          <w:szCs w:val="24"/>
          <w:lang w:val="en-US"/>
        </w:rPr>
        <w:t>hargically prosecute</w:t>
      </w:r>
      <w:r w:rsidR="00B7150C" w:rsidRPr="00942A93">
        <w:rPr>
          <w:rFonts w:ascii="Times New Roman" w:hAnsi="Times New Roman" w:cs="Times New Roman"/>
          <w:sz w:val="24"/>
          <w:szCs w:val="24"/>
          <w:lang w:val="en-US"/>
        </w:rPr>
        <w:t xml:space="preserve"> a matter whose relief you have in a way obtained since the contested special grant has lapsed and was not renewed?</w:t>
      </w:r>
    </w:p>
    <w:p w:rsidR="00B7150C" w:rsidRPr="00942A93" w:rsidRDefault="00B7150C"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The 2</w:t>
      </w:r>
      <w:r w:rsidRPr="00942A93">
        <w:rPr>
          <w:rFonts w:ascii="Times New Roman" w:hAnsi="Times New Roman" w:cs="Times New Roman"/>
          <w:sz w:val="24"/>
          <w:szCs w:val="24"/>
          <w:vertAlign w:val="superscript"/>
          <w:lang w:val="en-US"/>
        </w:rPr>
        <w:t>nd</w:t>
      </w:r>
      <w:r w:rsidRPr="00942A93">
        <w:rPr>
          <w:rFonts w:ascii="Times New Roman" w:hAnsi="Times New Roman" w:cs="Times New Roman"/>
          <w:sz w:val="24"/>
          <w:szCs w:val="24"/>
          <w:lang w:val="en-US"/>
        </w:rPr>
        <w:t xml:space="preserve"> respondent deposed to an affidavit wherein at paragraph 11 thereof he stated that:</w:t>
      </w:r>
    </w:p>
    <w:p w:rsidR="00B7150C" w:rsidRPr="00942A93" w:rsidRDefault="00B7150C" w:rsidP="00942A93">
      <w:pPr>
        <w:pStyle w:val="NoSpacing"/>
        <w:ind w:left="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effect of dismissing our application would be to leave him with the special grant and that cannot be allowed to stand.”</w:t>
      </w:r>
    </w:p>
    <w:p w:rsidR="007624F2" w:rsidRPr="00942A93" w:rsidRDefault="00B7150C" w:rsidP="00942A93">
      <w:pPr>
        <w:pStyle w:val="NoSpacing"/>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r>
    </w:p>
    <w:p w:rsidR="00B7150C" w:rsidRPr="00942A93" w:rsidRDefault="00B7150C"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 xml:space="preserve">This assertion is not consistent with </w:t>
      </w:r>
      <w:r w:rsidRPr="00942A93">
        <w:rPr>
          <w:rFonts w:ascii="Times New Roman" w:hAnsi="Times New Roman" w:cs="Times New Roman"/>
          <w:i/>
          <w:sz w:val="24"/>
          <w:szCs w:val="24"/>
          <w:lang w:val="en-US"/>
        </w:rPr>
        <w:t>M</w:t>
      </w:r>
      <w:r w:rsidR="00465363">
        <w:rPr>
          <w:rFonts w:ascii="Times New Roman" w:hAnsi="Times New Roman" w:cs="Times New Roman"/>
          <w:i/>
          <w:sz w:val="24"/>
          <w:szCs w:val="24"/>
          <w:lang w:val="en-US"/>
        </w:rPr>
        <w:t>iss</w:t>
      </w:r>
      <w:r w:rsidRPr="00942A93">
        <w:rPr>
          <w:rFonts w:ascii="Times New Roman" w:hAnsi="Times New Roman" w:cs="Times New Roman"/>
          <w:i/>
          <w:sz w:val="24"/>
          <w:szCs w:val="24"/>
          <w:lang w:val="en-US"/>
        </w:rPr>
        <w:t xml:space="preserve"> </w:t>
      </w:r>
      <w:r w:rsidR="002C7F9E" w:rsidRPr="00942A93">
        <w:rPr>
          <w:rFonts w:ascii="Times New Roman" w:hAnsi="Times New Roman" w:cs="Times New Roman"/>
          <w:i/>
          <w:sz w:val="24"/>
          <w:szCs w:val="24"/>
          <w:lang w:val="en-US"/>
        </w:rPr>
        <w:t>Mu</w:t>
      </w:r>
      <w:r w:rsidR="002C7F9E">
        <w:rPr>
          <w:rFonts w:ascii="Times New Roman" w:hAnsi="Times New Roman" w:cs="Times New Roman"/>
          <w:i/>
          <w:sz w:val="24"/>
          <w:szCs w:val="24"/>
          <w:lang w:val="en-US"/>
        </w:rPr>
        <w:t>gambiwa</w:t>
      </w:r>
      <w:r w:rsidR="002C7F9E" w:rsidRPr="00942A93">
        <w:rPr>
          <w:rFonts w:ascii="Times New Roman" w:hAnsi="Times New Roman" w:cs="Times New Roman"/>
          <w:i/>
          <w:sz w:val="24"/>
          <w:szCs w:val="24"/>
          <w:lang w:val="en-US"/>
        </w:rPr>
        <w:t>’s</w:t>
      </w:r>
      <w:r w:rsidRPr="00942A93">
        <w:rPr>
          <w:rFonts w:ascii="Times New Roman" w:hAnsi="Times New Roman" w:cs="Times New Roman"/>
          <w:sz w:val="24"/>
          <w:szCs w:val="24"/>
          <w:lang w:val="en-US"/>
        </w:rPr>
        <w:t xml:space="preserve"> submission that the special grant lapsed.  Since i</w:t>
      </w:r>
      <w:r w:rsidR="002C7F9E">
        <w:rPr>
          <w:rFonts w:ascii="Times New Roman" w:hAnsi="Times New Roman" w:cs="Times New Roman"/>
          <w:sz w:val="24"/>
          <w:szCs w:val="24"/>
          <w:lang w:val="en-US"/>
        </w:rPr>
        <w:t>t</w:t>
      </w:r>
      <w:r w:rsidRPr="00942A93">
        <w:rPr>
          <w:rFonts w:ascii="Times New Roman" w:hAnsi="Times New Roman" w:cs="Times New Roman"/>
          <w:sz w:val="24"/>
          <w:szCs w:val="24"/>
          <w:lang w:val="en-US"/>
        </w:rPr>
        <w:t xml:space="preserve"> lapsed in 2016 and was not renewed as per counsel’s submission, why clog the courts with a matter that has to all intents and purposes been overtaken by events?  Why seek to challenge a special grant that no longer exists?  What stops </w:t>
      </w:r>
      <w:r w:rsidR="0030671C" w:rsidRPr="00942A93">
        <w:rPr>
          <w:rFonts w:ascii="Times New Roman" w:hAnsi="Times New Roman" w:cs="Times New Roman"/>
          <w:sz w:val="24"/>
          <w:szCs w:val="24"/>
          <w:lang w:val="en-US"/>
        </w:rPr>
        <w:t>the</w:t>
      </w:r>
      <w:r w:rsidRPr="00942A93">
        <w:rPr>
          <w:rFonts w:ascii="Times New Roman" w:hAnsi="Times New Roman" w:cs="Times New Roman"/>
          <w:sz w:val="24"/>
          <w:szCs w:val="24"/>
          <w:lang w:val="en-US"/>
        </w:rPr>
        <w:t xml:space="preserve"> respondents from proceeding with the process they commenced in seeking to have the mining claim </w:t>
      </w:r>
      <w:r w:rsidR="00A07816" w:rsidRPr="00942A93">
        <w:rPr>
          <w:rFonts w:ascii="Times New Roman" w:hAnsi="Times New Roman" w:cs="Times New Roman"/>
          <w:sz w:val="24"/>
          <w:szCs w:val="24"/>
          <w:lang w:val="en-US"/>
        </w:rPr>
        <w:t>registered?</w:t>
      </w:r>
      <w:r w:rsidR="00A07816">
        <w:rPr>
          <w:rFonts w:ascii="Times New Roman" w:hAnsi="Times New Roman" w:cs="Times New Roman"/>
          <w:sz w:val="24"/>
          <w:szCs w:val="24"/>
          <w:lang w:val="en-US"/>
        </w:rPr>
        <w:t xml:space="preserve"> I pose the</w:t>
      </w:r>
      <w:r w:rsidR="00770192">
        <w:rPr>
          <w:rFonts w:ascii="Times New Roman" w:hAnsi="Times New Roman" w:cs="Times New Roman"/>
          <w:sz w:val="24"/>
          <w:szCs w:val="24"/>
          <w:lang w:val="en-US"/>
        </w:rPr>
        <w:t>se</w:t>
      </w:r>
      <w:r w:rsidR="00A07816">
        <w:rPr>
          <w:rFonts w:ascii="Times New Roman" w:hAnsi="Times New Roman" w:cs="Times New Roman"/>
          <w:sz w:val="24"/>
          <w:szCs w:val="24"/>
          <w:lang w:val="en-US"/>
        </w:rPr>
        <w:t xml:space="preserve"> rhetorical questions so as to demonstrate the zero chances of success of HC1425/16.</w:t>
      </w:r>
    </w:p>
    <w:p w:rsidR="00B7150C" w:rsidRPr="00942A93" w:rsidRDefault="00B7150C"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It </w:t>
      </w:r>
      <w:r w:rsidR="005D7AD5" w:rsidRPr="00942A93">
        <w:rPr>
          <w:rFonts w:ascii="Times New Roman" w:hAnsi="Times New Roman" w:cs="Times New Roman"/>
          <w:sz w:val="24"/>
          <w:szCs w:val="24"/>
          <w:lang w:val="en-US"/>
        </w:rPr>
        <w:t>was</w:t>
      </w:r>
      <w:r w:rsidR="005D7AD5">
        <w:rPr>
          <w:rFonts w:ascii="Times New Roman" w:hAnsi="Times New Roman" w:cs="Times New Roman"/>
          <w:sz w:val="24"/>
          <w:szCs w:val="24"/>
          <w:lang w:val="en-US"/>
        </w:rPr>
        <w:t xml:space="preserve"> </w:t>
      </w:r>
      <w:r w:rsidR="005D7AD5" w:rsidRPr="00942A93">
        <w:rPr>
          <w:rFonts w:ascii="Times New Roman" w:hAnsi="Times New Roman" w:cs="Times New Roman"/>
          <w:sz w:val="24"/>
          <w:szCs w:val="24"/>
          <w:lang w:val="en-US"/>
        </w:rPr>
        <w:t>Mr.</w:t>
      </w:r>
      <w:r w:rsidRPr="00942A93">
        <w:rPr>
          <w:rFonts w:ascii="Times New Roman" w:hAnsi="Times New Roman" w:cs="Times New Roman"/>
          <w:i/>
          <w:sz w:val="24"/>
          <w:szCs w:val="24"/>
          <w:lang w:val="en-US"/>
        </w:rPr>
        <w:t xml:space="preserve"> Mur</w:t>
      </w:r>
      <w:r w:rsidR="009460D3">
        <w:rPr>
          <w:rFonts w:ascii="Times New Roman" w:hAnsi="Times New Roman" w:cs="Times New Roman"/>
          <w:i/>
          <w:sz w:val="24"/>
          <w:szCs w:val="24"/>
          <w:lang w:val="en-US"/>
        </w:rPr>
        <w:t>o</w:t>
      </w:r>
      <w:r w:rsidRPr="00942A93">
        <w:rPr>
          <w:rFonts w:ascii="Times New Roman" w:hAnsi="Times New Roman" w:cs="Times New Roman"/>
          <w:i/>
          <w:sz w:val="24"/>
          <w:szCs w:val="24"/>
          <w:lang w:val="en-US"/>
        </w:rPr>
        <w:t>mba’s</w:t>
      </w:r>
      <w:r w:rsidRPr="00942A93">
        <w:rPr>
          <w:rFonts w:ascii="Times New Roman" w:hAnsi="Times New Roman" w:cs="Times New Roman"/>
          <w:sz w:val="24"/>
          <w:szCs w:val="24"/>
          <w:lang w:val="en-US"/>
        </w:rPr>
        <w:t xml:space="preserve"> argument that the respondents are prolonging the application in HC 1425/16 because it crea</w:t>
      </w:r>
      <w:r w:rsidR="007624F2" w:rsidRPr="00942A93">
        <w:rPr>
          <w:rFonts w:ascii="Times New Roman" w:hAnsi="Times New Roman" w:cs="Times New Roman"/>
          <w:sz w:val="24"/>
          <w:szCs w:val="24"/>
          <w:lang w:val="en-US"/>
        </w:rPr>
        <w:t>t</w:t>
      </w:r>
      <w:r w:rsidRPr="00942A93">
        <w:rPr>
          <w:rFonts w:ascii="Times New Roman" w:hAnsi="Times New Roman" w:cs="Times New Roman"/>
          <w:sz w:val="24"/>
          <w:szCs w:val="24"/>
          <w:lang w:val="en-US"/>
        </w:rPr>
        <w:t>es room for them to interfere with the applicant’s operations.</w:t>
      </w:r>
      <w:r w:rsidR="00770192">
        <w:rPr>
          <w:rFonts w:ascii="Times New Roman" w:hAnsi="Times New Roman" w:cs="Times New Roman"/>
          <w:sz w:val="24"/>
          <w:szCs w:val="24"/>
          <w:lang w:val="en-US"/>
        </w:rPr>
        <w:t xml:space="preserve"> The area under contestation is within the applicant’s farm.</w:t>
      </w:r>
      <w:r w:rsidRPr="00942A93">
        <w:rPr>
          <w:rFonts w:ascii="Times New Roman" w:hAnsi="Times New Roman" w:cs="Times New Roman"/>
          <w:sz w:val="24"/>
          <w:szCs w:val="24"/>
          <w:lang w:val="en-US"/>
        </w:rPr>
        <w:t xml:space="preserve">  Given </w:t>
      </w:r>
      <w:r w:rsidRPr="00942A93">
        <w:rPr>
          <w:rFonts w:ascii="Times New Roman" w:hAnsi="Times New Roman" w:cs="Times New Roman"/>
          <w:i/>
          <w:sz w:val="24"/>
          <w:szCs w:val="24"/>
          <w:lang w:val="en-US"/>
        </w:rPr>
        <w:t>Miss Mu</w:t>
      </w:r>
      <w:r w:rsidR="007E7A62">
        <w:rPr>
          <w:rFonts w:ascii="Times New Roman" w:hAnsi="Times New Roman" w:cs="Times New Roman"/>
          <w:i/>
          <w:sz w:val="24"/>
          <w:szCs w:val="24"/>
          <w:lang w:val="en-US"/>
        </w:rPr>
        <w:t>gambi</w:t>
      </w:r>
      <w:r w:rsidRPr="00942A93">
        <w:rPr>
          <w:rFonts w:ascii="Times New Roman" w:hAnsi="Times New Roman" w:cs="Times New Roman"/>
          <w:i/>
          <w:sz w:val="24"/>
          <w:szCs w:val="24"/>
          <w:lang w:val="en-US"/>
        </w:rPr>
        <w:t>wa’s</w:t>
      </w:r>
      <w:r w:rsidRPr="00942A93">
        <w:rPr>
          <w:rFonts w:ascii="Times New Roman" w:hAnsi="Times New Roman" w:cs="Times New Roman"/>
          <w:sz w:val="24"/>
          <w:szCs w:val="24"/>
          <w:lang w:val="en-US"/>
        </w:rPr>
        <w:t xml:space="preserve"> submissions, such an assertion appears to hold water.</w:t>
      </w:r>
    </w:p>
    <w:p w:rsidR="00B7150C" w:rsidRPr="00942A93" w:rsidRDefault="00B7150C"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lastRenderedPageBreak/>
        <w:tab/>
      </w:r>
      <w:r w:rsidR="005D7AD5" w:rsidRPr="00942A93">
        <w:rPr>
          <w:rFonts w:ascii="Times New Roman" w:hAnsi="Times New Roman" w:cs="Times New Roman"/>
          <w:i/>
          <w:sz w:val="24"/>
          <w:szCs w:val="24"/>
          <w:lang w:val="en-US"/>
        </w:rPr>
        <w:t>Mr.</w:t>
      </w:r>
      <w:r w:rsidRPr="00942A93">
        <w:rPr>
          <w:rFonts w:ascii="Times New Roman" w:hAnsi="Times New Roman" w:cs="Times New Roman"/>
          <w:i/>
          <w:sz w:val="24"/>
          <w:szCs w:val="24"/>
          <w:lang w:val="en-US"/>
        </w:rPr>
        <w:t xml:space="preserve"> Mur</w:t>
      </w:r>
      <w:r w:rsidR="002B1E43">
        <w:rPr>
          <w:rFonts w:ascii="Times New Roman" w:hAnsi="Times New Roman" w:cs="Times New Roman"/>
          <w:i/>
          <w:sz w:val="24"/>
          <w:szCs w:val="24"/>
          <w:lang w:val="en-US"/>
        </w:rPr>
        <w:t>o</w:t>
      </w:r>
      <w:r w:rsidRPr="00942A93">
        <w:rPr>
          <w:rFonts w:ascii="Times New Roman" w:hAnsi="Times New Roman" w:cs="Times New Roman"/>
          <w:i/>
          <w:sz w:val="24"/>
          <w:szCs w:val="24"/>
          <w:lang w:val="en-US"/>
        </w:rPr>
        <w:t>mba</w:t>
      </w:r>
      <w:r w:rsidRPr="00942A93">
        <w:rPr>
          <w:rFonts w:ascii="Times New Roman" w:hAnsi="Times New Roman" w:cs="Times New Roman"/>
          <w:sz w:val="24"/>
          <w:szCs w:val="24"/>
          <w:lang w:val="en-US"/>
        </w:rPr>
        <w:t xml:space="preserve"> had also argued that in terms of section</w:t>
      </w:r>
      <w:r w:rsidR="00924F1F" w:rsidRPr="00942A93">
        <w:rPr>
          <w:rFonts w:ascii="Times New Roman" w:hAnsi="Times New Roman" w:cs="Times New Roman"/>
          <w:sz w:val="24"/>
          <w:szCs w:val="24"/>
          <w:lang w:val="en-US"/>
        </w:rPr>
        <w:t xml:space="preserve"> 38 (2) of the Act, the respondents</w:t>
      </w:r>
      <w:r w:rsidR="005D7AD5">
        <w:rPr>
          <w:rFonts w:ascii="Times New Roman" w:hAnsi="Times New Roman" w:cs="Times New Roman"/>
          <w:sz w:val="24"/>
          <w:szCs w:val="24"/>
          <w:lang w:val="en-US"/>
        </w:rPr>
        <w:t>,</w:t>
      </w:r>
      <w:r w:rsidR="00924F1F" w:rsidRPr="00942A93">
        <w:rPr>
          <w:rFonts w:ascii="Times New Roman" w:hAnsi="Times New Roman" w:cs="Times New Roman"/>
          <w:sz w:val="24"/>
          <w:szCs w:val="24"/>
          <w:lang w:val="en-US"/>
        </w:rPr>
        <w:t xml:space="preserve"> before exercising any of their rights under a prospecting licence had to give notice to the occupier of the land in person or by registered letter addressed to the occupier.  Such notice was not given and so this lack of compliance affects any pr</w:t>
      </w:r>
      <w:r w:rsidR="007624F2" w:rsidRPr="00942A93">
        <w:rPr>
          <w:rFonts w:ascii="Times New Roman" w:hAnsi="Times New Roman" w:cs="Times New Roman"/>
          <w:sz w:val="24"/>
          <w:szCs w:val="24"/>
          <w:lang w:val="en-US"/>
        </w:rPr>
        <w:t>o</w:t>
      </w:r>
      <w:r w:rsidR="00924F1F" w:rsidRPr="00942A93">
        <w:rPr>
          <w:rFonts w:ascii="Times New Roman" w:hAnsi="Times New Roman" w:cs="Times New Roman"/>
          <w:sz w:val="24"/>
          <w:szCs w:val="24"/>
          <w:lang w:val="en-US"/>
        </w:rPr>
        <w:t>sp</w:t>
      </w:r>
      <w:r w:rsidR="007624F2" w:rsidRPr="00942A93">
        <w:rPr>
          <w:rFonts w:ascii="Times New Roman" w:hAnsi="Times New Roman" w:cs="Times New Roman"/>
          <w:sz w:val="24"/>
          <w:szCs w:val="24"/>
          <w:lang w:val="en-US"/>
        </w:rPr>
        <w:t>e</w:t>
      </w:r>
      <w:r w:rsidR="00924F1F" w:rsidRPr="00942A93">
        <w:rPr>
          <w:rFonts w:ascii="Times New Roman" w:hAnsi="Times New Roman" w:cs="Times New Roman"/>
          <w:sz w:val="24"/>
          <w:szCs w:val="24"/>
          <w:lang w:val="en-US"/>
        </w:rPr>
        <w:t>cts of success the respondents could have in the application for a declaratur.</w:t>
      </w:r>
    </w:p>
    <w:p w:rsidR="00924F1F" w:rsidRPr="00942A93" w:rsidRDefault="00924F1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r>
      <w:r w:rsidRPr="00942A93">
        <w:rPr>
          <w:rFonts w:ascii="Times New Roman" w:hAnsi="Times New Roman" w:cs="Times New Roman"/>
          <w:i/>
          <w:sz w:val="24"/>
          <w:szCs w:val="24"/>
          <w:lang w:val="en-US"/>
        </w:rPr>
        <w:t>Miss Mugamb</w:t>
      </w:r>
      <w:r w:rsidR="00EA277F">
        <w:rPr>
          <w:rFonts w:ascii="Times New Roman" w:hAnsi="Times New Roman" w:cs="Times New Roman"/>
          <w:i/>
          <w:sz w:val="24"/>
          <w:szCs w:val="24"/>
          <w:lang w:val="en-US"/>
        </w:rPr>
        <w:t>i</w:t>
      </w:r>
      <w:r w:rsidRPr="00942A93">
        <w:rPr>
          <w:rFonts w:ascii="Times New Roman" w:hAnsi="Times New Roman" w:cs="Times New Roman"/>
          <w:i/>
          <w:sz w:val="24"/>
          <w:szCs w:val="24"/>
          <w:lang w:val="en-US"/>
        </w:rPr>
        <w:t>wa</w:t>
      </w:r>
      <w:r w:rsidRPr="00942A93">
        <w:rPr>
          <w:rFonts w:ascii="Times New Roman" w:hAnsi="Times New Roman" w:cs="Times New Roman"/>
          <w:sz w:val="24"/>
          <w:szCs w:val="24"/>
          <w:lang w:val="en-US"/>
        </w:rPr>
        <w:t xml:space="preserve"> did not address this point, not in the heads of argument nor at the hearing.  The point was therefore not controverted.</w:t>
      </w:r>
    </w:p>
    <w:p w:rsidR="00924F1F" w:rsidRPr="00942A93" w:rsidRDefault="00924F1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What then are the prospects of success in the matter in HC 1425/16?  From the submissions made I see no prospects of success to warrant allowing that matter to trudge on with the lethargy that has been </w:t>
      </w:r>
      <w:r w:rsidR="00197E91" w:rsidRPr="00942A93">
        <w:rPr>
          <w:rFonts w:ascii="Times New Roman" w:hAnsi="Times New Roman" w:cs="Times New Roman"/>
          <w:sz w:val="24"/>
          <w:szCs w:val="24"/>
          <w:lang w:val="en-US"/>
        </w:rPr>
        <w:t>e</w:t>
      </w:r>
      <w:r w:rsidR="00197E91">
        <w:rPr>
          <w:rFonts w:ascii="Times New Roman" w:hAnsi="Times New Roman" w:cs="Times New Roman"/>
          <w:sz w:val="24"/>
          <w:szCs w:val="24"/>
          <w:lang w:val="en-US"/>
        </w:rPr>
        <w:t>xhibit</w:t>
      </w:r>
      <w:r w:rsidR="00197E91" w:rsidRPr="00942A93">
        <w:rPr>
          <w:rFonts w:ascii="Times New Roman" w:hAnsi="Times New Roman" w:cs="Times New Roman"/>
          <w:sz w:val="24"/>
          <w:szCs w:val="24"/>
          <w:lang w:val="en-US"/>
        </w:rPr>
        <w:t>ed</w:t>
      </w:r>
      <w:r w:rsidRPr="00942A93">
        <w:rPr>
          <w:rFonts w:ascii="Times New Roman" w:hAnsi="Times New Roman" w:cs="Times New Roman"/>
          <w:sz w:val="24"/>
          <w:szCs w:val="24"/>
          <w:lang w:val="en-US"/>
        </w:rPr>
        <w:t xml:space="preserve"> from its genesis </w:t>
      </w:r>
      <w:r w:rsidR="00197E91">
        <w:rPr>
          <w:rFonts w:ascii="Times New Roman" w:hAnsi="Times New Roman" w:cs="Times New Roman"/>
          <w:sz w:val="24"/>
          <w:szCs w:val="24"/>
          <w:lang w:val="en-US"/>
        </w:rPr>
        <w:t>i</w:t>
      </w:r>
      <w:r w:rsidRPr="00942A93">
        <w:rPr>
          <w:rFonts w:ascii="Times New Roman" w:hAnsi="Times New Roman" w:cs="Times New Roman"/>
          <w:sz w:val="24"/>
          <w:szCs w:val="24"/>
          <w:lang w:val="en-US"/>
        </w:rPr>
        <w:t>n 2016.</w:t>
      </w:r>
    </w:p>
    <w:p w:rsidR="00924F1F" w:rsidRPr="00942A93" w:rsidRDefault="00924F1F" w:rsidP="00942A93">
      <w:pPr>
        <w:pStyle w:val="NoSpacing"/>
        <w:ind w:left="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 xml:space="preserve">“There is no rule of law which barred the applicant from proceeding with its application for rescission of the default judgment despite the making of </w:t>
      </w:r>
      <w:r w:rsidR="007624F2" w:rsidRPr="00942A93">
        <w:rPr>
          <w:rFonts w:ascii="Times New Roman" w:hAnsi="Times New Roman" w:cs="Times New Roman"/>
          <w:sz w:val="24"/>
          <w:szCs w:val="24"/>
          <w:lang w:val="en-US"/>
        </w:rPr>
        <w:t>t</w:t>
      </w:r>
      <w:r w:rsidRPr="00942A93">
        <w:rPr>
          <w:rFonts w:ascii="Times New Roman" w:hAnsi="Times New Roman" w:cs="Times New Roman"/>
          <w:sz w:val="24"/>
          <w:szCs w:val="24"/>
          <w:lang w:val="en-US"/>
        </w:rPr>
        <w:t>he application for dismissal for want of prosecution.  In fact un</w:t>
      </w:r>
      <w:r w:rsidR="007624F2" w:rsidRPr="00942A93">
        <w:rPr>
          <w:rFonts w:ascii="Times New Roman" w:hAnsi="Times New Roman" w:cs="Times New Roman"/>
          <w:sz w:val="24"/>
          <w:szCs w:val="24"/>
          <w:lang w:val="en-US"/>
        </w:rPr>
        <w:t>d</w:t>
      </w:r>
      <w:r w:rsidRPr="00942A93">
        <w:rPr>
          <w:rFonts w:ascii="Times New Roman" w:hAnsi="Times New Roman" w:cs="Times New Roman"/>
          <w:sz w:val="24"/>
          <w:szCs w:val="24"/>
          <w:lang w:val="en-US"/>
        </w:rPr>
        <w:t>er r235 of the High Court Rules, when faced with an application for dismissal of an application, the High Court is enjoined to consider options other than dismissing the application for want of prosecution.” (per C</w:t>
      </w:r>
      <w:r w:rsidRPr="00942A93">
        <w:rPr>
          <w:rFonts w:ascii="Times New Roman" w:hAnsi="Times New Roman" w:cs="Times New Roman"/>
          <w:sz w:val="20"/>
          <w:szCs w:val="20"/>
          <w:lang w:val="en-US"/>
        </w:rPr>
        <w:t>HIDYAUSIKU</w:t>
      </w:r>
      <w:r w:rsidRPr="00942A93">
        <w:rPr>
          <w:rFonts w:ascii="Times New Roman" w:hAnsi="Times New Roman" w:cs="Times New Roman"/>
          <w:sz w:val="24"/>
          <w:szCs w:val="24"/>
          <w:lang w:val="en-US"/>
        </w:rPr>
        <w:t xml:space="preserve"> CJ in the </w:t>
      </w:r>
      <w:r w:rsidRPr="00942A93">
        <w:rPr>
          <w:rFonts w:ascii="Times New Roman" w:hAnsi="Times New Roman" w:cs="Times New Roman"/>
          <w:i/>
          <w:sz w:val="24"/>
          <w:szCs w:val="24"/>
          <w:lang w:val="en-US"/>
        </w:rPr>
        <w:t>Guardforce</w:t>
      </w:r>
      <w:r w:rsidRPr="00942A93">
        <w:rPr>
          <w:rFonts w:ascii="Times New Roman" w:hAnsi="Times New Roman" w:cs="Times New Roman"/>
          <w:sz w:val="24"/>
          <w:szCs w:val="24"/>
          <w:lang w:val="en-US"/>
        </w:rPr>
        <w:t xml:space="preserve"> case </w:t>
      </w:r>
      <w:r w:rsidRPr="00942A93">
        <w:rPr>
          <w:rFonts w:ascii="Times New Roman" w:hAnsi="Times New Roman" w:cs="Times New Roman"/>
          <w:i/>
          <w:sz w:val="24"/>
          <w:szCs w:val="24"/>
          <w:lang w:val="en-US"/>
        </w:rPr>
        <w:t>supra</w:t>
      </w:r>
      <w:r w:rsidRPr="00942A93">
        <w:rPr>
          <w:rFonts w:ascii="Times New Roman" w:hAnsi="Times New Roman" w:cs="Times New Roman"/>
          <w:sz w:val="24"/>
          <w:szCs w:val="24"/>
          <w:lang w:val="en-US"/>
        </w:rPr>
        <w:t>).</w:t>
      </w:r>
    </w:p>
    <w:p w:rsidR="0030671C" w:rsidRPr="00942A93" w:rsidRDefault="0030671C" w:rsidP="00942A93">
      <w:pPr>
        <w:pStyle w:val="NoSpacing"/>
        <w:ind w:left="720"/>
        <w:jc w:val="both"/>
        <w:rPr>
          <w:rFonts w:ascii="Times New Roman" w:hAnsi="Times New Roman" w:cs="Times New Roman"/>
          <w:sz w:val="24"/>
          <w:szCs w:val="24"/>
          <w:lang w:val="en-US"/>
        </w:rPr>
      </w:pPr>
    </w:p>
    <w:p w:rsidR="00924F1F" w:rsidRPr="00942A93" w:rsidRDefault="00924F1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r>
      <w:r w:rsidRPr="00942A93">
        <w:rPr>
          <w:rFonts w:ascii="Times New Roman" w:hAnsi="Times New Roman" w:cs="Times New Roman"/>
          <w:i/>
          <w:sz w:val="24"/>
          <w:szCs w:val="24"/>
          <w:lang w:val="en-US"/>
        </w:rPr>
        <w:t>In casu</w:t>
      </w:r>
      <w:r w:rsidRPr="00942A93">
        <w:rPr>
          <w:rFonts w:ascii="Times New Roman" w:hAnsi="Times New Roman" w:cs="Times New Roman"/>
          <w:sz w:val="24"/>
          <w:szCs w:val="24"/>
          <w:lang w:val="en-US"/>
        </w:rPr>
        <w:t>, the respondent</w:t>
      </w:r>
      <w:r w:rsidR="000A1CBF">
        <w:rPr>
          <w:rFonts w:ascii="Times New Roman" w:hAnsi="Times New Roman" w:cs="Times New Roman"/>
          <w:sz w:val="24"/>
          <w:szCs w:val="24"/>
          <w:lang w:val="en-US"/>
        </w:rPr>
        <w:t>s</w:t>
      </w:r>
      <w:r w:rsidRPr="00942A93">
        <w:rPr>
          <w:rFonts w:ascii="Times New Roman" w:hAnsi="Times New Roman" w:cs="Times New Roman"/>
          <w:sz w:val="24"/>
          <w:szCs w:val="24"/>
          <w:lang w:val="en-US"/>
        </w:rPr>
        <w:t xml:space="preserve"> heeded this advice and so prosecuted, with mu</w:t>
      </w:r>
      <w:r w:rsidR="00661249">
        <w:rPr>
          <w:rFonts w:ascii="Times New Roman" w:hAnsi="Times New Roman" w:cs="Times New Roman"/>
          <w:sz w:val="24"/>
          <w:szCs w:val="24"/>
          <w:lang w:val="en-US"/>
        </w:rPr>
        <w:t>ch</w:t>
      </w:r>
      <w:r w:rsidRPr="00942A93">
        <w:rPr>
          <w:rFonts w:ascii="Times New Roman" w:hAnsi="Times New Roman" w:cs="Times New Roman"/>
          <w:sz w:val="24"/>
          <w:szCs w:val="24"/>
          <w:lang w:val="en-US"/>
        </w:rPr>
        <w:t xml:space="preserve"> prodding from the applicant, to file an answering affidavit and heads of argument.  The question is</w:t>
      </w:r>
      <w:r w:rsidR="00661249">
        <w:rPr>
          <w:rFonts w:ascii="Times New Roman" w:hAnsi="Times New Roman" w:cs="Times New Roman"/>
          <w:sz w:val="24"/>
          <w:szCs w:val="24"/>
          <w:lang w:val="en-US"/>
        </w:rPr>
        <w:t>,</w:t>
      </w:r>
      <w:r w:rsidRPr="00942A93">
        <w:rPr>
          <w:rFonts w:ascii="Times New Roman" w:hAnsi="Times New Roman" w:cs="Times New Roman"/>
          <w:sz w:val="24"/>
          <w:szCs w:val="24"/>
          <w:lang w:val="en-US"/>
        </w:rPr>
        <w:t xml:space="preserve"> to what end?  Unlike in the </w:t>
      </w:r>
      <w:r w:rsidRPr="00942A93">
        <w:rPr>
          <w:rFonts w:ascii="Times New Roman" w:hAnsi="Times New Roman" w:cs="Times New Roman"/>
          <w:i/>
          <w:sz w:val="24"/>
          <w:szCs w:val="24"/>
          <w:lang w:val="en-US"/>
        </w:rPr>
        <w:t>Guardforce</w:t>
      </w:r>
      <w:r w:rsidRPr="00942A93">
        <w:rPr>
          <w:rFonts w:ascii="Times New Roman" w:hAnsi="Times New Roman" w:cs="Times New Roman"/>
          <w:sz w:val="24"/>
          <w:szCs w:val="24"/>
          <w:lang w:val="en-US"/>
        </w:rPr>
        <w:t xml:space="preserve"> case where the prospects of success were bright, </w:t>
      </w:r>
      <w:r w:rsidRPr="00942A93">
        <w:rPr>
          <w:rFonts w:ascii="Times New Roman" w:hAnsi="Times New Roman" w:cs="Times New Roman"/>
          <w:i/>
          <w:sz w:val="24"/>
          <w:szCs w:val="24"/>
          <w:lang w:val="en-US"/>
        </w:rPr>
        <w:t>in casu</w:t>
      </w:r>
      <w:r w:rsidRPr="00942A93">
        <w:rPr>
          <w:rFonts w:ascii="Times New Roman" w:hAnsi="Times New Roman" w:cs="Times New Roman"/>
          <w:sz w:val="24"/>
          <w:szCs w:val="24"/>
          <w:lang w:val="en-US"/>
        </w:rPr>
        <w:t xml:space="preserve"> there are no prospects of success for the reasons already alluded to.  Shall matters be allowed to clog the system just for the sake of it?  I think not.</w:t>
      </w:r>
    </w:p>
    <w:p w:rsidR="00924F1F" w:rsidRPr="00942A93" w:rsidRDefault="00924F1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The balance of convenience and the possible prejudice to the applicant favour the granting of the application for dismissal.</w:t>
      </w:r>
    </w:p>
    <w:p w:rsidR="00924F1F" w:rsidRPr="00942A93" w:rsidRDefault="00924F1F"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 xml:space="preserve">Why should the applicant still live with the prospect of interference based on the prosecution of a </w:t>
      </w:r>
      <w:r w:rsidR="00E973EB" w:rsidRPr="00942A93">
        <w:rPr>
          <w:rFonts w:ascii="Times New Roman" w:hAnsi="Times New Roman" w:cs="Times New Roman"/>
          <w:sz w:val="24"/>
          <w:szCs w:val="24"/>
          <w:lang w:val="en-US"/>
        </w:rPr>
        <w:t>matter which the respondents</w:t>
      </w:r>
      <w:r w:rsidR="004151ED">
        <w:rPr>
          <w:rFonts w:ascii="Times New Roman" w:hAnsi="Times New Roman" w:cs="Times New Roman"/>
          <w:sz w:val="24"/>
          <w:szCs w:val="24"/>
          <w:lang w:val="en-US"/>
        </w:rPr>
        <w:t>,</w:t>
      </w:r>
      <w:r w:rsidR="00E973EB" w:rsidRPr="00942A93">
        <w:rPr>
          <w:rFonts w:ascii="Times New Roman" w:hAnsi="Times New Roman" w:cs="Times New Roman"/>
          <w:sz w:val="24"/>
          <w:szCs w:val="24"/>
          <w:lang w:val="en-US"/>
        </w:rPr>
        <w:t xml:space="preserve"> possibly inadvertently</w:t>
      </w:r>
      <w:r w:rsidR="004151ED">
        <w:rPr>
          <w:rFonts w:ascii="Times New Roman" w:hAnsi="Times New Roman" w:cs="Times New Roman"/>
          <w:sz w:val="24"/>
          <w:szCs w:val="24"/>
          <w:lang w:val="en-US"/>
        </w:rPr>
        <w:t>,</w:t>
      </w:r>
      <w:r w:rsidR="00E973EB" w:rsidRPr="00942A93">
        <w:rPr>
          <w:rFonts w:ascii="Times New Roman" w:hAnsi="Times New Roman" w:cs="Times New Roman"/>
          <w:sz w:val="24"/>
          <w:szCs w:val="24"/>
          <w:lang w:val="en-US"/>
        </w:rPr>
        <w:t xml:space="preserve"> have demonstrated h</w:t>
      </w:r>
      <w:r w:rsidR="004151ED">
        <w:rPr>
          <w:rFonts w:ascii="Times New Roman" w:hAnsi="Times New Roman" w:cs="Times New Roman"/>
          <w:sz w:val="24"/>
          <w:szCs w:val="24"/>
          <w:lang w:val="en-US"/>
        </w:rPr>
        <w:t>a</w:t>
      </w:r>
      <w:r w:rsidR="00E973EB" w:rsidRPr="00942A93">
        <w:rPr>
          <w:rFonts w:ascii="Times New Roman" w:hAnsi="Times New Roman" w:cs="Times New Roman"/>
          <w:sz w:val="24"/>
          <w:szCs w:val="24"/>
          <w:lang w:val="en-US"/>
        </w:rPr>
        <w:t>s all but been overtaken by events on the ground?  With t</w:t>
      </w:r>
      <w:r w:rsidR="00E92D18" w:rsidRPr="00942A93">
        <w:rPr>
          <w:rFonts w:ascii="Times New Roman" w:hAnsi="Times New Roman" w:cs="Times New Roman"/>
          <w:sz w:val="24"/>
          <w:szCs w:val="24"/>
          <w:lang w:val="en-US"/>
        </w:rPr>
        <w:t>he submission that there is no l</w:t>
      </w:r>
      <w:r w:rsidR="00E973EB" w:rsidRPr="00942A93">
        <w:rPr>
          <w:rFonts w:ascii="Times New Roman" w:hAnsi="Times New Roman" w:cs="Times New Roman"/>
          <w:sz w:val="24"/>
          <w:szCs w:val="24"/>
          <w:lang w:val="en-US"/>
        </w:rPr>
        <w:t xml:space="preserve">onger a special grant to talk about, the court should not allow an application which seeks to vacate that which has already been vacated.  </w:t>
      </w:r>
      <w:r w:rsidR="00E973EB" w:rsidRPr="00942A93">
        <w:rPr>
          <w:rFonts w:ascii="Times New Roman" w:hAnsi="Times New Roman" w:cs="Times New Roman"/>
          <w:i/>
          <w:sz w:val="24"/>
          <w:szCs w:val="24"/>
          <w:lang w:val="en-US"/>
        </w:rPr>
        <w:t>In casu</w:t>
      </w:r>
      <w:r w:rsidR="00E973EB" w:rsidRPr="00942A93">
        <w:rPr>
          <w:rFonts w:ascii="Times New Roman" w:hAnsi="Times New Roman" w:cs="Times New Roman"/>
          <w:sz w:val="24"/>
          <w:szCs w:val="24"/>
          <w:lang w:val="en-US"/>
        </w:rPr>
        <w:t xml:space="preserve"> such vacation having occurred through the lapse of the special grant due to </w:t>
      </w:r>
      <w:r w:rsidR="0030671C" w:rsidRPr="00942A93">
        <w:rPr>
          <w:rFonts w:ascii="Times New Roman" w:hAnsi="Times New Roman" w:cs="Times New Roman"/>
          <w:sz w:val="24"/>
          <w:szCs w:val="24"/>
          <w:lang w:val="en-US"/>
        </w:rPr>
        <w:t>eff</w:t>
      </w:r>
      <w:r w:rsidR="00786513">
        <w:rPr>
          <w:rFonts w:ascii="Times New Roman" w:hAnsi="Times New Roman" w:cs="Times New Roman"/>
          <w:sz w:val="24"/>
          <w:szCs w:val="24"/>
          <w:lang w:val="en-US"/>
        </w:rPr>
        <w:t>l</w:t>
      </w:r>
      <w:r w:rsidR="0030671C" w:rsidRPr="00942A93">
        <w:rPr>
          <w:rFonts w:ascii="Times New Roman" w:hAnsi="Times New Roman" w:cs="Times New Roman"/>
          <w:sz w:val="24"/>
          <w:szCs w:val="24"/>
          <w:lang w:val="en-US"/>
        </w:rPr>
        <w:t>u</w:t>
      </w:r>
      <w:r w:rsidR="00786513">
        <w:rPr>
          <w:rFonts w:ascii="Times New Roman" w:hAnsi="Times New Roman" w:cs="Times New Roman"/>
          <w:sz w:val="24"/>
          <w:szCs w:val="24"/>
          <w:lang w:val="en-US"/>
        </w:rPr>
        <w:t>x</w:t>
      </w:r>
      <w:r w:rsidR="0030671C" w:rsidRPr="00942A93">
        <w:rPr>
          <w:rFonts w:ascii="Times New Roman" w:hAnsi="Times New Roman" w:cs="Times New Roman"/>
          <w:sz w:val="24"/>
          <w:szCs w:val="24"/>
          <w:lang w:val="en-US"/>
        </w:rPr>
        <w:t>ion</w:t>
      </w:r>
      <w:r w:rsidR="00E973EB" w:rsidRPr="00942A93">
        <w:rPr>
          <w:rFonts w:ascii="Times New Roman" w:hAnsi="Times New Roman" w:cs="Times New Roman"/>
          <w:sz w:val="24"/>
          <w:szCs w:val="24"/>
          <w:lang w:val="en-US"/>
        </w:rPr>
        <w:t xml:space="preserve"> of time and its non</w:t>
      </w:r>
      <w:r w:rsidR="0030671C" w:rsidRPr="00942A93">
        <w:rPr>
          <w:rFonts w:ascii="Times New Roman" w:hAnsi="Times New Roman" w:cs="Times New Roman"/>
          <w:sz w:val="24"/>
          <w:szCs w:val="24"/>
          <w:lang w:val="en-US"/>
        </w:rPr>
        <w:t>-</w:t>
      </w:r>
      <w:r w:rsidR="00E973EB" w:rsidRPr="00942A93">
        <w:rPr>
          <w:rFonts w:ascii="Times New Roman" w:hAnsi="Times New Roman" w:cs="Times New Roman"/>
          <w:sz w:val="24"/>
          <w:szCs w:val="24"/>
          <w:lang w:val="en-US"/>
        </w:rPr>
        <w:t>renewal.</w:t>
      </w:r>
    </w:p>
    <w:p w:rsidR="00E973EB" w:rsidRPr="00942A93" w:rsidRDefault="00E973E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All the factors to be considered in an application of this nature favour the applicant.  I now go back to answer the question I p</w:t>
      </w:r>
      <w:r w:rsidR="00202451">
        <w:rPr>
          <w:rFonts w:ascii="Times New Roman" w:hAnsi="Times New Roman" w:cs="Times New Roman"/>
          <w:sz w:val="24"/>
          <w:szCs w:val="24"/>
          <w:lang w:val="en-US"/>
        </w:rPr>
        <w:t>os</w:t>
      </w:r>
      <w:r w:rsidRPr="00942A93">
        <w:rPr>
          <w:rFonts w:ascii="Times New Roman" w:hAnsi="Times New Roman" w:cs="Times New Roman"/>
          <w:sz w:val="24"/>
          <w:szCs w:val="24"/>
          <w:lang w:val="en-US"/>
        </w:rPr>
        <w:t>ed earlier, which is, has the applicant made a case for the relief sought.  The answer is in the a</w:t>
      </w:r>
      <w:r w:rsidR="00202451">
        <w:rPr>
          <w:rFonts w:ascii="Times New Roman" w:hAnsi="Times New Roman" w:cs="Times New Roman"/>
          <w:sz w:val="24"/>
          <w:szCs w:val="24"/>
          <w:lang w:val="en-US"/>
        </w:rPr>
        <w:t>ffirm</w:t>
      </w:r>
      <w:r w:rsidRPr="00942A93">
        <w:rPr>
          <w:rFonts w:ascii="Times New Roman" w:hAnsi="Times New Roman" w:cs="Times New Roman"/>
          <w:sz w:val="24"/>
          <w:szCs w:val="24"/>
          <w:lang w:val="en-US"/>
        </w:rPr>
        <w:t>ative.</w:t>
      </w:r>
    </w:p>
    <w:p w:rsidR="00E973EB" w:rsidRPr="00942A93" w:rsidRDefault="00E973E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But for the fact that the respondents did awake from their slu</w:t>
      </w:r>
      <w:r w:rsidR="0030671C" w:rsidRPr="00942A93">
        <w:rPr>
          <w:rFonts w:ascii="Times New Roman" w:hAnsi="Times New Roman" w:cs="Times New Roman"/>
          <w:sz w:val="24"/>
          <w:szCs w:val="24"/>
          <w:lang w:val="en-US"/>
        </w:rPr>
        <w:t>mber</w:t>
      </w:r>
      <w:r w:rsidRPr="00942A93">
        <w:rPr>
          <w:rFonts w:ascii="Times New Roman" w:hAnsi="Times New Roman" w:cs="Times New Roman"/>
          <w:sz w:val="24"/>
          <w:szCs w:val="24"/>
          <w:lang w:val="en-US"/>
        </w:rPr>
        <w:t xml:space="preserve"> and did not oppose the application whilst still doing nothing to prosecute the matter being sought to be dismissed, I would have acceded to the prayer for costs at a punitive scale.</w:t>
      </w:r>
    </w:p>
    <w:p w:rsidR="00E973EB" w:rsidRPr="00942A93" w:rsidRDefault="00E973E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I am consequently not persuaded to m</w:t>
      </w:r>
      <w:r w:rsidR="00C25AC3">
        <w:rPr>
          <w:rFonts w:ascii="Times New Roman" w:hAnsi="Times New Roman" w:cs="Times New Roman"/>
          <w:sz w:val="24"/>
          <w:szCs w:val="24"/>
          <w:lang w:val="en-US"/>
        </w:rPr>
        <w:t>ulct</w:t>
      </w:r>
      <w:r w:rsidRPr="00942A93">
        <w:rPr>
          <w:rFonts w:ascii="Times New Roman" w:hAnsi="Times New Roman" w:cs="Times New Roman"/>
          <w:sz w:val="24"/>
          <w:szCs w:val="24"/>
          <w:lang w:val="en-US"/>
        </w:rPr>
        <w:t xml:space="preserve"> the respondents with punitive costs.</w:t>
      </w:r>
    </w:p>
    <w:p w:rsidR="00E973EB" w:rsidRPr="00942A93" w:rsidRDefault="00E973EB" w:rsidP="00942A93">
      <w:pPr>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ab/>
        <w:t>In the result I make the following order:</w:t>
      </w:r>
    </w:p>
    <w:p w:rsidR="00E973EB" w:rsidRPr="00942A93" w:rsidRDefault="00E973EB"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application succeeds, with costs.</w:t>
      </w:r>
    </w:p>
    <w:p w:rsidR="00E973EB" w:rsidRPr="00942A93" w:rsidRDefault="00E973EB"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t>The application filed in case number HC 1425/16 be and is hereby dismissed for want of prosecution, with costs.</w:t>
      </w:r>
    </w:p>
    <w:p w:rsidR="00E973EB" w:rsidRPr="00942A93" w:rsidRDefault="00E973EB" w:rsidP="00942A93">
      <w:pPr>
        <w:ind w:firstLine="720"/>
        <w:jc w:val="both"/>
        <w:rPr>
          <w:rFonts w:ascii="Times New Roman" w:hAnsi="Times New Roman" w:cs="Times New Roman"/>
          <w:sz w:val="24"/>
          <w:szCs w:val="24"/>
          <w:lang w:val="en-US"/>
        </w:rPr>
      </w:pPr>
      <w:r w:rsidRPr="00942A93">
        <w:rPr>
          <w:rFonts w:ascii="Times New Roman" w:hAnsi="Times New Roman" w:cs="Times New Roman"/>
          <w:sz w:val="24"/>
          <w:szCs w:val="24"/>
          <w:lang w:val="en-US"/>
        </w:rPr>
        <w:lastRenderedPageBreak/>
        <w:t>The respondents shall pay these costs at the ordinary scale.</w:t>
      </w:r>
    </w:p>
    <w:p w:rsidR="00E973EB" w:rsidRPr="00942A93" w:rsidRDefault="00E973EB" w:rsidP="00942A93">
      <w:pPr>
        <w:pStyle w:val="NoSpacing"/>
        <w:jc w:val="both"/>
        <w:rPr>
          <w:rFonts w:ascii="Times New Roman" w:hAnsi="Times New Roman" w:cs="Times New Roman"/>
          <w:sz w:val="24"/>
          <w:szCs w:val="24"/>
          <w:lang w:val="en-US"/>
        </w:rPr>
      </w:pPr>
    </w:p>
    <w:p w:rsidR="00E973EB" w:rsidRPr="00942A93" w:rsidRDefault="00E973EB" w:rsidP="00942A93">
      <w:pPr>
        <w:pStyle w:val="NoSpacing"/>
        <w:jc w:val="both"/>
        <w:rPr>
          <w:rFonts w:ascii="Times New Roman" w:hAnsi="Times New Roman" w:cs="Times New Roman"/>
          <w:sz w:val="24"/>
          <w:szCs w:val="24"/>
          <w:lang w:val="en-US"/>
        </w:rPr>
      </w:pPr>
    </w:p>
    <w:p w:rsidR="0030671C" w:rsidRPr="00942A93" w:rsidRDefault="0030671C" w:rsidP="00942A93">
      <w:pPr>
        <w:pStyle w:val="NoSpacing"/>
        <w:jc w:val="both"/>
        <w:rPr>
          <w:rFonts w:ascii="Times New Roman" w:hAnsi="Times New Roman" w:cs="Times New Roman"/>
          <w:sz w:val="24"/>
          <w:szCs w:val="24"/>
          <w:lang w:val="en-US"/>
        </w:rPr>
      </w:pPr>
    </w:p>
    <w:p w:rsidR="0030671C" w:rsidRPr="00942A93" w:rsidRDefault="0030671C" w:rsidP="00942A93">
      <w:pPr>
        <w:pStyle w:val="NoSpacing"/>
        <w:jc w:val="both"/>
        <w:rPr>
          <w:rFonts w:ascii="Times New Roman" w:hAnsi="Times New Roman" w:cs="Times New Roman"/>
          <w:sz w:val="24"/>
          <w:szCs w:val="24"/>
          <w:lang w:val="en-US"/>
        </w:rPr>
      </w:pPr>
    </w:p>
    <w:p w:rsidR="00DC782B" w:rsidRPr="00942A93" w:rsidRDefault="00E92D18" w:rsidP="00942A93">
      <w:pPr>
        <w:pStyle w:val="NoSpacing"/>
        <w:jc w:val="both"/>
        <w:rPr>
          <w:rFonts w:ascii="Times New Roman" w:hAnsi="Times New Roman" w:cs="Times New Roman"/>
          <w:sz w:val="24"/>
          <w:szCs w:val="24"/>
          <w:lang w:val="en-US"/>
        </w:rPr>
      </w:pPr>
      <w:r w:rsidRPr="00942A93">
        <w:rPr>
          <w:rFonts w:ascii="Times New Roman" w:hAnsi="Times New Roman" w:cs="Times New Roman"/>
          <w:i/>
          <w:sz w:val="24"/>
          <w:szCs w:val="24"/>
          <w:lang w:val="en-US"/>
        </w:rPr>
        <w:t>Kantor &amp; Immerman c/o Coghlan &amp; Welsh</w:t>
      </w:r>
      <w:r w:rsidRPr="00942A93">
        <w:rPr>
          <w:rFonts w:ascii="Times New Roman" w:hAnsi="Times New Roman" w:cs="Times New Roman"/>
          <w:sz w:val="24"/>
          <w:szCs w:val="24"/>
          <w:lang w:val="en-US"/>
        </w:rPr>
        <w:t>, applicant’s legal practitioners</w:t>
      </w:r>
    </w:p>
    <w:p w:rsidR="00E92D18" w:rsidRPr="00942A93" w:rsidRDefault="00E92D18" w:rsidP="00942A93">
      <w:pPr>
        <w:pStyle w:val="NoSpacing"/>
        <w:jc w:val="both"/>
        <w:rPr>
          <w:rFonts w:ascii="Times New Roman" w:hAnsi="Times New Roman" w:cs="Times New Roman"/>
          <w:sz w:val="24"/>
          <w:szCs w:val="24"/>
          <w:lang w:val="en-US"/>
        </w:rPr>
      </w:pPr>
      <w:r w:rsidRPr="00942A93">
        <w:rPr>
          <w:rFonts w:ascii="Times New Roman" w:hAnsi="Times New Roman" w:cs="Times New Roman"/>
          <w:i/>
          <w:sz w:val="24"/>
          <w:szCs w:val="24"/>
          <w:lang w:val="en-US"/>
        </w:rPr>
        <w:t>Hlabano Law Chambers</w:t>
      </w:r>
      <w:r w:rsidRPr="00942A93">
        <w:rPr>
          <w:rFonts w:ascii="Times New Roman" w:hAnsi="Times New Roman" w:cs="Times New Roman"/>
          <w:sz w:val="24"/>
          <w:szCs w:val="24"/>
          <w:lang w:val="en-US"/>
        </w:rPr>
        <w:t>, respondents’ legal practitioners</w:t>
      </w:r>
    </w:p>
    <w:sectPr w:rsidR="00E92D18" w:rsidRPr="00942A93" w:rsidSect="00F44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61" w:rsidRDefault="00FF5461" w:rsidP="007624F2">
      <w:pPr>
        <w:spacing w:after="0" w:line="240" w:lineRule="auto"/>
      </w:pPr>
      <w:r>
        <w:separator/>
      </w:r>
    </w:p>
  </w:endnote>
  <w:endnote w:type="continuationSeparator" w:id="0">
    <w:p w:rsidR="00FF5461" w:rsidRDefault="00FF5461" w:rsidP="0076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79" w:rsidRDefault="00C93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79" w:rsidRDefault="00C93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79" w:rsidRDefault="00C93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61" w:rsidRDefault="00FF5461" w:rsidP="007624F2">
      <w:pPr>
        <w:spacing w:after="0" w:line="240" w:lineRule="auto"/>
      </w:pPr>
      <w:r>
        <w:separator/>
      </w:r>
    </w:p>
  </w:footnote>
  <w:footnote w:type="continuationSeparator" w:id="0">
    <w:p w:rsidR="00FF5461" w:rsidRDefault="00FF5461" w:rsidP="00762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79" w:rsidRDefault="00C93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659378"/>
      <w:docPartObj>
        <w:docPartGallery w:val="Page Numbers (Top of Page)"/>
        <w:docPartUnique/>
      </w:docPartObj>
    </w:sdtPr>
    <w:sdtEndPr>
      <w:rPr>
        <w:noProof/>
      </w:rPr>
    </w:sdtEndPr>
    <w:sdtContent>
      <w:p w:rsidR="007624F2" w:rsidRDefault="00F44102">
        <w:pPr>
          <w:pStyle w:val="Header"/>
          <w:jc w:val="right"/>
          <w:rPr>
            <w:noProof/>
          </w:rPr>
        </w:pPr>
        <w:r>
          <w:fldChar w:fldCharType="begin"/>
        </w:r>
        <w:r w:rsidR="007624F2">
          <w:instrText xml:space="preserve"> PAGE   \* MERGEFORMAT </w:instrText>
        </w:r>
        <w:r>
          <w:fldChar w:fldCharType="separate"/>
        </w:r>
        <w:r w:rsidR="00C93579">
          <w:rPr>
            <w:noProof/>
          </w:rPr>
          <w:t>1</w:t>
        </w:r>
        <w:r>
          <w:rPr>
            <w:noProof/>
          </w:rPr>
          <w:fldChar w:fldCharType="end"/>
        </w:r>
      </w:p>
      <w:p w:rsidR="007624F2" w:rsidRDefault="007624F2">
        <w:pPr>
          <w:pStyle w:val="Header"/>
          <w:jc w:val="right"/>
          <w:rPr>
            <w:noProof/>
          </w:rPr>
        </w:pPr>
        <w:r>
          <w:rPr>
            <w:noProof/>
          </w:rPr>
          <w:t xml:space="preserve">HB </w:t>
        </w:r>
        <w:r w:rsidR="00C93579">
          <w:rPr>
            <w:noProof/>
          </w:rPr>
          <w:t>189</w:t>
        </w:r>
        <w:bookmarkStart w:id="0" w:name="_GoBack"/>
        <w:bookmarkEnd w:id="0"/>
        <w:r>
          <w:rPr>
            <w:noProof/>
          </w:rPr>
          <w:t>/21</w:t>
        </w:r>
      </w:p>
      <w:p w:rsidR="007624F2" w:rsidRDefault="007624F2">
        <w:pPr>
          <w:pStyle w:val="Header"/>
          <w:jc w:val="right"/>
        </w:pPr>
        <w:r>
          <w:rPr>
            <w:noProof/>
          </w:rPr>
          <w:t>HC 1864/20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79" w:rsidRDefault="00C935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96749"/>
    <w:multiLevelType w:val="hybridMultilevel"/>
    <w:tmpl w:val="A1B65BC8"/>
    <w:lvl w:ilvl="0" w:tplc="C832B27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DB3951"/>
    <w:multiLevelType w:val="hybridMultilevel"/>
    <w:tmpl w:val="9D50B47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9A62186"/>
    <w:multiLevelType w:val="hybridMultilevel"/>
    <w:tmpl w:val="C868F804"/>
    <w:lvl w:ilvl="0" w:tplc="EBE659F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A3278F9"/>
    <w:multiLevelType w:val="hybridMultilevel"/>
    <w:tmpl w:val="B9B297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782B"/>
    <w:rsid w:val="00044035"/>
    <w:rsid w:val="00087ABA"/>
    <w:rsid w:val="000A1CBF"/>
    <w:rsid w:val="000B0079"/>
    <w:rsid w:val="00115984"/>
    <w:rsid w:val="00197E91"/>
    <w:rsid w:val="001B531D"/>
    <w:rsid w:val="00202451"/>
    <w:rsid w:val="002B1E43"/>
    <w:rsid w:val="002C7F9E"/>
    <w:rsid w:val="002D0BD2"/>
    <w:rsid w:val="002F2307"/>
    <w:rsid w:val="0030671C"/>
    <w:rsid w:val="00310414"/>
    <w:rsid w:val="00331AD5"/>
    <w:rsid w:val="00337793"/>
    <w:rsid w:val="0038687D"/>
    <w:rsid w:val="004151ED"/>
    <w:rsid w:val="00465363"/>
    <w:rsid w:val="004B3428"/>
    <w:rsid w:val="004B5839"/>
    <w:rsid w:val="004D2839"/>
    <w:rsid w:val="004D593D"/>
    <w:rsid w:val="00501820"/>
    <w:rsid w:val="005738C6"/>
    <w:rsid w:val="005D7AD5"/>
    <w:rsid w:val="00661249"/>
    <w:rsid w:val="00696A43"/>
    <w:rsid w:val="00697E90"/>
    <w:rsid w:val="006C0F53"/>
    <w:rsid w:val="006C1435"/>
    <w:rsid w:val="007624F2"/>
    <w:rsid w:val="00770192"/>
    <w:rsid w:val="00786513"/>
    <w:rsid w:val="007E2BCA"/>
    <w:rsid w:val="007E7A62"/>
    <w:rsid w:val="00835486"/>
    <w:rsid w:val="008E0D0F"/>
    <w:rsid w:val="008E71D6"/>
    <w:rsid w:val="00911E78"/>
    <w:rsid w:val="00924F1F"/>
    <w:rsid w:val="00942A93"/>
    <w:rsid w:val="009460D3"/>
    <w:rsid w:val="009B3296"/>
    <w:rsid w:val="00A07816"/>
    <w:rsid w:val="00A606A7"/>
    <w:rsid w:val="00A627BB"/>
    <w:rsid w:val="00A65379"/>
    <w:rsid w:val="00A70DD4"/>
    <w:rsid w:val="00AA6249"/>
    <w:rsid w:val="00B32D45"/>
    <w:rsid w:val="00B7150C"/>
    <w:rsid w:val="00B833C6"/>
    <w:rsid w:val="00C130DE"/>
    <w:rsid w:val="00C25AC3"/>
    <w:rsid w:val="00C33329"/>
    <w:rsid w:val="00C93579"/>
    <w:rsid w:val="00CB1A0D"/>
    <w:rsid w:val="00CF5DA4"/>
    <w:rsid w:val="00CF6038"/>
    <w:rsid w:val="00D07B1E"/>
    <w:rsid w:val="00D96BF3"/>
    <w:rsid w:val="00DC782B"/>
    <w:rsid w:val="00E155A1"/>
    <w:rsid w:val="00E2208B"/>
    <w:rsid w:val="00E75C85"/>
    <w:rsid w:val="00E91C57"/>
    <w:rsid w:val="00E92D18"/>
    <w:rsid w:val="00E94372"/>
    <w:rsid w:val="00E9652F"/>
    <w:rsid w:val="00E973EB"/>
    <w:rsid w:val="00EA277F"/>
    <w:rsid w:val="00EA4D85"/>
    <w:rsid w:val="00EA4F55"/>
    <w:rsid w:val="00EB10A3"/>
    <w:rsid w:val="00EC182C"/>
    <w:rsid w:val="00ED2334"/>
    <w:rsid w:val="00ED6AA3"/>
    <w:rsid w:val="00F16741"/>
    <w:rsid w:val="00F44102"/>
    <w:rsid w:val="00F6028F"/>
    <w:rsid w:val="00F764F5"/>
    <w:rsid w:val="00F8151C"/>
    <w:rsid w:val="00F92E51"/>
    <w:rsid w:val="00FD7797"/>
    <w:rsid w:val="00FF23B2"/>
    <w:rsid w:val="00FF54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A2E06-0CBC-4B37-84C6-0BFAF58B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82B"/>
    <w:pPr>
      <w:spacing w:after="0" w:line="240" w:lineRule="auto"/>
    </w:pPr>
  </w:style>
  <w:style w:type="paragraph" w:styleId="ListParagraph">
    <w:name w:val="List Paragraph"/>
    <w:basedOn w:val="Normal"/>
    <w:uiPriority w:val="34"/>
    <w:qFormat/>
    <w:rsid w:val="00ED6AA3"/>
    <w:pPr>
      <w:ind w:left="720"/>
      <w:contextualSpacing/>
    </w:pPr>
  </w:style>
  <w:style w:type="paragraph" w:styleId="Header">
    <w:name w:val="header"/>
    <w:basedOn w:val="Normal"/>
    <w:link w:val="HeaderChar"/>
    <w:uiPriority w:val="99"/>
    <w:unhideWhenUsed/>
    <w:rsid w:val="0076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F2"/>
  </w:style>
  <w:style w:type="paragraph" w:styleId="Footer">
    <w:name w:val="footer"/>
    <w:basedOn w:val="Normal"/>
    <w:link w:val="FooterChar"/>
    <w:uiPriority w:val="99"/>
    <w:unhideWhenUsed/>
    <w:rsid w:val="0076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73</cp:revision>
  <dcterms:created xsi:type="dcterms:W3CDTF">2021-09-28T09:59:00Z</dcterms:created>
  <dcterms:modified xsi:type="dcterms:W3CDTF">2021-09-29T13:21:00Z</dcterms:modified>
</cp:coreProperties>
</file>