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87" w:rsidRDefault="00FA63E6" w:rsidP="00A73F84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 w:rsidR="00516DB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JUDGMENT NO LC/H/</w:t>
      </w:r>
      <w:r w:rsidR="00516DB5">
        <w:rPr>
          <w:b/>
          <w:sz w:val="28"/>
          <w:szCs w:val="28"/>
        </w:rPr>
        <w:t>686/13</w:t>
      </w:r>
    </w:p>
    <w:p w:rsidR="00FA63E6" w:rsidRDefault="00FA63E6" w:rsidP="00A73F84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24</w:t>
      </w:r>
      <w:r w:rsidRPr="00FA63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 2013</w:t>
      </w:r>
      <w:r>
        <w:rPr>
          <w:b/>
          <w:sz w:val="28"/>
          <w:szCs w:val="28"/>
        </w:rPr>
        <w:tab/>
      </w:r>
      <w:r w:rsidR="00516DB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CASE NO LC/H/289A/12</w:t>
      </w:r>
    </w:p>
    <w:p w:rsidR="00A73F84" w:rsidRDefault="00A73F84" w:rsidP="00A73F84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 6</w:t>
      </w:r>
      <w:r w:rsidRPr="00A73F8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2013</w:t>
      </w:r>
    </w:p>
    <w:p w:rsidR="00FA63E6" w:rsidRDefault="00FA63E6" w:rsidP="00A73F84">
      <w:pPr>
        <w:spacing w:after="0" w:line="360" w:lineRule="auto"/>
        <w:jc w:val="both"/>
        <w:rPr>
          <w:b/>
          <w:sz w:val="28"/>
          <w:szCs w:val="28"/>
        </w:rPr>
      </w:pP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DZIVARASEKWA (2) HIGH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SCHOOL DEVELOPMENT ASSOCIATION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PAUL CHIRWA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</w:p>
    <w:p w:rsidR="00FA63E6" w:rsidRDefault="00FA63E6" w:rsidP="00FA63E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Judge</w:t>
      </w:r>
    </w:p>
    <w:p w:rsidR="00FA63E6" w:rsidRDefault="00FA63E6" w:rsidP="00FA63E6">
      <w:pPr>
        <w:spacing w:after="0" w:line="360" w:lineRule="auto"/>
        <w:jc w:val="both"/>
        <w:rPr>
          <w:sz w:val="28"/>
          <w:szCs w:val="28"/>
        </w:rPr>
      </w:pP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M Nkomo, Attorney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Mr R Matsikidze, Attorney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FA63E6" w:rsidRDefault="00FA63E6" w:rsidP="00FA63E6">
      <w:pPr>
        <w:spacing w:after="0" w:line="360" w:lineRule="auto"/>
        <w:jc w:val="both"/>
        <w:rPr>
          <w:b/>
          <w:sz w:val="28"/>
          <w:szCs w:val="28"/>
        </w:rPr>
      </w:pPr>
    </w:p>
    <w:p w:rsidR="00FA63E6" w:rsidRDefault="00FA63E6" w:rsidP="00FA63E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 29</w:t>
      </w:r>
      <w:r w:rsidRPr="00FA63E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2012 the Honourable Y Malama made an arbitration award.  In terms thereof, she nullified the demo</w:t>
      </w:r>
      <w:r w:rsidR="00516DB5">
        <w:rPr>
          <w:sz w:val="28"/>
          <w:szCs w:val="28"/>
        </w:rPr>
        <w:t>tion of Responde</w:t>
      </w:r>
      <w:r w:rsidR="007D3F57">
        <w:rPr>
          <w:sz w:val="28"/>
          <w:szCs w:val="28"/>
        </w:rPr>
        <w:t xml:space="preserve">nt by Appellant.  Appellant was aggrieved by the ruling.  It then filed an appeal to this Court against the award.  </w:t>
      </w:r>
    </w:p>
    <w:p w:rsidR="007D3F57" w:rsidRDefault="007D3F57" w:rsidP="00FA63E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appeal raised 2 issues</w:t>
      </w:r>
      <w:r w:rsidR="00A73F84">
        <w:rPr>
          <w:sz w:val="28"/>
          <w:szCs w:val="28"/>
        </w:rPr>
        <w:t>.</w:t>
      </w:r>
    </w:p>
    <w:p w:rsidR="007D3F57" w:rsidRPr="007D3F57" w:rsidRDefault="007D3F57" w:rsidP="007D3F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Whether there was a valid appeal filed?</w:t>
      </w:r>
    </w:p>
    <w:p w:rsidR="007D3F57" w:rsidRDefault="007D3F57" w:rsidP="007D3F57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15 of this Court’s Rules requires an Appellant to complete his notice of appeal in Form LC3.  The form itself has provided a space where the Appellant shall give in brief the “facts and grounds on which the appeal is based.”  In this case Appellant drew a line across the space without filling in anything.  So </w:t>
      </w:r>
      <w:r>
        <w:rPr>
          <w:sz w:val="28"/>
          <w:szCs w:val="28"/>
          <w:u w:val="single"/>
        </w:rPr>
        <w:t>ex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facie</w:t>
      </w:r>
      <w:r>
        <w:rPr>
          <w:sz w:val="28"/>
          <w:szCs w:val="28"/>
        </w:rPr>
        <w:t xml:space="preserve"> the notice does not give grounds of appeal.</w:t>
      </w:r>
    </w:p>
    <w:p w:rsidR="007D3F57" w:rsidRDefault="007D3F57" w:rsidP="007D3F57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However filed of record is another document which is unsigned and undated.  The document challenged the arbitrator’s jurisdiction to hear the matter.  Appellant argued that this document</w:t>
      </w:r>
      <w:r w:rsidR="00C31C0C">
        <w:rPr>
          <w:sz w:val="28"/>
          <w:szCs w:val="28"/>
        </w:rPr>
        <w:t xml:space="preserve"> was filed as an Annexure to its Notice Of Appeal though the notice and annexure do not say so. </w:t>
      </w:r>
      <w:r w:rsidR="00A73F84">
        <w:rPr>
          <w:sz w:val="28"/>
          <w:szCs w:val="28"/>
        </w:rPr>
        <w:t xml:space="preserve"> On this point I am prepared to</w:t>
      </w:r>
      <w:r w:rsidR="00C31C0C">
        <w:rPr>
          <w:sz w:val="28"/>
          <w:szCs w:val="28"/>
        </w:rPr>
        <w:t xml:space="preserve"> give Appellant the benefit of doubt.  Alternatively, in terms of Rule 26 (a)</w:t>
      </w:r>
      <w:r w:rsidR="00A73F84">
        <w:rPr>
          <w:sz w:val="28"/>
          <w:szCs w:val="28"/>
        </w:rPr>
        <w:t xml:space="preserve"> I condone</w:t>
      </w:r>
      <w:r w:rsidR="00C31C0C">
        <w:rPr>
          <w:sz w:val="28"/>
          <w:szCs w:val="28"/>
        </w:rPr>
        <w:t xml:space="preserve"> the departure from the Rules in the interest of justice.</w:t>
      </w:r>
    </w:p>
    <w:p w:rsidR="00A73F84" w:rsidRDefault="00A73F84" w:rsidP="007D3F57">
      <w:pPr>
        <w:spacing w:after="0" w:line="360" w:lineRule="auto"/>
        <w:ind w:left="720"/>
        <w:jc w:val="both"/>
        <w:rPr>
          <w:sz w:val="28"/>
          <w:szCs w:val="28"/>
        </w:rPr>
      </w:pPr>
    </w:p>
    <w:p w:rsidR="00C31C0C" w:rsidRPr="00C31C0C" w:rsidRDefault="00C31C0C" w:rsidP="00C31C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Whether the Arbitrator had jurisdiction to deal with the matter?</w:t>
      </w:r>
    </w:p>
    <w:p w:rsidR="00C31C0C" w:rsidRDefault="00C31C0C" w:rsidP="00C31C0C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Though the question begs an answer, I consider that in this case it is unnecessary to answer it.  Why?  Section 89 (1) (d1) of the </w:t>
      </w:r>
      <w:r>
        <w:rPr>
          <w:sz w:val="28"/>
          <w:szCs w:val="28"/>
          <w:u w:val="single"/>
        </w:rPr>
        <w:t>Labour Act</w:t>
      </w:r>
      <w:r>
        <w:rPr>
          <w:sz w:val="28"/>
          <w:szCs w:val="28"/>
        </w:rPr>
        <w:t xml:space="preserve"> [Chapter 28:01] gives this Court “the same powers of review as would be exercisable by the High Court in respect of lab</w:t>
      </w:r>
      <w:r w:rsidR="00A73F84">
        <w:rPr>
          <w:sz w:val="28"/>
          <w:szCs w:val="28"/>
        </w:rPr>
        <w:t>our matters.”  The review power</w:t>
      </w:r>
      <w:r>
        <w:rPr>
          <w:sz w:val="28"/>
          <w:szCs w:val="28"/>
        </w:rPr>
        <w:t xml:space="preserve"> of the High Court </w:t>
      </w:r>
      <w:r w:rsidR="00A73F84">
        <w:rPr>
          <w:sz w:val="28"/>
          <w:szCs w:val="28"/>
        </w:rPr>
        <w:t>is</w:t>
      </w:r>
      <w:r>
        <w:rPr>
          <w:sz w:val="28"/>
          <w:szCs w:val="28"/>
        </w:rPr>
        <w:t xml:space="preserve"> enshrined in the </w:t>
      </w:r>
      <w:r>
        <w:rPr>
          <w:sz w:val="28"/>
          <w:szCs w:val="28"/>
          <w:u w:val="single"/>
        </w:rPr>
        <w:t>High Court Act</w:t>
      </w:r>
      <w:r>
        <w:rPr>
          <w:sz w:val="28"/>
          <w:szCs w:val="28"/>
        </w:rPr>
        <w:t xml:space="preserve"> </w:t>
      </w:r>
    </w:p>
    <w:p w:rsidR="00C31C0C" w:rsidRDefault="00C31C0C" w:rsidP="00C31C0C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[Chapter 7:06].  Section 27 (1) reads as follows,</w:t>
      </w:r>
    </w:p>
    <w:p w:rsidR="00C31C0C" w:rsidRDefault="00C31C0C" w:rsidP="00C31C0C">
      <w:pPr>
        <w:spacing w:after="0" w:line="360" w:lineRule="auto"/>
        <w:ind w:left="2160" w:hanging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“(1)</w:t>
      </w:r>
      <w:r>
        <w:rPr>
          <w:i/>
          <w:sz w:val="28"/>
          <w:szCs w:val="28"/>
        </w:rPr>
        <w:tab/>
        <w:t xml:space="preserve">Subject to this Act and any </w:t>
      </w:r>
      <w:r w:rsidR="00496844">
        <w:rPr>
          <w:i/>
          <w:sz w:val="28"/>
          <w:szCs w:val="28"/>
        </w:rPr>
        <w:t xml:space="preserve">other law, the grounds on which </w:t>
      </w:r>
      <w:r>
        <w:rPr>
          <w:i/>
          <w:sz w:val="28"/>
          <w:szCs w:val="28"/>
        </w:rPr>
        <w:t xml:space="preserve">any proceedings or decision may be brought on </w:t>
      </w:r>
      <w:r>
        <w:rPr>
          <w:i/>
          <w:sz w:val="28"/>
          <w:szCs w:val="28"/>
          <w:u w:val="single"/>
        </w:rPr>
        <w:t>review</w:t>
      </w:r>
      <w:r>
        <w:rPr>
          <w:i/>
          <w:sz w:val="28"/>
          <w:szCs w:val="28"/>
        </w:rPr>
        <w:t xml:space="preserve"> before the High Court shall be-</w:t>
      </w:r>
    </w:p>
    <w:p w:rsidR="00C31C0C" w:rsidRPr="00C31C0C" w:rsidRDefault="00C31C0C" w:rsidP="00C31C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496844">
        <w:rPr>
          <w:i/>
          <w:sz w:val="28"/>
          <w:szCs w:val="28"/>
          <w:u w:val="single"/>
        </w:rPr>
        <w:t>a</w:t>
      </w:r>
      <w:r>
        <w:rPr>
          <w:i/>
          <w:sz w:val="28"/>
          <w:szCs w:val="28"/>
          <w:u w:val="single"/>
        </w:rPr>
        <w:t>bsence of jurisdiction</w:t>
      </w:r>
      <w:r>
        <w:rPr>
          <w:i/>
          <w:sz w:val="28"/>
          <w:szCs w:val="28"/>
        </w:rPr>
        <w:t xml:space="preserve"> on the part of the court, tribunal or       </w:t>
      </w:r>
    </w:p>
    <w:p w:rsidR="007D3F57" w:rsidRPr="007D3F57" w:rsidRDefault="00496844" w:rsidP="007D3F57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>authority concerned.”</w:t>
      </w:r>
    </w:p>
    <w:p w:rsidR="00FA63E6" w:rsidRDefault="00496844" w:rsidP="00FA63E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496844">
        <w:rPr>
          <w:sz w:val="28"/>
          <w:szCs w:val="28"/>
        </w:rPr>
        <w:t>(The underlining for emphasis is mine.)</w:t>
      </w: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A73F84" w:rsidP="00FA63E6">
      <w:pPr>
        <w:spacing w:after="0"/>
        <w:rPr>
          <w:sz w:val="28"/>
          <w:szCs w:val="28"/>
        </w:rPr>
      </w:pPr>
      <w:r>
        <w:rPr>
          <w:sz w:val="28"/>
          <w:szCs w:val="28"/>
        </w:rPr>
        <w:t>Similarly</w:t>
      </w:r>
      <w:r w:rsidR="00496844">
        <w:rPr>
          <w:sz w:val="28"/>
          <w:szCs w:val="28"/>
        </w:rPr>
        <w:t xml:space="preserve">, the question whether the arbitrator had jurisdiction can only be brought to the Labour Court by way of </w:t>
      </w:r>
      <w:r w:rsidR="00496844">
        <w:rPr>
          <w:sz w:val="28"/>
          <w:szCs w:val="28"/>
          <w:u w:val="single"/>
        </w:rPr>
        <w:t>review.</w:t>
      </w:r>
      <w:r>
        <w:rPr>
          <w:sz w:val="28"/>
          <w:szCs w:val="28"/>
        </w:rPr>
        <w:t xml:space="preserve">  Appel</w:t>
      </w:r>
      <w:r w:rsidR="00496844">
        <w:rPr>
          <w:sz w:val="28"/>
          <w:szCs w:val="28"/>
        </w:rPr>
        <w:t xml:space="preserve">lant came to this Court by way of an appeal.  Thus it cannot raise a review issue on appeal.  It should have approached the court </w:t>
      </w:r>
      <w:r w:rsidR="00496844">
        <w:rPr>
          <w:sz w:val="28"/>
          <w:szCs w:val="28"/>
          <w:u w:val="single"/>
        </w:rPr>
        <w:t>via</w:t>
      </w:r>
      <w:r w:rsidR="00496844">
        <w:rPr>
          <w:sz w:val="28"/>
          <w:szCs w:val="28"/>
        </w:rPr>
        <w:t xml:space="preserve"> an application for review.</w:t>
      </w: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There being no other material issue raised by Appellant the appeal must fail.</w:t>
      </w: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FA63E6">
      <w:pPr>
        <w:spacing w:after="0"/>
        <w:rPr>
          <w:sz w:val="28"/>
          <w:szCs w:val="28"/>
        </w:rPr>
      </w:pPr>
      <w:r>
        <w:rPr>
          <w:sz w:val="28"/>
          <w:szCs w:val="28"/>
        </w:rPr>
        <w:t>Wherefore it is ordered that;</w:t>
      </w:r>
    </w:p>
    <w:p w:rsidR="00496844" w:rsidRDefault="00496844" w:rsidP="00FA63E6">
      <w:pPr>
        <w:spacing w:after="0"/>
        <w:rPr>
          <w:sz w:val="28"/>
          <w:szCs w:val="28"/>
        </w:rPr>
      </w:pPr>
    </w:p>
    <w:p w:rsidR="00496844" w:rsidRDefault="00496844" w:rsidP="0049684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496844">
        <w:rPr>
          <w:sz w:val="28"/>
          <w:szCs w:val="28"/>
        </w:rPr>
        <w:t>The appeal is hereby dismissed; and</w:t>
      </w:r>
    </w:p>
    <w:p w:rsidR="00496844" w:rsidRPr="00496844" w:rsidRDefault="00496844" w:rsidP="00496844">
      <w:pPr>
        <w:pStyle w:val="ListParagraph"/>
        <w:spacing w:after="0"/>
        <w:rPr>
          <w:sz w:val="28"/>
          <w:szCs w:val="28"/>
        </w:rPr>
      </w:pPr>
    </w:p>
    <w:p w:rsidR="00496844" w:rsidRPr="00496844" w:rsidRDefault="00496844" w:rsidP="0049684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496844" w:rsidRDefault="00496844" w:rsidP="00FA63E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63E6" w:rsidRDefault="00FA63E6">
      <w:pPr>
        <w:rPr>
          <w:b/>
          <w:sz w:val="28"/>
          <w:szCs w:val="28"/>
        </w:rPr>
      </w:pPr>
    </w:p>
    <w:p w:rsidR="00496844" w:rsidRDefault="00496844">
      <w:pPr>
        <w:rPr>
          <w:b/>
          <w:sz w:val="28"/>
          <w:szCs w:val="28"/>
        </w:rPr>
      </w:pPr>
    </w:p>
    <w:p w:rsidR="00496844" w:rsidRDefault="00496844">
      <w:pPr>
        <w:rPr>
          <w:b/>
          <w:sz w:val="28"/>
          <w:szCs w:val="28"/>
        </w:rPr>
      </w:pPr>
    </w:p>
    <w:p w:rsidR="00496844" w:rsidRDefault="00496844">
      <w:pPr>
        <w:rPr>
          <w:b/>
          <w:sz w:val="28"/>
          <w:szCs w:val="28"/>
        </w:rPr>
      </w:pPr>
    </w:p>
    <w:p w:rsidR="00496844" w:rsidRDefault="00496844" w:rsidP="004968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G. MUSARIRI</w:t>
      </w:r>
    </w:p>
    <w:p w:rsidR="00496844" w:rsidRPr="00496844" w:rsidRDefault="00496844" w:rsidP="00496844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J</w:t>
      </w:r>
      <w:r w:rsidR="00A73F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U</w:t>
      </w:r>
      <w:r w:rsidR="00A73F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</w:t>
      </w:r>
      <w:r w:rsidR="00A73F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</w:t>
      </w:r>
      <w:r w:rsidR="00A73F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</w:p>
    <w:p w:rsidR="00496844" w:rsidRPr="00496844" w:rsidRDefault="00496844" w:rsidP="004968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496844" w:rsidRPr="00496844" w:rsidSect="007D3F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74" w:rsidRDefault="009E1474" w:rsidP="007D3F57">
      <w:pPr>
        <w:spacing w:after="0" w:line="240" w:lineRule="auto"/>
      </w:pPr>
      <w:r>
        <w:separator/>
      </w:r>
    </w:p>
  </w:endnote>
  <w:endnote w:type="continuationSeparator" w:id="1">
    <w:p w:rsidR="009E1474" w:rsidRDefault="009E1474" w:rsidP="007D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0188"/>
      <w:docPartObj>
        <w:docPartGallery w:val="Page Numbers (Bottom of Page)"/>
        <w:docPartUnique/>
      </w:docPartObj>
    </w:sdtPr>
    <w:sdtContent>
      <w:p w:rsidR="00C31C0C" w:rsidRDefault="00D60CDE">
        <w:pPr>
          <w:pStyle w:val="Footer"/>
          <w:jc w:val="right"/>
        </w:pPr>
        <w:fldSimple w:instr=" PAGE   \* MERGEFORMAT ">
          <w:r w:rsidR="00A73F84">
            <w:rPr>
              <w:noProof/>
            </w:rPr>
            <w:t>3</w:t>
          </w:r>
        </w:fldSimple>
      </w:p>
    </w:sdtContent>
  </w:sdt>
  <w:p w:rsidR="00C31C0C" w:rsidRDefault="00C31C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74" w:rsidRDefault="009E1474" w:rsidP="007D3F57">
      <w:pPr>
        <w:spacing w:after="0" w:line="240" w:lineRule="auto"/>
      </w:pPr>
      <w:r>
        <w:separator/>
      </w:r>
    </w:p>
  </w:footnote>
  <w:footnote w:type="continuationSeparator" w:id="1">
    <w:p w:rsidR="009E1474" w:rsidRDefault="009E1474" w:rsidP="007D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0C" w:rsidRDefault="00C31C0C" w:rsidP="007D3F57">
    <w:pPr>
      <w:spacing w:line="360" w:lineRule="auto"/>
      <w:ind w:left="432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LC/H/686/13</w:t>
    </w:r>
  </w:p>
  <w:p w:rsidR="00C31C0C" w:rsidRDefault="00C31C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73"/>
    <w:multiLevelType w:val="hybridMultilevel"/>
    <w:tmpl w:val="D3620A2E"/>
    <w:lvl w:ilvl="0" w:tplc="7A9638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DD228F"/>
    <w:multiLevelType w:val="hybridMultilevel"/>
    <w:tmpl w:val="5A5A9E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11C97"/>
    <w:multiLevelType w:val="hybridMultilevel"/>
    <w:tmpl w:val="21A416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24BF1"/>
    <w:multiLevelType w:val="hybridMultilevel"/>
    <w:tmpl w:val="09C06752"/>
    <w:lvl w:ilvl="0" w:tplc="C28C00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5C2D6E"/>
    <w:multiLevelType w:val="hybridMultilevel"/>
    <w:tmpl w:val="578E34E2"/>
    <w:lvl w:ilvl="0" w:tplc="14100FB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3E6"/>
    <w:rsid w:val="00073B99"/>
    <w:rsid w:val="000B444E"/>
    <w:rsid w:val="001D17D6"/>
    <w:rsid w:val="001E59E3"/>
    <w:rsid w:val="002A4EA4"/>
    <w:rsid w:val="002D0332"/>
    <w:rsid w:val="002E1FE1"/>
    <w:rsid w:val="003E7494"/>
    <w:rsid w:val="00496844"/>
    <w:rsid w:val="00516DB5"/>
    <w:rsid w:val="005B6B07"/>
    <w:rsid w:val="005E4CBF"/>
    <w:rsid w:val="007D3F57"/>
    <w:rsid w:val="008C57F8"/>
    <w:rsid w:val="009E1474"/>
    <w:rsid w:val="00A73F84"/>
    <w:rsid w:val="00AA1557"/>
    <w:rsid w:val="00AA452E"/>
    <w:rsid w:val="00B2519C"/>
    <w:rsid w:val="00B819ED"/>
    <w:rsid w:val="00C31C0C"/>
    <w:rsid w:val="00CE61E0"/>
    <w:rsid w:val="00D10D84"/>
    <w:rsid w:val="00D13C45"/>
    <w:rsid w:val="00D60CDE"/>
    <w:rsid w:val="00ED3B87"/>
    <w:rsid w:val="00FA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3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F57"/>
  </w:style>
  <w:style w:type="paragraph" w:styleId="Footer">
    <w:name w:val="footer"/>
    <w:basedOn w:val="Normal"/>
    <w:link w:val="FooterChar"/>
    <w:uiPriority w:val="99"/>
    <w:unhideWhenUsed/>
    <w:rsid w:val="007D3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2013-11-27T07:16:00Z</dcterms:created>
  <dcterms:modified xsi:type="dcterms:W3CDTF">2013-11-28T06:37:00Z</dcterms:modified>
</cp:coreProperties>
</file>