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700" w:rsidRDefault="00500700" w:rsidP="00500700">
      <w:pPr>
        <w:pStyle w:val="NoSpacing"/>
        <w:jc w:val="both"/>
        <w:rPr>
          <w:b/>
          <w:szCs w:val="24"/>
        </w:rPr>
      </w:pPr>
      <w:r>
        <w:rPr>
          <w:b/>
          <w:szCs w:val="24"/>
        </w:rPr>
        <w:t xml:space="preserve">DWAYNE MINING (PRIVATE) LIMITED </w:t>
      </w:r>
    </w:p>
    <w:p w:rsidR="00500700" w:rsidRPr="00D10188" w:rsidRDefault="00500700" w:rsidP="00500700">
      <w:pPr>
        <w:pStyle w:val="NoSpacing"/>
        <w:jc w:val="both"/>
        <w:rPr>
          <w:b/>
          <w:szCs w:val="24"/>
        </w:rPr>
      </w:pPr>
    </w:p>
    <w:p w:rsidR="00500700" w:rsidRPr="00D10188" w:rsidRDefault="00500700" w:rsidP="00500700">
      <w:pPr>
        <w:pStyle w:val="NoSpacing"/>
        <w:jc w:val="both"/>
        <w:rPr>
          <w:b/>
          <w:szCs w:val="24"/>
        </w:rPr>
      </w:pPr>
      <w:r w:rsidRPr="00D10188">
        <w:rPr>
          <w:b/>
          <w:szCs w:val="24"/>
        </w:rPr>
        <w:t>Versus</w:t>
      </w:r>
    </w:p>
    <w:p w:rsidR="00500700" w:rsidRPr="00D10188" w:rsidRDefault="00500700" w:rsidP="00500700">
      <w:pPr>
        <w:pStyle w:val="NoSpacing"/>
        <w:jc w:val="both"/>
        <w:rPr>
          <w:b/>
          <w:szCs w:val="24"/>
        </w:rPr>
      </w:pPr>
    </w:p>
    <w:p w:rsidR="00500700" w:rsidRDefault="00004EA9" w:rsidP="00500700">
      <w:pPr>
        <w:pStyle w:val="NoSpacing"/>
        <w:jc w:val="both"/>
        <w:rPr>
          <w:b/>
          <w:szCs w:val="24"/>
        </w:rPr>
      </w:pPr>
      <w:r>
        <w:rPr>
          <w:b/>
          <w:szCs w:val="24"/>
        </w:rPr>
        <w:t xml:space="preserve">SHEILLA MAPHOSA </w:t>
      </w:r>
      <w:r w:rsidR="00500700">
        <w:rPr>
          <w:b/>
          <w:szCs w:val="24"/>
        </w:rPr>
        <w:t xml:space="preserve"> </w:t>
      </w:r>
    </w:p>
    <w:p w:rsidR="002A2A8E" w:rsidRDefault="002A2A8E" w:rsidP="00500700">
      <w:pPr>
        <w:pStyle w:val="NoSpacing"/>
        <w:jc w:val="both"/>
        <w:rPr>
          <w:b/>
          <w:szCs w:val="24"/>
        </w:rPr>
      </w:pPr>
    </w:p>
    <w:p w:rsidR="002A2A8E" w:rsidRDefault="002A2A8E" w:rsidP="00500700">
      <w:pPr>
        <w:pStyle w:val="NoSpacing"/>
        <w:jc w:val="both"/>
        <w:rPr>
          <w:b/>
          <w:szCs w:val="24"/>
        </w:rPr>
      </w:pPr>
      <w:r>
        <w:rPr>
          <w:b/>
          <w:szCs w:val="24"/>
        </w:rPr>
        <w:t xml:space="preserve">And </w:t>
      </w:r>
    </w:p>
    <w:p w:rsidR="002A2A8E" w:rsidRDefault="002A2A8E" w:rsidP="00500700">
      <w:pPr>
        <w:pStyle w:val="NoSpacing"/>
        <w:jc w:val="both"/>
        <w:rPr>
          <w:b/>
          <w:szCs w:val="24"/>
        </w:rPr>
      </w:pPr>
    </w:p>
    <w:p w:rsidR="002A2A8E" w:rsidRDefault="002A2A8E" w:rsidP="00500700">
      <w:pPr>
        <w:pStyle w:val="NoSpacing"/>
        <w:jc w:val="both"/>
        <w:rPr>
          <w:b/>
          <w:szCs w:val="24"/>
        </w:rPr>
      </w:pPr>
      <w:r>
        <w:rPr>
          <w:b/>
          <w:szCs w:val="24"/>
        </w:rPr>
        <w:t>PROVINCIAL MINING DIRECTOR MATEBELELAND SOUTH PROVINCE N.O.</w:t>
      </w:r>
    </w:p>
    <w:p w:rsidR="002A2A8E" w:rsidRDefault="002A2A8E" w:rsidP="00500700">
      <w:pPr>
        <w:pStyle w:val="NoSpacing"/>
        <w:jc w:val="both"/>
        <w:rPr>
          <w:b/>
          <w:szCs w:val="24"/>
        </w:rPr>
      </w:pPr>
    </w:p>
    <w:p w:rsidR="002A2A8E" w:rsidRDefault="002A2A8E" w:rsidP="00500700">
      <w:pPr>
        <w:pStyle w:val="NoSpacing"/>
        <w:jc w:val="both"/>
        <w:rPr>
          <w:b/>
          <w:szCs w:val="24"/>
        </w:rPr>
      </w:pPr>
      <w:r>
        <w:rPr>
          <w:b/>
          <w:szCs w:val="24"/>
        </w:rPr>
        <w:t xml:space="preserve">And </w:t>
      </w:r>
    </w:p>
    <w:p w:rsidR="002A2A8E" w:rsidRDefault="002A2A8E" w:rsidP="00500700">
      <w:pPr>
        <w:pStyle w:val="NoSpacing"/>
        <w:jc w:val="both"/>
        <w:rPr>
          <w:b/>
          <w:szCs w:val="24"/>
        </w:rPr>
      </w:pPr>
    </w:p>
    <w:p w:rsidR="002A2A8E" w:rsidRDefault="002A2A8E" w:rsidP="00500700">
      <w:pPr>
        <w:pStyle w:val="NoSpacing"/>
        <w:jc w:val="both"/>
        <w:rPr>
          <w:b/>
          <w:szCs w:val="24"/>
        </w:rPr>
      </w:pPr>
      <w:r>
        <w:rPr>
          <w:b/>
          <w:szCs w:val="24"/>
        </w:rPr>
        <w:t>SHERIFF OF THE HIGH COURT</w:t>
      </w:r>
      <w:r w:rsidR="005E45F9">
        <w:rPr>
          <w:b/>
          <w:szCs w:val="24"/>
        </w:rPr>
        <w:t xml:space="preserve">, </w:t>
      </w:r>
      <w:r>
        <w:rPr>
          <w:b/>
          <w:szCs w:val="24"/>
        </w:rPr>
        <w:t xml:space="preserve">ZIMBABWE N.O. </w:t>
      </w:r>
    </w:p>
    <w:p w:rsidR="002A2A8E" w:rsidRDefault="002A2A8E" w:rsidP="00500700">
      <w:pPr>
        <w:pStyle w:val="NoSpacing"/>
        <w:jc w:val="both"/>
        <w:rPr>
          <w:b/>
          <w:szCs w:val="24"/>
        </w:rPr>
      </w:pPr>
    </w:p>
    <w:p w:rsidR="002A2A8E" w:rsidRDefault="002A2A8E" w:rsidP="00500700">
      <w:pPr>
        <w:pStyle w:val="NoSpacing"/>
        <w:jc w:val="both"/>
        <w:rPr>
          <w:b/>
          <w:szCs w:val="24"/>
        </w:rPr>
      </w:pPr>
      <w:r>
        <w:rPr>
          <w:b/>
          <w:szCs w:val="24"/>
        </w:rPr>
        <w:t xml:space="preserve">And </w:t>
      </w:r>
    </w:p>
    <w:p w:rsidR="002A2A8E" w:rsidRDefault="002A2A8E" w:rsidP="00500700">
      <w:pPr>
        <w:pStyle w:val="NoSpacing"/>
        <w:jc w:val="both"/>
        <w:rPr>
          <w:b/>
          <w:szCs w:val="24"/>
        </w:rPr>
      </w:pPr>
    </w:p>
    <w:p w:rsidR="002A2A8E" w:rsidRDefault="002A2A8E" w:rsidP="00500700">
      <w:pPr>
        <w:pStyle w:val="NoSpacing"/>
        <w:jc w:val="both"/>
        <w:rPr>
          <w:b/>
          <w:szCs w:val="24"/>
        </w:rPr>
      </w:pPr>
      <w:r>
        <w:rPr>
          <w:b/>
          <w:szCs w:val="24"/>
        </w:rPr>
        <w:t xml:space="preserve">SECRETARY FOR MINES AND MINING DEVELOPMENT N.O. </w:t>
      </w:r>
    </w:p>
    <w:p w:rsidR="002A2A8E" w:rsidRPr="00D10188" w:rsidRDefault="002A2A8E" w:rsidP="00500700">
      <w:pPr>
        <w:pStyle w:val="NoSpacing"/>
        <w:jc w:val="both"/>
        <w:rPr>
          <w:b/>
          <w:szCs w:val="24"/>
        </w:rPr>
      </w:pPr>
    </w:p>
    <w:p w:rsidR="00500700" w:rsidRPr="00D10188" w:rsidRDefault="00500700" w:rsidP="00500700">
      <w:pPr>
        <w:pStyle w:val="NoSpacing"/>
        <w:jc w:val="both"/>
        <w:rPr>
          <w:b/>
          <w:szCs w:val="24"/>
        </w:rPr>
      </w:pPr>
    </w:p>
    <w:p w:rsidR="00500700" w:rsidRPr="00D10188" w:rsidRDefault="00500700" w:rsidP="00500700">
      <w:pPr>
        <w:pStyle w:val="NoSpacing"/>
        <w:jc w:val="both"/>
        <w:rPr>
          <w:szCs w:val="24"/>
        </w:rPr>
      </w:pPr>
      <w:r w:rsidRPr="00D10188">
        <w:rPr>
          <w:szCs w:val="24"/>
        </w:rPr>
        <w:t>IN THE HIGH COURT OF ZIMBABWE</w:t>
      </w:r>
    </w:p>
    <w:p w:rsidR="00500700" w:rsidRPr="00D10188" w:rsidRDefault="00500700" w:rsidP="00500700">
      <w:pPr>
        <w:pStyle w:val="NoSpacing"/>
        <w:jc w:val="both"/>
        <w:rPr>
          <w:szCs w:val="24"/>
        </w:rPr>
      </w:pPr>
      <w:r>
        <w:rPr>
          <w:szCs w:val="24"/>
        </w:rPr>
        <w:t>DUBE-BANDA</w:t>
      </w:r>
      <w:r w:rsidRPr="00D10188">
        <w:rPr>
          <w:szCs w:val="24"/>
        </w:rPr>
        <w:t xml:space="preserve"> J</w:t>
      </w:r>
    </w:p>
    <w:p w:rsidR="00500700" w:rsidRPr="00D10188" w:rsidRDefault="00500700" w:rsidP="00500700">
      <w:pPr>
        <w:pStyle w:val="NoSpacing"/>
        <w:jc w:val="both"/>
        <w:rPr>
          <w:szCs w:val="24"/>
        </w:rPr>
      </w:pPr>
      <w:r>
        <w:rPr>
          <w:szCs w:val="24"/>
        </w:rPr>
        <w:t>BULAWAYO 18 MARCH 2021</w:t>
      </w:r>
      <w:r w:rsidRPr="00D10188">
        <w:rPr>
          <w:szCs w:val="24"/>
        </w:rPr>
        <w:t xml:space="preserve">&amp; </w:t>
      </w:r>
      <w:r w:rsidR="005E45F9">
        <w:rPr>
          <w:szCs w:val="24"/>
        </w:rPr>
        <w:t>25 MARCH</w:t>
      </w:r>
      <w:r>
        <w:rPr>
          <w:szCs w:val="24"/>
        </w:rPr>
        <w:t xml:space="preserve"> 2021</w:t>
      </w:r>
    </w:p>
    <w:p w:rsidR="00500700" w:rsidRPr="00D10188" w:rsidRDefault="00500700" w:rsidP="00500700">
      <w:pPr>
        <w:pStyle w:val="NoSpacing"/>
        <w:jc w:val="both"/>
        <w:rPr>
          <w:szCs w:val="24"/>
        </w:rPr>
      </w:pPr>
    </w:p>
    <w:p w:rsidR="00500700" w:rsidRPr="00863622" w:rsidRDefault="00500700" w:rsidP="00500700">
      <w:pPr>
        <w:pStyle w:val="NoSpacing"/>
        <w:jc w:val="both"/>
        <w:rPr>
          <w:b/>
          <w:i/>
          <w:szCs w:val="24"/>
        </w:rPr>
      </w:pPr>
      <w:proofErr w:type="spellStart"/>
      <w:r w:rsidRPr="00863622">
        <w:rPr>
          <w:b/>
          <w:i/>
          <w:szCs w:val="24"/>
        </w:rPr>
        <w:t>Rei</w:t>
      </w:r>
      <w:proofErr w:type="spellEnd"/>
      <w:r w:rsidRPr="00863622">
        <w:rPr>
          <w:b/>
          <w:i/>
          <w:szCs w:val="24"/>
        </w:rPr>
        <w:t xml:space="preserve"> vindication </w:t>
      </w:r>
    </w:p>
    <w:p w:rsidR="00500700" w:rsidRPr="00D10188" w:rsidRDefault="00500700" w:rsidP="00500700">
      <w:pPr>
        <w:pStyle w:val="NoSpacing"/>
        <w:jc w:val="both"/>
        <w:rPr>
          <w:szCs w:val="24"/>
        </w:rPr>
      </w:pPr>
    </w:p>
    <w:p w:rsidR="00500700" w:rsidRPr="00D10188" w:rsidRDefault="00500700" w:rsidP="00500700">
      <w:pPr>
        <w:pStyle w:val="NoSpacing"/>
        <w:jc w:val="both"/>
        <w:rPr>
          <w:szCs w:val="24"/>
        </w:rPr>
      </w:pPr>
      <w:r>
        <w:rPr>
          <w:i/>
          <w:szCs w:val="24"/>
        </w:rPr>
        <w:t xml:space="preserve">A.S. </w:t>
      </w:r>
      <w:proofErr w:type="spellStart"/>
      <w:r>
        <w:rPr>
          <w:i/>
          <w:szCs w:val="24"/>
        </w:rPr>
        <w:t>Ndlovu</w:t>
      </w:r>
      <w:proofErr w:type="spellEnd"/>
      <w:r>
        <w:rPr>
          <w:i/>
          <w:szCs w:val="24"/>
        </w:rPr>
        <w:t xml:space="preserve">, </w:t>
      </w:r>
      <w:r w:rsidRPr="00D10188">
        <w:rPr>
          <w:szCs w:val="24"/>
        </w:rPr>
        <w:t>for the applicant</w:t>
      </w:r>
    </w:p>
    <w:p w:rsidR="00500700" w:rsidRDefault="00500700" w:rsidP="00500700">
      <w:pPr>
        <w:pStyle w:val="NoSpacing"/>
        <w:jc w:val="both"/>
        <w:rPr>
          <w:szCs w:val="24"/>
        </w:rPr>
      </w:pPr>
      <w:r>
        <w:rPr>
          <w:i/>
          <w:szCs w:val="24"/>
        </w:rPr>
        <w:t xml:space="preserve">S. </w:t>
      </w:r>
      <w:proofErr w:type="spellStart"/>
      <w:r>
        <w:rPr>
          <w:i/>
          <w:szCs w:val="24"/>
        </w:rPr>
        <w:t>Mawe</w:t>
      </w:r>
      <w:r w:rsidRPr="00500700">
        <w:rPr>
          <w:i/>
          <w:szCs w:val="24"/>
        </w:rPr>
        <w:t>re</w:t>
      </w:r>
      <w:proofErr w:type="spellEnd"/>
      <w:r w:rsidRPr="00500700">
        <w:rPr>
          <w:i/>
          <w:szCs w:val="24"/>
        </w:rPr>
        <w:t xml:space="preserve">, </w:t>
      </w:r>
      <w:r w:rsidRPr="00D10188">
        <w:rPr>
          <w:szCs w:val="24"/>
        </w:rPr>
        <w:t>for the respondent</w:t>
      </w:r>
    </w:p>
    <w:p w:rsidR="00500700" w:rsidRPr="00500700" w:rsidRDefault="00500700" w:rsidP="00500700">
      <w:pPr>
        <w:pStyle w:val="NoSpacing"/>
        <w:jc w:val="both"/>
        <w:rPr>
          <w:szCs w:val="24"/>
        </w:rPr>
      </w:pPr>
    </w:p>
    <w:p w:rsidR="00EC303B" w:rsidRDefault="004B7CC2" w:rsidP="00CE5B3A">
      <w:p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sidRPr="00500700">
        <w:rPr>
          <w:rFonts w:ascii="Times New Roman" w:hAnsi="Times New Roman" w:cs="Times New Roman"/>
          <w:color w:val="242121"/>
          <w:sz w:val="24"/>
          <w:szCs w:val="24"/>
          <w:shd w:val="clear" w:color="auto" w:fill="FFFFFF"/>
        </w:rPr>
        <w:tab/>
      </w:r>
      <w:r w:rsidR="00500700" w:rsidRPr="00863622">
        <w:rPr>
          <w:rFonts w:ascii="Times New Roman" w:hAnsi="Times New Roman" w:cs="Times New Roman"/>
          <w:b/>
          <w:color w:val="242121"/>
          <w:sz w:val="24"/>
          <w:szCs w:val="24"/>
          <w:shd w:val="clear" w:color="auto" w:fill="FFFFFF"/>
        </w:rPr>
        <w:t>DUBE-BANDA J:</w:t>
      </w:r>
      <w:r w:rsidR="00500700" w:rsidRPr="00500700">
        <w:rPr>
          <w:rFonts w:ascii="Times New Roman" w:hAnsi="Times New Roman" w:cs="Times New Roman"/>
          <w:color w:val="242121"/>
          <w:sz w:val="24"/>
          <w:szCs w:val="24"/>
          <w:shd w:val="clear" w:color="auto" w:fill="FFFFFF"/>
        </w:rPr>
        <w:t xml:space="preserve"> </w:t>
      </w:r>
      <w:r w:rsidRPr="004B7CC2">
        <w:rPr>
          <w:rFonts w:ascii="Times New Roman" w:hAnsi="Times New Roman" w:cs="Times New Roman"/>
          <w:color w:val="242121"/>
          <w:sz w:val="24"/>
          <w:szCs w:val="24"/>
          <w:shd w:val="clear" w:color="auto" w:fill="FFFFFF"/>
        </w:rPr>
        <w:t>The Applicant</w:t>
      </w:r>
      <w:r>
        <w:rPr>
          <w:rFonts w:ascii="Times New Roman" w:hAnsi="Times New Roman" w:cs="Times New Roman"/>
          <w:color w:val="242121"/>
          <w:sz w:val="24"/>
          <w:szCs w:val="24"/>
          <w:shd w:val="clear" w:color="auto" w:fill="FFFFFF"/>
        </w:rPr>
        <w:t xml:space="preserve"> seeks the eviction</w:t>
      </w:r>
      <w:bookmarkStart w:id="0" w:name="disp"/>
      <w:bookmarkEnd w:id="0"/>
      <w:r w:rsidR="00F7367F">
        <w:rPr>
          <w:rFonts w:ascii="Times New Roman" w:hAnsi="Times New Roman" w:cs="Times New Roman"/>
          <w:color w:val="242121"/>
          <w:sz w:val="24"/>
          <w:szCs w:val="24"/>
          <w:shd w:val="clear" w:color="auto" w:fill="FFFFFF"/>
        </w:rPr>
        <w:t xml:space="preserve"> </w:t>
      </w:r>
      <w:r>
        <w:rPr>
          <w:rFonts w:ascii="Times New Roman" w:hAnsi="Times New Roman" w:cs="Times New Roman"/>
          <w:color w:val="242121"/>
          <w:sz w:val="24"/>
          <w:szCs w:val="24"/>
          <w:shd w:val="clear" w:color="auto" w:fill="FFFFFF"/>
        </w:rPr>
        <w:t>of the first r</w:t>
      </w:r>
      <w:r w:rsidRPr="004B7CC2">
        <w:rPr>
          <w:rFonts w:ascii="Times New Roman" w:hAnsi="Times New Roman" w:cs="Times New Roman"/>
          <w:color w:val="242121"/>
          <w:sz w:val="24"/>
          <w:szCs w:val="24"/>
          <w:shd w:val="clear" w:color="auto" w:fill="FFFFFF"/>
        </w:rPr>
        <w:t xml:space="preserve">espondent </w:t>
      </w:r>
      <w:r>
        <w:rPr>
          <w:rFonts w:ascii="Times New Roman" w:hAnsi="Times New Roman" w:cs="Times New Roman"/>
          <w:color w:val="242121"/>
          <w:sz w:val="24"/>
          <w:szCs w:val="24"/>
          <w:shd w:val="clear" w:color="auto" w:fill="FFFFFF"/>
        </w:rPr>
        <w:t xml:space="preserve">and all those claiming the right of occupation through her from an immovable </w:t>
      </w:r>
      <w:r w:rsidR="00F7367F">
        <w:rPr>
          <w:rFonts w:ascii="Times New Roman" w:hAnsi="Times New Roman" w:cs="Times New Roman"/>
          <w:color w:val="242121"/>
          <w:sz w:val="24"/>
          <w:szCs w:val="24"/>
          <w:shd w:val="clear" w:color="auto" w:fill="FFFFFF"/>
        </w:rPr>
        <w:t>property located on registered S</w:t>
      </w:r>
      <w:r>
        <w:rPr>
          <w:rFonts w:ascii="Times New Roman" w:hAnsi="Times New Roman" w:cs="Times New Roman"/>
          <w:color w:val="242121"/>
          <w:sz w:val="24"/>
          <w:szCs w:val="24"/>
          <w:shd w:val="clear" w:color="auto" w:fill="FFFFFF"/>
        </w:rPr>
        <w:t>ite number 740, which is said to be a site for housing containing no more tha</w:t>
      </w:r>
      <w:r w:rsidR="00CD439E">
        <w:rPr>
          <w:rFonts w:ascii="Times New Roman" w:hAnsi="Times New Roman" w:cs="Times New Roman"/>
          <w:color w:val="242121"/>
          <w:sz w:val="24"/>
          <w:szCs w:val="24"/>
          <w:shd w:val="clear" w:color="auto" w:fill="FFFFFF"/>
        </w:rPr>
        <w:t>n</w:t>
      </w:r>
      <w:r>
        <w:rPr>
          <w:rFonts w:ascii="Times New Roman" w:hAnsi="Times New Roman" w:cs="Times New Roman"/>
          <w:color w:val="242121"/>
          <w:sz w:val="24"/>
          <w:szCs w:val="24"/>
          <w:shd w:val="clear" w:color="auto" w:fill="FFFFFF"/>
        </w:rPr>
        <w:t xml:space="preserve"> 12ha held in connection with the Mining Location, named Big Ben under registration number 32538 (the housing site). </w:t>
      </w:r>
      <w:r w:rsidR="00EC303B">
        <w:rPr>
          <w:rFonts w:ascii="Times New Roman" w:hAnsi="Times New Roman" w:cs="Times New Roman"/>
          <w:color w:val="242121"/>
          <w:sz w:val="24"/>
          <w:szCs w:val="24"/>
          <w:shd w:val="clear" w:color="auto" w:fill="FFFFFF"/>
        </w:rPr>
        <w:t>The application is opposed by the first respondent.</w:t>
      </w:r>
      <w:r w:rsidR="00767C7F">
        <w:rPr>
          <w:rFonts w:ascii="Times New Roman" w:hAnsi="Times New Roman" w:cs="Times New Roman"/>
          <w:color w:val="242121"/>
          <w:sz w:val="24"/>
          <w:szCs w:val="24"/>
          <w:shd w:val="clear" w:color="auto" w:fill="FFFFFF"/>
        </w:rPr>
        <w:t xml:space="preserve"> </w:t>
      </w:r>
    </w:p>
    <w:p w:rsidR="002570E5" w:rsidRDefault="006B3120" w:rsidP="00CE5B3A">
      <w:p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ab/>
        <w:t xml:space="preserve">The factual basis on which this matter turns is this: one Andrew Wayne Thompson </w:t>
      </w:r>
      <w:r w:rsidR="00212C8E">
        <w:rPr>
          <w:rFonts w:ascii="Times New Roman" w:hAnsi="Times New Roman" w:cs="Times New Roman"/>
          <w:color w:val="242121"/>
          <w:sz w:val="24"/>
          <w:szCs w:val="24"/>
          <w:shd w:val="clear" w:color="auto" w:fill="FFFFFF"/>
        </w:rPr>
        <w:t xml:space="preserve">was the </w:t>
      </w:r>
      <w:r w:rsidR="00F7367F">
        <w:rPr>
          <w:rFonts w:ascii="Times New Roman" w:hAnsi="Times New Roman" w:cs="Times New Roman"/>
          <w:color w:val="242121"/>
          <w:sz w:val="24"/>
          <w:szCs w:val="24"/>
          <w:shd w:val="clear" w:color="auto" w:fill="FFFFFF"/>
        </w:rPr>
        <w:t>owner of Big Ban Farm and</w:t>
      </w:r>
      <w:r w:rsidR="00212C8E">
        <w:rPr>
          <w:rFonts w:ascii="Times New Roman" w:hAnsi="Times New Roman" w:cs="Times New Roman"/>
          <w:color w:val="242121"/>
          <w:sz w:val="24"/>
          <w:szCs w:val="24"/>
          <w:shd w:val="clear" w:color="auto" w:fill="FFFFFF"/>
        </w:rPr>
        <w:t xml:space="preserve"> Big</w:t>
      </w:r>
      <w:r w:rsidR="00F7367F">
        <w:rPr>
          <w:rFonts w:ascii="Times New Roman" w:hAnsi="Times New Roman" w:cs="Times New Roman"/>
          <w:color w:val="242121"/>
          <w:sz w:val="24"/>
          <w:szCs w:val="24"/>
          <w:shd w:val="clear" w:color="auto" w:fill="FFFFFF"/>
        </w:rPr>
        <w:t xml:space="preserve"> Ban mining claims located on the f</w:t>
      </w:r>
      <w:r w:rsidR="00212C8E">
        <w:rPr>
          <w:rFonts w:ascii="Times New Roman" w:hAnsi="Times New Roman" w:cs="Times New Roman"/>
          <w:color w:val="242121"/>
          <w:sz w:val="24"/>
          <w:szCs w:val="24"/>
          <w:shd w:val="clear" w:color="auto" w:fill="FFFFFF"/>
        </w:rPr>
        <w:t xml:space="preserve">arm. These mining claims were initially registered under Forbes and Thompson (Private) Limited and later transferred to </w:t>
      </w:r>
      <w:r w:rsidR="00F7367F">
        <w:rPr>
          <w:rFonts w:ascii="Times New Roman" w:hAnsi="Times New Roman" w:cs="Times New Roman"/>
          <w:color w:val="242121"/>
          <w:sz w:val="24"/>
          <w:szCs w:val="24"/>
          <w:shd w:val="clear" w:color="auto" w:fill="FFFFFF"/>
        </w:rPr>
        <w:t xml:space="preserve">Andrew Wayne </w:t>
      </w:r>
      <w:r w:rsidR="00212C8E">
        <w:rPr>
          <w:rFonts w:ascii="Times New Roman" w:hAnsi="Times New Roman" w:cs="Times New Roman"/>
          <w:color w:val="242121"/>
          <w:sz w:val="24"/>
          <w:szCs w:val="24"/>
          <w:shd w:val="clear" w:color="auto" w:fill="FFFFFF"/>
        </w:rPr>
        <w:t xml:space="preserve">Thompson – transfer number GA 1399 / 1400. </w:t>
      </w:r>
      <w:r w:rsidR="002570E5">
        <w:rPr>
          <w:rFonts w:ascii="Times New Roman" w:hAnsi="Times New Roman" w:cs="Times New Roman"/>
          <w:color w:val="242121"/>
          <w:sz w:val="24"/>
          <w:szCs w:val="24"/>
          <w:shd w:val="clear" w:color="auto" w:fill="FFFFFF"/>
        </w:rPr>
        <w:t xml:space="preserve">A housing site known as </w:t>
      </w:r>
      <w:r w:rsidR="00956D68">
        <w:rPr>
          <w:rFonts w:ascii="Times New Roman" w:hAnsi="Times New Roman" w:cs="Times New Roman"/>
          <w:color w:val="242121"/>
          <w:sz w:val="24"/>
          <w:szCs w:val="24"/>
          <w:shd w:val="clear" w:color="auto" w:fill="FFFFFF"/>
        </w:rPr>
        <w:t>Housing Site 740 was registered on the 3</w:t>
      </w:r>
      <w:r w:rsidR="00956D68" w:rsidRPr="00956D68">
        <w:rPr>
          <w:rFonts w:ascii="Times New Roman" w:hAnsi="Times New Roman" w:cs="Times New Roman"/>
          <w:color w:val="242121"/>
          <w:sz w:val="24"/>
          <w:szCs w:val="24"/>
          <w:shd w:val="clear" w:color="auto" w:fill="FFFFFF"/>
          <w:vertAlign w:val="superscript"/>
        </w:rPr>
        <w:t>rd</w:t>
      </w:r>
      <w:r w:rsidR="00956D68">
        <w:rPr>
          <w:rFonts w:ascii="Times New Roman" w:hAnsi="Times New Roman" w:cs="Times New Roman"/>
          <w:color w:val="242121"/>
          <w:sz w:val="24"/>
          <w:szCs w:val="24"/>
          <w:shd w:val="clear" w:color="auto" w:fill="FFFFFF"/>
        </w:rPr>
        <w:t xml:space="preserve"> April 1998, in the name of Forbes and Thompson </w:t>
      </w:r>
      <w:r w:rsidR="00F7367F">
        <w:rPr>
          <w:rFonts w:ascii="Times New Roman" w:hAnsi="Times New Roman" w:cs="Times New Roman"/>
          <w:color w:val="242121"/>
          <w:sz w:val="24"/>
          <w:szCs w:val="24"/>
          <w:shd w:val="clear" w:color="auto" w:fill="FFFFFF"/>
        </w:rPr>
        <w:t xml:space="preserve">(Private) Limited </w:t>
      </w:r>
      <w:r w:rsidR="00C0291A">
        <w:rPr>
          <w:rFonts w:ascii="Times New Roman" w:hAnsi="Times New Roman" w:cs="Times New Roman"/>
          <w:color w:val="242121"/>
          <w:sz w:val="24"/>
          <w:szCs w:val="24"/>
          <w:shd w:val="clear" w:color="auto" w:fill="FFFFFF"/>
        </w:rPr>
        <w:t>under</w:t>
      </w:r>
      <w:r w:rsidR="00956D68">
        <w:rPr>
          <w:rFonts w:ascii="Times New Roman" w:hAnsi="Times New Roman" w:cs="Times New Roman"/>
          <w:color w:val="242121"/>
          <w:sz w:val="24"/>
          <w:szCs w:val="24"/>
          <w:shd w:val="clear" w:color="auto" w:fill="FFFFFF"/>
        </w:rPr>
        <w:t xml:space="preserve"> registration number GA 1400. </w:t>
      </w:r>
      <w:r w:rsidR="00C0291A">
        <w:rPr>
          <w:rFonts w:ascii="Times New Roman" w:hAnsi="Times New Roman" w:cs="Times New Roman"/>
          <w:color w:val="242121"/>
          <w:sz w:val="24"/>
          <w:szCs w:val="24"/>
          <w:shd w:val="clear" w:color="auto" w:fill="FFFFFF"/>
        </w:rPr>
        <w:t xml:space="preserve">It was later transferred to Andrew Wayne Thompson on the 24 June 2011 under transfer number TR 36671. During the land reform program, sometime in 2020, Big Ban Farm was </w:t>
      </w:r>
      <w:proofErr w:type="spellStart"/>
      <w:r w:rsidR="00C0291A">
        <w:rPr>
          <w:rFonts w:ascii="Times New Roman" w:hAnsi="Times New Roman" w:cs="Times New Roman"/>
          <w:color w:val="242121"/>
          <w:sz w:val="24"/>
          <w:szCs w:val="24"/>
          <w:shd w:val="clear" w:color="auto" w:fill="FFFFFF"/>
        </w:rPr>
        <w:t>gazetted</w:t>
      </w:r>
      <w:proofErr w:type="spellEnd"/>
      <w:r w:rsidR="00C0291A">
        <w:rPr>
          <w:rFonts w:ascii="Times New Roman" w:hAnsi="Times New Roman" w:cs="Times New Roman"/>
          <w:color w:val="242121"/>
          <w:sz w:val="24"/>
          <w:szCs w:val="24"/>
          <w:shd w:val="clear" w:color="auto" w:fill="FFFFFF"/>
        </w:rPr>
        <w:t xml:space="preserve"> </w:t>
      </w:r>
      <w:r w:rsidR="00F7367F">
        <w:rPr>
          <w:rFonts w:ascii="Times New Roman" w:hAnsi="Times New Roman" w:cs="Times New Roman"/>
          <w:color w:val="242121"/>
          <w:sz w:val="24"/>
          <w:szCs w:val="24"/>
          <w:shd w:val="clear" w:color="auto" w:fill="FFFFFF"/>
        </w:rPr>
        <w:t xml:space="preserve">for resettlement </w:t>
      </w:r>
      <w:r w:rsidR="00C0291A">
        <w:rPr>
          <w:rFonts w:ascii="Times New Roman" w:hAnsi="Times New Roman" w:cs="Times New Roman"/>
          <w:color w:val="242121"/>
          <w:sz w:val="24"/>
          <w:szCs w:val="24"/>
          <w:shd w:val="clear" w:color="auto" w:fill="FFFFFF"/>
        </w:rPr>
        <w:t xml:space="preserve">in terms </w:t>
      </w:r>
      <w:r w:rsidR="00C0291A">
        <w:rPr>
          <w:rFonts w:ascii="Times New Roman" w:hAnsi="Times New Roman" w:cs="Times New Roman"/>
          <w:color w:val="242121"/>
          <w:sz w:val="24"/>
          <w:szCs w:val="24"/>
          <w:shd w:val="clear" w:color="auto" w:fill="FFFFFF"/>
        </w:rPr>
        <w:lastRenderedPageBreak/>
        <w:t xml:space="preserve">of the law. The Minister of Lands and Rural Resettlement allocated the farm to one </w:t>
      </w:r>
      <w:proofErr w:type="spellStart"/>
      <w:r w:rsidR="00C0291A">
        <w:rPr>
          <w:rFonts w:ascii="Times New Roman" w:hAnsi="Times New Roman" w:cs="Times New Roman"/>
          <w:color w:val="242121"/>
          <w:sz w:val="24"/>
          <w:szCs w:val="24"/>
          <w:shd w:val="clear" w:color="auto" w:fill="FFFFFF"/>
        </w:rPr>
        <w:t>Tariro</w:t>
      </w:r>
      <w:proofErr w:type="spellEnd"/>
      <w:r w:rsidR="00C0291A">
        <w:rPr>
          <w:rFonts w:ascii="Times New Roman" w:hAnsi="Times New Roman" w:cs="Times New Roman"/>
          <w:color w:val="242121"/>
          <w:sz w:val="24"/>
          <w:szCs w:val="24"/>
          <w:shd w:val="clear" w:color="auto" w:fill="FFFFFF"/>
        </w:rPr>
        <w:t xml:space="preserve"> </w:t>
      </w:r>
      <w:proofErr w:type="spellStart"/>
      <w:r w:rsidR="00C0291A">
        <w:rPr>
          <w:rFonts w:ascii="Times New Roman" w:hAnsi="Times New Roman" w:cs="Times New Roman"/>
          <w:color w:val="242121"/>
          <w:sz w:val="24"/>
          <w:szCs w:val="24"/>
          <w:shd w:val="clear" w:color="auto" w:fill="FFFFFF"/>
        </w:rPr>
        <w:t>Maphosa</w:t>
      </w:r>
      <w:proofErr w:type="spellEnd"/>
      <w:r w:rsidR="00C0291A">
        <w:rPr>
          <w:rFonts w:ascii="Times New Roman" w:hAnsi="Times New Roman" w:cs="Times New Roman"/>
          <w:color w:val="242121"/>
          <w:sz w:val="24"/>
          <w:szCs w:val="24"/>
          <w:shd w:val="clear" w:color="auto" w:fill="FFFFFF"/>
        </w:rPr>
        <w:t xml:space="preserve"> under lease number GL 1655.  </w:t>
      </w:r>
      <w:proofErr w:type="spellStart"/>
      <w:r w:rsidR="00F22B0F">
        <w:rPr>
          <w:rFonts w:ascii="Times New Roman" w:hAnsi="Times New Roman" w:cs="Times New Roman"/>
          <w:color w:val="242121"/>
          <w:sz w:val="24"/>
          <w:szCs w:val="24"/>
          <w:shd w:val="clear" w:color="auto" w:fill="FFFFFF"/>
        </w:rPr>
        <w:t>Tariro</w:t>
      </w:r>
      <w:proofErr w:type="spellEnd"/>
      <w:r w:rsidR="00F22B0F">
        <w:rPr>
          <w:rFonts w:ascii="Times New Roman" w:hAnsi="Times New Roman" w:cs="Times New Roman"/>
          <w:color w:val="242121"/>
          <w:sz w:val="24"/>
          <w:szCs w:val="24"/>
          <w:shd w:val="clear" w:color="auto" w:fill="FFFFFF"/>
        </w:rPr>
        <w:t xml:space="preserve"> </w:t>
      </w:r>
      <w:proofErr w:type="spellStart"/>
      <w:r w:rsidR="00F22B0F">
        <w:rPr>
          <w:rFonts w:ascii="Times New Roman" w:hAnsi="Times New Roman" w:cs="Times New Roman"/>
          <w:color w:val="242121"/>
          <w:sz w:val="24"/>
          <w:szCs w:val="24"/>
          <w:shd w:val="clear" w:color="auto" w:fill="FFFFFF"/>
        </w:rPr>
        <w:t>Maphosa</w:t>
      </w:r>
      <w:proofErr w:type="spellEnd"/>
      <w:r w:rsidR="00F22B0F">
        <w:rPr>
          <w:rFonts w:ascii="Times New Roman" w:hAnsi="Times New Roman" w:cs="Times New Roman"/>
          <w:color w:val="242121"/>
          <w:sz w:val="24"/>
          <w:szCs w:val="24"/>
          <w:shd w:val="clear" w:color="auto" w:fill="FFFFFF"/>
        </w:rPr>
        <w:t xml:space="preserve"> is now late, and the 1</w:t>
      </w:r>
      <w:r w:rsidR="00F22B0F" w:rsidRPr="00F22B0F">
        <w:rPr>
          <w:rFonts w:ascii="Times New Roman" w:hAnsi="Times New Roman" w:cs="Times New Roman"/>
          <w:color w:val="242121"/>
          <w:sz w:val="24"/>
          <w:szCs w:val="24"/>
          <w:shd w:val="clear" w:color="auto" w:fill="FFFFFF"/>
          <w:vertAlign w:val="superscript"/>
        </w:rPr>
        <w:t>st</w:t>
      </w:r>
      <w:r w:rsidR="00F22B0F">
        <w:rPr>
          <w:rFonts w:ascii="Times New Roman" w:hAnsi="Times New Roman" w:cs="Times New Roman"/>
          <w:color w:val="242121"/>
          <w:sz w:val="24"/>
          <w:szCs w:val="24"/>
          <w:shd w:val="clear" w:color="auto" w:fill="FFFFFF"/>
        </w:rPr>
        <w:t xml:space="preserve"> respondent is his surviving spouse. </w:t>
      </w:r>
    </w:p>
    <w:p w:rsidR="002F6EF4" w:rsidRDefault="00F22B0F" w:rsidP="00CE5B3A">
      <w:p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ab/>
        <w:t>On the 20</w:t>
      </w:r>
      <w:r w:rsidRPr="00F22B0F">
        <w:rPr>
          <w:rFonts w:ascii="Times New Roman" w:hAnsi="Times New Roman" w:cs="Times New Roman"/>
          <w:color w:val="242121"/>
          <w:sz w:val="24"/>
          <w:szCs w:val="24"/>
          <w:shd w:val="clear" w:color="auto" w:fill="FFFFFF"/>
          <w:vertAlign w:val="superscript"/>
        </w:rPr>
        <w:t>th</w:t>
      </w:r>
      <w:r>
        <w:rPr>
          <w:rFonts w:ascii="Times New Roman" w:hAnsi="Times New Roman" w:cs="Times New Roman"/>
          <w:color w:val="242121"/>
          <w:sz w:val="24"/>
          <w:szCs w:val="24"/>
          <w:shd w:val="clear" w:color="auto" w:fill="FFFFFF"/>
        </w:rPr>
        <w:t xml:space="preserve"> September 2021, applicant took transfer of the following: Big Ban 1 mining claims, transfer numbers TR 36671; TR 36672 and a Housin</w:t>
      </w:r>
      <w:r w:rsidR="004C5C1D">
        <w:rPr>
          <w:rFonts w:ascii="Times New Roman" w:hAnsi="Times New Roman" w:cs="Times New Roman"/>
          <w:color w:val="242121"/>
          <w:sz w:val="24"/>
          <w:szCs w:val="24"/>
          <w:shd w:val="clear" w:color="auto" w:fill="FFFFFF"/>
        </w:rPr>
        <w:t>g Site 740 registration number 3</w:t>
      </w:r>
      <w:r>
        <w:rPr>
          <w:rFonts w:ascii="Times New Roman" w:hAnsi="Times New Roman" w:cs="Times New Roman"/>
          <w:color w:val="242121"/>
          <w:sz w:val="24"/>
          <w:szCs w:val="24"/>
          <w:shd w:val="clear" w:color="auto" w:fill="FFFFFF"/>
        </w:rPr>
        <w:t>2538</w:t>
      </w:r>
      <w:r w:rsidR="004C5C1D">
        <w:rPr>
          <w:rFonts w:ascii="Times New Roman" w:hAnsi="Times New Roman" w:cs="Times New Roman"/>
          <w:color w:val="242121"/>
          <w:sz w:val="24"/>
          <w:szCs w:val="24"/>
          <w:shd w:val="clear" w:color="auto" w:fill="FFFFFF"/>
        </w:rPr>
        <w:t xml:space="preserve">. </w:t>
      </w:r>
      <w:r w:rsidR="004634D2">
        <w:rPr>
          <w:rFonts w:ascii="Times New Roman" w:hAnsi="Times New Roman" w:cs="Times New Roman"/>
          <w:color w:val="242121"/>
          <w:sz w:val="24"/>
          <w:szCs w:val="24"/>
          <w:shd w:val="clear" w:color="auto" w:fill="FFFFFF"/>
        </w:rPr>
        <w:t>Applicant contends that after it purchased the claims, it discovered that first respondent was occupying housing structures wit</w:t>
      </w:r>
      <w:r w:rsidR="00086E33">
        <w:rPr>
          <w:rFonts w:ascii="Times New Roman" w:hAnsi="Times New Roman" w:cs="Times New Roman"/>
          <w:color w:val="242121"/>
          <w:sz w:val="24"/>
          <w:szCs w:val="24"/>
          <w:shd w:val="clear" w:color="auto" w:fill="FFFFFF"/>
        </w:rPr>
        <w:t>hin Site 740. Applicant avers</w:t>
      </w:r>
      <w:r w:rsidR="004634D2">
        <w:rPr>
          <w:rFonts w:ascii="Times New Roman" w:hAnsi="Times New Roman" w:cs="Times New Roman"/>
          <w:color w:val="242121"/>
          <w:sz w:val="24"/>
          <w:szCs w:val="24"/>
          <w:shd w:val="clear" w:color="auto" w:fill="FFFFFF"/>
        </w:rPr>
        <w:t xml:space="preserve"> that the housing structures occupied </w:t>
      </w:r>
      <w:r w:rsidR="008967C0">
        <w:rPr>
          <w:rFonts w:ascii="Times New Roman" w:hAnsi="Times New Roman" w:cs="Times New Roman"/>
          <w:color w:val="242121"/>
          <w:sz w:val="24"/>
          <w:szCs w:val="24"/>
          <w:shd w:val="clear" w:color="auto" w:fill="FFFFFF"/>
        </w:rPr>
        <w:t>by the first respondent are on</w:t>
      </w:r>
      <w:r w:rsidR="004634D2">
        <w:rPr>
          <w:rFonts w:ascii="Times New Roman" w:hAnsi="Times New Roman" w:cs="Times New Roman"/>
          <w:color w:val="242121"/>
          <w:sz w:val="24"/>
          <w:szCs w:val="24"/>
          <w:shd w:val="clear" w:color="auto" w:fill="FFFFFF"/>
        </w:rPr>
        <w:t xml:space="preserve"> Site 740, while she contends that she is occupying the houses on the farm. Applicant referred the dispute to the Provincial </w:t>
      </w:r>
      <w:r w:rsidR="00FE76A3">
        <w:rPr>
          <w:rFonts w:ascii="Times New Roman" w:hAnsi="Times New Roman" w:cs="Times New Roman"/>
          <w:color w:val="242121"/>
          <w:sz w:val="24"/>
          <w:szCs w:val="24"/>
          <w:shd w:val="clear" w:color="auto" w:fill="FFFFFF"/>
        </w:rPr>
        <w:t xml:space="preserve">Mining Director of Matabeleland South </w:t>
      </w:r>
      <w:r w:rsidR="00C75D05">
        <w:rPr>
          <w:rFonts w:ascii="Times New Roman" w:hAnsi="Times New Roman" w:cs="Times New Roman"/>
          <w:color w:val="242121"/>
          <w:sz w:val="24"/>
          <w:szCs w:val="24"/>
          <w:shd w:val="clear" w:color="auto" w:fill="FFFFFF"/>
        </w:rPr>
        <w:t>(Director)</w:t>
      </w:r>
      <w:r w:rsidR="00863622">
        <w:rPr>
          <w:rFonts w:ascii="Times New Roman" w:hAnsi="Times New Roman" w:cs="Times New Roman"/>
          <w:color w:val="242121"/>
          <w:sz w:val="24"/>
          <w:szCs w:val="24"/>
          <w:shd w:val="clear" w:color="auto" w:fill="FFFFFF"/>
        </w:rPr>
        <w:t xml:space="preserve"> </w:t>
      </w:r>
      <w:r w:rsidR="00FE76A3">
        <w:rPr>
          <w:rFonts w:ascii="Times New Roman" w:hAnsi="Times New Roman" w:cs="Times New Roman"/>
          <w:color w:val="242121"/>
          <w:sz w:val="24"/>
          <w:szCs w:val="24"/>
          <w:shd w:val="clear" w:color="auto" w:fill="FFFFFF"/>
        </w:rPr>
        <w:t xml:space="preserve">- </w:t>
      </w:r>
      <w:r w:rsidR="004634D2">
        <w:rPr>
          <w:rFonts w:ascii="Times New Roman" w:hAnsi="Times New Roman" w:cs="Times New Roman"/>
          <w:color w:val="242121"/>
          <w:sz w:val="24"/>
          <w:szCs w:val="24"/>
          <w:shd w:val="clear" w:color="auto" w:fill="FFFFFF"/>
        </w:rPr>
        <w:t xml:space="preserve">second respondent. </w:t>
      </w:r>
      <w:r w:rsidR="00FE76A3">
        <w:rPr>
          <w:rFonts w:ascii="Times New Roman" w:hAnsi="Times New Roman" w:cs="Times New Roman"/>
          <w:color w:val="242121"/>
          <w:sz w:val="24"/>
          <w:szCs w:val="24"/>
          <w:shd w:val="clear" w:color="auto" w:fill="FFFFFF"/>
        </w:rPr>
        <w:t>On the 8</w:t>
      </w:r>
      <w:r w:rsidR="00FE76A3" w:rsidRPr="00FE76A3">
        <w:rPr>
          <w:rFonts w:ascii="Times New Roman" w:hAnsi="Times New Roman" w:cs="Times New Roman"/>
          <w:color w:val="242121"/>
          <w:sz w:val="24"/>
          <w:szCs w:val="24"/>
          <w:shd w:val="clear" w:color="auto" w:fill="FFFFFF"/>
          <w:vertAlign w:val="superscript"/>
        </w:rPr>
        <w:t>th</w:t>
      </w:r>
      <w:r w:rsidR="00FE76A3">
        <w:rPr>
          <w:rFonts w:ascii="Times New Roman" w:hAnsi="Times New Roman" w:cs="Times New Roman"/>
          <w:color w:val="242121"/>
          <w:sz w:val="24"/>
          <w:szCs w:val="24"/>
          <w:shd w:val="clear" w:color="auto" w:fill="FFFFFF"/>
        </w:rPr>
        <w:t xml:space="preserve"> October 2021, a surveyor from the Mini</w:t>
      </w:r>
      <w:r w:rsidR="00561021">
        <w:rPr>
          <w:rFonts w:ascii="Times New Roman" w:hAnsi="Times New Roman" w:cs="Times New Roman"/>
          <w:color w:val="242121"/>
          <w:sz w:val="24"/>
          <w:szCs w:val="24"/>
          <w:shd w:val="clear" w:color="auto" w:fill="FFFFFF"/>
        </w:rPr>
        <w:t>stry of Mines visited the area</w:t>
      </w:r>
      <w:r w:rsidR="00FE76A3">
        <w:rPr>
          <w:rFonts w:ascii="Times New Roman" w:hAnsi="Times New Roman" w:cs="Times New Roman"/>
          <w:color w:val="242121"/>
          <w:sz w:val="24"/>
          <w:szCs w:val="24"/>
          <w:shd w:val="clear" w:color="auto" w:fill="FFFFFF"/>
        </w:rPr>
        <w:t xml:space="preserve"> </w:t>
      </w:r>
      <w:r w:rsidR="003D4308">
        <w:rPr>
          <w:rFonts w:ascii="Times New Roman" w:hAnsi="Times New Roman" w:cs="Times New Roman"/>
          <w:color w:val="242121"/>
          <w:sz w:val="24"/>
          <w:szCs w:val="24"/>
          <w:shd w:val="clear" w:color="auto" w:fill="FFFFFF"/>
        </w:rPr>
        <w:t>in the presence of both parties;</w:t>
      </w:r>
      <w:r w:rsidR="00FE76A3">
        <w:rPr>
          <w:rFonts w:ascii="Times New Roman" w:hAnsi="Times New Roman" w:cs="Times New Roman"/>
          <w:color w:val="242121"/>
          <w:sz w:val="24"/>
          <w:szCs w:val="24"/>
          <w:shd w:val="clear" w:color="auto" w:fill="FFFFFF"/>
        </w:rPr>
        <w:t xml:space="preserve"> the representatives of the Ministry of Lands and the members of the Zimbabwe Republic Police (ZRP), so that the parties could physically indicate their structures and boundaries. </w:t>
      </w:r>
    </w:p>
    <w:p w:rsidR="006B3120" w:rsidRDefault="002F6EF4" w:rsidP="00CE5B3A">
      <w:p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ab/>
      </w:r>
      <w:r w:rsidR="00C75D05">
        <w:rPr>
          <w:rFonts w:ascii="Times New Roman" w:hAnsi="Times New Roman" w:cs="Times New Roman"/>
          <w:color w:val="242121"/>
          <w:sz w:val="24"/>
          <w:szCs w:val="24"/>
          <w:shd w:val="clear" w:color="auto" w:fill="FFFFFF"/>
        </w:rPr>
        <w:t>The Director</w:t>
      </w:r>
      <w:r>
        <w:rPr>
          <w:rFonts w:ascii="Times New Roman" w:hAnsi="Times New Roman" w:cs="Times New Roman"/>
          <w:color w:val="242121"/>
          <w:sz w:val="24"/>
          <w:szCs w:val="24"/>
          <w:shd w:val="clear" w:color="auto" w:fill="FFFFFF"/>
        </w:rPr>
        <w:t xml:space="preserve"> made the following findings: Housing Site 740 was registered on 3 April 1998 under Forbes and Thompson (Private) Limited, transferred (Transfer number GA 1400) to Andrew Wayne Thompson on 24 June 2011, and, transferred (Transfer number TR 36671) to Dwayne Mining (Private) Limited on 20 Sep</w:t>
      </w:r>
      <w:r w:rsidR="000F31D9">
        <w:rPr>
          <w:rFonts w:ascii="Times New Roman" w:hAnsi="Times New Roman" w:cs="Times New Roman"/>
          <w:color w:val="242121"/>
          <w:sz w:val="24"/>
          <w:szCs w:val="24"/>
          <w:shd w:val="clear" w:color="auto" w:fill="FFFFFF"/>
        </w:rPr>
        <w:t>tember 2019 as attached to Big Ba</w:t>
      </w:r>
      <w:r>
        <w:rPr>
          <w:rFonts w:ascii="Times New Roman" w:hAnsi="Times New Roman" w:cs="Times New Roman"/>
          <w:color w:val="242121"/>
          <w:sz w:val="24"/>
          <w:szCs w:val="24"/>
          <w:shd w:val="clear" w:color="auto" w:fill="FFFFFF"/>
        </w:rPr>
        <w:t>n registration number 32538. The buildings under contention fall within the boundaries of Site 740 as per ground in</w:t>
      </w:r>
      <w:r w:rsidR="00430187">
        <w:rPr>
          <w:rFonts w:ascii="Times New Roman" w:hAnsi="Times New Roman" w:cs="Times New Roman"/>
          <w:color w:val="242121"/>
          <w:sz w:val="24"/>
          <w:szCs w:val="24"/>
          <w:shd w:val="clear" w:color="auto" w:fill="FFFFFF"/>
        </w:rPr>
        <w:t xml:space="preserve">dications and docket position. </w:t>
      </w:r>
      <w:r w:rsidR="001A139D">
        <w:rPr>
          <w:rFonts w:ascii="Times New Roman" w:hAnsi="Times New Roman" w:cs="Times New Roman"/>
          <w:color w:val="242121"/>
          <w:sz w:val="24"/>
          <w:szCs w:val="24"/>
          <w:shd w:val="clear" w:color="auto" w:fill="FFFFFF"/>
        </w:rPr>
        <w:t>The</w:t>
      </w:r>
      <w:r w:rsidR="000610EA">
        <w:rPr>
          <w:rFonts w:ascii="Times New Roman" w:hAnsi="Times New Roman" w:cs="Times New Roman"/>
          <w:color w:val="242121"/>
          <w:sz w:val="24"/>
          <w:szCs w:val="24"/>
          <w:shd w:val="clear" w:color="auto" w:fill="FFFFFF"/>
        </w:rPr>
        <w:t xml:space="preserve"> Director attache</w:t>
      </w:r>
      <w:r w:rsidR="007F7E7C">
        <w:rPr>
          <w:rFonts w:ascii="Times New Roman" w:hAnsi="Times New Roman" w:cs="Times New Roman"/>
          <w:color w:val="242121"/>
          <w:sz w:val="24"/>
          <w:szCs w:val="24"/>
          <w:shd w:val="clear" w:color="auto" w:fill="FFFFFF"/>
        </w:rPr>
        <w:t>d to the determination a Site Plan</w:t>
      </w:r>
      <w:r w:rsidR="002E3F19">
        <w:rPr>
          <w:rFonts w:ascii="Times New Roman" w:hAnsi="Times New Roman" w:cs="Times New Roman"/>
          <w:color w:val="242121"/>
          <w:sz w:val="24"/>
          <w:szCs w:val="24"/>
          <w:shd w:val="clear" w:color="auto" w:fill="FFFFFF"/>
        </w:rPr>
        <w:t>, which shows that the buildings in contention in dispute</w:t>
      </w:r>
      <w:r w:rsidR="000610EA">
        <w:rPr>
          <w:rFonts w:ascii="Times New Roman" w:hAnsi="Times New Roman" w:cs="Times New Roman"/>
          <w:color w:val="242121"/>
          <w:sz w:val="24"/>
          <w:szCs w:val="24"/>
          <w:shd w:val="clear" w:color="auto" w:fill="FFFFFF"/>
        </w:rPr>
        <w:t xml:space="preserve"> </w:t>
      </w:r>
      <w:r w:rsidR="002E3F19">
        <w:rPr>
          <w:rFonts w:ascii="Times New Roman" w:hAnsi="Times New Roman" w:cs="Times New Roman"/>
          <w:color w:val="242121"/>
          <w:sz w:val="24"/>
          <w:szCs w:val="24"/>
          <w:shd w:val="clear" w:color="auto" w:fill="FFFFFF"/>
        </w:rPr>
        <w:t xml:space="preserve">are </w:t>
      </w:r>
      <w:r w:rsidR="000610EA">
        <w:rPr>
          <w:rFonts w:ascii="Times New Roman" w:hAnsi="Times New Roman" w:cs="Times New Roman"/>
          <w:color w:val="242121"/>
          <w:sz w:val="24"/>
          <w:szCs w:val="24"/>
          <w:shd w:val="clear" w:color="auto" w:fill="FFFFFF"/>
        </w:rPr>
        <w:t xml:space="preserve">in Site 740. </w:t>
      </w:r>
      <w:r w:rsidR="000F31D9">
        <w:rPr>
          <w:rFonts w:ascii="Times New Roman" w:hAnsi="Times New Roman" w:cs="Times New Roman"/>
          <w:color w:val="242121"/>
          <w:sz w:val="24"/>
          <w:szCs w:val="24"/>
          <w:shd w:val="clear" w:color="auto" w:fill="FFFFFF"/>
        </w:rPr>
        <w:t>As a result the</w:t>
      </w:r>
      <w:r w:rsidR="000610EA">
        <w:rPr>
          <w:rFonts w:ascii="Times New Roman" w:hAnsi="Times New Roman" w:cs="Times New Roman"/>
          <w:color w:val="242121"/>
          <w:sz w:val="24"/>
          <w:szCs w:val="24"/>
          <w:shd w:val="clear" w:color="auto" w:fill="FFFFFF"/>
        </w:rPr>
        <w:t xml:space="preserve"> Director </w:t>
      </w:r>
      <w:r w:rsidR="000F31D9">
        <w:rPr>
          <w:rFonts w:ascii="Times New Roman" w:hAnsi="Times New Roman" w:cs="Times New Roman"/>
          <w:color w:val="242121"/>
          <w:sz w:val="24"/>
          <w:szCs w:val="24"/>
          <w:shd w:val="clear" w:color="auto" w:fill="FFFFFF"/>
        </w:rPr>
        <w:t>determined</w:t>
      </w:r>
      <w:r>
        <w:rPr>
          <w:rFonts w:ascii="Times New Roman" w:hAnsi="Times New Roman" w:cs="Times New Roman"/>
          <w:color w:val="242121"/>
          <w:sz w:val="24"/>
          <w:szCs w:val="24"/>
          <w:shd w:val="clear" w:color="auto" w:fill="FFFFFF"/>
        </w:rPr>
        <w:t xml:space="preserve"> as follows</w:t>
      </w:r>
      <w:r w:rsidR="00430187">
        <w:rPr>
          <w:rFonts w:ascii="Times New Roman" w:hAnsi="Times New Roman" w:cs="Times New Roman"/>
          <w:color w:val="242121"/>
          <w:sz w:val="24"/>
          <w:szCs w:val="24"/>
          <w:shd w:val="clear" w:color="auto" w:fill="FFFFFF"/>
        </w:rPr>
        <w:t>:</w:t>
      </w:r>
    </w:p>
    <w:p w:rsidR="00430187" w:rsidRDefault="00430187" w:rsidP="00430187">
      <w:pPr>
        <w:pStyle w:val="ListParagraph"/>
        <w:numPr>
          <w:ilvl w:val="0"/>
          <w:numId w:val="3"/>
        </w:num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Housing Site 740 title, registered on 3</w:t>
      </w:r>
      <w:r w:rsidRPr="00430187">
        <w:rPr>
          <w:rFonts w:ascii="Times New Roman" w:hAnsi="Times New Roman" w:cs="Times New Roman"/>
          <w:color w:val="242121"/>
          <w:sz w:val="24"/>
          <w:szCs w:val="24"/>
          <w:shd w:val="clear" w:color="auto" w:fill="FFFFFF"/>
          <w:vertAlign w:val="superscript"/>
        </w:rPr>
        <w:t>rd</w:t>
      </w:r>
      <w:r>
        <w:rPr>
          <w:rFonts w:ascii="Times New Roman" w:hAnsi="Times New Roman" w:cs="Times New Roman"/>
          <w:color w:val="242121"/>
          <w:sz w:val="24"/>
          <w:szCs w:val="24"/>
          <w:shd w:val="clear" w:color="auto" w:fill="FFFFFF"/>
        </w:rPr>
        <w:t xml:space="preserve"> April 1998, is currently held by Dwayne Mining (Private) Limited, according to the records held at this office.</w:t>
      </w:r>
    </w:p>
    <w:p w:rsidR="00430187" w:rsidRDefault="00430187" w:rsidP="00430187">
      <w:pPr>
        <w:pStyle w:val="ListParagraph"/>
        <w:numPr>
          <w:ilvl w:val="0"/>
          <w:numId w:val="3"/>
        </w:num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Dwayne Mining (Private) Limited is hereby ordered to erect beacons for Site 740 as per original (docket) position as at registration. </w:t>
      </w:r>
    </w:p>
    <w:p w:rsidR="00430187" w:rsidRDefault="00430187" w:rsidP="00430187">
      <w:pPr>
        <w:pStyle w:val="ListParagraph"/>
        <w:numPr>
          <w:ilvl w:val="0"/>
          <w:numId w:val="3"/>
        </w:num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The lands authority could have </w:t>
      </w:r>
      <w:proofErr w:type="spellStart"/>
      <w:r>
        <w:rPr>
          <w:rFonts w:ascii="Times New Roman" w:hAnsi="Times New Roman" w:cs="Times New Roman"/>
          <w:color w:val="242121"/>
          <w:sz w:val="24"/>
          <w:szCs w:val="24"/>
          <w:shd w:val="clear" w:color="auto" w:fill="FFFFFF"/>
        </w:rPr>
        <w:t>gazetted</w:t>
      </w:r>
      <w:proofErr w:type="spellEnd"/>
      <w:r>
        <w:rPr>
          <w:rFonts w:ascii="Times New Roman" w:hAnsi="Times New Roman" w:cs="Times New Roman"/>
          <w:color w:val="242121"/>
          <w:sz w:val="24"/>
          <w:szCs w:val="24"/>
          <w:shd w:val="clear" w:color="auto" w:fill="FFFFFF"/>
        </w:rPr>
        <w:t xml:space="preserve"> land for resettlement over existing mine titles without seeking redress over such with relevant authority or courts prior to acquisition. </w:t>
      </w:r>
    </w:p>
    <w:p w:rsidR="007F7E7C" w:rsidRDefault="00430187" w:rsidP="00430187">
      <w:pPr>
        <w:pStyle w:val="ListParagraph"/>
        <w:numPr>
          <w:ilvl w:val="0"/>
          <w:numId w:val="3"/>
        </w:num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Any party not content with the outcome of this determination is hereby advised to appeal to the High Court or any higher jurisdiction than this office. </w:t>
      </w:r>
    </w:p>
    <w:p w:rsidR="00A07DEA" w:rsidRPr="007F7E7C" w:rsidRDefault="00DC1108" w:rsidP="007F7E7C">
      <w:pPr>
        <w:pStyle w:val="ListParagraph"/>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sidRPr="007F7E7C">
        <w:rPr>
          <w:rFonts w:ascii="Times New Roman" w:hAnsi="Times New Roman" w:cs="Times New Roman"/>
          <w:color w:val="242121"/>
          <w:sz w:val="24"/>
          <w:szCs w:val="24"/>
          <w:shd w:val="clear" w:color="auto" w:fill="FFFFFF"/>
        </w:rPr>
        <w:tab/>
        <w:t xml:space="preserve"> </w:t>
      </w:r>
    </w:p>
    <w:p w:rsidR="00B23BF5" w:rsidRDefault="007F7E7C" w:rsidP="003D608F">
      <w:p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lastRenderedPageBreak/>
        <w:tab/>
      </w:r>
      <w:r w:rsidR="00E12841">
        <w:rPr>
          <w:rFonts w:ascii="Times New Roman" w:hAnsi="Times New Roman" w:cs="Times New Roman"/>
          <w:color w:val="242121"/>
          <w:sz w:val="24"/>
          <w:szCs w:val="24"/>
          <w:shd w:val="clear" w:color="auto" w:fill="FFFFFF"/>
        </w:rPr>
        <w:t>In her opposing affidavit, first respondent attacks</w:t>
      </w:r>
      <w:r>
        <w:rPr>
          <w:rFonts w:ascii="Times New Roman" w:hAnsi="Times New Roman" w:cs="Times New Roman"/>
          <w:color w:val="242121"/>
          <w:sz w:val="24"/>
          <w:szCs w:val="24"/>
          <w:shd w:val="clear" w:color="auto" w:fill="FFFFFF"/>
        </w:rPr>
        <w:t xml:space="preserve"> this Site Plan issued by the Mines Office. She contends that this Site Plan was not juxtaposed with other workings during the meeting and does not feature anywhere in the determi</w:t>
      </w:r>
      <w:r w:rsidR="00094C94">
        <w:rPr>
          <w:rFonts w:ascii="Times New Roman" w:hAnsi="Times New Roman" w:cs="Times New Roman"/>
          <w:color w:val="242121"/>
          <w:sz w:val="24"/>
          <w:szCs w:val="24"/>
          <w:shd w:val="clear" w:color="auto" w:fill="FFFFFF"/>
        </w:rPr>
        <w:t xml:space="preserve">nation of the </w:t>
      </w:r>
      <w:r>
        <w:rPr>
          <w:rFonts w:ascii="Times New Roman" w:hAnsi="Times New Roman" w:cs="Times New Roman"/>
          <w:color w:val="242121"/>
          <w:sz w:val="24"/>
          <w:szCs w:val="24"/>
          <w:shd w:val="clear" w:color="auto" w:fill="FFFFFF"/>
        </w:rPr>
        <w:t xml:space="preserve">Director. The Site Plan is clear, it is about the dispute between </w:t>
      </w:r>
      <w:proofErr w:type="spellStart"/>
      <w:r w:rsidRPr="00094C94">
        <w:rPr>
          <w:rFonts w:ascii="Times New Roman" w:hAnsi="Times New Roman" w:cs="Times New Roman"/>
          <w:i/>
          <w:color w:val="242121"/>
          <w:sz w:val="24"/>
          <w:szCs w:val="24"/>
          <w:shd w:val="clear" w:color="auto" w:fill="FFFFFF"/>
        </w:rPr>
        <w:t>Dywane</w:t>
      </w:r>
      <w:proofErr w:type="spellEnd"/>
      <w:r w:rsidRPr="00094C94">
        <w:rPr>
          <w:rFonts w:ascii="Times New Roman" w:hAnsi="Times New Roman" w:cs="Times New Roman"/>
          <w:i/>
          <w:color w:val="242121"/>
          <w:sz w:val="24"/>
          <w:szCs w:val="24"/>
          <w:shd w:val="clear" w:color="auto" w:fill="FFFFFF"/>
        </w:rPr>
        <w:t xml:space="preserve"> Mining v S </w:t>
      </w:r>
      <w:proofErr w:type="spellStart"/>
      <w:r w:rsidRPr="00094C94">
        <w:rPr>
          <w:rFonts w:ascii="Times New Roman" w:hAnsi="Times New Roman" w:cs="Times New Roman"/>
          <w:i/>
          <w:color w:val="242121"/>
          <w:sz w:val="24"/>
          <w:szCs w:val="24"/>
          <w:shd w:val="clear" w:color="auto" w:fill="FFFFFF"/>
        </w:rPr>
        <w:t>Maphosa</w:t>
      </w:r>
      <w:proofErr w:type="spellEnd"/>
      <w:r>
        <w:rPr>
          <w:rFonts w:ascii="Times New Roman" w:hAnsi="Times New Roman" w:cs="Times New Roman"/>
          <w:color w:val="242121"/>
          <w:sz w:val="24"/>
          <w:szCs w:val="24"/>
          <w:shd w:val="clear" w:color="auto" w:fill="FFFFFF"/>
        </w:rPr>
        <w:t>; it is attached to the determination</w:t>
      </w:r>
      <w:r w:rsidR="00094C94">
        <w:rPr>
          <w:rFonts w:ascii="Times New Roman" w:hAnsi="Times New Roman" w:cs="Times New Roman"/>
          <w:color w:val="242121"/>
          <w:sz w:val="24"/>
          <w:szCs w:val="24"/>
          <w:shd w:val="clear" w:color="auto" w:fill="FFFFFF"/>
        </w:rPr>
        <w:t xml:space="preserve"> made by the Director</w:t>
      </w:r>
      <w:r>
        <w:rPr>
          <w:rFonts w:ascii="Times New Roman" w:hAnsi="Times New Roman" w:cs="Times New Roman"/>
          <w:color w:val="242121"/>
          <w:sz w:val="24"/>
          <w:szCs w:val="24"/>
          <w:shd w:val="clear" w:color="auto" w:fill="FFFFFF"/>
        </w:rPr>
        <w:t xml:space="preserve">. This Site Plan was produced by experts in the Mines Office. </w:t>
      </w:r>
      <w:r w:rsidR="00990CD6">
        <w:rPr>
          <w:rFonts w:ascii="Times New Roman" w:hAnsi="Times New Roman" w:cs="Times New Roman"/>
          <w:color w:val="242121"/>
          <w:sz w:val="24"/>
          <w:szCs w:val="24"/>
          <w:shd w:val="clear" w:color="auto" w:fill="FFFFFF"/>
        </w:rPr>
        <w:t>It puts in</w:t>
      </w:r>
      <w:r w:rsidR="00FD08D1">
        <w:rPr>
          <w:rFonts w:ascii="Times New Roman" w:hAnsi="Times New Roman" w:cs="Times New Roman"/>
          <w:color w:val="242121"/>
          <w:sz w:val="24"/>
          <w:szCs w:val="24"/>
          <w:shd w:val="clear" w:color="auto" w:fill="FFFFFF"/>
        </w:rPr>
        <w:t>to</w:t>
      </w:r>
      <w:r w:rsidR="00990CD6">
        <w:rPr>
          <w:rFonts w:ascii="Times New Roman" w:hAnsi="Times New Roman" w:cs="Times New Roman"/>
          <w:color w:val="242121"/>
          <w:sz w:val="24"/>
          <w:szCs w:val="24"/>
          <w:shd w:val="clear" w:color="auto" w:fill="FFFFFF"/>
        </w:rPr>
        <w:t xml:space="preserve"> diagram form the fi</w:t>
      </w:r>
      <w:r w:rsidR="00094C94">
        <w:rPr>
          <w:rFonts w:ascii="Times New Roman" w:hAnsi="Times New Roman" w:cs="Times New Roman"/>
          <w:color w:val="242121"/>
          <w:sz w:val="24"/>
          <w:szCs w:val="24"/>
          <w:shd w:val="clear" w:color="auto" w:fill="FFFFFF"/>
        </w:rPr>
        <w:t xml:space="preserve">ndings of the </w:t>
      </w:r>
      <w:r w:rsidR="00990CD6">
        <w:rPr>
          <w:rFonts w:ascii="Times New Roman" w:hAnsi="Times New Roman" w:cs="Times New Roman"/>
          <w:color w:val="242121"/>
          <w:sz w:val="24"/>
          <w:szCs w:val="24"/>
          <w:shd w:val="clear" w:color="auto" w:fill="FFFFFF"/>
        </w:rPr>
        <w:t xml:space="preserve">Director. </w:t>
      </w:r>
      <w:r w:rsidR="00FD08D1">
        <w:rPr>
          <w:rFonts w:ascii="Times New Roman" w:hAnsi="Times New Roman" w:cs="Times New Roman"/>
          <w:color w:val="242121"/>
          <w:sz w:val="24"/>
          <w:szCs w:val="24"/>
          <w:shd w:val="clear" w:color="auto" w:fill="FFFFFF"/>
        </w:rPr>
        <w:t>Again, in her opposing affidavit first respondent avers that there was no determination that the housing stru</w:t>
      </w:r>
      <w:r w:rsidR="00094C94">
        <w:rPr>
          <w:rFonts w:ascii="Times New Roman" w:hAnsi="Times New Roman" w:cs="Times New Roman"/>
          <w:color w:val="242121"/>
          <w:sz w:val="24"/>
          <w:szCs w:val="24"/>
          <w:shd w:val="clear" w:color="auto" w:fill="FFFFFF"/>
        </w:rPr>
        <w:t>ctures fall within the Housing S</w:t>
      </w:r>
      <w:r w:rsidR="00FD08D1">
        <w:rPr>
          <w:rFonts w:ascii="Times New Roman" w:hAnsi="Times New Roman" w:cs="Times New Roman"/>
          <w:color w:val="242121"/>
          <w:sz w:val="24"/>
          <w:szCs w:val="24"/>
          <w:shd w:val="clear" w:color="auto" w:fill="FFFFFF"/>
        </w:rPr>
        <w:t>ite</w:t>
      </w:r>
      <w:r w:rsidR="00094C94">
        <w:rPr>
          <w:rFonts w:ascii="Times New Roman" w:hAnsi="Times New Roman" w:cs="Times New Roman"/>
          <w:color w:val="242121"/>
          <w:sz w:val="24"/>
          <w:szCs w:val="24"/>
          <w:shd w:val="clear" w:color="auto" w:fill="FFFFFF"/>
        </w:rPr>
        <w:t xml:space="preserve"> 740</w:t>
      </w:r>
      <w:r w:rsidR="00FD08D1">
        <w:rPr>
          <w:rFonts w:ascii="Times New Roman" w:hAnsi="Times New Roman" w:cs="Times New Roman"/>
          <w:color w:val="242121"/>
          <w:sz w:val="24"/>
          <w:szCs w:val="24"/>
          <w:shd w:val="clear" w:color="auto" w:fill="FFFFFF"/>
        </w:rPr>
        <w:t>. When in fact t</w:t>
      </w:r>
      <w:r w:rsidR="00E43EC9">
        <w:rPr>
          <w:rFonts w:ascii="Times New Roman" w:hAnsi="Times New Roman" w:cs="Times New Roman"/>
          <w:color w:val="242121"/>
          <w:sz w:val="24"/>
          <w:szCs w:val="24"/>
          <w:shd w:val="clear" w:color="auto" w:fill="FFFFFF"/>
        </w:rPr>
        <w:t xml:space="preserve">he Director made a clear finding that the buildings under contention fall within the boundaries of Site 740 as per ground indications and docket position. </w:t>
      </w:r>
      <w:r w:rsidR="00266824">
        <w:rPr>
          <w:rFonts w:ascii="Times New Roman" w:hAnsi="Times New Roman" w:cs="Times New Roman"/>
          <w:color w:val="242121"/>
          <w:sz w:val="24"/>
          <w:szCs w:val="24"/>
          <w:shd w:val="clear" w:color="auto" w:fill="FFFFFF"/>
        </w:rPr>
        <w:t xml:space="preserve">The first respondent has not appealed </w:t>
      </w:r>
      <w:r w:rsidR="00E43EC9">
        <w:rPr>
          <w:rFonts w:ascii="Times New Roman" w:hAnsi="Times New Roman" w:cs="Times New Roman"/>
          <w:color w:val="242121"/>
          <w:sz w:val="24"/>
          <w:szCs w:val="24"/>
          <w:shd w:val="clear" w:color="auto" w:fill="FFFFFF"/>
        </w:rPr>
        <w:t>the determination of the</w:t>
      </w:r>
      <w:r w:rsidR="00266824">
        <w:rPr>
          <w:rFonts w:ascii="Times New Roman" w:hAnsi="Times New Roman" w:cs="Times New Roman"/>
          <w:color w:val="242121"/>
          <w:sz w:val="24"/>
          <w:szCs w:val="24"/>
          <w:shd w:val="clear" w:color="auto" w:fill="FFFFFF"/>
        </w:rPr>
        <w:t xml:space="preserve"> Director. She answers the failure to appeal, by merely alleging that this application was filed before the time within which to lodge an appeal had expired. </w:t>
      </w:r>
      <w:r w:rsidR="00E43EC9">
        <w:rPr>
          <w:rFonts w:ascii="Times New Roman" w:hAnsi="Times New Roman" w:cs="Times New Roman"/>
          <w:color w:val="242121"/>
          <w:sz w:val="24"/>
          <w:szCs w:val="24"/>
          <w:shd w:val="clear" w:color="auto" w:fill="FFFFFF"/>
        </w:rPr>
        <w:t xml:space="preserve">She does not say whether she subsequently filed such an appeal. </w:t>
      </w:r>
      <w:r w:rsidR="00CE1F6D">
        <w:rPr>
          <w:rFonts w:ascii="Times New Roman" w:hAnsi="Times New Roman" w:cs="Times New Roman"/>
          <w:color w:val="242121"/>
          <w:sz w:val="24"/>
          <w:szCs w:val="24"/>
          <w:shd w:val="clear" w:color="auto" w:fill="FFFFFF"/>
        </w:rPr>
        <w:t>T</w:t>
      </w:r>
      <w:r w:rsidR="003720B0">
        <w:rPr>
          <w:rFonts w:ascii="Times New Roman" w:hAnsi="Times New Roman" w:cs="Times New Roman"/>
          <w:color w:val="242121"/>
          <w:sz w:val="24"/>
          <w:szCs w:val="24"/>
          <w:shd w:val="clear" w:color="auto" w:fill="FFFFFF"/>
        </w:rPr>
        <w:t>herefore, the</w:t>
      </w:r>
      <w:r w:rsidR="00CE1F6D">
        <w:rPr>
          <w:rFonts w:ascii="Times New Roman" w:hAnsi="Times New Roman" w:cs="Times New Roman"/>
          <w:color w:val="242121"/>
          <w:sz w:val="24"/>
          <w:szCs w:val="24"/>
          <w:shd w:val="clear" w:color="auto" w:fill="FFFFFF"/>
        </w:rPr>
        <w:t xml:space="preserve"> determination of the Director is extant.</w:t>
      </w:r>
    </w:p>
    <w:p w:rsidR="008128F1" w:rsidRDefault="008128F1" w:rsidP="003D608F">
      <w:p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ab/>
        <w:t xml:space="preserve">Further in her opposing affidavit, first respondent avers that: she is the surviving spouse of the late </w:t>
      </w:r>
      <w:proofErr w:type="spellStart"/>
      <w:r>
        <w:rPr>
          <w:rFonts w:ascii="Times New Roman" w:hAnsi="Times New Roman" w:cs="Times New Roman"/>
          <w:color w:val="242121"/>
          <w:sz w:val="24"/>
          <w:szCs w:val="24"/>
          <w:shd w:val="clear" w:color="auto" w:fill="FFFFFF"/>
        </w:rPr>
        <w:t>Tariro</w:t>
      </w:r>
      <w:proofErr w:type="spellEnd"/>
      <w:r>
        <w:rPr>
          <w:rFonts w:ascii="Times New Roman" w:hAnsi="Times New Roman" w:cs="Times New Roman"/>
          <w:color w:val="242121"/>
          <w:sz w:val="24"/>
          <w:szCs w:val="24"/>
          <w:shd w:val="clear" w:color="auto" w:fill="FFFFFF"/>
        </w:rPr>
        <w:t xml:space="preserve"> </w:t>
      </w:r>
      <w:proofErr w:type="spellStart"/>
      <w:r>
        <w:rPr>
          <w:rFonts w:ascii="Times New Roman" w:hAnsi="Times New Roman" w:cs="Times New Roman"/>
          <w:color w:val="242121"/>
          <w:sz w:val="24"/>
          <w:szCs w:val="24"/>
          <w:shd w:val="clear" w:color="auto" w:fill="FFFFFF"/>
        </w:rPr>
        <w:t>Maphosa</w:t>
      </w:r>
      <w:proofErr w:type="spellEnd"/>
      <w:r>
        <w:rPr>
          <w:rFonts w:ascii="Times New Roman" w:hAnsi="Times New Roman" w:cs="Times New Roman"/>
          <w:color w:val="242121"/>
          <w:sz w:val="24"/>
          <w:szCs w:val="24"/>
          <w:shd w:val="clear" w:color="auto" w:fill="FFFFFF"/>
        </w:rPr>
        <w:t xml:space="preserve"> who had a lease agreement with the Minister of Lands and Rural Resettlement under lease GL 1655. </w:t>
      </w:r>
      <w:r w:rsidR="00687D5A">
        <w:rPr>
          <w:rFonts w:ascii="Times New Roman" w:hAnsi="Times New Roman" w:cs="Times New Roman"/>
          <w:color w:val="242121"/>
          <w:sz w:val="24"/>
          <w:szCs w:val="24"/>
          <w:shd w:val="clear" w:color="auto" w:fill="FFFFFF"/>
        </w:rPr>
        <w:t xml:space="preserve">The estate of the late </w:t>
      </w:r>
      <w:proofErr w:type="spellStart"/>
      <w:r w:rsidR="00687D5A">
        <w:rPr>
          <w:rFonts w:ascii="Times New Roman" w:hAnsi="Times New Roman" w:cs="Times New Roman"/>
          <w:color w:val="242121"/>
          <w:sz w:val="24"/>
          <w:szCs w:val="24"/>
          <w:shd w:val="clear" w:color="auto" w:fill="FFFFFF"/>
        </w:rPr>
        <w:t>Tariro</w:t>
      </w:r>
      <w:proofErr w:type="spellEnd"/>
      <w:r w:rsidR="00687D5A">
        <w:rPr>
          <w:rFonts w:ascii="Times New Roman" w:hAnsi="Times New Roman" w:cs="Times New Roman"/>
          <w:color w:val="242121"/>
          <w:sz w:val="24"/>
          <w:szCs w:val="24"/>
          <w:shd w:val="clear" w:color="auto" w:fill="FFFFFF"/>
        </w:rPr>
        <w:t xml:space="preserve"> </w:t>
      </w:r>
      <w:proofErr w:type="spellStart"/>
      <w:r w:rsidR="00687D5A">
        <w:rPr>
          <w:rFonts w:ascii="Times New Roman" w:hAnsi="Times New Roman" w:cs="Times New Roman"/>
          <w:color w:val="242121"/>
          <w:sz w:val="24"/>
          <w:szCs w:val="24"/>
          <w:shd w:val="clear" w:color="auto" w:fill="FFFFFF"/>
        </w:rPr>
        <w:t>Maphosa</w:t>
      </w:r>
      <w:proofErr w:type="spellEnd"/>
      <w:r w:rsidR="00687D5A">
        <w:rPr>
          <w:rFonts w:ascii="Times New Roman" w:hAnsi="Times New Roman" w:cs="Times New Roman"/>
          <w:color w:val="242121"/>
          <w:sz w:val="24"/>
          <w:szCs w:val="24"/>
          <w:shd w:val="clear" w:color="auto" w:fill="FFFFFF"/>
        </w:rPr>
        <w:t xml:space="preserve"> is being administered by Norman James Pattison, the senior partner of Webb, Low and Barry Legal Practitioners. She avers that the executor should have been joined in these proceedings, as she is merely a beneficiary of the estate. She says she is perturbed by the fact that the same law firm which is administering her husband’s estate is representin</w:t>
      </w:r>
      <w:r w:rsidR="00453D36">
        <w:rPr>
          <w:rFonts w:ascii="Times New Roman" w:hAnsi="Times New Roman" w:cs="Times New Roman"/>
          <w:color w:val="242121"/>
          <w:sz w:val="24"/>
          <w:szCs w:val="24"/>
          <w:shd w:val="clear" w:color="auto" w:fill="FFFFFF"/>
        </w:rPr>
        <w:t>g the applicant in this matter. It its answering affidavit, applicant avers that there is no need to join the estate in this matter, and that there is no conflict of interest as this matter has</w:t>
      </w:r>
      <w:r w:rsidR="003175A2">
        <w:rPr>
          <w:rFonts w:ascii="Times New Roman" w:hAnsi="Times New Roman" w:cs="Times New Roman"/>
          <w:color w:val="242121"/>
          <w:sz w:val="24"/>
          <w:szCs w:val="24"/>
          <w:shd w:val="clear" w:color="auto" w:fill="FFFFFF"/>
        </w:rPr>
        <w:t xml:space="preserve"> nothing to do with the estate. </w:t>
      </w:r>
      <w:r w:rsidR="00F66B5A">
        <w:rPr>
          <w:rFonts w:ascii="Times New Roman" w:hAnsi="Times New Roman" w:cs="Times New Roman"/>
          <w:color w:val="242121"/>
          <w:sz w:val="24"/>
          <w:szCs w:val="24"/>
          <w:shd w:val="clear" w:color="auto" w:fill="FFFFFF"/>
        </w:rPr>
        <w:t>What is sought in this case is an eviction of the 1</w:t>
      </w:r>
      <w:r w:rsidR="00F66B5A" w:rsidRPr="00F66B5A">
        <w:rPr>
          <w:rFonts w:ascii="Times New Roman" w:hAnsi="Times New Roman" w:cs="Times New Roman"/>
          <w:color w:val="242121"/>
          <w:sz w:val="24"/>
          <w:szCs w:val="24"/>
          <w:shd w:val="clear" w:color="auto" w:fill="FFFFFF"/>
          <w:vertAlign w:val="superscript"/>
        </w:rPr>
        <w:t>st</w:t>
      </w:r>
      <w:r w:rsidR="00F66B5A">
        <w:rPr>
          <w:rFonts w:ascii="Times New Roman" w:hAnsi="Times New Roman" w:cs="Times New Roman"/>
          <w:color w:val="242121"/>
          <w:sz w:val="24"/>
          <w:szCs w:val="24"/>
          <w:shd w:val="clear" w:color="auto" w:fill="FFFFFF"/>
        </w:rPr>
        <w:t xml:space="preserve"> respondent on the basis that she is in occupation of immovable property owned by the applicant. </w:t>
      </w:r>
      <w:r w:rsidR="003175A2">
        <w:rPr>
          <w:rFonts w:ascii="Times New Roman" w:hAnsi="Times New Roman" w:cs="Times New Roman"/>
          <w:color w:val="242121"/>
          <w:sz w:val="24"/>
          <w:szCs w:val="24"/>
          <w:shd w:val="clear" w:color="auto" w:fill="FFFFFF"/>
        </w:rPr>
        <w:t xml:space="preserve">I do not see what interest the estate of the late </w:t>
      </w:r>
      <w:proofErr w:type="spellStart"/>
      <w:r w:rsidR="003175A2">
        <w:rPr>
          <w:rFonts w:ascii="Times New Roman" w:hAnsi="Times New Roman" w:cs="Times New Roman"/>
          <w:color w:val="242121"/>
          <w:sz w:val="24"/>
          <w:szCs w:val="24"/>
          <w:shd w:val="clear" w:color="auto" w:fill="FFFFFF"/>
        </w:rPr>
        <w:t>Tariro</w:t>
      </w:r>
      <w:proofErr w:type="spellEnd"/>
      <w:r w:rsidR="003175A2">
        <w:rPr>
          <w:rFonts w:ascii="Times New Roman" w:hAnsi="Times New Roman" w:cs="Times New Roman"/>
          <w:color w:val="242121"/>
          <w:sz w:val="24"/>
          <w:szCs w:val="24"/>
          <w:shd w:val="clear" w:color="auto" w:fill="FFFFFF"/>
        </w:rPr>
        <w:t xml:space="preserve"> </w:t>
      </w:r>
      <w:proofErr w:type="spellStart"/>
      <w:r w:rsidR="003175A2">
        <w:rPr>
          <w:rFonts w:ascii="Times New Roman" w:hAnsi="Times New Roman" w:cs="Times New Roman"/>
          <w:color w:val="242121"/>
          <w:sz w:val="24"/>
          <w:szCs w:val="24"/>
          <w:shd w:val="clear" w:color="auto" w:fill="FFFFFF"/>
        </w:rPr>
        <w:t>Maphosa</w:t>
      </w:r>
      <w:proofErr w:type="spellEnd"/>
      <w:r w:rsidR="003175A2">
        <w:rPr>
          <w:rFonts w:ascii="Times New Roman" w:hAnsi="Times New Roman" w:cs="Times New Roman"/>
          <w:color w:val="242121"/>
          <w:sz w:val="24"/>
          <w:szCs w:val="24"/>
          <w:shd w:val="clear" w:color="auto" w:fill="FFFFFF"/>
        </w:rPr>
        <w:t xml:space="preserve"> has in this matter. On the issue of conflict of interest, </w:t>
      </w:r>
      <w:r w:rsidR="0058291A">
        <w:rPr>
          <w:rFonts w:ascii="Times New Roman" w:hAnsi="Times New Roman" w:cs="Times New Roman"/>
          <w:color w:val="242121"/>
          <w:sz w:val="24"/>
          <w:szCs w:val="24"/>
          <w:shd w:val="clear" w:color="auto" w:fill="FFFFFF"/>
        </w:rPr>
        <w:t xml:space="preserve">I am somehow concerned about the involvement of Webb, Low and Barry Legal Practitioners in the administration of the estate of </w:t>
      </w:r>
      <w:proofErr w:type="spellStart"/>
      <w:r w:rsidR="0058291A">
        <w:rPr>
          <w:rFonts w:ascii="Times New Roman" w:hAnsi="Times New Roman" w:cs="Times New Roman"/>
          <w:color w:val="242121"/>
          <w:sz w:val="24"/>
          <w:szCs w:val="24"/>
          <w:shd w:val="clear" w:color="auto" w:fill="FFFFFF"/>
        </w:rPr>
        <w:t>Tariro</w:t>
      </w:r>
      <w:proofErr w:type="spellEnd"/>
      <w:r w:rsidR="0058291A">
        <w:rPr>
          <w:rFonts w:ascii="Times New Roman" w:hAnsi="Times New Roman" w:cs="Times New Roman"/>
          <w:color w:val="242121"/>
          <w:sz w:val="24"/>
          <w:szCs w:val="24"/>
          <w:shd w:val="clear" w:color="auto" w:fill="FFFFFF"/>
        </w:rPr>
        <w:t xml:space="preserve"> </w:t>
      </w:r>
      <w:proofErr w:type="spellStart"/>
      <w:r w:rsidR="0058291A">
        <w:rPr>
          <w:rFonts w:ascii="Times New Roman" w:hAnsi="Times New Roman" w:cs="Times New Roman"/>
          <w:color w:val="242121"/>
          <w:sz w:val="24"/>
          <w:szCs w:val="24"/>
          <w:shd w:val="clear" w:color="auto" w:fill="FFFFFF"/>
        </w:rPr>
        <w:t>Maphosa</w:t>
      </w:r>
      <w:proofErr w:type="spellEnd"/>
      <w:r w:rsidR="0058291A">
        <w:rPr>
          <w:rFonts w:ascii="Times New Roman" w:hAnsi="Times New Roman" w:cs="Times New Roman"/>
          <w:color w:val="242121"/>
          <w:sz w:val="24"/>
          <w:szCs w:val="24"/>
          <w:shd w:val="clear" w:color="auto" w:fill="FFFFFF"/>
        </w:rPr>
        <w:t xml:space="preserve">, and also in this matter. However apart from this issue </w:t>
      </w:r>
      <w:r w:rsidR="0018146B">
        <w:rPr>
          <w:rFonts w:ascii="Times New Roman" w:hAnsi="Times New Roman" w:cs="Times New Roman"/>
          <w:color w:val="242121"/>
          <w:sz w:val="24"/>
          <w:szCs w:val="24"/>
          <w:shd w:val="clear" w:color="auto" w:fill="FFFFFF"/>
        </w:rPr>
        <w:t xml:space="preserve">having </w:t>
      </w:r>
      <w:r w:rsidR="0058291A">
        <w:rPr>
          <w:rFonts w:ascii="Times New Roman" w:hAnsi="Times New Roman" w:cs="Times New Roman"/>
          <w:color w:val="242121"/>
          <w:sz w:val="24"/>
          <w:szCs w:val="24"/>
          <w:shd w:val="clear" w:color="auto" w:fill="FFFFFF"/>
        </w:rPr>
        <w:t xml:space="preserve">being mentioned in a passing mode in </w:t>
      </w:r>
      <w:r w:rsidR="0018146B">
        <w:rPr>
          <w:rFonts w:ascii="Times New Roman" w:hAnsi="Times New Roman" w:cs="Times New Roman"/>
          <w:color w:val="242121"/>
          <w:sz w:val="24"/>
          <w:szCs w:val="24"/>
          <w:shd w:val="clear" w:color="auto" w:fill="FFFFFF"/>
        </w:rPr>
        <w:t xml:space="preserve">the opposing and answering </w:t>
      </w:r>
      <w:r w:rsidR="0058291A">
        <w:rPr>
          <w:rFonts w:ascii="Times New Roman" w:hAnsi="Times New Roman" w:cs="Times New Roman"/>
          <w:color w:val="242121"/>
          <w:sz w:val="24"/>
          <w:szCs w:val="24"/>
          <w:shd w:val="clear" w:color="auto" w:fill="FFFFFF"/>
        </w:rPr>
        <w:t xml:space="preserve">affidavits, it was not argued before me, and </w:t>
      </w:r>
      <w:r w:rsidR="003175A2">
        <w:rPr>
          <w:rFonts w:ascii="Times New Roman" w:hAnsi="Times New Roman" w:cs="Times New Roman"/>
          <w:color w:val="242121"/>
          <w:sz w:val="24"/>
          <w:szCs w:val="24"/>
          <w:shd w:val="clear" w:color="auto" w:fill="FFFFFF"/>
        </w:rPr>
        <w:t xml:space="preserve">in the result </w:t>
      </w:r>
      <w:r w:rsidR="0058291A">
        <w:rPr>
          <w:rFonts w:ascii="Times New Roman" w:hAnsi="Times New Roman" w:cs="Times New Roman"/>
          <w:color w:val="242121"/>
          <w:sz w:val="24"/>
          <w:szCs w:val="24"/>
          <w:shd w:val="clear" w:color="auto" w:fill="FFFFFF"/>
        </w:rPr>
        <w:t>I will</w:t>
      </w:r>
      <w:r w:rsidR="007A304E">
        <w:rPr>
          <w:rFonts w:ascii="Times New Roman" w:hAnsi="Times New Roman" w:cs="Times New Roman"/>
          <w:color w:val="242121"/>
          <w:sz w:val="24"/>
          <w:szCs w:val="24"/>
          <w:shd w:val="clear" w:color="auto" w:fill="FFFFFF"/>
        </w:rPr>
        <w:t xml:space="preserve"> not take it beyond this point, and no further refere</w:t>
      </w:r>
      <w:r w:rsidR="00096642">
        <w:rPr>
          <w:rFonts w:ascii="Times New Roman" w:hAnsi="Times New Roman" w:cs="Times New Roman"/>
          <w:color w:val="242121"/>
          <w:sz w:val="24"/>
          <w:szCs w:val="24"/>
          <w:shd w:val="clear" w:color="auto" w:fill="FFFFFF"/>
        </w:rPr>
        <w:t xml:space="preserve">nce will be made to it. </w:t>
      </w:r>
    </w:p>
    <w:p w:rsidR="003D608F" w:rsidRPr="00B23BF5" w:rsidRDefault="00B23BF5" w:rsidP="003D608F">
      <w:p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ab/>
        <w:t xml:space="preserve">Applicant’s case is anchored on </w:t>
      </w:r>
      <w:proofErr w:type="spellStart"/>
      <w:r w:rsidRPr="00B23BF5">
        <w:rPr>
          <w:rFonts w:ascii="Times New Roman" w:hAnsi="Times New Roman" w:cs="Times New Roman"/>
          <w:i/>
          <w:color w:val="242121"/>
          <w:sz w:val="24"/>
          <w:szCs w:val="24"/>
          <w:shd w:val="clear" w:color="auto" w:fill="FFFFFF"/>
        </w:rPr>
        <w:t>rei</w:t>
      </w:r>
      <w:proofErr w:type="spellEnd"/>
      <w:r w:rsidRPr="00B23BF5">
        <w:rPr>
          <w:rFonts w:ascii="Times New Roman" w:hAnsi="Times New Roman" w:cs="Times New Roman"/>
          <w:i/>
          <w:color w:val="242121"/>
          <w:sz w:val="24"/>
          <w:szCs w:val="24"/>
          <w:shd w:val="clear" w:color="auto" w:fill="FFFFFF"/>
        </w:rPr>
        <w:t xml:space="preserve"> </w:t>
      </w:r>
      <w:proofErr w:type="spellStart"/>
      <w:r w:rsidRPr="00B23BF5">
        <w:rPr>
          <w:rFonts w:ascii="Times New Roman" w:hAnsi="Times New Roman" w:cs="Times New Roman"/>
          <w:i/>
          <w:color w:val="242121"/>
          <w:sz w:val="24"/>
          <w:szCs w:val="24"/>
          <w:shd w:val="clear" w:color="auto" w:fill="FFFFFF"/>
        </w:rPr>
        <w:t>vindicatio</w:t>
      </w:r>
      <w:proofErr w:type="spellEnd"/>
      <w:r w:rsidRPr="00B23BF5">
        <w:rPr>
          <w:rFonts w:ascii="Times New Roman" w:hAnsi="Times New Roman" w:cs="Times New Roman"/>
          <w:i/>
          <w:color w:val="242121"/>
          <w:sz w:val="24"/>
          <w:szCs w:val="24"/>
          <w:shd w:val="clear" w:color="auto" w:fill="FFFFFF"/>
        </w:rPr>
        <w:t>.</w:t>
      </w:r>
      <w:r>
        <w:rPr>
          <w:rFonts w:ascii="Times New Roman" w:hAnsi="Times New Roman" w:cs="Times New Roman"/>
          <w:color w:val="242121"/>
          <w:sz w:val="24"/>
          <w:szCs w:val="24"/>
          <w:shd w:val="clear" w:color="auto" w:fill="FFFFFF"/>
        </w:rPr>
        <w:t xml:space="preserve"> </w:t>
      </w:r>
      <w:r w:rsidR="000B09A0" w:rsidRPr="00312ECA">
        <w:rPr>
          <w:rFonts w:ascii="Times New Roman" w:hAnsi="Times New Roman" w:cs="Times New Roman"/>
          <w:sz w:val="24"/>
          <w:szCs w:val="24"/>
        </w:rPr>
        <w:t xml:space="preserve">An action based on the </w:t>
      </w:r>
      <w:proofErr w:type="spellStart"/>
      <w:r w:rsidR="000B09A0" w:rsidRPr="00312ECA">
        <w:rPr>
          <w:rFonts w:ascii="Times New Roman" w:hAnsi="Times New Roman" w:cs="Times New Roman"/>
          <w:i/>
          <w:iCs/>
          <w:sz w:val="24"/>
          <w:szCs w:val="24"/>
        </w:rPr>
        <w:t>rei</w:t>
      </w:r>
      <w:proofErr w:type="spellEnd"/>
      <w:r w:rsidR="000B09A0" w:rsidRPr="00312ECA">
        <w:rPr>
          <w:rFonts w:ascii="Times New Roman" w:hAnsi="Times New Roman" w:cs="Times New Roman"/>
          <w:i/>
          <w:iCs/>
          <w:sz w:val="24"/>
          <w:szCs w:val="24"/>
        </w:rPr>
        <w:t xml:space="preserve"> </w:t>
      </w:r>
      <w:proofErr w:type="spellStart"/>
      <w:r w:rsidR="000B09A0" w:rsidRPr="00312ECA">
        <w:rPr>
          <w:rFonts w:ascii="Times New Roman" w:hAnsi="Times New Roman" w:cs="Times New Roman"/>
          <w:i/>
          <w:iCs/>
          <w:sz w:val="24"/>
          <w:szCs w:val="24"/>
        </w:rPr>
        <w:t>vindicatio</w:t>
      </w:r>
      <w:proofErr w:type="spellEnd"/>
      <w:r w:rsidR="000B09A0" w:rsidRPr="00312ECA">
        <w:rPr>
          <w:rFonts w:ascii="Times New Roman" w:hAnsi="Times New Roman" w:cs="Times New Roman"/>
          <w:i/>
          <w:iCs/>
          <w:sz w:val="24"/>
          <w:szCs w:val="24"/>
        </w:rPr>
        <w:t xml:space="preserve"> </w:t>
      </w:r>
      <w:r w:rsidR="000B09A0" w:rsidRPr="00312ECA">
        <w:rPr>
          <w:rFonts w:ascii="Times New Roman" w:hAnsi="Times New Roman" w:cs="Times New Roman"/>
          <w:sz w:val="24"/>
          <w:szCs w:val="24"/>
        </w:rPr>
        <w:t xml:space="preserve">is available to an owner who has been deprived of his or her property without consent and who wishes to recover it from the one who retains possession. The remedy is available to the owner </w:t>
      </w:r>
      <w:r w:rsidR="000B09A0" w:rsidRPr="00312ECA">
        <w:rPr>
          <w:rFonts w:ascii="Times New Roman" w:hAnsi="Times New Roman" w:cs="Times New Roman"/>
          <w:sz w:val="24"/>
          <w:szCs w:val="24"/>
        </w:rPr>
        <w:lastRenderedPageBreak/>
        <w:t>in respect to both moveable and immoveable property.</w:t>
      </w:r>
      <w:r w:rsidR="00312ECA">
        <w:rPr>
          <w:rFonts w:ascii="Times New Roman" w:hAnsi="Times New Roman" w:cs="Times New Roman"/>
          <w:sz w:val="24"/>
          <w:szCs w:val="24"/>
        </w:rPr>
        <w:t xml:space="preserve"> </w:t>
      </w:r>
      <w:r w:rsidR="001E3FC0" w:rsidRPr="00CC425D">
        <w:rPr>
          <w:rFonts w:ascii="Times New Roman" w:hAnsi="Times New Roman" w:cs="Times New Roman"/>
          <w:sz w:val="24"/>
          <w:szCs w:val="24"/>
        </w:rPr>
        <w:t xml:space="preserve">It derives from the principle that an owner cannot be deprived of his property without </w:t>
      </w:r>
      <w:r w:rsidR="001E3FC0" w:rsidRPr="00312ECA">
        <w:rPr>
          <w:rFonts w:ascii="Times New Roman" w:hAnsi="Times New Roman" w:cs="Times New Roman"/>
          <w:sz w:val="24"/>
          <w:szCs w:val="24"/>
        </w:rPr>
        <w:t xml:space="preserve">his consent. </w:t>
      </w:r>
      <w:r w:rsidR="001B2BE8">
        <w:rPr>
          <w:rFonts w:ascii="Times New Roman" w:hAnsi="Times New Roman" w:cs="Times New Roman"/>
          <w:sz w:val="24"/>
          <w:szCs w:val="24"/>
        </w:rPr>
        <w:t>An a</w:t>
      </w:r>
      <w:r w:rsidR="00CE5B3A" w:rsidRPr="00312ECA">
        <w:rPr>
          <w:rFonts w:ascii="Times New Roman" w:hAnsi="Times New Roman" w:cs="Times New Roman"/>
          <w:sz w:val="24"/>
          <w:szCs w:val="24"/>
        </w:rPr>
        <w:t>pplicant must prove that he or she was the owner of the thing and that the defendant was in possession of the property</w:t>
      </w:r>
      <w:r w:rsidR="007F6B09" w:rsidRPr="00312ECA">
        <w:rPr>
          <w:rFonts w:ascii="Times New Roman" w:hAnsi="Times New Roman" w:cs="Times New Roman"/>
          <w:sz w:val="24"/>
          <w:szCs w:val="24"/>
        </w:rPr>
        <w:t xml:space="preserve"> </w:t>
      </w:r>
      <w:r w:rsidR="000B09A0" w:rsidRPr="00312ECA">
        <w:rPr>
          <w:rFonts w:ascii="Times New Roman" w:hAnsi="Times New Roman" w:cs="Times New Roman"/>
          <w:sz w:val="24"/>
          <w:szCs w:val="24"/>
        </w:rPr>
        <w:t>when the action was instituted and that the property in question is still in existence and is clearly identifiable.</w:t>
      </w:r>
      <w:r w:rsidR="00312ECA">
        <w:rPr>
          <w:rFonts w:ascii="Times New Roman" w:hAnsi="Times New Roman" w:cs="Times New Roman"/>
          <w:sz w:val="24"/>
          <w:szCs w:val="24"/>
        </w:rPr>
        <w:t xml:space="preserve"> </w:t>
      </w:r>
      <w:r w:rsidR="007F6B09">
        <w:rPr>
          <w:rFonts w:ascii="Times New Roman" w:hAnsi="Times New Roman" w:cs="Times New Roman"/>
          <w:sz w:val="24"/>
          <w:szCs w:val="24"/>
        </w:rPr>
        <w:t xml:space="preserve">See: </w:t>
      </w:r>
      <w:proofErr w:type="spellStart"/>
      <w:r w:rsidR="007F6B09" w:rsidRPr="007F6B09">
        <w:rPr>
          <w:rFonts w:ascii="Times New Roman" w:hAnsi="Times New Roman" w:cs="Times New Roman"/>
          <w:i/>
          <w:sz w:val="24"/>
          <w:szCs w:val="24"/>
        </w:rPr>
        <w:t>Tendai</w:t>
      </w:r>
      <w:proofErr w:type="spellEnd"/>
      <w:r w:rsidR="007F6B09" w:rsidRPr="007F6B09">
        <w:rPr>
          <w:rFonts w:ascii="Times New Roman" w:hAnsi="Times New Roman" w:cs="Times New Roman"/>
          <w:i/>
          <w:sz w:val="24"/>
          <w:szCs w:val="24"/>
        </w:rPr>
        <w:t xml:space="preserve"> </w:t>
      </w:r>
      <w:proofErr w:type="spellStart"/>
      <w:r w:rsidR="007F6B09" w:rsidRPr="007F6B09">
        <w:rPr>
          <w:rFonts w:ascii="Times New Roman" w:hAnsi="Times New Roman" w:cs="Times New Roman"/>
          <w:i/>
          <w:sz w:val="24"/>
          <w:szCs w:val="24"/>
        </w:rPr>
        <w:t>Savanhu</w:t>
      </w:r>
      <w:proofErr w:type="spellEnd"/>
      <w:r w:rsidR="007F6B09" w:rsidRPr="007F6B09">
        <w:rPr>
          <w:rFonts w:ascii="Times New Roman" w:hAnsi="Times New Roman" w:cs="Times New Roman"/>
          <w:i/>
          <w:sz w:val="24"/>
          <w:szCs w:val="24"/>
        </w:rPr>
        <w:t xml:space="preserve"> v </w:t>
      </w:r>
      <w:proofErr w:type="spellStart"/>
      <w:r w:rsidR="007F6B09" w:rsidRPr="007F6B09">
        <w:rPr>
          <w:rFonts w:ascii="Times New Roman" w:hAnsi="Times New Roman" w:cs="Times New Roman"/>
          <w:i/>
          <w:sz w:val="24"/>
          <w:szCs w:val="24"/>
        </w:rPr>
        <w:t>Hwange</w:t>
      </w:r>
      <w:proofErr w:type="spellEnd"/>
      <w:r w:rsidR="007F6B09" w:rsidRPr="007F6B09">
        <w:rPr>
          <w:rFonts w:ascii="Times New Roman" w:hAnsi="Times New Roman" w:cs="Times New Roman"/>
          <w:i/>
          <w:sz w:val="24"/>
          <w:szCs w:val="24"/>
        </w:rPr>
        <w:t xml:space="preserve"> Colliery Company</w:t>
      </w:r>
      <w:r w:rsidR="00C9026F">
        <w:rPr>
          <w:rFonts w:ascii="Times New Roman" w:hAnsi="Times New Roman" w:cs="Times New Roman"/>
          <w:i/>
          <w:sz w:val="24"/>
          <w:szCs w:val="24"/>
        </w:rPr>
        <w:t xml:space="preserve">; </w:t>
      </w:r>
      <w:proofErr w:type="spellStart"/>
      <w:r w:rsidR="00C9026F" w:rsidRPr="00C9026F">
        <w:rPr>
          <w:rFonts w:ascii="Times New Roman" w:eastAsia="Times New Roman" w:hAnsi="Times New Roman" w:cs="Times New Roman"/>
          <w:i/>
          <w:color w:val="64473A"/>
          <w:sz w:val="24"/>
          <w:szCs w:val="24"/>
          <w:lang w:val="en-ZW" w:eastAsia="en-ZW"/>
        </w:rPr>
        <w:t>Beqfin</w:t>
      </w:r>
      <w:proofErr w:type="spellEnd"/>
      <w:r w:rsidR="00C9026F" w:rsidRPr="00C9026F">
        <w:rPr>
          <w:rFonts w:ascii="Times New Roman" w:eastAsia="Times New Roman" w:hAnsi="Times New Roman" w:cs="Times New Roman"/>
          <w:i/>
          <w:color w:val="64473A"/>
          <w:sz w:val="24"/>
          <w:szCs w:val="24"/>
          <w:lang w:val="en-ZW" w:eastAsia="en-ZW"/>
        </w:rPr>
        <w:t xml:space="preserve"> (Pty) Ltd v </w:t>
      </w:r>
      <w:proofErr w:type="spellStart"/>
      <w:r w:rsidR="00C9026F" w:rsidRPr="00C9026F">
        <w:rPr>
          <w:rFonts w:ascii="Times New Roman" w:eastAsia="Times New Roman" w:hAnsi="Times New Roman" w:cs="Times New Roman"/>
          <w:i/>
          <w:color w:val="64473A"/>
          <w:sz w:val="24"/>
          <w:szCs w:val="24"/>
          <w:lang w:val="en-ZW" w:eastAsia="en-ZW"/>
        </w:rPr>
        <w:t>Ntan</w:t>
      </w:r>
      <w:r w:rsidR="00C9026F" w:rsidRPr="00C9026F">
        <w:rPr>
          <w:rFonts w:ascii="Times New Roman" w:eastAsia="Times New Roman" w:hAnsi="Times New Roman" w:cs="Times New Roman"/>
          <w:color w:val="64473A"/>
          <w:sz w:val="24"/>
          <w:szCs w:val="24"/>
          <w:lang w:val="en-ZW" w:eastAsia="en-ZW"/>
        </w:rPr>
        <w:t>e</w:t>
      </w:r>
      <w:proofErr w:type="spellEnd"/>
      <w:r w:rsidR="00C9026F" w:rsidRPr="00C9026F">
        <w:rPr>
          <w:rFonts w:ascii="Times New Roman" w:eastAsia="Times New Roman" w:hAnsi="Times New Roman" w:cs="Times New Roman"/>
          <w:color w:val="64473A"/>
          <w:sz w:val="24"/>
          <w:szCs w:val="24"/>
          <w:lang w:val="en-ZW" w:eastAsia="en-ZW"/>
        </w:rPr>
        <w:t xml:space="preserve"> (02662/2013) [2013] ZAGPJHC 202 (12 August 2013)</w:t>
      </w:r>
      <w:r w:rsidR="00312ECA">
        <w:rPr>
          <w:rFonts w:ascii="Times New Roman" w:eastAsia="Times New Roman" w:hAnsi="Times New Roman" w:cs="Times New Roman"/>
          <w:color w:val="64473A"/>
          <w:sz w:val="24"/>
          <w:szCs w:val="24"/>
          <w:lang w:val="en-ZW" w:eastAsia="en-ZW"/>
        </w:rPr>
        <w:t xml:space="preserve">; </w:t>
      </w:r>
      <w:r w:rsidR="00312ECA" w:rsidRPr="00312ECA">
        <w:rPr>
          <w:rFonts w:ascii="Times New Roman" w:hAnsi="Times New Roman" w:cs="Times New Roman"/>
          <w:bCs/>
          <w:i/>
          <w:color w:val="64473A"/>
          <w:sz w:val="24"/>
          <w:szCs w:val="24"/>
        </w:rPr>
        <w:t>Van Der Merwe and Another v Taylor NO and Others</w:t>
      </w:r>
      <w:r w:rsidR="00312ECA" w:rsidRPr="00312ECA">
        <w:rPr>
          <w:rFonts w:ascii="Times New Roman" w:hAnsi="Times New Roman" w:cs="Times New Roman"/>
          <w:bCs/>
          <w:color w:val="64473A"/>
          <w:sz w:val="24"/>
          <w:szCs w:val="24"/>
        </w:rPr>
        <w:t xml:space="preserve"> (CCT 45/06) [2007] ZACC 16; 2007 (11) BCLR 1167 (CC); 2008 (1) SA 1 (CC) (14 September 2007)</w:t>
      </w:r>
      <w:r w:rsidR="00312ECA">
        <w:rPr>
          <w:rFonts w:ascii="Times New Roman" w:hAnsi="Times New Roman" w:cs="Times New Roman"/>
          <w:bCs/>
          <w:color w:val="64473A"/>
          <w:sz w:val="24"/>
          <w:szCs w:val="24"/>
        </w:rPr>
        <w:t xml:space="preserve">. </w:t>
      </w:r>
      <w:r w:rsidR="007F6B09" w:rsidRPr="00255F66">
        <w:rPr>
          <w:rFonts w:ascii="Times New Roman" w:eastAsia="Times New Roman" w:hAnsi="Times New Roman" w:cs="Times New Roman"/>
          <w:color w:val="202020"/>
          <w:sz w:val="24"/>
          <w:szCs w:val="24"/>
          <w:lang w:eastAsia="en-ZW"/>
        </w:rPr>
        <w:t>Once ownership has been proved its continuation is presumed.</w:t>
      </w:r>
      <w:r w:rsidR="007F6B09" w:rsidRPr="00CC7EF5">
        <w:rPr>
          <w:rFonts w:ascii="Helvetica" w:eastAsia="Times New Roman" w:hAnsi="Helvetica" w:cs="Times New Roman"/>
          <w:color w:val="202020"/>
          <w:sz w:val="26"/>
          <w:szCs w:val="26"/>
          <w:lang w:eastAsia="en-ZW"/>
        </w:rPr>
        <w:t xml:space="preserve"> </w:t>
      </w:r>
      <w:r w:rsidR="007F6B09" w:rsidRPr="007F6B09">
        <w:rPr>
          <w:rFonts w:ascii="Times New Roman" w:eastAsia="Times New Roman" w:hAnsi="Times New Roman" w:cs="Times New Roman"/>
          <w:color w:val="202020"/>
          <w:sz w:val="24"/>
          <w:szCs w:val="24"/>
          <w:lang w:eastAsia="en-ZW"/>
        </w:rPr>
        <w:t xml:space="preserve">The </w:t>
      </w:r>
      <w:r w:rsidR="007F6B09" w:rsidRPr="007F6B09">
        <w:rPr>
          <w:rFonts w:ascii="Times New Roman" w:eastAsia="Times New Roman" w:hAnsi="Times New Roman" w:cs="Times New Roman"/>
          <w:i/>
          <w:color w:val="202020"/>
          <w:sz w:val="24"/>
          <w:szCs w:val="24"/>
          <w:lang w:eastAsia="en-ZW"/>
        </w:rPr>
        <w:t>onus</w:t>
      </w:r>
      <w:r w:rsidR="007F6B09" w:rsidRPr="007F6B09">
        <w:rPr>
          <w:rFonts w:ascii="Times New Roman" w:eastAsia="Times New Roman" w:hAnsi="Times New Roman" w:cs="Times New Roman"/>
          <w:color w:val="202020"/>
          <w:sz w:val="24"/>
          <w:szCs w:val="24"/>
          <w:lang w:eastAsia="en-ZW"/>
        </w:rPr>
        <w:t xml:space="preserve"> is on the defendant to prove a right of retention. It follows that the action is based on the factual situation that prevailed at the time of the commencement of the legal proceedings. See: </w:t>
      </w:r>
      <w:proofErr w:type="spellStart"/>
      <w:r w:rsidR="007F6B09" w:rsidRPr="007F6B09">
        <w:rPr>
          <w:rFonts w:ascii="Times New Roman" w:eastAsia="Times New Roman" w:hAnsi="Times New Roman" w:cs="Times New Roman"/>
          <w:i/>
          <w:iCs/>
          <w:color w:val="202020"/>
          <w:sz w:val="24"/>
          <w:szCs w:val="24"/>
          <w:lang w:eastAsia="en-ZW"/>
        </w:rPr>
        <w:t>Stanbic</w:t>
      </w:r>
      <w:proofErr w:type="spellEnd"/>
      <w:r w:rsidR="007F6B09" w:rsidRPr="007F6B09">
        <w:rPr>
          <w:rFonts w:ascii="Times New Roman" w:eastAsia="Times New Roman" w:hAnsi="Times New Roman" w:cs="Times New Roman"/>
          <w:i/>
          <w:iCs/>
          <w:color w:val="202020"/>
          <w:sz w:val="24"/>
          <w:szCs w:val="24"/>
          <w:lang w:eastAsia="en-ZW"/>
        </w:rPr>
        <w:t xml:space="preserve"> Finance Zimbabwe Ltd v </w:t>
      </w:r>
      <w:proofErr w:type="spellStart"/>
      <w:r w:rsidR="007F6B09" w:rsidRPr="007F6B09">
        <w:rPr>
          <w:rFonts w:ascii="Times New Roman" w:eastAsia="Times New Roman" w:hAnsi="Times New Roman" w:cs="Times New Roman"/>
          <w:i/>
          <w:iCs/>
          <w:color w:val="202020"/>
          <w:sz w:val="24"/>
          <w:szCs w:val="24"/>
          <w:lang w:eastAsia="en-ZW"/>
        </w:rPr>
        <w:t>Chivhungwa</w:t>
      </w:r>
      <w:proofErr w:type="spellEnd"/>
      <w:r w:rsidR="007F6B09" w:rsidRPr="007F6B09">
        <w:rPr>
          <w:rFonts w:ascii="Times New Roman" w:eastAsia="Times New Roman" w:hAnsi="Times New Roman" w:cs="Times New Roman"/>
          <w:color w:val="202020"/>
          <w:sz w:val="24"/>
          <w:szCs w:val="24"/>
          <w:lang w:eastAsia="en-ZW"/>
        </w:rPr>
        <w:t> 1999 (1) ZLR 262 (H)</w:t>
      </w:r>
      <w:r w:rsidR="00255F66">
        <w:rPr>
          <w:rFonts w:ascii="Times New Roman" w:eastAsia="Times New Roman" w:hAnsi="Times New Roman" w:cs="Times New Roman"/>
          <w:color w:val="202020"/>
          <w:sz w:val="24"/>
          <w:szCs w:val="24"/>
          <w:lang w:eastAsia="en-ZW"/>
        </w:rPr>
        <w:t xml:space="preserve">; </w:t>
      </w:r>
    </w:p>
    <w:p w:rsidR="00F22767" w:rsidRPr="00B23BF5" w:rsidRDefault="00B23BF5" w:rsidP="00F22767">
      <w:p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ab/>
        <w:t xml:space="preserve">On the uncontroverted facts of this case, first respondent is in occupation of an immovable property situate in Housing Site 740 registration number 32538. </w:t>
      </w:r>
      <w:r w:rsidR="001E69AF">
        <w:rPr>
          <w:rFonts w:ascii="Times New Roman" w:hAnsi="Times New Roman" w:cs="Times New Roman"/>
          <w:color w:val="242121"/>
          <w:sz w:val="24"/>
          <w:szCs w:val="24"/>
          <w:shd w:val="clear" w:color="auto" w:fill="FFFFFF"/>
        </w:rPr>
        <w:t xml:space="preserve">The exact description of the occupied immovable property has not been furnished to the court. </w:t>
      </w:r>
      <w:r>
        <w:rPr>
          <w:rFonts w:ascii="Times New Roman" w:hAnsi="Times New Roman" w:cs="Times New Roman"/>
          <w:color w:val="242121"/>
          <w:sz w:val="24"/>
          <w:szCs w:val="24"/>
          <w:shd w:val="clear" w:color="auto" w:fill="FFFFFF"/>
        </w:rPr>
        <w:t xml:space="preserve">The immovable property occupied by the first respondent is owned by applicant. </w:t>
      </w:r>
      <w:r w:rsidR="00F22767">
        <w:rPr>
          <w:rFonts w:ascii="Times New Roman" w:hAnsi="Times New Roman" w:cs="Times New Roman"/>
          <w:color w:val="242121"/>
          <w:sz w:val="24"/>
          <w:szCs w:val="24"/>
          <w:shd w:val="clear" w:color="auto" w:fill="FFFFFF"/>
        </w:rPr>
        <w:t xml:space="preserve">Such occupation is without the consent of the applicant. </w:t>
      </w:r>
      <w:r w:rsidR="001E69AF" w:rsidRPr="001E69AF">
        <w:rPr>
          <w:rFonts w:ascii="Times New Roman" w:hAnsi="Times New Roman" w:cs="Times New Roman"/>
          <w:sz w:val="24"/>
          <w:szCs w:val="24"/>
        </w:rPr>
        <w:t>It is on this factual basis that this application must be considered.</w:t>
      </w:r>
      <w:r w:rsidR="001E69AF">
        <w:rPr>
          <w:rFonts w:ascii="Times New Roman" w:hAnsi="Times New Roman" w:cs="Times New Roman"/>
          <w:color w:val="242121"/>
          <w:sz w:val="24"/>
          <w:szCs w:val="24"/>
          <w:shd w:val="clear" w:color="auto" w:fill="FFFFFF"/>
        </w:rPr>
        <w:t xml:space="preserve"> </w:t>
      </w:r>
      <w:r w:rsidR="00F22767" w:rsidRPr="003D608F">
        <w:rPr>
          <w:rFonts w:ascii="Times New Roman" w:eastAsia="Times New Roman" w:hAnsi="Times New Roman" w:cs="Times New Roman"/>
          <w:color w:val="202020"/>
          <w:sz w:val="24"/>
          <w:szCs w:val="24"/>
          <w:lang w:eastAsia="en-ZW"/>
        </w:rPr>
        <w:t>The only defens</w:t>
      </w:r>
      <w:r w:rsidR="000A04FC">
        <w:rPr>
          <w:rFonts w:ascii="Times New Roman" w:eastAsia="Times New Roman" w:hAnsi="Times New Roman" w:cs="Times New Roman"/>
          <w:color w:val="202020"/>
          <w:sz w:val="24"/>
          <w:szCs w:val="24"/>
          <w:lang w:eastAsia="en-ZW"/>
        </w:rPr>
        <w:t>es available to the</w:t>
      </w:r>
      <w:r w:rsidR="00F22767">
        <w:rPr>
          <w:rFonts w:ascii="Times New Roman" w:eastAsia="Times New Roman" w:hAnsi="Times New Roman" w:cs="Times New Roman"/>
          <w:color w:val="202020"/>
          <w:sz w:val="24"/>
          <w:szCs w:val="24"/>
          <w:lang w:eastAsia="en-ZW"/>
        </w:rPr>
        <w:t xml:space="preserve"> first respondent</w:t>
      </w:r>
      <w:r w:rsidR="00F22767" w:rsidRPr="003D608F">
        <w:rPr>
          <w:rFonts w:ascii="Times New Roman" w:eastAsia="Times New Roman" w:hAnsi="Times New Roman" w:cs="Times New Roman"/>
          <w:color w:val="202020"/>
          <w:sz w:val="24"/>
          <w:szCs w:val="24"/>
          <w:lang w:eastAsia="en-ZW"/>
        </w:rPr>
        <w:t xml:space="preserve"> are the following; that </w:t>
      </w:r>
      <w:r w:rsidR="00F22767">
        <w:rPr>
          <w:rFonts w:ascii="Times New Roman" w:eastAsia="Times New Roman" w:hAnsi="Times New Roman" w:cs="Times New Roman"/>
          <w:color w:val="202020"/>
          <w:sz w:val="24"/>
          <w:szCs w:val="24"/>
          <w:lang w:eastAsia="en-ZW"/>
        </w:rPr>
        <w:t>she had a right to occupy the immovable property;</w:t>
      </w:r>
      <w:r w:rsidR="00F22767" w:rsidRPr="003D608F">
        <w:rPr>
          <w:rFonts w:ascii="Times New Roman" w:eastAsia="Times New Roman" w:hAnsi="Times New Roman" w:cs="Times New Roman"/>
          <w:color w:val="202020"/>
          <w:sz w:val="24"/>
          <w:szCs w:val="24"/>
          <w:lang w:eastAsia="en-ZW"/>
        </w:rPr>
        <w:t xml:space="preserve"> that </w:t>
      </w:r>
      <w:r w:rsidR="00F22767">
        <w:rPr>
          <w:rFonts w:ascii="Times New Roman" w:eastAsia="Times New Roman" w:hAnsi="Times New Roman" w:cs="Times New Roman"/>
          <w:color w:val="202020"/>
          <w:sz w:val="24"/>
          <w:szCs w:val="24"/>
          <w:lang w:eastAsia="en-ZW"/>
        </w:rPr>
        <w:t>she was not in occupation of the property or that the applicant</w:t>
      </w:r>
      <w:r w:rsidR="00F22767" w:rsidRPr="003D608F">
        <w:rPr>
          <w:rFonts w:ascii="Times New Roman" w:eastAsia="Times New Roman" w:hAnsi="Times New Roman" w:cs="Times New Roman"/>
          <w:color w:val="202020"/>
          <w:sz w:val="24"/>
          <w:szCs w:val="24"/>
          <w:lang w:eastAsia="en-ZW"/>
        </w:rPr>
        <w:t xml:space="preserve"> is not the owner.</w:t>
      </w:r>
      <w:r w:rsidR="00F22767">
        <w:rPr>
          <w:rFonts w:ascii="Times New Roman" w:eastAsia="Times New Roman" w:hAnsi="Times New Roman" w:cs="Times New Roman"/>
          <w:color w:val="202020"/>
          <w:sz w:val="24"/>
          <w:szCs w:val="24"/>
          <w:lang w:eastAsia="en-ZW"/>
        </w:rPr>
        <w:t xml:space="preserve"> See: </w:t>
      </w:r>
      <w:r w:rsidR="00F22767" w:rsidRPr="00255F66">
        <w:rPr>
          <w:rFonts w:ascii="Times New Roman" w:eastAsia="Times New Roman" w:hAnsi="Times New Roman" w:cs="Times New Roman"/>
          <w:i/>
          <w:color w:val="202020"/>
          <w:sz w:val="24"/>
          <w:szCs w:val="24"/>
          <w:lang w:eastAsia="en-ZW"/>
        </w:rPr>
        <w:t xml:space="preserve">Indium Investments (Private) Limited v </w:t>
      </w:r>
      <w:proofErr w:type="spellStart"/>
      <w:r w:rsidR="00F22767">
        <w:rPr>
          <w:rFonts w:ascii="Times New Roman" w:eastAsia="Times New Roman" w:hAnsi="Times New Roman" w:cs="Times New Roman"/>
          <w:i/>
          <w:color w:val="202020"/>
          <w:sz w:val="24"/>
          <w:szCs w:val="24"/>
          <w:lang w:eastAsia="en-ZW"/>
        </w:rPr>
        <w:t>Kingshaven</w:t>
      </w:r>
      <w:proofErr w:type="spellEnd"/>
      <w:r w:rsidR="00F22767">
        <w:rPr>
          <w:rFonts w:ascii="Times New Roman" w:eastAsia="Times New Roman" w:hAnsi="Times New Roman" w:cs="Times New Roman"/>
          <w:i/>
          <w:color w:val="202020"/>
          <w:sz w:val="24"/>
          <w:szCs w:val="24"/>
          <w:lang w:eastAsia="en-ZW"/>
        </w:rPr>
        <w:t xml:space="preserve"> (Private) Limited;</w:t>
      </w:r>
      <w:r w:rsidR="00F22767" w:rsidRPr="00255F66">
        <w:rPr>
          <w:rFonts w:ascii="Times New Roman" w:eastAsia="Times New Roman" w:hAnsi="Times New Roman" w:cs="Times New Roman"/>
          <w:i/>
          <w:color w:val="202020"/>
          <w:sz w:val="24"/>
          <w:szCs w:val="24"/>
          <w:lang w:eastAsia="en-ZW"/>
        </w:rPr>
        <w:t xml:space="preserve"> Daniel </w:t>
      </w:r>
      <w:proofErr w:type="spellStart"/>
      <w:r w:rsidR="00F22767" w:rsidRPr="00255F66">
        <w:rPr>
          <w:rFonts w:ascii="Times New Roman" w:eastAsia="Times New Roman" w:hAnsi="Times New Roman" w:cs="Times New Roman"/>
          <w:i/>
          <w:color w:val="202020"/>
          <w:sz w:val="24"/>
          <w:szCs w:val="24"/>
          <w:lang w:eastAsia="en-ZW"/>
        </w:rPr>
        <w:t>Shumb</w:t>
      </w:r>
      <w:proofErr w:type="spellEnd"/>
      <w:r w:rsidR="00F22767" w:rsidRPr="00255F66">
        <w:rPr>
          <w:rFonts w:ascii="Times New Roman" w:eastAsia="Times New Roman" w:hAnsi="Times New Roman" w:cs="Times New Roman"/>
          <w:i/>
          <w:color w:val="202020"/>
          <w:sz w:val="24"/>
          <w:szCs w:val="24"/>
          <w:lang w:eastAsia="en-ZW"/>
        </w:rPr>
        <w:t xml:space="preserve"> and Linda </w:t>
      </w:r>
      <w:proofErr w:type="spellStart"/>
      <w:r w:rsidR="00F22767" w:rsidRPr="00255F66">
        <w:rPr>
          <w:rFonts w:ascii="Times New Roman" w:eastAsia="Times New Roman" w:hAnsi="Times New Roman" w:cs="Times New Roman"/>
          <w:i/>
          <w:color w:val="202020"/>
          <w:sz w:val="24"/>
          <w:szCs w:val="24"/>
          <w:lang w:eastAsia="en-ZW"/>
        </w:rPr>
        <w:t>Shumba</w:t>
      </w:r>
      <w:proofErr w:type="spellEnd"/>
      <w:r w:rsidR="00F22767" w:rsidRPr="00255F66">
        <w:rPr>
          <w:rFonts w:ascii="Times New Roman" w:eastAsia="Times New Roman" w:hAnsi="Times New Roman" w:cs="Times New Roman"/>
          <w:i/>
          <w:color w:val="202020"/>
          <w:sz w:val="24"/>
          <w:szCs w:val="24"/>
          <w:lang w:eastAsia="en-ZW"/>
        </w:rPr>
        <w:t xml:space="preserve"> </w:t>
      </w:r>
      <w:r w:rsidR="00F22767" w:rsidRPr="003D608F">
        <w:rPr>
          <w:rFonts w:ascii="Times New Roman" w:eastAsia="Times New Roman" w:hAnsi="Times New Roman" w:cs="Times New Roman"/>
          <w:bCs/>
          <w:sz w:val="24"/>
          <w:szCs w:val="24"/>
          <w:lang w:eastAsia="en-ZW"/>
        </w:rPr>
        <w:t>SC. 40/2015</w:t>
      </w:r>
      <w:r w:rsidR="00F22767">
        <w:rPr>
          <w:rFonts w:ascii="Times New Roman" w:eastAsia="Times New Roman" w:hAnsi="Times New Roman" w:cs="Times New Roman"/>
          <w:bCs/>
          <w:sz w:val="24"/>
          <w:szCs w:val="24"/>
          <w:lang w:eastAsia="en-ZW"/>
        </w:rPr>
        <w:t>.</w:t>
      </w:r>
    </w:p>
    <w:p w:rsidR="002A3878" w:rsidRDefault="003962AE" w:rsidP="00B23BF5">
      <w:p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ab/>
        <w:t xml:space="preserve">First respondent contends that she is in occupation of the property by virtue of being the surviving spouse of the late </w:t>
      </w:r>
      <w:proofErr w:type="spellStart"/>
      <w:r>
        <w:rPr>
          <w:rFonts w:ascii="Times New Roman" w:hAnsi="Times New Roman" w:cs="Times New Roman"/>
          <w:color w:val="242121"/>
          <w:sz w:val="24"/>
          <w:szCs w:val="24"/>
          <w:shd w:val="clear" w:color="auto" w:fill="FFFFFF"/>
        </w:rPr>
        <w:t>Tariro</w:t>
      </w:r>
      <w:proofErr w:type="spellEnd"/>
      <w:r>
        <w:rPr>
          <w:rFonts w:ascii="Times New Roman" w:hAnsi="Times New Roman" w:cs="Times New Roman"/>
          <w:color w:val="242121"/>
          <w:sz w:val="24"/>
          <w:szCs w:val="24"/>
          <w:shd w:val="clear" w:color="auto" w:fill="FFFFFF"/>
        </w:rPr>
        <w:t xml:space="preserve"> </w:t>
      </w:r>
      <w:proofErr w:type="spellStart"/>
      <w:r>
        <w:rPr>
          <w:rFonts w:ascii="Times New Roman" w:hAnsi="Times New Roman" w:cs="Times New Roman"/>
          <w:color w:val="242121"/>
          <w:sz w:val="24"/>
          <w:szCs w:val="24"/>
          <w:shd w:val="clear" w:color="auto" w:fill="FFFFFF"/>
        </w:rPr>
        <w:t>Maphosa</w:t>
      </w:r>
      <w:proofErr w:type="spellEnd"/>
      <w:r>
        <w:rPr>
          <w:rFonts w:ascii="Times New Roman" w:hAnsi="Times New Roman" w:cs="Times New Roman"/>
          <w:color w:val="242121"/>
          <w:sz w:val="24"/>
          <w:szCs w:val="24"/>
          <w:shd w:val="clear" w:color="auto" w:fill="FFFFFF"/>
        </w:rPr>
        <w:t>. She avers that she does not require the consent of the applicant to occupy the housing s</w:t>
      </w:r>
      <w:r w:rsidR="006D1FE5">
        <w:rPr>
          <w:rFonts w:ascii="Times New Roman" w:hAnsi="Times New Roman" w:cs="Times New Roman"/>
          <w:color w:val="242121"/>
          <w:sz w:val="24"/>
          <w:szCs w:val="24"/>
          <w:shd w:val="clear" w:color="auto" w:fill="FFFFFF"/>
        </w:rPr>
        <w:t>tructure</w:t>
      </w:r>
      <w:r>
        <w:rPr>
          <w:rFonts w:ascii="Times New Roman" w:hAnsi="Times New Roman" w:cs="Times New Roman"/>
          <w:color w:val="242121"/>
          <w:sz w:val="24"/>
          <w:szCs w:val="24"/>
          <w:shd w:val="clear" w:color="auto" w:fill="FFFFFF"/>
        </w:rPr>
        <w:t xml:space="preserve">, because her occupation is legal on the basis of a lease agreement between </w:t>
      </w:r>
      <w:proofErr w:type="spellStart"/>
      <w:r>
        <w:rPr>
          <w:rFonts w:ascii="Times New Roman" w:hAnsi="Times New Roman" w:cs="Times New Roman"/>
          <w:color w:val="242121"/>
          <w:sz w:val="24"/>
          <w:szCs w:val="24"/>
          <w:shd w:val="clear" w:color="auto" w:fill="FFFFFF"/>
        </w:rPr>
        <w:t>Tariro</w:t>
      </w:r>
      <w:proofErr w:type="spellEnd"/>
      <w:r>
        <w:rPr>
          <w:rFonts w:ascii="Times New Roman" w:hAnsi="Times New Roman" w:cs="Times New Roman"/>
          <w:color w:val="242121"/>
          <w:sz w:val="24"/>
          <w:szCs w:val="24"/>
          <w:shd w:val="clear" w:color="auto" w:fill="FFFFFF"/>
        </w:rPr>
        <w:t xml:space="preserve"> </w:t>
      </w:r>
      <w:proofErr w:type="spellStart"/>
      <w:r>
        <w:rPr>
          <w:rFonts w:ascii="Times New Roman" w:hAnsi="Times New Roman" w:cs="Times New Roman"/>
          <w:color w:val="242121"/>
          <w:sz w:val="24"/>
          <w:szCs w:val="24"/>
          <w:shd w:val="clear" w:color="auto" w:fill="FFFFFF"/>
        </w:rPr>
        <w:t>Maphosa</w:t>
      </w:r>
      <w:proofErr w:type="spellEnd"/>
      <w:r>
        <w:rPr>
          <w:rFonts w:ascii="Times New Roman" w:hAnsi="Times New Roman" w:cs="Times New Roman"/>
          <w:color w:val="242121"/>
          <w:sz w:val="24"/>
          <w:szCs w:val="24"/>
          <w:shd w:val="clear" w:color="auto" w:fill="FFFFFF"/>
        </w:rPr>
        <w:t xml:space="preserve"> and the Ministry of Lands and Rural Resettlement. She contends that such lease has not been he</w:t>
      </w:r>
      <w:r w:rsidR="00E1508E">
        <w:rPr>
          <w:rFonts w:ascii="Times New Roman" w:hAnsi="Times New Roman" w:cs="Times New Roman"/>
          <w:color w:val="242121"/>
          <w:sz w:val="24"/>
          <w:szCs w:val="24"/>
          <w:shd w:val="clear" w:color="auto" w:fill="FFFFFF"/>
        </w:rPr>
        <w:t>ld invalid by any court of law</w:t>
      </w:r>
      <w:r w:rsidR="006D1FE5">
        <w:rPr>
          <w:rFonts w:ascii="Times New Roman" w:hAnsi="Times New Roman" w:cs="Times New Roman"/>
          <w:color w:val="242121"/>
          <w:sz w:val="24"/>
          <w:szCs w:val="24"/>
          <w:shd w:val="clear" w:color="auto" w:fill="FFFFFF"/>
        </w:rPr>
        <w:t xml:space="preserve">. </w:t>
      </w:r>
      <w:r w:rsidR="00344169">
        <w:rPr>
          <w:rFonts w:ascii="Times New Roman" w:hAnsi="Times New Roman" w:cs="Times New Roman"/>
          <w:color w:val="242121"/>
          <w:sz w:val="24"/>
          <w:szCs w:val="24"/>
          <w:shd w:val="clear" w:color="auto" w:fill="FFFFFF"/>
        </w:rPr>
        <w:t xml:space="preserve">This argument is repeated in the head of argument. What this argument negates is simple that </w:t>
      </w:r>
      <w:r w:rsidR="00F90B36">
        <w:rPr>
          <w:rFonts w:ascii="Times New Roman" w:hAnsi="Times New Roman" w:cs="Times New Roman"/>
          <w:color w:val="242121"/>
          <w:sz w:val="24"/>
          <w:szCs w:val="24"/>
          <w:shd w:val="clear" w:color="auto" w:fill="FFFFFF"/>
        </w:rPr>
        <w:t xml:space="preserve">the lease between the late </w:t>
      </w:r>
      <w:proofErr w:type="spellStart"/>
      <w:r w:rsidR="00F90B36">
        <w:rPr>
          <w:rFonts w:ascii="Times New Roman" w:hAnsi="Times New Roman" w:cs="Times New Roman"/>
          <w:color w:val="242121"/>
          <w:sz w:val="24"/>
          <w:szCs w:val="24"/>
          <w:shd w:val="clear" w:color="auto" w:fill="FFFFFF"/>
        </w:rPr>
        <w:t>Tariro</w:t>
      </w:r>
      <w:proofErr w:type="spellEnd"/>
      <w:r w:rsidR="00F90B36">
        <w:rPr>
          <w:rFonts w:ascii="Times New Roman" w:hAnsi="Times New Roman" w:cs="Times New Roman"/>
          <w:color w:val="242121"/>
          <w:sz w:val="24"/>
          <w:szCs w:val="24"/>
          <w:shd w:val="clear" w:color="auto" w:fill="FFFFFF"/>
        </w:rPr>
        <w:t xml:space="preserve"> </w:t>
      </w:r>
      <w:proofErr w:type="spellStart"/>
      <w:r w:rsidR="00F90B36">
        <w:rPr>
          <w:rFonts w:ascii="Times New Roman" w:hAnsi="Times New Roman" w:cs="Times New Roman"/>
          <w:color w:val="242121"/>
          <w:sz w:val="24"/>
          <w:szCs w:val="24"/>
          <w:shd w:val="clear" w:color="auto" w:fill="FFFFFF"/>
        </w:rPr>
        <w:t>Maphosa</w:t>
      </w:r>
      <w:proofErr w:type="spellEnd"/>
      <w:r w:rsidR="00F90B36">
        <w:rPr>
          <w:rFonts w:ascii="Times New Roman" w:hAnsi="Times New Roman" w:cs="Times New Roman"/>
          <w:color w:val="242121"/>
          <w:sz w:val="24"/>
          <w:szCs w:val="24"/>
          <w:shd w:val="clear" w:color="auto" w:fill="FFFFFF"/>
        </w:rPr>
        <w:t xml:space="preserve"> and the Minister of Lands and Rural Resettlement is in respect of the farm and not the mining claims. Clause 12 of the lease agreement nails this point, it says “This agreement is subject to any existing mining rights in the area and Government does not accept responsibility for claims for loses or damage or future mining rights in the area.” This defense of trying to conflate the farm and the mining claims has no substance. </w:t>
      </w:r>
    </w:p>
    <w:p w:rsidR="00E0612A" w:rsidRDefault="005B0B17" w:rsidP="00B23BF5">
      <w:p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lastRenderedPageBreak/>
        <w:tab/>
        <w:t>Further, f</w:t>
      </w:r>
      <w:r w:rsidR="00940A07">
        <w:rPr>
          <w:rFonts w:ascii="Times New Roman" w:hAnsi="Times New Roman" w:cs="Times New Roman"/>
          <w:color w:val="242121"/>
          <w:sz w:val="24"/>
          <w:szCs w:val="24"/>
          <w:shd w:val="clear" w:color="auto" w:fill="FFFFFF"/>
        </w:rPr>
        <w:t xml:space="preserve">irst respondent contends in her opposing affidavit and heads of argument that applicant fails to identify the asset that first respondent is in occupation of, and the application should fail on that basis. </w:t>
      </w:r>
      <w:r w:rsidR="008E7DFE">
        <w:rPr>
          <w:rFonts w:ascii="Times New Roman" w:hAnsi="Times New Roman" w:cs="Times New Roman"/>
          <w:color w:val="242121"/>
          <w:sz w:val="24"/>
          <w:szCs w:val="24"/>
          <w:shd w:val="clear" w:color="auto" w:fill="FFFFFF"/>
        </w:rPr>
        <w:t>It is contended that a Housing Site remains a Housing Site, and not a house itself. It could be vacant but still classified as a Housing Site. It is argued that the position would h</w:t>
      </w:r>
      <w:r w:rsidR="00004909">
        <w:rPr>
          <w:rFonts w:ascii="Times New Roman" w:hAnsi="Times New Roman" w:cs="Times New Roman"/>
          <w:color w:val="242121"/>
          <w:sz w:val="24"/>
          <w:szCs w:val="24"/>
          <w:shd w:val="clear" w:color="auto" w:fill="FFFFFF"/>
        </w:rPr>
        <w:t>ave been different if the</w:t>
      </w:r>
      <w:r w:rsidR="008E7DFE">
        <w:rPr>
          <w:rFonts w:ascii="Times New Roman" w:hAnsi="Times New Roman" w:cs="Times New Roman"/>
          <w:color w:val="242121"/>
          <w:sz w:val="24"/>
          <w:szCs w:val="24"/>
          <w:shd w:val="clear" w:color="auto" w:fill="FFFFFF"/>
        </w:rPr>
        <w:t xml:space="preserve"> Director had stated categorically that the house in question is located on the Housing Site. The contention is that applicant has failed to identify the asset. </w:t>
      </w:r>
    </w:p>
    <w:p w:rsidR="005527E4" w:rsidRDefault="008E7DFE" w:rsidP="00B23BF5">
      <w:p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ab/>
      </w:r>
      <w:r w:rsidR="00FB6052">
        <w:rPr>
          <w:rFonts w:ascii="Times New Roman" w:hAnsi="Times New Roman" w:cs="Times New Roman"/>
          <w:color w:val="242121"/>
          <w:sz w:val="24"/>
          <w:szCs w:val="24"/>
          <w:shd w:val="clear" w:color="auto" w:fill="FFFFFF"/>
        </w:rPr>
        <w:t xml:space="preserve">The Director made a clear finding that the buildings under contention fall within the boundaries of Site 740 as per ground indications and docket position. Site 740 is the property of the applicant as per registration number 32538. First respondent has no right to occupy any immovable property in Site 740, without the consent of the applicant. </w:t>
      </w:r>
      <w:r>
        <w:rPr>
          <w:rFonts w:ascii="Times New Roman" w:hAnsi="Times New Roman" w:cs="Times New Roman"/>
          <w:color w:val="242121"/>
          <w:sz w:val="24"/>
          <w:szCs w:val="24"/>
          <w:shd w:val="clear" w:color="auto" w:fill="FFFFFF"/>
        </w:rPr>
        <w:t xml:space="preserve"> </w:t>
      </w:r>
      <w:proofErr w:type="spellStart"/>
      <w:r>
        <w:rPr>
          <w:rFonts w:ascii="Times New Roman" w:hAnsi="Times New Roman" w:cs="Times New Roman"/>
          <w:color w:val="242121"/>
          <w:sz w:val="24"/>
          <w:szCs w:val="24"/>
          <w:shd w:val="clear" w:color="auto" w:fill="FFFFFF"/>
        </w:rPr>
        <w:t>Ms</w:t>
      </w:r>
      <w:proofErr w:type="spellEnd"/>
      <w:r>
        <w:rPr>
          <w:rFonts w:ascii="Times New Roman" w:hAnsi="Times New Roman" w:cs="Times New Roman"/>
          <w:color w:val="242121"/>
          <w:sz w:val="24"/>
          <w:szCs w:val="24"/>
          <w:shd w:val="clear" w:color="auto" w:fill="FFFFFF"/>
        </w:rPr>
        <w:t xml:space="preserve"> </w:t>
      </w:r>
      <w:proofErr w:type="spellStart"/>
      <w:r w:rsidRPr="008E7DFE">
        <w:rPr>
          <w:rFonts w:ascii="Times New Roman" w:hAnsi="Times New Roman" w:cs="Times New Roman"/>
          <w:i/>
          <w:color w:val="242121"/>
          <w:sz w:val="24"/>
          <w:szCs w:val="24"/>
          <w:shd w:val="clear" w:color="auto" w:fill="FFFFFF"/>
        </w:rPr>
        <w:t>Ndlovu</w:t>
      </w:r>
      <w:proofErr w:type="spellEnd"/>
      <w:r>
        <w:rPr>
          <w:rFonts w:ascii="Times New Roman" w:hAnsi="Times New Roman" w:cs="Times New Roman"/>
          <w:color w:val="242121"/>
          <w:sz w:val="24"/>
          <w:szCs w:val="24"/>
          <w:shd w:val="clear" w:color="auto" w:fill="FFFFFF"/>
        </w:rPr>
        <w:t xml:space="preserve">, for the applicant contends that Site 740, for the purposes of this case, is akin to a stand number. I agree. The </w:t>
      </w:r>
      <w:r w:rsidRPr="00312ECA">
        <w:rPr>
          <w:rFonts w:ascii="Times New Roman" w:hAnsi="Times New Roman" w:cs="Times New Roman"/>
          <w:sz w:val="24"/>
          <w:szCs w:val="24"/>
        </w:rPr>
        <w:t>property in question is still in existence and is clearly identifiable.</w:t>
      </w:r>
      <w:r>
        <w:rPr>
          <w:rFonts w:ascii="Times New Roman" w:hAnsi="Times New Roman" w:cs="Times New Roman"/>
          <w:sz w:val="24"/>
          <w:szCs w:val="24"/>
        </w:rPr>
        <w:t xml:space="preserve"> </w:t>
      </w:r>
      <w:r w:rsidR="00FB6052">
        <w:rPr>
          <w:rFonts w:ascii="Times New Roman" w:hAnsi="Times New Roman" w:cs="Times New Roman"/>
          <w:color w:val="242121"/>
          <w:sz w:val="24"/>
          <w:szCs w:val="24"/>
          <w:shd w:val="clear" w:color="auto" w:fill="FFFFFF"/>
        </w:rPr>
        <w:t xml:space="preserve">The defense that applicant </w:t>
      </w:r>
      <w:r w:rsidR="00AF0482">
        <w:rPr>
          <w:rFonts w:ascii="Times New Roman" w:hAnsi="Times New Roman" w:cs="Times New Roman"/>
          <w:color w:val="242121"/>
          <w:sz w:val="24"/>
          <w:szCs w:val="24"/>
          <w:shd w:val="clear" w:color="auto" w:fill="FFFFFF"/>
        </w:rPr>
        <w:t xml:space="preserve">has failed to identify the property in issue has no merit. </w:t>
      </w:r>
    </w:p>
    <w:p w:rsidR="0024645E" w:rsidRDefault="00ED539E" w:rsidP="00B23BF5">
      <w:pPr>
        <w:tabs>
          <w:tab w:val="left" w:pos="720"/>
          <w:tab w:val="left" w:pos="1260"/>
          <w:tab w:val="left" w:pos="3972"/>
        </w:tabs>
        <w:spacing w:line="360" w:lineRule="auto"/>
        <w:jc w:val="both"/>
        <w:rPr>
          <w:rFonts w:ascii="Times New Roman" w:hAnsi="Times New Roman" w:cs="Times New Roman"/>
          <w:sz w:val="24"/>
          <w:szCs w:val="24"/>
        </w:rPr>
      </w:pPr>
      <w:r>
        <w:rPr>
          <w:rFonts w:ascii="Times New Roman" w:hAnsi="Times New Roman" w:cs="Times New Roman"/>
          <w:color w:val="242121"/>
          <w:sz w:val="24"/>
          <w:szCs w:val="24"/>
          <w:shd w:val="clear" w:color="auto" w:fill="FFFFFF"/>
        </w:rPr>
        <w:tab/>
        <w:t xml:space="preserve">It is argued </w:t>
      </w:r>
      <w:r w:rsidR="00992D7C">
        <w:rPr>
          <w:rFonts w:ascii="Times New Roman" w:hAnsi="Times New Roman" w:cs="Times New Roman"/>
          <w:color w:val="242121"/>
          <w:sz w:val="24"/>
          <w:szCs w:val="24"/>
          <w:shd w:val="clear" w:color="auto" w:fill="FFFFFF"/>
        </w:rPr>
        <w:t>for the first respondent that</w:t>
      </w:r>
      <w:r>
        <w:rPr>
          <w:rFonts w:ascii="Times New Roman" w:hAnsi="Times New Roman" w:cs="Times New Roman"/>
          <w:color w:val="242121"/>
          <w:sz w:val="24"/>
          <w:szCs w:val="24"/>
          <w:shd w:val="clear" w:color="auto" w:fill="FFFFFF"/>
        </w:rPr>
        <w:t xml:space="preserve"> what is sought from this court is an eviction from a home, </w:t>
      </w:r>
      <w:r w:rsidR="00992D7C">
        <w:rPr>
          <w:rFonts w:ascii="Times New Roman" w:hAnsi="Times New Roman" w:cs="Times New Roman"/>
          <w:color w:val="242121"/>
          <w:sz w:val="24"/>
          <w:szCs w:val="24"/>
          <w:shd w:val="clear" w:color="auto" w:fill="FFFFFF"/>
        </w:rPr>
        <w:t xml:space="preserve">therefore </w:t>
      </w:r>
      <w:r>
        <w:rPr>
          <w:rFonts w:ascii="Times New Roman" w:hAnsi="Times New Roman" w:cs="Times New Roman"/>
          <w:color w:val="242121"/>
          <w:sz w:val="24"/>
          <w:szCs w:val="24"/>
          <w:shd w:val="clear" w:color="auto" w:fill="FFFFFF"/>
        </w:rPr>
        <w:t>section 74 of the Constitution of Zimbabwe Amendment (No. 20) Act, 2013</w:t>
      </w:r>
      <w:r w:rsidR="00992D7C">
        <w:rPr>
          <w:rFonts w:ascii="Times New Roman" w:hAnsi="Times New Roman" w:cs="Times New Roman"/>
          <w:color w:val="242121"/>
          <w:sz w:val="24"/>
          <w:szCs w:val="24"/>
          <w:shd w:val="clear" w:color="auto" w:fill="FFFFFF"/>
        </w:rPr>
        <w:t>, is applicable, and it</w:t>
      </w:r>
      <w:r>
        <w:rPr>
          <w:rFonts w:ascii="Times New Roman" w:hAnsi="Times New Roman" w:cs="Times New Roman"/>
          <w:color w:val="242121"/>
          <w:sz w:val="24"/>
          <w:szCs w:val="24"/>
          <w:shd w:val="clear" w:color="auto" w:fill="FFFFFF"/>
        </w:rPr>
        <w:t xml:space="preserve"> requires a court to consider all the relevant circumstances before it can order an eviction. </w:t>
      </w:r>
      <w:r w:rsidR="0024645E">
        <w:rPr>
          <w:rFonts w:ascii="Times New Roman" w:hAnsi="Times New Roman" w:cs="Times New Roman"/>
          <w:color w:val="242121"/>
          <w:sz w:val="24"/>
          <w:szCs w:val="24"/>
          <w:shd w:val="clear" w:color="auto" w:fill="FFFFFF"/>
        </w:rPr>
        <w:t xml:space="preserve">It is contended that the papers before court leave a number of questions unanswered for a court to </w:t>
      </w:r>
      <w:r w:rsidR="0024645E" w:rsidRPr="0024645E">
        <w:rPr>
          <w:rFonts w:ascii="Times New Roman" w:hAnsi="Times New Roman" w:cs="Times New Roman"/>
          <w:color w:val="242121"/>
          <w:sz w:val="24"/>
          <w:szCs w:val="24"/>
          <w:shd w:val="clear" w:color="auto" w:fill="FFFFFF"/>
        </w:rPr>
        <w:t xml:space="preserve">say it has considered all the relevant facts. I take the view that section 74 aims to </w:t>
      </w:r>
      <w:r w:rsidR="00BF1D83">
        <w:rPr>
          <w:rFonts w:ascii="Times New Roman" w:hAnsi="Times New Roman" w:cs="Times New Roman"/>
          <w:color w:val="242121"/>
          <w:sz w:val="24"/>
          <w:szCs w:val="24"/>
          <w:shd w:val="clear" w:color="auto" w:fill="FFFFFF"/>
        </w:rPr>
        <w:t xml:space="preserve">prohibit arbitrary evictions and to </w:t>
      </w:r>
      <w:r w:rsidR="0024645E" w:rsidRPr="0024645E">
        <w:rPr>
          <w:rFonts w:ascii="Times New Roman" w:hAnsi="Times New Roman" w:cs="Times New Roman"/>
          <w:color w:val="242121"/>
          <w:sz w:val="24"/>
          <w:szCs w:val="24"/>
          <w:shd w:val="clear" w:color="auto" w:fill="FFFFFF"/>
        </w:rPr>
        <w:t>ensure that</w:t>
      </w:r>
      <w:r w:rsidR="0024645E" w:rsidRPr="0024645E">
        <w:rPr>
          <w:rFonts w:ascii="Times New Roman" w:hAnsi="Times New Roman" w:cs="Times New Roman"/>
          <w:sz w:val="24"/>
          <w:szCs w:val="24"/>
        </w:rPr>
        <w:t xml:space="preserve"> evictions</w:t>
      </w:r>
      <w:r w:rsidR="00BF1D83">
        <w:rPr>
          <w:rFonts w:ascii="Times New Roman" w:hAnsi="Times New Roman" w:cs="Times New Roman"/>
          <w:sz w:val="24"/>
          <w:szCs w:val="24"/>
        </w:rPr>
        <w:t xml:space="preserve"> takes</w:t>
      </w:r>
      <w:r w:rsidR="0024645E" w:rsidRPr="0024645E">
        <w:rPr>
          <w:rFonts w:ascii="Times New Roman" w:hAnsi="Times New Roman" w:cs="Times New Roman"/>
          <w:sz w:val="24"/>
          <w:szCs w:val="24"/>
        </w:rPr>
        <w:t xml:space="preserve"> place in a manner consistent with the values of the new constitution. It does not sanction unlawful occupation.  </w:t>
      </w:r>
      <w:r w:rsidR="0024645E">
        <w:rPr>
          <w:rFonts w:ascii="Times New Roman" w:hAnsi="Times New Roman" w:cs="Times New Roman"/>
          <w:sz w:val="24"/>
          <w:szCs w:val="24"/>
        </w:rPr>
        <w:t xml:space="preserve">There is sufficient material placed before </w:t>
      </w:r>
      <w:r w:rsidR="00DA591F">
        <w:rPr>
          <w:rFonts w:ascii="Times New Roman" w:hAnsi="Times New Roman" w:cs="Times New Roman"/>
          <w:sz w:val="24"/>
          <w:szCs w:val="24"/>
        </w:rPr>
        <w:t xml:space="preserve">this </w:t>
      </w:r>
      <w:r w:rsidR="0024645E">
        <w:rPr>
          <w:rFonts w:ascii="Times New Roman" w:hAnsi="Times New Roman" w:cs="Times New Roman"/>
          <w:sz w:val="24"/>
          <w:szCs w:val="24"/>
        </w:rPr>
        <w:t>court</w:t>
      </w:r>
      <w:r w:rsidR="001A3139">
        <w:rPr>
          <w:rFonts w:ascii="Times New Roman" w:hAnsi="Times New Roman" w:cs="Times New Roman"/>
          <w:sz w:val="24"/>
          <w:szCs w:val="24"/>
        </w:rPr>
        <w:t xml:space="preserve">, for this court to decide whether the </w:t>
      </w:r>
      <w:r w:rsidR="00BF1D83">
        <w:rPr>
          <w:rFonts w:ascii="Times New Roman" w:hAnsi="Times New Roman" w:cs="Times New Roman"/>
          <w:sz w:val="24"/>
          <w:szCs w:val="24"/>
        </w:rPr>
        <w:t xml:space="preserve">first respondent is an </w:t>
      </w:r>
      <w:r w:rsidR="001A3139">
        <w:rPr>
          <w:rFonts w:ascii="Times New Roman" w:hAnsi="Times New Roman" w:cs="Times New Roman"/>
          <w:sz w:val="24"/>
          <w:szCs w:val="24"/>
        </w:rPr>
        <w:t xml:space="preserve">unlawful occupier of Housing Site 740. </w:t>
      </w:r>
    </w:p>
    <w:p w:rsidR="0039279F" w:rsidRDefault="006507C2" w:rsidP="005E56F4">
      <w:pPr>
        <w:tabs>
          <w:tab w:val="left" w:pos="720"/>
          <w:tab w:val="left" w:pos="1260"/>
          <w:tab w:val="left" w:pos="397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A591F">
        <w:rPr>
          <w:rFonts w:ascii="Times New Roman" w:hAnsi="Times New Roman" w:cs="Times New Roman"/>
          <w:sz w:val="24"/>
          <w:szCs w:val="24"/>
        </w:rPr>
        <w:t>Again, i</w:t>
      </w:r>
      <w:r>
        <w:rPr>
          <w:rFonts w:ascii="Times New Roman" w:hAnsi="Times New Roman" w:cs="Times New Roman"/>
          <w:sz w:val="24"/>
          <w:szCs w:val="24"/>
        </w:rPr>
        <w:t xml:space="preserve">t is contended for the first respondent, that she and her husband occupied the said property peacefully and undisturbed for a period of five years after the land was acquired by the State and leased to them. This created an impression in them that the </w:t>
      </w:r>
      <w:r w:rsidR="003E5DCC">
        <w:rPr>
          <w:rFonts w:ascii="Times New Roman" w:hAnsi="Times New Roman" w:cs="Times New Roman"/>
          <w:sz w:val="24"/>
          <w:szCs w:val="24"/>
        </w:rPr>
        <w:t xml:space="preserve">(previous) </w:t>
      </w:r>
      <w:r>
        <w:rPr>
          <w:rFonts w:ascii="Times New Roman" w:hAnsi="Times New Roman" w:cs="Times New Roman"/>
          <w:sz w:val="24"/>
          <w:szCs w:val="24"/>
        </w:rPr>
        <w:t xml:space="preserve">owner had consented to the acquisition and therefore no longer had rights of ownership, and could not pass to applicant rights it did not have. </w:t>
      </w:r>
      <w:r w:rsidR="00D4076D" w:rsidRPr="007D2BC4">
        <w:rPr>
          <w:rFonts w:ascii="Times New Roman" w:hAnsi="Times New Roman" w:cs="Times New Roman"/>
          <w:sz w:val="24"/>
          <w:szCs w:val="24"/>
        </w:rPr>
        <w:t xml:space="preserve">It is argued that estoppel is a defense against </w:t>
      </w:r>
      <w:proofErr w:type="spellStart"/>
      <w:r w:rsidR="00D4076D" w:rsidRPr="007D2BC4">
        <w:rPr>
          <w:rFonts w:ascii="Times New Roman" w:hAnsi="Times New Roman" w:cs="Times New Roman"/>
          <w:i/>
          <w:sz w:val="24"/>
          <w:szCs w:val="24"/>
        </w:rPr>
        <w:t>rei</w:t>
      </w:r>
      <w:proofErr w:type="spellEnd"/>
      <w:r w:rsidR="00D4076D" w:rsidRPr="007D2BC4">
        <w:rPr>
          <w:rFonts w:ascii="Times New Roman" w:hAnsi="Times New Roman" w:cs="Times New Roman"/>
          <w:i/>
          <w:sz w:val="24"/>
          <w:szCs w:val="24"/>
        </w:rPr>
        <w:t xml:space="preserve"> </w:t>
      </w:r>
      <w:proofErr w:type="spellStart"/>
      <w:r w:rsidR="00D4076D" w:rsidRPr="007D2BC4">
        <w:rPr>
          <w:rFonts w:ascii="Times New Roman" w:hAnsi="Times New Roman" w:cs="Times New Roman"/>
          <w:i/>
          <w:sz w:val="24"/>
          <w:szCs w:val="24"/>
        </w:rPr>
        <w:t>vindicatio</w:t>
      </w:r>
      <w:proofErr w:type="spellEnd"/>
      <w:r w:rsidR="00D4076D" w:rsidRPr="007D2BC4">
        <w:rPr>
          <w:rFonts w:ascii="Times New Roman" w:hAnsi="Times New Roman" w:cs="Times New Roman"/>
          <w:sz w:val="24"/>
          <w:szCs w:val="24"/>
        </w:rPr>
        <w:t xml:space="preserve">. </w:t>
      </w:r>
      <w:r w:rsidR="001373D3" w:rsidRPr="007D2BC4">
        <w:rPr>
          <w:rFonts w:ascii="Times New Roman" w:hAnsi="Times New Roman" w:cs="Times New Roman"/>
          <w:sz w:val="24"/>
          <w:szCs w:val="24"/>
        </w:rPr>
        <w:t>No autho</w:t>
      </w:r>
      <w:r w:rsidR="003E5DCC">
        <w:rPr>
          <w:rFonts w:ascii="Times New Roman" w:hAnsi="Times New Roman" w:cs="Times New Roman"/>
          <w:sz w:val="24"/>
          <w:szCs w:val="24"/>
        </w:rPr>
        <w:t>rity was cited for this proposition</w:t>
      </w:r>
      <w:r w:rsidR="001373D3" w:rsidRPr="007D2BC4">
        <w:rPr>
          <w:rFonts w:ascii="Times New Roman" w:hAnsi="Times New Roman" w:cs="Times New Roman"/>
          <w:sz w:val="24"/>
          <w:szCs w:val="24"/>
        </w:rPr>
        <w:t xml:space="preserve">, and I found none. </w:t>
      </w:r>
    </w:p>
    <w:p w:rsidR="007D2BC4" w:rsidRDefault="0039279F" w:rsidP="005E56F4">
      <w:pPr>
        <w:tabs>
          <w:tab w:val="left" w:pos="720"/>
          <w:tab w:val="left" w:pos="1260"/>
          <w:tab w:val="left" w:pos="397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6F4" w:rsidRPr="007D2BC4">
        <w:rPr>
          <w:rFonts w:ascii="Times New Roman" w:hAnsi="Times New Roman" w:cs="Times New Roman"/>
          <w:sz w:val="24"/>
          <w:szCs w:val="24"/>
        </w:rPr>
        <w:t xml:space="preserve">In any event, the essential requisites of estoppel are not present in this case. These are: (a) a representation, by words or conduct, which might reasonably be expected to mislead; (b) the misleading of the represented; (c) inducing him to alter his position on the faith of such </w:t>
      </w:r>
      <w:r w:rsidR="005E56F4" w:rsidRPr="007D2BC4">
        <w:rPr>
          <w:rFonts w:ascii="Times New Roman" w:hAnsi="Times New Roman" w:cs="Times New Roman"/>
          <w:sz w:val="24"/>
          <w:szCs w:val="24"/>
        </w:rPr>
        <w:lastRenderedPageBreak/>
        <w:t xml:space="preserve">representation. See: </w:t>
      </w:r>
      <w:r w:rsidR="005E56F4" w:rsidRPr="007D2BC4">
        <w:rPr>
          <w:rFonts w:ascii="Times New Roman" w:hAnsi="Times New Roman" w:cs="Times New Roman"/>
          <w:i/>
          <w:sz w:val="24"/>
          <w:szCs w:val="24"/>
        </w:rPr>
        <w:t>Andrew Phillips (Private) Limited v G.D.R. Pneumatics (</w:t>
      </w:r>
      <w:proofErr w:type="spellStart"/>
      <w:r w:rsidR="005E56F4" w:rsidRPr="007D2BC4">
        <w:rPr>
          <w:rFonts w:ascii="Times New Roman" w:hAnsi="Times New Roman" w:cs="Times New Roman"/>
          <w:i/>
          <w:sz w:val="24"/>
          <w:szCs w:val="24"/>
        </w:rPr>
        <w:t>Pvt</w:t>
      </w:r>
      <w:proofErr w:type="spellEnd"/>
      <w:r w:rsidR="005E56F4" w:rsidRPr="007D2BC4">
        <w:rPr>
          <w:rFonts w:ascii="Times New Roman" w:hAnsi="Times New Roman" w:cs="Times New Roman"/>
          <w:i/>
          <w:sz w:val="24"/>
          <w:szCs w:val="24"/>
        </w:rPr>
        <w:t xml:space="preserve">) </w:t>
      </w:r>
      <w:r w:rsidR="007D2BC4" w:rsidRPr="007D2BC4">
        <w:rPr>
          <w:rFonts w:ascii="Times New Roman" w:hAnsi="Times New Roman" w:cs="Times New Roman"/>
          <w:i/>
          <w:sz w:val="24"/>
          <w:szCs w:val="24"/>
        </w:rPr>
        <w:t>Ltd</w:t>
      </w:r>
      <w:r w:rsidR="007D2BC4" w:rsidRPr="007D2BC4">
        <w:rPr>
          <w:rFonts w:ascii="Times New Roman" w:hAnsi="Times New Roman" w:cs="Times New Roman"/>
          <w:sz w:val="24"/>
          <w:szCs w:val="24"/>
        </w:rPr>
        <w:t xml:space="preserve"> S.C</w:t>
      </w:r>
      <w:r w:rsidR="005E56F4" w:rsidRPr="007D2BC4">
        <w:rPr>
          <w:rFonts w:ascii="Times New Roman" w:hAnsi="Times New Roman" w:cs="Times New Roman"/>
          <w:sz w:val="24"/>
          <w:szCs w:val="24"/>
        </w:rPr>
        <w:t xml:space="preserve">. 96/86; </w:t>
      </w:r>
      <w:r w:rsidR="005E56F4" w:rsidRPr="007D2BC4">
        <w:rPr>
          <w:rFonts w:ascii="Times New Roman" w:hAnsi="Times New Roman" w:cs="Times New Roman"/>
          <w:i/>
          <w:sz w:val="24"/>
          <w:szCs w:val="24"/>
        </w:rPr>
        <w:t xml:space="preserve">Strachan v Blackbeard </w:t>
      </w:r>
      <w:r w:rsidR="005E56F4" w:rsidRPr="007D2BC4">
        <w:rPr>
          <w:rFonts w:ascii="Times New Roman" w:hAnsi="Times New Roman" w:cs="Times New Roman"/>
          <w:sz w:val="24"/>
          <w:szCs w:val="24"/>
        </w:rPr>
        <w:t>1910 AD 282 at 288 in fine</w:t>
      </w:r>
      <w:bookmarkStart w:id="1" w:name="_GoBack"/>
      <w:bookmarkEnd w:id="1"/>
      <w:r w:rsidR="005E56F4" w:rsidRPr="007D2BC4">
        <w:rPr>
          <w:rFonts w:ascii="Times New Roman" w:hAnsi="Times New Roman" w:cs="Times New Roman"/>
          <w:sz w:val="24"/>
          <w:szCs w:val="24"/>
        </w:rPr>
        <w:t xml:space="preserve">-289. </w:t>
      </w:r>
      <w:r w:rsidR="007D2BC4" w:rsidRPr="007D2BC4">
        <w:rPr>
          <w:rFonts w:ascii="Times New Roman" w:hAnsi="Times New Roman" w:cs="Times New Roman"/>
          <w:sz w:val="24"/>
          <w:szCs w:val="24"/>
        </w:rPr>
        <w:t>T</w:t>
      </w:r>
      <w:r>
        <w:rPr>
          <w:rFonts w:ascii="Times New Roman" w:hAnsi="Times New Roman" w:cs="Times New Roman"/>
          <w:sz w:val="24"/>
          <w:szCs w:val="24"/>
        </w:rPr>
        <w:t>here is no evidence or</w:t>
      </w:r>
      <w:r w:rsidR="005E56F4" w:rsidRPr="007D2BC4">
        <w:rPr>
          <w:rFonts w:ascii="Times New Roman" w:hAnsi="Times New Roman" w:cs="Times New Roman"/>
          <w:sz w:val="24"/>
          <w:szCs w:val="24"/>
        </w:rPr>
        <w:t xml:space="preserve"> any suggestion that</w:t>
      </w:r>
      <w:r>
        <w:rPr>
          <w:rFonts w:ascii="Times New Roman" w:hAnsi="Times New Roman" w:cs="Times New Roman"/>
          <w:sz w:val="24"/>
          <w:szCs w:val="24"/>
        </w:rPr>
        <w:t xml:space="preserve"> the</w:t>
      </w:r>
      <w:r w:rsidR="007D2BC4" w:rsidRPr="007D2BC4">
        <w:rPr>
          <w:rFonts w:ascii="Times New Roman" w:hAnsi="Times New Roman" w:cs="Times New Roman"/>
          <w:sz w:val="24"/>
          <w:szCs w:val="24"/>
        </w:rPr>
        <w:t xml:space="preserve"> applicant made any representation, by word or conduct which might reasonably be expected to have mislead the first respondent, in thinking that she had a right to occupy the premises in Housing Site 740. </w:t>
      </w:r>
      <w:r w:rsidR="00BB21E4">
        <w:rPr>
          <w:rFonts w:ascii="Times New Roman" w:hAnsi="Times New Roman" w:cs="Times New Roman"/>
          <w:sz w:val="24"/>
          <w:szCs w:val="24"/>
        </w:rPr>
        <w:t xml:space="preserve">In fact applicant underscores the point that after it purchased the mining claims, and upon </w:t>
      </w:r>
      <w:r w:rsidR="00F32DFD">
        <w:rPr>
          <w:rFonts w:ascii="Times New Roman" w:hAnsi="Times New Roman" w:cs="Times New Roman"/>
          <w:sz w:val="24"/>
          <w:szCs w:val="24"/>
        </w:rPr>
        <w:t>a visit to the claims</w:t>
      </w:r>
      <w:r w:rsidR="00BB21E4">
        <w:rPr>
          <w:rFonts w:ascii="Times New Roman" w:hAnsi="Times New Roman" w:cs="Times New Roman"/>
          <w:sz w:val="24"/>
          <w:szCs w:val="24"/>
        </w:rPr>
        <w:t>, it found first respondent in occupation of the housing structures in Site 740. Applicant requested first respondent to vacate.</w:t>
      </w:r>
      <w:r w:rsidR="00BB21E4">
        <w:rPr>
          <w:rStyle w:val="FootnoteReference"/>
          <w:rFonts w:ascii="Times New Roman" w:hAnsi="Times New Roman" w:cs="Times New Roman"/>
          <w:sz w:val="24"/>
          <w:szCs w:val="24"/>
        </w:rPr>
        <w:footnoteReference w:id="1"/>
      </w:r>
      <w:r w:rsidR="00BB21E4">
        <w:rPr>
          <w:rFonts w:ascii="Times New Roman" w:hAnsi="Times New Roman" w:cs="Times New Roman"/>
          <w:sz w:val="24"/>
          <w:szCs w:val="24"/>
        </w:rPr>
        <w:t xml:space="preserve"> These averments are not contradicted</w:t>
      </w:r>
      <w:r w:rsidR="00E54F8C">
        <w:rPr>
          <w:rFonts w:ascii="Times New Roman" w:hAnsi="Times New Roman" w:cs="Times New Roman"/>
          <w:sz w:val="24"/>
          <w:szCs w:val="24"/>
        </w:rPr>
        <w:t>.</w:t>
      </w:r>
      <w:r w:rsidR="00E54F8C">
        <w:rPr>
          <w:rStyle w:val="FootnoteReference"/>
          <w:rFonts w:ascii="Times New Roman" w:hAnsi="Times New Roman" w:cs="Times New Roman"/>
          <w:sz w:val="24"/>
          <w:szCs w:val="24"/>
        </w:rPr>
        <w:footnoteReference w:id="2"/>
      </w:r>
      <w:r w:rsidR="00E54F8C">
        <w:rPr>
          <w:rFonts w:ascii="Times New Roman" w:hAnsi="Times New Roman" w:cs="Times New Roman"/>
          <w:sz w:val="24"/>
          <w:szCs w:val="24"/>
        </w:rPr>
        <w:t xml:space="preserve"> </w:t>
      </w:r>
      <w:r w:rsidR="0043337B">
        <w:rPr>
          <w:rFonts w:ascii="Times New Roman" w:hAnsi="Times New Roman" w:cs="Times New Roman"/>
          <w:sz w:val="24"/>
          <w:szCs w:val="24"/>
        </w:rPr>
        <w:t xml:space="preserve">Whatever happened prior to applicant acquiring the mining claims, cannot be used against it. </w:t>
      </w:r>
      <w:r w:rsidR="00F32DFD">
        <w:rPr>
          <w:rFonts w:ascii="Times New Roman" w:hAnsi="Times New Roman" w:cs="Times New Roman"/>
          <w:sz w:val="24"/>
          <w:szCs w:val="24"/>
        </w:rPr>
        <w:t>On the factual matrix of this case, the</w:t>
      </w:r>
      <w:r w:rsidR="00E54F8C">
        <w:rPr>
          <w:rFonts w:ascii="Times New Roman" w:hAnsi="Times New Roman" w:cs="Times New Roman"/>
          <w:sz w:val="24"/>
          <w:szCs w:val="24"/>
        </w:rPr>
        <w:t xml:space="preserve"> defense of esto</w:t>
      </w:r>
      <w:r w:rsidR="00F32DFD">
        <w:rPr>
          <w:rFonts w:ascii="Times New Roman" w:hAnsi="Times New Roman" w:cs="Times New Roman"/>
          <w:sz w:val="24"/>
          <w:szCs w:val="24"/>
        </w:rPr>
        <w:t>ppel does not arise</w:t>
      </w:r>
      <w:r w:rsidR="00E54F8C">
        <w:rPr>
          <w:rFonts w:ascii="Times New Roman" w:hAnsi="Times New Roman" w:cs="Times New Roman"/>
          <w:sz w:val="24"/>
          <w:szCs w:val="24"/>
        </w:rPr>
        <w:t xml:space="preserve">, </w:t>
      </w:r>
      <w:r w:rsidR="00472B21">
        <w:rPr>
          <w:rFonts w:ascii="Times New Roman" w:hAnsi="Times New Roman" w:cs="Times New Roman"/>
          <w:sz w:val="24"/>
          <w:szCs w:val="24"/>
        </w:rPr>
        <w:t xml:space="preserve">it </w:t>
      </w:r>
      <w:r w:rsidR="00E54F8C">
        <w:rPr>
          <w:rFonts w:ascii="Times New Roman" w:hAnsi="Times New Roman" w:cs="Times New Roman"/>
          <w:sz w:val="24"/>
          <w:szCs w:val="24"/>
        </w:rPr>
        <w:t xml:space="preserve">is just an attempt to hold on to straws. </w:t>
      </w:r>
    </w:p>
    <w:p w:rsidR="005E56F4" w:rsidRPr="007D2BC4" w:rsidRDefault="00D772DE" w:rsidP="005E56F4">
      <w:pPr>
        <w:tabs>
          <w:tab w:val="left" w:pos="720"/>
          <w:tab w:val="left" w:pos="1260"/>
          <w:tab w:val="left" w:pos="3972"/>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further argued that applicant has not suggested that the lease between the late </w:t>
      </w:r>
      <w:proofErr w:type="spellStart"/>
      <w:r>
        <w:rPr>
          <w:rFonts w:ascii="Times New Roman" w:hAnsi="Times New Roman" w:cs="Times New Roman"/>
          <w:sz w:val="24"/>
          <w:szCs w:val="24"/>
        </w:rPr>
        <w:t>Tariro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Maphosa</w:t>
      </w:r>
      <w:proofErr w:type="spellEnd"/>
      <w:r>
        <w:rPr>
          <w:rFonts w:ascii="Times New Roman" w:hAnsi="Times New Roman" w:cs="Times New Roman"/>
          <w:sz w:val="24"/>
          <w:szCs w:val="24"/>
        </w:rPr>
        <w:t xml:space="preserve"> and the Ministry of Lands was illegal, it was therefore important to join the Ministry of Lands in this matter. </w:t>
      </w:r>
      <w:r w:rsidR="0097636F">
        <w:rPr>
          <w:rFonts w:ascii="Times New Roman" w:hAnsi="Times New Roman" w:cs="Times New Roman"/>
          <w:sz w:val="24"/>
          <w:szCs w:val="24"/>
        </w:rPr>
        <w:t xml:space="preserve">I do not see what interests the Ministry of Lands has in this matter. </w:t>
      </w:r>
      <w:r w:rsidR="00427BC2">
        <w:rPr>
          <w:rFonts w:ascii="Times New Roman" w:hAnsi="Times New Roman" w:cs="Times New Roman"/>
          <w:sz w:val="24"/>
          <w:szCs w:val="24"/>
        </w:rPr>
        <w:t xml:space="preserve">This is an eviction from a registered mining claim. In any event, the very lease agreement first respondent anchors her argument </w:t>
      </w:r>
      <w:r w:rsidR="006116F5">
        <w:rPr>
          <w:rFonts w:ascii="Times New Roman" w:hAnsi="Times New Roman" w:cs="Times New Roman"/>
          <w:sz w:val="24"/>
          <w:szCs w:val="24"/>
        </w:rPr>
        <w:t xml:space="preserve">on </w:t>
      </w:r>
      <w:r w:rsidR="00427BC2">
        <w:rPr>
          <w:rFonts w:ascii="Times New Roman" w:hAnsi="Times New Roman" w:cs="Times New Roman"/>
          <w:sz w:val="24"/>
          <w:szCs w:val="24"/>
        </w:rPr>
        <w:t xml:space="preserve">is clear, it says in </w:t>
      </w:r>
      <w:r w:rsidR="00427BC2">
        <w:rPr>
          <w:rFonts w:ascii="Times New Roman" w:hAnsi="Times New Roman" w:cs="Times New Roman"/>
          <w:color w:val="242121"/>
          <w:sz w:val="24"/>
          <w:szCs w:val="24"/>
          <w:shd w:val="clear" w:color="auto" w:fill="FFFFFF"/>
        </w:rPr>
        <w:t xml:space="preserve">clause 12 that the agreement is subject to any existing mining rights in the area and Government does not accept responsibility for claims for loses or damage or future mining rights in the area. There is no rational basis of joining the Ministry of Lands in this matter. </w:t>
      </w:r>
    </w:p>
    <w:p w:rsidR="00B23BF5" w:rsidRDefault="006116F5" w:rsidP="00B23BF5">
      <w:pPr>
        <w:tabs>
          <w:tab w:val="left" w:pos="720"/>
          <w:tab w:val="left" w:pos="1260"/>
          <w:tab w:val="left" w:pos="3972"/>
        </w:tabs>
        <w:spacing w:line="36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ab/>
        <w:t xml:space="preserve">In </w:t>
      </w:r>
      <w:r w:rsidR="002A3878">
        <w:rPr>
          <w:rFonts w:ascii="Times New Roman" w:hAnsi="Times New Roman" w:cs="Times New Roman"/>
          <w:color w:val="242121"/>
          <w:sz w:val="24"/>
          <w:szCs w:val="24"/>
          <w:shd w:val="clear" w:color="auto" w:fill="FFFFFF"/>
        </w:rPr>
        <w:t xml:space="preserve">oral argument, </w:t>
      </w:r>
      <w:proofErr w:type="spellStart"/>
      <w:r w:rsidR="002A3878">
        <w:rPr>
          <w:rFonts w:ascii="Times New Roman" w:hAnsi="Times New Roman" w:cs="Times New Roman"/>
          <w:color w:val="242121"/>
          <w:sz w:val="24"/>
          <w:szCs w:val="24"/>
          <w:shd w:val="clear" w:color="auto" w:fill="FFFFFF"/>
        </w:rPr>
        <w:t>Mr</w:t>
      </w:r>
      <w:proofErr w:type="spellEnd"/>
      <w:r w:rsidR="002A3878">
        <w:rPr>
          <w:rFonts w:ascii="Times New Roman" w:hAnsi="Times New Roman" w:cs="Times New Roman"/>
          <w:color w:val="242121"/>
          <w:sz w:val="24"/>
          <w:szCs w:val="24"/>
          <w:shd w:val="clear" w:color="auto" w:fill="FFFFFF"/>
        </w:rPr>
        <w:t xml:space="preserve"> </w:t>
      </w:r>
      <w:proofErr w:type="spellStart"/>
      <w:r w:rsidR="002A3878" w:rsidRPr="002A3878">
        <w:rPr>
          <w:rFonts w:ascii="Times New Roman" w:hAnsi="Times New Roman" w:cs="Times New Roman"/>
          <w:i/>
          <w:color w:val="242121"/>
          <w:sz w:val="24"/>
          <w:szCs w:val="24"/>
          <w:shd w:val="clear" w:color="auto" w:fill="FFFFFF"/>
        </w:rPr>
        <w:t>Mawere</w:t>
      </w:r>
      <w:proofErr w:type="spellEnd"/>
      <w:r w:rsidR="00042CB9">
        <w:rPr>
          <w:rFonts w:ascii="Times New Roman" w:hAnsi="Times New Roman" w:cs="Times New Roman"/>
          <w:color w:val="242121"/>
          <w:sz w:val="24"/>
          <w:szCs w:val="24"/>
          <w:shd w:val="clear" w:color="auto" w:fill="FFFFFF"/>
        </w:rPr>
        <w:t xml:space="preserve"> submitted that there is </w:t>
      </w:r>
      <w:proofErr w:type="gramStart"/>
      <w:r w:rsidR="00042CB9">
        <w:rPr>
          <w:rFonts w:ascii="Times New Roman" w:hAnsi="Times New Roman" w:cs="Times New Roman"/>
          <w:color w:val="242121"/>
          <w:sz w:val="24"/>
          <w:szCs w:val="24"/>
          <w:shd w:val="clear" w:color="auto" w:fill="FFFFFF"/>
        </w:rPr>
        <w:t>a</w:t>
      </w:r>
      <w:r w:rsidR="00863622">
        <w:rPr>
          <w:rFonts w:ascii="Times New Roman" w:hAnsi="Times New Roman" w:cs="Times New Roman"/>
          <w:color w:val="242121"/>
          <w:sz w:val="24"/>
          <w:szCs w:val="24"/>
          <w:shd w:val="clear" w:color="auto" w:fill="FFFFFF"/>
        </w:rPr>
        <w:t xml:space="preserve"> </w:t>
      </w:r>
      <w:r w:rsidR="002A3878">
        <w:rPr>
          <w:rFonts w:ascii="Times New Roman" w:hAnsi="Times New Roman" w:cs="Times New Roman"/>
          <w:color w:val="242121"/>
          <w:sz w:val="24"/>
          <w:szCs w:val="24"/>
          <w:shd w:val="clear" w:color="auto" w:fill="FFFFFF"/>
        </w:rPr>
        <w:t>disconnect</w:t>
      </w:r>
      <w:proofErr w:type="gramEnd"/>
      <w:r w:rsidR="002A3878">
        <w:rPr>
          <w:rFonts w:ascii="Times New Roman" w:hAnsi="Times New Roman" w:cs="Times New Roman"/>
          <w:color w:val="242121"/>
          <w:sz w:val="24"/>
          <w:szCs w:val="24"/>
          <w:shd w:val="clear" w:color="auto" w:fill="FFFFFF"/>
        </w:rPr>
        <w:t xml:space="preserve"> between the determination of the Director and the draft order filed by the applicant in this court. It is contended that the draft order refers to an immovable property, while the determination refers to a Site. </w:t>
      </w:r>
      <w:r w:rsidR="00586DCA">
        <w:rPr>
          <w:rFonts w:ascii="Times New Roman" w:hAnsi="Times New Roman" w:cs="Times New Roman"/>
          <w:color w:val="242121"/>
          <w:sz w:val="24"/>
          <w:szCs w:val="24"/>
          <w:shd w:val="clear" w:color="auto" w:fill="FFFFFF"/>
        </w:rPr>
        <w:t>The ans</w:t>
      </w:r>
      <w:r w:rsidR="00042CB9">
        <w:rPr>
          <w:rFonts w:ascii="Times New Roman" w:hAnsi="Times New Roman" w:cs="Times New Roman"/>
          <w:color w:val="242121"/>
          <w:sz w:val="24"/>
          <w:szCs w:val="24"/>
          <w:shd w:val="clear" w:color="auto" w:fill="FFFFFF"/>
        </w:rPr>
        <w:t>wer to this submission is simply</w:t>
      </w:r>
      <w:r w:rsidR="00586DCA">
        <w:rPr>
          <w:rFonts w:ascii="Times New Roman" w:hAnsi="Times New Roman" w:cs="Times New Roman"/>
          <w:color w:val="242121"/>
          <w:sz w:val="24"/>
          <w:szCs w:val="24"/>
          <w:shd w:val="clear" w:color="auto" w:fill="FFFFFF"/>
        </w:rPr>
        <w:t xml:space="preserve"> that, </w:t>
      </w:r>
      <w:r w:rsidR="00042CB9">
        <w:rPr>
          <w:rFonts w:ascii="Times New Roman" w:hAnsi="Times New Roman" w:cs="Times New Roman"/>
          <w:color w:val="242121"/>
          <w:sz w:val="24"/>
          <w:szCs w:val="24"/>
          <w:shd w:val="clear" w:color="auto" w:fill="FFFFFF"/>
        </w:rPr>
        <w:t xml:space="preserve">the evidence shows that </w:t>
      </w:r>
      <w:r w:rsidR="00586DCA">
        <w:rPr>
          <w:rFonts w:ascii="Times New Roman" w:hAnsi="Times New Roman" w:cs="Times New Roman"/>
          <w:color w:val="242121"/>
          <w:sz w:val="24"/>
          <w:szCs w:val="24"/>
          <w:shd w:val="clear" w:color="auto" w:fill="FFFFFF"/>
        </w:rPr>
        <w:t xml:space="preserve">the immovable property is on Site 740. That is where the eviction of the first respondent is sought. </w:t>
      </w:r>
    </w:p>
    <w:p w:rsidR="0057004B" w:rsidRPr="0057004B" w:rsidRDefault="00586DCA" w:rsidP="0057004B">
      <w:pPr>
        <w:autoSpaceDE w:val="0"/>
        <w:autoSpaceDN w:val="0"/>
        <w:adjustRightInd w:val="0"/>
        <w:spacing w:after="0" w:line="360" w:lineRule="auto"/>
        <w:jc w:val="both"/>
        <w:rPr>
          <w:rFonts w:ascii="Times New Roman" w:eastAsiaTheme="minorHAnsi" w:hAnsi="Times New Roman" w:cs="Times New Roman"/>
          <w:iCs/>
          <w:sz w:val="24"/>
          <w:szCs w:val="24"/>
          <w:lang w:val="en-ZW"/>
        </w:rPr>
      </w:pPr>
      <w:r>
        <w:rPr>
          <w:rFonts w:ascii="Times New Roman" w:hAnsi="Times New Roman" w:cs="Times New Roman"/>
          <w:color w:val="242121"/>
          <w:sz w:val="24"/>
          <w:szCs w:val="24"/>
          <w:shd w:val="clear" w:color="auto" w:fill="FFFFFF"/>
        </w:rPr>
        <w:tab/>
      </w:r>
      <w:r w:rsidR="0057004B">
        <w:rPr>
          <w:rFonts w:ascii="Times New Roman" w:hAnsi="Times New Roman" w:cs="Times New Roman"/>
          <w:color w:val="242121"/>
          <w:sz w:val="24"/>
          <w:szCs w:val="24"/>
          <w:shd w:val="clear" w:color="auto" w:fill="FFFFFF"/>
        </w:rPr>
        <w:t xml:space="preserve">Further at the end of his </w:t>
      </w:r>
      <w:r w:rsidRPr="0057004B">
        <w:rPr>
          <w:rFonts w:ascii="Times New Roman" w:hAnsi="Times New Roman" w:cs="Times New Roman"/>
          <w:color w:val="242121"/>
          <w:sz w:val="24"/>
          <w:szCs w:val="24"/>
          <w:shd w:val="clear" w:color="auto" w:fill="FFFFFF"/>
        </w:rPr>
        <w:t xml:space="preserve">oral submissions, </w:t>
      </w:r>
      <w:proofErr w:type="spellStart"/>
      <w:r w:rsidRPr="0057004B">
        <w:rPr>
          <w:rFonts w:ascii="Times New Roman" w:hAnsi="Times New Roman" w:cs="Times New Roman"/>
          <w:color w:val="242121"/>
          <w:sz w:val="24"/>
          <w:szCs w:val="24"/>
          <w:shd w:val="clear" w:color="auto" w:fill="FFFFFF"/>
        </w:rPr>
        <w:t>Mr</w:t>
      </w:r>
      <w:proofErr w:type="spellEnd"/>
      <w:r w:rsidRPr="0057004B">
        <w:rPr>
          <w:rFonts w:ascii="Times New Roman" w:hAnsi="Times New Roman" w:cs="Times New Roman"/>
          <w:color w:val="242121"/>
          <w:sz w:val="24"/>
          <w:szCs w:val="24"/>
          <w:shd w:val="clear" w:color="auto" w:fill="FFFFFF"/>
        </w:rPr>
        <w:t xml:space="preserve"> </w:t>
      </w:r>
      <w:proofErr w:type="spellStart"/>
      <w:r w:rsidRPr="0057004B">
        <w:rPr>
          <w:rFonts w:ascii="Times New Roman" w:hAnsi="Times New Roman" w:cs="Times New Roman"/>
          <w:i/>
          <w:color w:val="242121"/>
          <w:sz w:val="24"/>
          <w:szCs w:val="24"/>
          <w:shd w:val="clear" w:color="auto" w:fill="FFFFFF"/>
        </w:rPr>
        <w:t>Mawere</w:t>
      </w:r>
      <w:proofErr w:type="spellEnd"/>
      <w:r w:rsidRPr="0057004B">
        <w:rPr>
          <w:rFonts w:ascii="Times New Roman" w:hAnsi="Times New Roman" w:cs="Times New Roman"/>
          <w:color w:val="242121"/>
          <w:sz w:val="24"/>
          <w:szCs w:val="24"/>
          <w:shd w:val="clear" w:color="auto" w:fill="FFFFFF"/>
        </w:rPr>
        <w:t xml:space="preserve"> alluded to some</w:t>
      </w:r>
      <w:r w:rsidR="001E69AF" w:rsidRPr="0057004B">
        <w:rPr>
          <w:rFonts w:ascii="Times New Roman" w:hAnsi="Times New Roman" w:cs="Times New Roman"/>
          <w:sz w:val="24"/>
          <w:szCs w:val="24"/>
        </w:rPr>
        <w:t xml:space="preserve"> dispute of fact.</w:t>
      </w:r>
      <w:r w:rsidR="009529E6">
        <w:rPr>
          <w:rFonts w:ascii="Times New Roman" w:hAnsi="Times New Roman" w:cs="Times New Roman"/>
          <w:sz w:val="24"/>
          <w:szCs w:val="24"/>
        </w:rPr>
        <w:t xml:space="preserve"> No factual basi</w:t>
      </w:r>
      <w:r w:rsidR="004D5BE7">
        <w:rPr>
          <w:rFonts w:ascii="Times New Roman" w:hAnsi="Times New Roman" w:cs="Times New Roman"/>
          <w:sz w:val="24"/>
          <w:szCs w:val="24"/>
        </w:rPr>
        <w:t>s of the dispute was alluded to, nor was the alleged dispute categorized as material.</w:t>
      </w:r>
      <w:r w:rsidR="009529E6">
        <w:rPr>
          <w:rFonts w:ascii="Times New Roman" w:hAnsi="Times New Roman" w:cs="Times New Roman"/>
          <w:sz w:val="24"/>
          <w:szCs w:val="24"/>
        </w:rPr>
        <w:t xml:space="preserve"> This was a submission just made in passing, with no measure of seriousness. Anywhere, </w:t>
      </w:r>
      <w:r w:rsidR="009529E6">
        <w:rPr>
          <w:rFonts w:ascii="Times New Roman" w:eastAsiaTheme="minorHAnsi" w:hAnsi="Times New Roman" w:cs="Times New Roman"/>
          <w:sz w:val="24"/>
          <w:szCs w:val="24"/>
          <w:lang w:val="en-ZW"/>
        </w:rPr>
        <w:t>i</w:t>
      </w:r>
      <w:r w:rsidR="0057004B" w:rsidRPr="0057004B">
        <w:rPr>
          <w:rFonts w:ascii="Times New Roman" w:eastAsiaTheme="minorHAnsi" w:hAnsi="Times New Roman" w:cs="Times New Roman"/>
          <w:sz w:val="24"/>
          <w:szCs w:val="24"/>
          <w:lang w:val="en-ZW"/>
        </w:rPr>
        <w:t xml:space="preserve">t is settled law that in motion proceedings a real, genuine and </w:t>
      </w:r>
      <w:r w:rsidR="0057004B" w:rsidRPr="00F97F8C">
        <w:rPr>
          <w:rFonts w:ascii="Times New Roman" w:eastAsiaTheme="minorHAnsi" w:hAnsi="Times New Roman" w:cs="Times New Roman"/>
          <w:i/>
          <w:sz w:val="24"/>
          <w:szCs w:val="24"/>
          <w:lang w:val="en-ZW"/>
        </w:rPr>
        <w:t>bona fide</w:t>
      </w:r>
      <w:r w:rsidR="0057004B" w:rsidRPr="0057004B">
        <w:rPr>
          <w:rFonts w:ascii="Times New Roman" w:eastAsiaTheme="minorHAnsi" w:hAnsi="Times New Roman" w:cs="Times New Roman"/>
          <w:sz w:val="24"/>
          <w:szCs w:val="24"/>
          <w:lang w:val="en-ZW"/>
        </w:rPr>
        <w:t xml:space="preserve"> dispute of</w:t>
      </w:r>
      <w:r w:rsidR="00F97F8C">
        <w:rPr>
          <w:rFonts w:ascii="Times New Roman" w:eastAsiaTheme="minorHAnsi" w:hAnsi="Times New Roman" w:cs="Times New Roman"/>
          <w:sz w:val="24"/>
          <w:szCs w:val="24"/>
          <w:lang w:val="en-ZW"/>
        </w:rPr>
        <w:t xml:space="preserve"> fact can only exist where the c</w:t>
      </w:r>
      <w:r w:rsidR="0057004B" w:rsidRPr="0057004B">
        <w:rPr>
          <w:rFonts w:ascii="Times New Roman" w:eastAsiaTheme="minorHAnsi" w:hAnsi="Times New Roman" w:cs="Times New Roman"/>
          <w:sz w:val="24"/>
          <w:szCs w:val="24"/>
          <w:lang w:val="en-ZW"/>
        </w:rPr>
        <w:t xml:space="preserve">ourt is satisfied, that the party who purports to raise the dispute </w:t>
      </w:r>
      <w:r w:rsidR="0057004B" w:rsidRPr="0057004B">
        <w:rPr>
          <w:rFonts w:ascii="Times New Roman" w:eastAsiaTheme="minorHAnsi" w:hAnsi="Times New Roman" w:cs="Times New Roman"/>
          <w:iCs/>
          <w:sz w:val="24"/>
          <w:szCs w:val="24"/>
          <w:lang w:val="en-ZW"/>
        </w:rPr>
        <w:t>has in</w:t>
      </w:r>
      <w:r w:rsidR="0057004B" w:rsidRPr="0057004B">
        <w:rPr>
          <w:rFonts w:ascii="Times New Roman" w:hAnsi="Times New Roman" w:cs="Times New Roman"/>
          <w:color w:val="242121"/>
          <w:sz w:val="24"/>
          <w:szCs w:val="24"/>
          <w:shd w:val="clear" w:color="auto" w:fill="FFFFFF"/>
        </w:rPr>
        <w:t xml:space="preserve"> </w:t>
      </w:r>
      <w:r w:rsidR="0057004B" w:rsidRPr="0057004B">
        <w:rPr>
          <w:rFonts w:ascii="Times New Roman" w:eastAsiaTheme="minorHAnsi" w:hAnsi="Times New Roman" w:cs="Times New Roman"/>
          <w:iCs/>
          <w:sz w:val="24"/>
          <w:szCs w:val="24"/>
          <w:lang w:val="en-ZW"/>
        </w:rPr>
        <w:t xml:space="preserve">his or her affidavit seriously and unambiguously addressed the fact said to be </w:t>
      </w:r>
      <w:r w:rsidR="001F51F7">
        <w:rPr>
          <w:rFonts w:ascii="Times New Roman" w:eastAsiaTheme="minorHAnsi" w:hAnsi="Times New Roman" w:cs="Times New Roman"/>
          <w:iCs/>
          <w:sz w:val="24"/>
          <w:szCs w:val="24"/>
          <w:lang w:val="en-ZW"/>
        </w:rPr>
        <w:t xml:space="preserve">in </w:t>
      </w:r>
      <w:r w:rsidR="0057004B" w:rsidRPr="0057004B">
        <w:rPr>
          <w:rFonts w:ascii="Times New Roman" w:eastAsiaTheme="minorHAnsi" w:hAnsi="Times New Roman" w:cs="Times New Roman"/>
          <w:iCs/>
          <w:sz w:val="24"/>
          <w:szCs w:val="24"/>
          <w:lang w:val="en-ZW"/>
        </w:rPr>
        <w:t xml:space="preserve">dispute. </w:t>
      </w:r>
      <w:r w:rsidR="0057004B" w:rsidRPr="0057004B">
        <w:rPr>
          <w:rFonts w:ascii="Times New Roman" w:eastAsiaTheme="minorHAnsi" w:hAnsi="Times New Roman" w:cs="Times New Roman"/>
          <w:iCs/>
          <w:sz w:val="24"/>
          <w:szCs w:val="24"/>
          <w:lang w:val="en-ZW"/>
        </w:rPr>
        <w:lastRenderedPageBreak/>
        <w:t>If that does not happen it should come as no surprise that the</w:t>
      </w:r>
      <w:r w:rsidR="0057004B">
        <w:rPr>
          <w:rFonts w:ascii="Times New Roman" w:eastAsiaTheme="minorHAnsi" w:hAnsi="Times New Roman" w:cs="Times New Roman"/>
          <w:iCs/>
          <w:sz w:val="24"/>
          <w:szCs w:val="24"/>
          <w:lang w:val="en-ZW"/>
        </w:rPr>
        <w:t xml:space="preserve"> c</w:t>
      </w:r>
      <w:r w:rsidR="0057004B" w:rsidRPr="0057004B">
        <w:rPr>
          <w:rFonts w:ascii="Times New Roman" w:eastAsiaTheme="minorHAnsi" w:hAnsi="Times New Roman" w:cs="Times New Roman"/>
          <w:iCs/>
          <w:sz w:val="24"/>
          <w:szCs w:val="24"/>
          <w:lang w:val="en-ZW"/>
        </w:rPr>
        <w:t>ourt takes a robust view o</w:t>
      </w:r>
      <w:r w:rsidR="0057004B">
        <w:rPr>
          <w:rFonts w:ascii="Times New Roman" w:eastAsiaTheme="minorHAnsi" w:hAnsi="Times New Roman" w:cs="Times New Roman"/>
          <w:iCs/>
          <w:sz w:val="24"/>
          <w:szCs w:val="24"/>
          <w:lang w:val="en-ZW"/>
        </w:rPr>
        <w:t xml:space="preserve">f the matter. </w:t>
      </w:r>
      <w:r w:rsidR="009D2BE4">
        <w:rPr>
          <w:rFonts w:ascii="Times New Roman" w:eastAsiaTheme="minorHAnsi" w:hAnsi="Times New Roman" w:cs="Times New Roman"/>
          <w:iCs/>
          <w:sz w:val="24"/>
          <w:szCs w:val="24"/>
          <w:lang w:val="en-ZW"/>
        </w:rPr>
        <w:t xml:space="preserve">On the factual allegations </w:t>
      </w:r>
      <w:r w:rsidR="009529E6">
        <w:rPr>
          <w:rFonts w:ascii="Times New Roman" w:eastAsiaTheme="minorHAnsi" w:hAnsi="Times New Roman" w:cs="Times New Roman"/>
          <w:iCs/>
          <w:sz w:val="24"/>
          <w:szCs w:val="24"/>
          <w:lang w:val="en-ZW"/>
        </w:rPr>
        <w:t xml:space="preserve">on which </w:t>
      </w:r>
      <w:r w:rsidR="009D2BE4">
        <w:rPr>
          <w:rFonts w:ascii="Times New Roman" w:eastAsiaTheme="minorHAnsi" w:hAnsi="Times New Roman" w:cs="Times New Roman"/>
          <w:iCs/>
          <w:sz w:val="24"/>
          <w:szCs w:val="24"/>
          <w:lang w:val="en-ZW"/>
        </w:rPr>
        <w:t>this matter tur</w:t>
      </w:r>
      <w:r w:rsidR="001F51F7">
        <w:rPr>
          <w:rFonts w:ascii="Times New Roman" w:eastAsiaTheme="minorHAnsi" w:hAnsi="Times New Roman" w:cs="Times New Roman"/>
          <w:iCs/>
          <w:sz w:val="24"/>
          <w:szCs w:val="24"/>
          <w:lang w:val="en-ZW"/>
        </w:rPr>
        <w:t>ns, there is no dispute of fact, let alone a</w:t>
      </w:r>
      <w:r w:rsidR="009D2BE4">
        <w:rPr>
          <w:rFonts w:ascii="Times New Roman" w:eastAsiaTheme="minorHAnsi" w:hAnsi="Times New Roman" w:cs="Times New Roman"/>
          <w:iCs/>
          <w:sz w:val="24"/>
          <w:szCs w:val="24"/>
          <w:lang w:val="en-ZW"/>
        </w:rPr>
        <w:t xml:space="preserve"> </w:t>
      </w:r>
      <w:r w:rsidR="001F51F7" w:rsidRPr="0057004B">
        <w:rPr>
          <w:rFonts w:ascii="Times New Roman" w:eastAsiaTheme="minorHAnsi" w:hAnsi="Times New Roman" w:cs="Times New Roman"/>
          <w:sz w:val="24"/>
          <w:szCs w:val="24"/>
          <w:lang w:val="en-ZW"/>
        </w:rPr>
        <w:t xml:space="preserve">real, genuine and </w:t>
      </w:r>
      <w:r w:rsidR="001F51F7" w:rsidRPr="00F97F8C">
        <w:rPr>
          <w:rFonts w:ascii="Times New Roman" w:eastAsiaTheme="minorHAnsi" w:hAnsi="Times New Roman" w:cs="Times New Roman"/>
          <w:i/>
          <w:sz w:val="24"/>
          <w:szCs w:val="24"/>
          <w:lang w:val="en-ZW"/>
        </w:rPr>
        <w:t>bona fide</w:t>
      </w:r>
      <w:r w:rsidR="001F51F7" w:rsidRPr="0057004B">
        <w:rPr>
          <w:rFonts w:ascii="Times New Roman" w:eastAsiaTheme="minorHAnsi" w:hAnsi="Times New Roman" w:cs="Times New Roman"/>
          <w:sz w:val="24"/>
          <w:szCs w:val="24"/>
          <w:lang w:val="en-ZW"/>
        </w:rPr>
        <w:t xml:space="preserve"> </w:t>
      </w:r>
      <w:r w:rsidR="001F51F7">
        <w:rPr>
          <w:rFonts w:ascii="Times New Roman" w:eastAsiaTheme="minorHAnsi" w:hAnsi="Times New Roman" w:cs="Times New Roman"/>
          <w:sz w:val="24"/>
          <w:szCs w:val="24"/>
          <w:lang w:val="en-ZW"/>
        </w:rPr>
        <w:t xml:space="preserve">one. </w:t>
      </w:r>
      <w:r w:rsidR="00F97F8C">
        <w:rPr>
          <w:rFonts w:ascii="Times New Roman" w:eastAsiaTheme="minorHAnsi" w:hAnsi="Times New Roman" w:cs="Times New Roman"/>
          <w:iCs/>
          <w:sz w:val="24"/>
          <w:szCs w:val="24"/>
          <w:lang w:val="en-ZW"/>
        </w:rPr>
        <w:t xml:space="preserve">The opposing affidavit does not raise a dispute of fact. </w:t>
      </w:r>
      <w:r w:rsidR="009529E6">
        <w:rPr>
          <w:rFonts w:ascii="Times New Roman" w:eastAsiaTheme="minorHAnsi" w:hAnsi="Times New Roman" w:cs="Times New Roman"/>
          <w:iCs/>
          <w:sz w:val="24"/>
          <w:szCs w:val="24"/>
          <w:lang w:val="en-ZW"/>
        </w:rPr>
        <w:t>The determ</w:t>
      </w:r>
      <w:r w:rsidR="001F51F7">
        <w:rPr>
          <w:rFonts w:ascii="Times New Roman" w:eastAsiaTheme="minorHAnsi" w:hAnsi="Times New Roman" w:cs="Times New Roman"/>
          <w:iCs/>
          <w:sz w:val="24"/>
          <w:szCs w:val="24"/>
          <w:lang w:val="en-ZW"/>
        </w:rPr>
        <w:t>ination of the</w:t>
      </w:r>
      <w:r w:rsidR="009529E6">
        <w:rPr>
          <w:rFonts w:ascii="Times New Roman" w:eastAsiaTheme="minorHAnsi" w:hAnsi="Times New Roman" w:cs="Times New Roman"/>
          <w:iCs/>
          <w:sz w:val="24"/>
          <w:szCs w:val="24"/>
          <w:lang w:val="en-ZW"/>
        </w:rPr>
        <w:t xml:space="preserve"> Director and the lease agreement between the late </w:t>
      </w:r>
      <w:proofErr w:type="spellStart"/>
      <w:r w:rsidR="009529E6">
        <w:rPr>
          <w:rFonts w:ascii="Times New Roman" w:eastAsiaTheme="minorHAnsi" w:hAnsi="Times New Roman" w:cs="Times New Roman"/>
          <w:iCs/>
          <w:sz w:val="24"/>
          <w:szCs w:val="24"/>
          <w:lang w:val="en-ZW"/>
        </w:rPr>
        <w:t>Tariro</w:t>
      </w:r>
      <w:proofErr w:type="spellEnd"/>
      <w:r w:rsidR="009529E6">
        <w:rPr>
          <w:rFonts w:ascii="Times New Roman" w:eastAsiaTheme="minorHAnsi" w:hAnsi="Times New Roman" w:cs="Times New Roman"/>
          <w:iCs/>
          <w:sz w:val="24"/>
          <w:szCs w:val="24"/>
          <w:lang w:val="en-ZW"/>
        </w:rPr>
        <w:t xml:space="preserve"> </w:t>
      </w:r>
      <w:proofErr w:type="spellStart"/>
      <w:r w:rsidR="009529E6">
        <w:rPr>
          <w:rFonts w:ascii="Times New Roman" w:eastAsiaTheme="minorHAnsi" w:hAnsi="Times New Roman" w:cs="Times New Roman"/>
          <w:iCs/>
          <w:sz w:val="24"/>
          <w:szCs w:val="24"/>
          <w:lang w:val="en-ZW"/>
        </w:rPr>
        <w:t>Maphosa</w:t>
      </w:r>
      <w:proofErr w:type="spellEnd"/>
      <w:r w:rsidR="009529E6">
        <w:rPr>
          <w:rFonts w:ascii="Times New Roman" w:eastAsiaTheme="minorHAnsi" w:hAnsi="Times New Roman" w:cs="Times New Roman"/>
          <w:iCs/>
          <w:sz w:val="24"/>
          <w:szCs w:val="24"/>
          <w:lang w:val="en-ZW"/>
        </w:rPr>
        <w:t xml:space="preserve"> and the Minister of Lands and Rural Resettlement dispel whatever dispute might have been perceived. </w:t>
      </w:r>
    </w:p>
    <w:p w:rsidR="0057004B" w:rsidRDefault="0057004B" w:rsidP="0057004B">
      <w:pPr>
        <w:autoSpaceDE w:val="0"/>
        <w:autoSpaceDN w:val="0"/>
        <w:adjustRightInd w:val="0"/>
        <w:spacing w:after="0" w:line="360" w:lineRule="auto"/>
        <w:jc w:val="both"/>
        <w:rPr>
          <w:rFonts w:ascii="Times New Roman" w:eastAsiaTheme="minorHAnsi" w:hAnsi="Times New Roman" w:cs="Times New Roman"/>
          <w:sz w:val="24"/>
          <w:szCs w:val="24"/>
          <w:lang w:val="en-ZW"/>
        </w:rPr>
      </w:pPr>
    </w:p>
    <w:p w:rsidR="00437021" w:rsidRDefault="00F72CFC" w:rsidP="00437021">
      <w:pPr>
        <w:tabs>
          <w:tab w:val="left" w:pos="720"/>
          <w:tab w:val="left" w:pos="1260"/>
          <w:tab w:val="left" w:pos="3972"/>
        </w:tabs>
        <w:spacing w:line="360" w:lineRule="auto"/>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ab/>
      </w:r>
      <w:r w:rsidR="004D5BE7">
        <w:rPr>
          <w:rFonts w:ascii="Times New Roman" w:eastAsia="Times New Roman" w:hAnsi="Times New Roman" w:cs="Times New Roman"/>
          <w:color w:val="202020"/>
          <w:sz w:val="24"/>
          <w:szCs w:val="24"/>
          <w:lang w:eastAsia="en-ZW"/>
        </w:rPr>
        <w:t xml:space="preserve">In </w:t>
      </w:r>
      <w:r>
        <w:rPr>
          <w:rFonts w:ascii="Times New Roman" w:eastAsia="Times New Roman" w:hAnsi="Times New Roman" w:cs="Times New Roman"/>
          <w:color w:val="202020"/>
          <w:sz w:val="24"/>
          <w:szCs w:val="24"/>
          <w:lang w:eastAsia="en-ZW"/>
        </w:rPr>
        <w:t>conclusion, applicant has proved that it is</w:t>
      </w:r>
      <w:r>
        <w:rPr>
          <w:rFonts w:ascii="Times New Roman" w:hAnsi="Times New Roman" w:cs="Times New Roman"/>
          <w:sz w:val="24"/>
          <w:szCs w:val="24"/>
        </w:rPr>
        <w:t xml:space="preserve"> the </w:t>
      </w:r>
      <w:r w:rsidRPr="00312ECA">
        <w:rPr>
          <w:rFonts w:ascii="Times New Roman" w:hAnsi="Times New Roman" w:cs="Times New Roman"/>
          <w:sz w:val="24"/>
          <w:szCs w:val="24"/>
        </w:rPr>
        <w:t xml:space="preserve">owner </w:t>
      </w:r>
      <w:r>
        <w:rPr>
          <w:rFonts w:ascii="Times New Roman" w:hAnsi="Times New Roman" w:cs="Times New Roman"/>
          <w:sz w:val="24"/>
          <w:szCs w:val="24"/>
        </w:rPr>
        <w:t xml:space="preserve">of Housing Site 740, registered under number 32538; it has been deprived of its property </w:t>
      </w:r>
      <w:r w:rsidRPr="00312ECA">
        <w:rPr>
          <w:rFonts w:ascii="Times New Roman" w:hAnsi="Times New Roman" w:cs="Times New Roman"/>
          <w:sz w:val="24"/>
          <w:szCs w:val="24"/>
        </w:rPr>
        <w:t xml:space="preserve">without </w:t>
      </w:r>
      <w:r>
        <w:rPr>
          <w:rFonts w:ascii="Times New Roman" w:hAnsi="Times New Roman" w:cs="Times New Roman"/>
          <w:sz w:val="24"/>
          <w:szCs w:val="24"/>
        </w:rPr>
        <w:t>its consent and it</w:t>
      </w:r>
      <w:r w:rsidRPr="00312ECA">
        <w:rPr>
          <w:rFonts w:ascii="Times New Roman" w:hAnsi="Times New Roman" w:cs="Times New Roman"/>
          <w:sz w:val="24"/>
          <w:szCs w:val="24"/>
        </w:rPr>
        <w:t xml:space="preserve"> wishes to recover it from</w:t>
      </w:r>
      <w:r>
        <w:rPr>
          <w:rFonts w:ascii="Times New Roman" w:hAnsi="Times New Roman" w:cs="Times New Roman"/>
          <w:sz w:val="24"/>
          <w:szCs w:val="24"/>
        </w:rPr>
        <w:t xml:space="preserve"> the first respondent. </w:t>
      </w:r>
      <w:r>
        <w:rPr>
          <w:rFonts w:ascii="Times New Roman" w:eastAsia="Times New Roman" w:hAnsi="Times New Roman" w:cs="Times New Roman"/>
          <w:color w:val="202020"/>
          <w:sz w:val="24"/>
          <w:szCs w:val="24"/>
          <w:lang w:eastAsia="en-ZW"/>
        </w:rPr>
        <w:t>First respondent is in occupation of Housing Site 740; and has not shown</w:t>
      </w:r>
      <w:r w:rsidR="004D5BE7" w:rsidRPr="003D608F">
        <w:rPr>
          <w:rFonts w:ascii="Times New Roman" w:eastAsia="Times New Roman" w:hAnsi="Times New Roman" w:cs="Times New Roman"/>
          <w:color w:val="202020"/>
          <w:sz w:val="24"/>
          <w:szCs w:val="24"/>
          <w:lang w:eastAsia="en-ZW"/>
        </w:rPr>
        <w:t xml:space="preserve"> that </w:t>
      </w:r>
      <w:r>
        <w:rPr>
          <w:rFonts w:ascii="Times New Roman" w:eastAsia="Times New Roman" w:hAnsi="Times New Roman" w:cs="Times New Roman"/>
          <w:color w:val="202020"/>
          <w:sz w:val="24"/>
          <w:szCs w:val="24"/>
          <w:lang w:eastAsia="en-ZW"/>
        </w:rPr>
        <w:t>she has</w:t>
      </w:r>
      <w:r w:rsidR="004D5BE7">
        <w:rPr>
          <w:rFonts w:ascii="Times New Roman" w:eastAsia="Times New Roman" w:hAnsi="Times New Roman" w:cs="Times New Roman"/>
          <w:color w:val="202020"/>
          <w:sz w:val="24"/>
          <w:szCs w:val="24"/>
          <w:lang w:eastAsia="en-ZW"/>
        </w:rPr>
        <w:t xml:space="preserve"> </w:t>
      </w:r>
      <w:r>
        <w:rPr>
          <w:rFonts w:ascii="Times New Roman" w:eastAsia="Times New Roman" w:hAnsi="Times New Roman" w:cs="Times New Roman"/>
          <w:color w:val="202020"/>
          <w:sz w:val="24"/>
          <w:szCs w:val="24"/>
          <w:lang w:eastAsia="en-ZW"/>
        </w:rPr>
        <w:t>a right to occupy such property</w:t>
      </w:r>
      <w:r w:rsidR="004D5BE7">
        <w:rPr>
          <w:rFonts w:ascii="Times New Roman" w:eastAsia="Times New Roman" w:hAnsi="Times New Roman" w:cs="Times New Roman"/>
          <w:color w:val="202020"/>
          <w:sz w:val="24"/>
          <w:szCs w:val="24"/>
          <w:lang w:eastAsia="en-ZW"/>
        </w:rPr>
        <w:t>;</w:t>
      </w:r>
      <w:r>
        <w:rPr>
          <w:rFonts w:ascii="Times New Roman" w:eastAsia="Times New Roman" w:hAnsi="Times New Roman" w:cs="Times New Roman"/>
          <w:color w:val="202020"/>
          <w:sz w:val="24"/>
          <w:szCs w:val="24"/>
          <w:lang w:eastAsia="en-ZW"/>
        </w:rPr>
        <w:t xml:space="preserve"> she has not shown </w:t>
      </w:r>
      <w:r w:rsidR="004D5BE7">
        <w:rPr>
          <w:rFonts w:ascii="Times New Roman" w:eastAsia="Times New Roman" w:hAnsi="Times New Roman" w:cs="Times New Roman"/>
          <w:color w:val="202020"/>
          <w:sz w:val="24"/>
          <w:szCs w:val="24"/>
          <w:lang w:eastAsia="en-ZW"/>
        </w:rPr>
        <w:t>that the applicant</w:t>
      </w:r>
      <w:r w:rsidR="004D5BE7" w:rsidRPr="003D608F">
        <w:rPr>
          <w:rFonts w:ascii="Times New Roman" w:eastAsia="Times New Roman" w:hAnsi="Times New Roman" w:cs="Times New Roman"/>
          <w:color w:val="202020"/>
          <w:sz w:val="24"/>
          <w:szCs w:val="24"/>
          <w:lang w:eastAsia="en-ZW"/>
        </w:rPr>
        <w:t xml:space="preserve"> is not the owner</w:t>
      </w:r>
      <w:r>
        <w:rPr>
          <w:rFonts w:ascii="Times New Roman" w:eastAsia="Times New Roman" w:hAnsi="Times New Roman" w:cs="Times New Roman"/>
          <w:color w:val="202020"/>
          <w:sz w:val="24"/>
          <w:szCs w:val="24"/>
          <w:lang w:eastAsia="en-ZW"/>
        </w:rPr>
        <w:t xml:space="preserve"> of the property</w:t>
      </w:r>
      <w:r w:rsidR="004D5BE7" w:rsidRPr="003D608F">
        <w:rPr>
          <w:rFonts w:ascii="Times New Roman" w:eastAsia="Times New Roman" w:hAnsi="Times New Roman" w:cs="Times New Roman"/>
          <w:color w:val="202020"/>
          <w:sz w:val="24"/>
          <w:szCs w:val="24"/>
          <w:lang w:eastAsia="en-ZW"/>
        </w:rPr>
        <w:t>.</w:t>
      </w:r>
      <w:r w:rsidR="004D5BE7">
        <w:rPr>
          <w:rFonts w:ascii="Times New Roman" w:eastAsia="Times New Roman" w:hAnsi="Times New Roman" w:cs="Times New Roman"/>
          <w:color w:val="202020"/>
          <w:sz w:val="24"/>
          <w:szCs w:val="24"/>
          <w:lang w:eastAsia="en-ZW"/>
        </w:rPr>
        <w:t xml:space="preserve"> </w:t>
      </w:r>
    </w:p>
    <w:p w:rsidR="00387E60" w:rsidRDefault="00A07351" w:rsidP="00437021">
      <w:pPr>
        <w:tabs>
          <w:tab w:val="left" w:pos="720"/>
          <w:tab w:val="left" w:pos="1260"/>
          <w:tab w:val="left" w:pos="3972"/>
        </w:tabs>
        <w:spacing w:line="360" w:lineRule="auto"/>
        <w:jc w:val="both"/>
        <w:rPr>
          <w:rFonts w:ascii="Times New Roman" w:hAnsi="Times New Roman" w:cs="Times New Roman"/>
          <w:sz w:val="24"/>
          <w:szCs w:val="24"/>
        </w:rPr>
      </w:pPr>
      <w:r>
        <w:rPr>
          <w:sz w:val="23"/>
          <w:szCs w:val="23"/>
        </w:rPr>
        <w:tab/>
      </w:r>
      <w:r w:rsidRPr="00A07351">
        <w:rPr>
          <w:rFonts w:ascii="Times New Roman" w:hAnsi="Times New Roman" w:cs="Times New Roman"/>
          <w:sz w:val="24"/>
          <w:szCs w:val="24"/>
        </w:rPr>
        <w:t>The applicant has succeeded to obtain the relief it sought from this court. There are no special reasons warranting a departure from the general rule that costs should follow the result. The applicant is therefore entitled to its costs of suit.</w:t>
      </w:r>
    </w:p>
    <w:p w:rsidR="00F5127C" w:rsidRDefault="00387E60" w:rsidP="00437021">
      <w:pPr>
        <w:tabs>
          <w:tab w:val="left" w:pos="720"/>
          <w:tab w:val="left" w:pos="1260"/>
          <w:tab w:val="left" w:pos="3972"/>
        </w:tabs>
        <w:spacing w:line="360" w:lineRule="auto"/>
        <w:jc w:val="both"/>
        <w:rPr>
          <w:rFonts w:ascii="Times New Roman" w:hAnsi="Times New Roman" w:cs="Times New Roman"/>
          <w:b/>
          <w:sz w:val="24"/>
          <w:szCs w:val="24"/>
        </w:rPr>
      </w:pPr>
      <w:r w:rsidRPr="00387E60">
        <w:rPr>
          <w:rFonts w:ascii="Times New Roman" w:hAnsi="Times New Roman" w:cs="Times New Roman"/>
          <w:b/>
          <w:sz w:val="24"/>
          <w:szCs w:val="24"/>
        </w:rPr>
        <w:t xml:space="preserve">Disposition </w:t>
      </w:r>
    </w:p>
    <w:p w:rsidR="00FE08FE" w:rsidRDefault="00FE08FE" w:rsidP="00F5127C">
      <w:pPr>
        <w:autoSpaceDE w:val="0"/>
        <w:autoSpaceDN w:val="0"/>
        <w:adjustRightInd w:val="0"/>
        <w:spacing w:after="0" w:line="240" w:lineRule="auto"/>
        <w:ind w:firstLine="720"/>
        <w:rPr>
          <w:rFonts w:ascii="Times New Roman" w:eastAsiaTheme="minorHAnsi" w:hAnsi="Times New Roman" w:cs="Times New Roman"/>
          <w:sz w:val="24"/>
          <w:szCs w:val="24"/>
          <w:lang w:val="en-ZW"/>
        </w:rPr>
      </w:pPr>
      <w:r>
        <w:rPr>
          <w:rFonts w:ascii="Times New Roman" w:eastAsiaTheme="minorHAnsi" w:hAnsi="Times New Roman" w:cs="Times New Roman"/>
          <w:sz w:val="24"/>
          <w:szCs w:val="24"/>
          <w:lang w:val="en-ZW"/>
        </w:rPr>
        <w:t>In the result, I order as follows:-</w:t>
      </w:r>
    </w:p>
    <w:p w:rsidR="00FE0DE5" w:rsidRDefault="00FE0DE5" w:rsidP="00F5127C">
      <w:pPr>
        <w:autoSpaceDE w:val="0"/>
        <w:autoSpaceDN w:val="0"/>
        <w:adjustRightInd w:val="0"/>
        <w:spacing w:after="0" w:line="240" w:lineRule="auto"/>
        <w:ind w:firstLine="720"/>
        <w:rPr>
          <w:rFonts w:ascii="Times New Roman" w:eastAsiaTheme="minorHAnsi" w:hAnsi="Times New Roman" w:cs="Times New Roman"/>
          <w:sz w:val="24"/>
          <w:szCs w:val="24"/>
          <w:lang w:val="en-ZW"/>
        </w:rPr>
      </w:pPr>
    </w:p>
    <w:p w:rsidR="00CA1482" w:rsidRDefault="00CD79BA" w:rsidP="00CA1482">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sz w:val="24"/>
          <w:szCs w:val="24"/>
          <w:lang w:val="en-ZW"/>
        </w:rPr>
      </w:pPr>
      <w:r>
        <w:rPr>
          <w:rFonts w:ascii="Times New Roman" w:eastAsiaTheme="minorHAnsi" w:hAnsi="Times New Roman" w:cs="Times New Roman"/>
          <w:sz w:val="24"/>
          <w:szCs w:val="24"/>
          <w:lang w:val="en-ZW"/>
        </w:rPr>
        <w:t xml:space="preserve">The first respondent and all those claiming occupation under or through her, </w:t>
      </w:r>
      <w:r w:rsidR="00CA1482">
        <w:rPr>
          <w:rFonts w:ascii="Times New Roman" w:eastAsiaTheme="minorHAnsi" w:hAnsi="Times New Roman" w:cs="Times New Roman"/>
          <w:sz w:val="24"/>
          <w:szCs w:val="24"/>
          <w:lang w:val="en-ZW"/>
        </w:rPr>
        <w:t xml:space="preserve">are hereby directed to vacate the immovable property or properties located on Registered Site number 740, registration number 32538, within fourteen days of service of this order. </w:t>
      </w:r>
    </w:p>
    <w:p w:rsidR="00CA1482" w:rsidRDefault="00CA1482" w:rsidP="00CA1482">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sz w:val="24"/>
          <w:szCs w:val="24"/>
          <w:lang w:val="en-ZW"/>
        </w:rPr>
      </w:pPr>
      <w:r>
        <w:rPr>
          <w:rFonts w:ascii="Times New Roman" w:eastAsiaTheme="minorHAnsi" w:hAnsi="Times New Roman" w:cs="Times New Roman"/>
          <w:sz w:val="24"/>
          <w:szCs w:val="24"/>
          <w:lang w:val="en-ZW"/>
        </w:rPr>
        <w:t xml:space="preserve">In the event first respondent, and all those claiming under or through her fail to vacate the immovable property located on Registered Site number 740, registration number 32538, within fourteen days of service of this order, the Sheriff of this Court is and hereby directed to eject and remove first respondent, and all those claiming under or through from the immovable property or properties located on Registered Site number 740, registration number 32538. </w:t>
      </w:r>
    </w:p>
    <w:p w:rsidR="00FE08FE" w:rsidRPr="00FE08FE" w:rsidRDefault="00CA1482" w:rsidP="00CA1482">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sz w:val="24"/>
          <w:szCs w:val="24"/>
          <w:lang w:val="en-ZW"/>
        </w:rPr>
      </w:pPr>
      <w:r>
        <w:rPr>
          <w:rFonts w:ascii="Times New Roman" w:eastAsiaTheme="minorHAnsi" w:hAnsi="Times New Roman" w:cs="Times New Roman"/>
          <w:sz w:val="24"/>
          <w:szCs w:val="24"/>
          <w:lang w:val="en-ZW"/>
        </w:rPr>
        <w:t xml:space="preserve">First respondent to pay the costs of suit. </w:t>
      </w:r>
    </w:p>
    <w:p w:rsidR="00863622" w:rsidRDefault="00863622" w:rsidP="00D2165C">
      <w:pPr>
        <w:tabs>
          <w:tab w:val="left" w:pos="720"/>
          <w:tab w:val="left" w:pos="1260"/>
          <w:tab w:val="left" w:pos="3972"/>
        </w:tabs>
        <w:spacing w:after="0" w:line="360" w:lineRule="auto"/>
        <w:jc w:val="both"/>
        <w:rPr>
          <w:rFonts w:ascii="Times New Roman" w:eastAsiaTheme="minorHAnsi" w:hAnsi="Times New Roman" w:cs="Times New Roman"/>
          <w:i/>
          <w:sz w:val="24"/>
          <w:szCs w:val="24"/>
          <w:lang w:val="en-ZW"/>
        </w:rPr>
      </w:pPr>
    </w:p>
    <w:p w:rsidR="00863622" w:rsidRDefault="00863622" w:rsidP="00D2165C">
      <w:pPr>
        <w:tabs>
          <w:tab w:val="left" w:pos="720"/>
          <w:tab w:val="left" w:pos="1260"/>
          <w:tab w:val="left" w:pos="3972"/>
        </w:tabs>
        <w:spacing w:after="0" w:line="360" w:lineRule="auto"/>
        <w:jc w:val="both"/>
        <w:rPr>
          <w:rFonts w:ascii="Times New Roman" w:eastAsiaTheme="minorHAnsi" w:hAnsi="Times New Roman" w:cs="Times New Roman"/>
          <w:i/>
          <w:sz w:val="24"/>
          <w:szCs w:val="24"/>
          <w:lang w:val="en-ZW"/>
        </w:rPr>
      </w:pPr>
    </w:p>
    <w:p w:rsidR="00D2165C" w:rsidRDefault="00D2165C" w:rsidP="00D2165C">
      <w:pPr>
        <w:tabs>
          <w:tab w:val="left" w:pos="720"/>
          <w:tab w:val="left" w:pos="1260"/>
          <w:tab w:val="left" w:pos="3972"/>
        </w:tabs>
        <w:spacing w:after="0" w:line="360" w:lineRule="auto"/>
        <w:jc w:val="both"/>
        <w:rPr>
          <w:rFonts w:ascii="Times New Roman" w:eastAsiaTheme="minorHAnsi" w:hAnsi="Times New Roman" w:cs="Times New Roman"/>
          <w:sz w:val="24"/>
          <w:szCs w:val="24"/>
          <w:lang w:val="en-ZW"/>
        </w:rPr>
      </w:pPr>
      <w:r w:rsidRPr="00D2165C">
        <w:rPr>
          <w:rFonts w:ascii="Times New Roman" w:eastAsiaTheme="minorHAnsi" w:hAnsi="Times New Roman" w:cs="Times New Roman"/>
          <w:i/>
          <w:sz w:val="24"/>
          <w:szCs w:val="24"/>
          <w:lang w:val="en-ZW"/>
        </w:rPr>
        <w:t>Webb, Low &amp; Barry INC. Ben Baron &amp; Partners,</w:t>
      </w:r>
      <w:r w:rsidRPr="00D2165C">
        <w:rPr>
          <w:rFonts w:ascii="Times New Roman" w:eastAsiaTheme="minorHAnsi" w:hAnsi="Times New Roman" w:cs="Times New Roman"/>
          <w:sz w:val="24"/>
          <w:szCs w:val="24"/>
          <w:lang w:val="en-ZW"/>
        </w:rPr>
        <w:t xml:space="preserve"> applicant’s legal practitioners </w:t>
      </w:r>
    </w:p>
    <w:p w:rsidR="00D2165C" w:rsidRPr="00D2165C" w:rsidRDefault="00D2165C" w:rsidP="00D2165C">
      <w:pPr>
        <w:tabs>
          <w:tab w:val="left" w:pos="720"/>
          <w:tab w:val="left" w:pos="1260"/>
          <w:tab w:val="left" w:pos="3972"/>
        </w:tabs>
        <w:spacing w:after="0" w:line="360" w:lineRule="auto"/>
        <w:jc w:val="both"/>
        <w:rPr>
          <w:rFonts w:ascii="Times New Roman" w:eastAsiaTheme="minorHAnsi" w:hAnsi="Times New Roman" w:cs="Times New Roman"/>
          <w:sz w:val="24"/>
          <w:szCs w:val="24"/>
          <w:lang w:val="en-ZW"/>
        </w:rPr>
      </w:pPr>
      <w:r w:rsidRPr="00D2165C">
        <w:rPr>
          <w:rFonts w:ascii="Times New Roman" w:eastAsiaTheme="minorHAnsi" w:hAnsi="Times New Roman" w:cs="Times New Roman"/>
          <w:i/>
          <w:sz w:val="24"/>
          <w:szCs w:val="24"/>
          <w:lang w:val="en-ZW"/>
        </w:rPr>
        <w:t>Morris-Davies &amp; Co,</w:t>
      </w:r>
      <w:r>
        <w:rPr>
          <w:rFonts w:ascii="Times New Roman" w:eastAsiaTheme="minorHAnsi" w:hAnsi="Times New Roman" w:cs="Times New Roman"/>
          <w:sz w:val="24"/>
          <w:szCs w:val="24"/>
          <w:lang w:val="en-ZW"/>
        </w:rPr>
        <w:t xml:space="preserve"> 1</w:t>
      </w:r>
      <w:r w:rsidRPr="00D2165C">
        <w:rPr>
          <w:rFonts w:ascii="Times New Roman" w:eastAsiaTheme="minorHAnsi" w:hAnsi="Times New Roman" w:cs="Times New Roman"/>
          <w:sz w:val="24"/>
          <w:szCs w:val="24"/>
          <w:vertAlign w:val="superscript"/>
          <w:lang w:val="en-ZW"/>
        </w:rPr>
        <w:t>st</w:t>
      </w:r>
      <w:r>
        <w:rPr>
          <w:rFonts w:ascii="Times New Roman" w:eastAsiaTheme="minorHAnsi" w:hAnsi="Times New Roman" w:cs="Times New Roman"/>
          <w:sz w:val="24"/>
          <w:szCs w:val="24"/>
          <w:lang w:val="en-ZW"/>
        </w:rPr>
        <w:t xml:space="preserve"> respondent</w:t>
      </w:r>
      <w:r w:rsidR="00D57924">
        <w:rPr>
          <w:rFonts w:ascii="Times New Roman" w:eastAsiaTheme="minorHAnsi" w:hAnsi="Times New Roman" w:cs="Times New Roman"/>
          <w:sz w:val="24"/>
          <w:szCs w:val="24"/>
          <w:lang w:val="en-ZW"/>
        </w:rPr>
        <w:t>’</w:t>
      </w:r>
      <w:r>
        <w:rPr>
          <w:rFonts w:ascii="Times New Roman" w:eastAsiaTheme="minorHAnsi" w:hAnsi="Times New Roman" w:cs="Times New Roman"/>
          <w:sz w:val="24"/>
          <w:szCs w:val="24"/>
          <w:lang w:val="en-ZW"/>
        </w:rPr>
        <w:t xml:space="preserve">s legal practitioners </w:t>
      </w:r>
    </w:p>
    <w:sectPr w:rsidR="00D2165C" w:rsidRPr="00D2165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CF0" w:rsidRDefault="00EB0CF0" w:rsidP="009B14B8">
      <w:pPr>
        <w:spacing w:after="0" w:line="240" w:lineRule="auto"/>
      </w:pPr>
      <w:r>
        <w:separator/>
      </w:r>
    </w:p>
  </w:endnote>
  <w:endnote w:type="continuationSeparator" w:id="0">
    <w:p w:rsidR="00EB0CF0" w:rsidRDefault="00EB0CF0" w:rsidP="009B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CF0" w:rsidRDefault="00EB0CF0" w:rsidP="009B14B8">
      <w:pPr>
        <w:spacing w:after="0" w:line="240" w:lineRule="auto"/>
      </w:pPr>
      <w:r>
        <w:separator/>
      </w:r>
    </w:p>
  </w:footnote>
  <w:footnote w:type="continuationSeparator" w:id="0">
    <w:p w:rsidR="00EB0CF0" w:rsidRDefault="00EB0CF0" w:rsidP="009B14B8">
      <w:pPr>
        <w:spacing w:after="0" w:line="240" w:lineRule="auto"/>
      </w:pPr>
      <w:r>
        <w:continuationSeparator/>
      </w:r>
    </w:p>
  </w:footnote>
  <w:footnote w:id="1">
    <w:p w:rsidR="00BB21E4" w:rsidRPr="0057004B" w:rsidRDefault="00BB21E4">
      <w:pPr>
        <w:pStyle w:val="FootnoteText"/>
      </w:pPr>
      <w:r>
        <w:rPr>
          <w:rStyle w:val="FootnoteReference"/>
        </w:rPr>
        <w:footnoteRef/>
      </w:r>
      <w:r>
        <w:t xml:space="preserve"> </w:t>
      </w:r>
      <w:r w:rsidRPr="00BB21E4">
        <w:t xml:space="preserve">Paragraph 16, 17 and 18 of the founding affidavit. </w:t>
      </w:r>
    </w:p>
  </w:footnote>
  <w:footnote w:id="2">
    <w:p w:rsidR="00E54F8C" w:rsidRPr="00E54F8C" w:rsidRDefault="00E54F8C">
      <w:pPr>
        <w:pStyle w:val="FootnoteText"/>
        <w:rPr>
          <w:lang w:val="en-ZW"/>
        </w:rPr>
      </w:pPr>
      <w:r>
        <w:rPr>
          <w:rStyle w:val="FootnoteReference"/>
        </w:rPr>
        <w:footnoteRef/>
      </w:r>
      <w:r>
        <w:t xml:space="preserve"> </w:t>
      </w:r>
      <w:r w:rsidRPr="00E54F8C">
        <w:t>Paragraph 20 and 21 of the opposing affidavit.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048033"/>
      <w:docPartObj>
        <w:docPartGallery w:val="Page Numbers (Top of Page)"/>
        <w:docPartUnique/>
      </w:docPartObj>
    </w:sdtPr>
    <w:sdtEndPr>
      <w:rPr>
        <w:noProof/>
      </w:rPr>
    </w:sdtEndPr>
    <w:sdtContent>
      <w:p w:rsidR="00863622" w:rsidRDefault="00863622">
        <w:pPr>
          <w:pStyle w:val="Header"/>
          <w:jc w:val="right"/>
          <w:rPr>
            <w:noProof/>
          </w:rPr>
        </w:pPr>
        <w:r>
          <w:fldChar w:fldCharType="begin"/>
        </w:r>
        <w:r>
          <w:instrText xml:space="preserve"> PAGE   \* MERGEFORMAT </w:instrText>
        </w:r>
        <w:r>
          <w:fldChar w:fldCharType="separate"/>
        </w:r>
        <w:r w:rsidR="00CD439E">
          <w:rPr>
            <w:noProof/>
          </w:rPr>
          <w:t>7</w:t>
        </w:r>
        <w:r>
          <w:rPr>
            <w:noProof/>
          </w:rPr>
          <w:fldChar w:fldCharType="end"/>
        </w:r>
      </w:p>
      <w:p w:rsidR="00863622" w:rsidRDefault="00863622">
        <w:pPr>
          <w:pStyle w:val="Header"/>
          <w:jc w:val="right"/>
          <w:rPr>
            <w:noProof/>
          </w:rPr>
        </w:pPr>
        <w:r>
          <w:rPr>
            <w:noProof/>
          </w:rPr>
          <w:t>HB  52/21</w:t>
        </w:r>
      </w:p>
      <w:p w:rsidR="00863622" w:rsidRDefault="00863622">
        <w:pPr>
          <w:pStyle w:val="Header"/>
          <w:jc w:val="right"/>
        </w:pPr>
        <w:r>
          <w:rPr>
            <w:noProof/>
          </w:rPr>
          <w:t>HC 2616/19</w:t>
        </w:r>
      </w:p>
    </w:sdtContent>
  </w:sdt>
  <w:p w:rsidR="00863622" w:rsidRDefault="008636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271A0"/>
    <w:multiLevelType w:val="multilevel"/>
    <w:tmpl w:val="A12ED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CA66F3"/>
    <w:multiLevelType w:val="hybridMultilevel"/>
    <w:tmpl w:val="D36A2C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61D13BD"/>
    <w:multiLevelType w:val="multilevel"/>
    <w:tmpl w:val="07A23102"/>
    <w:lvl w:ilvl="0">
      <w:start w:val="1"/>
      <w:numFmt w:val="decimal"/>
      <w:pStyle w:val="JUGMENTNUMBERED"/>
      <w:lvlText w:val="[%1]"/>
      <w:lvlJc w:val="left"/>
      <w:pPr>
        <w:tabs>
          <w:tab w:val="num" w:pos="860"/>
        </w:tabs>
        <w:ind w:left="180"/>
      </w:pPr>
      <w:rPr>
        <w:rFonts w:hint="default"/>
        <w:b w:val="0"/>
        <w:bCs w:val="0"/>
      </w:rPr>
    </w:lvl>
    <w:lvl w:ilvl="1">
      <w:start w:val="1"/>
      <w:numFmt w:val="lowerLetter"/>
      <w:lvlText w:val="(%2)"/>
      <w:lvlJc w:val="left"/>
      <w:pPr>
        <w:tabs>
          <w:tab w:val="num" w:pos="900"/>
        </w:tabs>
        <w:ind w:left="900" w:hanging="360"/>
      </w:pPr>
      <w:rPr>
        <w:rFonts w:hint="default"/>
      </w:rPr>
    </w:lvl>
    <w:lvl w:ilvl="2">
      <w:start w:val="1"/>
      <w:numFmt w:val="lowerRoman"/>
      <w:lvlText w:val="%3)"/>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nsid w:val="56F36E71"/>
    <w:multiLevelType w:val="hybridMultilevel"/>
    <w:tmpl w:val="20B402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AF"/>
    <w:rsid w:val="00004909"/>
    <w:rsid w:val="00004EA9"/>
    <w:rsid w:val="000120B1"/>
    <w:rsid w:val="00042CB9"/>
    <w:rsid w:val="000610EA"/>
    <w:rsid w:val="00086E33"/>
    <w:rsid w:val="00094C94"/>
    <w:rsid w:val="00096642"/>
    <w:rsid w:val="000A04FC"/>
    <w:rsid w:val="000B09A0"/>
    <w:rsid w:val="000F31D9"/>
    <w:rsid w:val="000F6E44"/>
    <w:rsid w:val="001111F1"/>
    <w:rsid w:val="001373D3"/>
    <w:rsid w:val="0018146B"/>
    <w:rsid w:val="001A139D"/>
    <w:rsid w:val="001A3139"/>
    <w:rsid w:val="001B2BE8"/>
    <w:rsid w:val="001E3FC0"/>
    <w:rsid w:val="001E69AF"/>
    <w:rsid w:val="001F51F7"/>
    <w:rsid w:val="00212C8E"/>
    <w:rsid w:val="0024645E"/>
    <w:rsid w:val="00255F66"/>
    <w:rsid w:val="002570E5"/>
    <w:rsid w:val="00266824"/>
    <w:rsid w:val="002A2A8E"/>
    <w:rsid w:val="002A3878"/>
    <w:rsid w:val="002D16EE"/>
    <w:rsid w:val="002D4713"/>
    <w:rsid w:val="002E3F19"/>
    <w:rsid w:val="002F6EF4"/>
    <w:rsid w:val="00312ECA"/>
    <w:rsid w:val="003175A2"/>
    <w:rsid w:val="00344169"/>
    <w:rsid w:val="003720B0"/>
    <w:rsid w:val="00375CD2"/>
    <w:rsid w:val="00387E60"/>
    <w:rsid w:val="0039279F"/>
    <w:rsid w:val="003962AE"/>
    <w:rsid w:val="003D4308"/>
    <w:rsid w:val="003D608F"/>
    <w:rsid w:val="003E5DCC"/>
    <w:rsid w:val="00427BC2"/>
    <w:rsid w:val="00430187"/>
    <w:rsid w:val="0043337B"/>
    <w:rsid w:val="00437021"/>
    <w:rsid w:val="004469F7"/>
    <w:rsid w:val="00453D36"/>
    <w:rsid w:val="004634D2"/>
    <w:rsid w:val="00472B21"/>
    <w:rsid w:val="00480666"/>
    <w:rsid w:val="004B68F8"/>
    <w:rsid w:val="004B7CC2"/>
    <w:rsid w:val="004C5C1D"/>
    <w:rsid w:val="004D379B"/>
    <w:rsid w:val="004D5BE7"/>
    <w:rsid w:val="00500700"/>
    <w:rsid w:val="00502EAF"/>
    <w:rsid w:val="005527E4"/>
    <w:rsid w:val="00561021"/>
    <w:rsid w:val="0057004B"/>
    <w:rsid w:val="0058291A"/>
    <w:rsid w:val="00586DCA"/>
    <w:rsid w:val="005B0B17"/>
    <w:rsid w:val="005E45F9"/>
    <w:rsid w:val="005E56F4"/>
    <w:rsid w:val="006116F5"/>
    <w:rsid w:val="00614B31"/>
    <w:rsid w:val="006507C2"/>
    <w:rsid w:val="00687D5A"/>
    <w:rsid w:val="006B3120"/>
    <w:rsid w:val="006D1FE5"/>
    <w:rsid w:val="00750EA4"/>
    <w:rsid w:val="00767C7F"/>
    <w:rsid w:val="00790C7F"/>
    <w:rsid w:val="007A304E"/>
    <w:rsid w:val="007D2BC4"/>
    <w:rsid w:val="007F6B09"/>
    <w:rsid w:val="007F7E7C"/>
    <w:rsid w:val="008128F1"/>
    <w:rsid w:val="00863622"/>
    <w:rsid w:val="008967C0"/>
    <w:rsid w:val="008E7DFE"/>
    <w:rsid w:val="00940A07"/>
    <w:rsid w:val="009529E6"/>
    <w:rsid w:val="00956D68"/>
    <w:rsid w:val="009652B2"/>
    <w:rsid w:val="0097636F"/>
    <w:rsid w:val="00990CD6"/>
    <w:rsid w:val="00992D7C"/>
    <w:rsid w:val="009B14B8"/>
    <w:rsid w:val="009D2BE4"/>
    <w:rsid w:val="00A07351"/>
    <w:rsid w:val="00A07DEA"/>
    <w:rsid w:val="00A11667"/>
    <w:rsid w:val="00A207AA"/>
    <w:rsid w:val="00AD02BE"/>
    <w:rsid w:val="00AF0482"/>
    <w:rsid w:val="00B23BF5"/>
    <w:rsid w:val="00BB21E4"/>
    <w:rsid w:val="00BF1D83"/>
    <w:rsid w:val="00C0291A"/>
    <w:rsid w:val="00C10B06"/>
    <w:rsid w:val="00C16DDD"/>
    <w:rsid w:val="00C75D05"/>
    <w:rsid w:val="00C9026F"/>
    <w:rsid w:val="00CA1482"/>
    <w:rsid w:val="00CB7391"/>
    <w:rsid w:val="00CD439E"/>
    <w:rsid w:val="00CD79BA"/>
    <w:rsid w:val="00CE1F6D"/>
    <w:rsid w:val="00CE5B3A"/>
    <w:rsid w:val="00D2165C"/>
    <w:rsid w:val="00D4076D"/>
    <w:rsid w:val="00D57924"/>
    <w:rsid w:val="00D772DE"/>
    <w:rsid w:val="00DA591F"/>
    <w:rsid w:val="00DC1108"/>
    <w:rsid w:val="00E0612A"/>
    <w:rsid w:val="00E12841"/>
    <w:rsid w:val="00E1508E"/>
    <w:rsid w:val="00E43EC9"/>
    <w:rsid w:val="00E54F8C"/>
    <w:rsid w:val="00EA2E61"/>
    <w:rsid w:val="00EB0CF0"/>
    <w:rsid w:val="00EC303B"/>
    <w:rsid w:val="00ED539E"/>
    <w:rsid w:val="00F14159"/>
    <w:rsid w:val="00F22767"/>
    <w:rsid w:val="00F22B0F"/>
    <w:rsid w:val="00F32DFD"/>
    <w:rsid w:val="00F5127C"/>
    <w:rsid w:val="00F66B5A"/>
    <w:rsid w:val="00F72CFC"/>
    <w:rsid w:val="00F7367F"/>
    <w:rsid w:val="00F90B36"/>
    <w:rsid w:val="00F97F8C"/>
    <w:rsid w:val="00FB6052"/>
    <w:rsid w:val="00FD08D1"/>
    <w:rsid w:val="00FE08FE"/>
    <w:rsid w:val="00FE0DE5"/>
    <w:rsid w:val="00FE4330"/>
    <w:rsid w:val="00FE76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5FC11-05AC-4F87-B129-104F6D89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4B8"/>
    <w:pPr>
      <w:spacing w:after="200" w:line="276" w:lineRule="auto"/>
    </w:pPr>
    <w:rPr>
      <w:rFonts w:eastAsiaTheme="minorEastAsia"/>
      <w:lang w:val="en-US"/>
    </w:rPr>
  </w:style>
  <w:style w:type="paragraph" w:styleId="Heading2">
    <w:name w:val="heading 2"/>
    <w:basedOn w:val="Normal"/>
    <w:link w:val="Heading2Char"/>
    <w:uiPriority w:val="9"/>
    <w:qFormat/>
    <w:rsid w:val="00C9026F"/>
    <w:pPr>
      <w:spacing w:before="100" w:beforeAutospacing="1" w:after="100" w:afterAutospacing="1" w:line="240" w:lineRule="auto"/>
      <w:outlineLvl w:val="1"/>
    </w:pPr>
    <w:rPr>
      <w:rFonts w:ascii="Times New Roman" w:eastAsia="Times New Roman" w:hAnsi="Times New Roman" w:cs="Times New Roman"/>
      <w:b/>
      <w:bCs/>
      <w:sz w:val="36"/>
      <w:szCs w:val="36"/>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14B8"/>
    <w:pPr>
      <w:spacing w:after="0" w:line="240" w:lineRule="auto"/>
    </w:pPr>
    <w:rPr>
      <w:sz w:val="20"/>
      <w:szCs w:val="20"/>
    </w:rPr>
  </w:style>
  <w:style w:type="character" w:customStyle="1" w:styleId="FootnoteTextChar">
    <w:name w:val="Footnote Text Char"/>
    <w:basedOn w:val="DefaultParagraphFont"/>
    <w:link w:val="FootnoteText"/>
    <w:uiPriority w:val="99"/>
    <w:rsid w:val="009B14B8"/>
    <w:rPr>
      <w:rFonts w:eastAsiaTheme="minorEastAsia"/>
      <w:sz w:val="20"/>
      <w:szCs w:val="20"/>
      <w:lang w:val="en-US"/>
    </w:rPr>
  </w:style>
  <w:style w:type="character" w:styleId="FootnoteReference">
    <w:name w:val="footnote reference"/>
    <w:basedOn w:val="DefaultParagraphFont"/>
    <w:uiPriority w:val="99"/>
    <w:semiHidden/>
    <w:unhideWhenUsed/>
    <w:rsid w:val="009B14B8"/>
    <w:rPr>
      <w:vertAlign w:val="superscript"/>
    </w:rPr>
  </w:style>
  <w:style w:type="character" w:customStyle="1" w:styleId="Heading2Char">
    <w:name w:val="Heading 2 Char"/>
    <w:basedOn w:val="DefaultParagraphFont"/>
    <w:link w:val="Heading2"/>
    <w:uiPriority w:val="9"/>
    <w:rsid w:val="00C9026F"/>
    <w:rPr>
      <w:rFonts w:ascii="Times New Roman" w:eastAsia="Times New Roman" w:hAnsi="Times New Roman" w:cs="Times New Roman"/>
      <w:b/>
      <w:bCs/>
      <w:sz w:val="36"/>
      <w:szCs w:val="36"/>
      <w:lang w:eastAsia="en-ZW"/>
    </w:rPr>
  </w:style>
  <w:style w:type="character" w:styleId="Hyperlink">
    <w:name w:val="Hyperlink"/>
    <w:basedOn w:val="DefaultParagraphFont"/>
    <w:uiPriority w:val="99"/>
    <w:semiHidden/>
    <w:unhideWhenUsed/>
    <w:rsid w:val="004B7CC2"/>
    <w:rPr>
      <w:color w:val="0000FF"/>
      <w:u w:val="single"/>
    </w:rPr>
  </w:style>
  <w:style w:type="paragraph" w:customStyle="1" w:styleId="JUGMENTNUMBERED">
    <w:name w:val="JUGMENT NUMBERED"/>
    <w:basedOn w:val="Normal"/>
    <w:uiPriority w:val="99"/>
    <w:rsid w:val="000B09A0"/>
    <w:pPr>
      <w:numPr>
        <w:numId w:val="2"/>
      </w:numPr>
      <w:spacing w:after="0" w:line="480" w:lineRule="auto"/>
      <w:jc w:val="both"/>
    </w:pPr>
    <w:rPr>
      <w:rFonts w:ascii="Times New Roman" w:eastAsia="Times New Roman" w:hAnsi="Times New Roman" w:cs="Times New Roman"/>
      <w:sz w:val="26"/>
      <w:szCs w:val="26"/>
      <w:lang w:val="en-ZA" w:eastAsia="en-ZA"/>
    </w:rPr>
  </w:style>
  <w:style w:type="paragraph" w:styleId="ListParagraph">
    <w:name w:val="List Paragraph"/>
    <w:basedOn w:val="Normal"/>
    <w:uiPriority w:val="34"/>
    <w:qFormat/>
    <w:rsid w:val="00430187"/>
    <w:pPr>
      <w:ind w:left="720"/>
      <w:contextualSpacing/>
    </w:pPr>
  </w:style>
  <w:style w:type="paragraph" w:customStyle="1" w:styleId="Default">
    <w:name w:val="Default"/>
    <w:rsid w:val="005E56F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00700"/>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863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622"/>
    <w:rPr>
      <w:rFonts w:eastAsiaTheme="minorEastAsia"/>
      <w:lang w:val="en-US"/>
    </w:rPr>
  </w:style>
  <w:style w:type="paragraph" w:styleId="Footer">
    <w:name w:val="footer"/>
    <w:basedOn w:val="Normal"/>
    <w:link w:val="FooterChar"/>
    <w:uiPriority w:val="99"/>
    <w:unhideWhenUsed/>
    <w:rsid w:val="00863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622"/>
    <w:rPr>
      <w:rFonts w:eastAsiaTheme="minorEastAsia"/>
      <w:lang w:val="en-US"/>
    </w:rPr>
  </w:style>
  <w:style w:type="paragraph" w:styleId="BalloonText">
    <w:name w:val="Balloon Text"/>
    <w:basedOn w:val="Normal"/>
    <w:link w:val="BalloonTextChar"/>
    <w:uiPriority w:val="99"/>
    <w:semiHidden/>
    <w:unhideWhenUsed/>
    <w:rsid w:val="00863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622"/>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607512">
      <w:bodyDiv w:val="1"/>
      <w:marLeft w:val="0"/>
      <w:marRight w:val="0"/>
      <w:marTop w:val="0"/>
      <w:marBottom w:val="0"/>
      <w:divBdr>
        <w:top w:val="none" w:sz="0" w:space="0" w:color="auto"/>
        <w:left w:val="none" w:sz="0" w:space="0" w:color="auto"/>
        <w:bottom w:val="none" w:sz="0" w:space="0" w:color="auto"/>
        <w:right w:val="none" w:sz="0" w:space="0" w:color="auto"/>
      </w:divBdr>
    </w:div>
    <w:div w:id="11472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D91F2-5624-4D59-B803-C64C32E3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7</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HCB</cp:lastModifiedBy>
  <cp:revision>139</cp:revision>
  <cp:lastPrinted>2021-03-25T05:45:00Z</cp:lastPrinted>
  <dcterms:created xsi:type="dcterms:W3CDTF">2021-03-20T14:48:00Z</dcterms:created>
  <dcterms:modified xsi:type="dcterms:W3CDTF">2021-03-25T05:46:00Z</dcterms:modified>
</cp:coreProperties>
</file>