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A4A" w:rsidRDefault="00A34F46">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DUPONT AGRICOLE DE PORTUGAL S A </w:t>
      </w:r>
    </w:p>
    <w:p w:rsidR="004B4A4A" w:rsidRDefault="00A34F46">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B4A4A" w:rsidRDefault="00A34F46">
      <w:pPr>
        <w:spacing w:after="0"/>
        <w:jc w:val="both"/>
        <w:rPr>
          <w:rFonts w:ascii="Times New Roman" w:hAnsi="Times New Roman" w:cs="Times New Roman"/>
          <w:sz w:val="24"/>
          <w:szCs w:val="24"/>
        </w:rPr>
      </w:pPr>
      <w:r>
        <w:rPr>
          <w:rFonts w:ascii="Times New Roman" w:hAnsi="Times New Roman" w:cs="Times New Roman"/>
          <w:sz w:val="24"/>
          <w:szCs w:val="24"/>
        </w:rPr>
        <w:t>LEXRAC INVESTMENTS (PRIVATE) LIMITED</w:t>
      </w:r>
    </w:p>
    <w:p w:rsidR="004B4A4A" w:rsidRDefault="00A34F46">
      <w:pPr>
        <w:spacing w:after="0"/>
        <w:jc w:val="both"/>
        <w:rPr>
          <w:rFonts w:ascii="Times New Roman" w:hAnsi="Times New Roman" w:cs="Times New Roman"/>
          <w:sz w:val="24"/>
          <w:szCs w:val="24"/>
        </w:rPr>
      </w:pPr>
      <w:r>
        <w:rPr>
          <w:rFonts w:ascii="Times New Roman" w:hAnsi="Times New Roman" w:cs="Times New Roman"/>
          <w:sz w:val="24"/>
          <w:szCs w:val="24"/>
        </w:rPr>
        <w:t>and</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YAKUB MOHAMED </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INGRID LEVENDALE </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COMMANDER OF THE ZIMBABWE DEFENCE FORCES N.O </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MINISTER OF DEFENCE AND WAR VETERAN AFFAIRS N.O </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MUTUSO, TARUVINGA AND MHIRIBIDI </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PROUD FAMBISAI MUTUSO </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LAW SOCIETY OF ZIMBABWE </w:t>
      </w:r>
    </w:p>
    <w:p w:rsidR="004B4A4A" w:rsidRDefault="00A34F4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p>
    <w:p w:rsidR="004B4A4A" w:rsidRDefault="00A34F4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REGISTRAR OF DEEDS N.O </w:t>
      </w:r>
    </w:p>
    <w:p w:rsidR="004B4A4A" w:rsidRDefault="004B4A4A">
      <w:pPr>
        <w:spacing w:after="0"/>
        <w:jc w:val="both"/>
        <w:rPr>
          <w:rFonts w:ascii="Times New Roman" w:hAnsi="Times New Roman" w:cs="Times New Roman"/>
          <w:sz w:val="24"/>
          <w:szCs w:val="24"/>
        </w:rPr>
      </w:pPr>
    </w:p>
    <w:p w:rsidR="004B4A4A" w:rsidRDefault="00A34F46">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B4A4A" w:rsidRDefault="00A34F46">
      <w:pPr>
        <w:spacing w:after="0"/>
        <w:jc w:val="both"/>
        <w:rPr>
          <w:rFonts w:ascii="Times New Roman" w:hAnsi="Times New Roman" w:cs="Times New Roman"/>
          <w:sz w:val="24"/>
          <w:szCs w:val="24"/>
        </w:rPr>
      </w:pPr>
      <w:r>
        <w:rPr>
          <w:rFonts w:ascii="Times New Roman" w:hAnsi="Times New Roman" w:cs="Times New Roman"/>
          <w:sz w:val="24"/>
          <w:szCs w:val="24"/>
        </w:rPr>
        <w:t>COMMERCIAL DIVISION</w:t>
      </w:r>
    </w:p>
    <w:p w:rsidR="004B4A4A" w:rsidRDefault="00A34F46">
      <w:pPr>
        <w:spacing w:after="0"/>
        <w:jc w:val="both"/>
        <w:rPr>
          <w:rFonts w:ascii="Times New Roman" w:hAnsi="Times New Roman" w:cs="Times New Roman"/>
          <w:sz w:val="24"/>
          <w:szCs w:val="24"/>
        </w:rPr>
      </w:pPr>
      <w:r>
        <w:rPr>
          <w:rFonts w:ascii="Times New Roman" w:hAnsi="Times New Roman" w:cs="Times New Roman"/>
          <w:sz w:val="24"/>
          <w:szCs w:val="24"/>
        </w:rPr>
        <w:t>MANZUNZU J</w:t>
      </w:r>
    </w:p>
    <w:p w:rsidR="004B4A4A" w:rsidRDefault="00A34F46">
      <w:pPr>
        <w:spacing w:after="0"/>
        <w:jc w:val="both"/>
        <w:rPr>
          <w:rFonts w:ascii="Times New Roman" w:hAnsi="Times New Roman" w:cs="Times New Roman"/>
          <w:sz w:val="24"/>
          <w:szCs w:val="24"/>
        </w:rPr>
      </w:pPr>
      <w:r>
        <w:rPr>
          <w:rFonts w:ascii="Times New Roman" w:hAnsi="Times New Roman" w:cs="Times New Roman"/>
          <w:sz w:val="24"/>
          <w:szCs w:val="24"/>
        </w:rPr>
        <w:t>HARARE, 18 January 2024 &amp; 4 February 2025</w:t>
      </w:r>
    </w:p>
    <w:p w:rsidR="004B4A4A" w:rsidRDefault="004B4A4A">
      <w:pPr>
        <w:spacing w:after="0"/>
        <w:jc w:val="both"/>
        <w:rPr>
          <w:rFonts w:ascii="Times New Roman" w:hAnsi="Times New Roman" w:cs="Times New Roman"/>
          <w:sz w:val="24"/>
          <w:szCs w:val="24"/>
        </w:rPr>
      </w:pPr>
    </w:p>
    <w:p w:rsidR="004B4A4A" w:rsidRDefault="00A34F46">
      <w:pPr>
        <w:spacing w:after="0"/>
        <w:jc w:val="both"/>
        <w:rPr>
          <w:rFonts w:ascii="Times New Roman" w:hAnsi="Times New Roman" w:cs="Times New Roman"/>
          <w:b/>
          <w:sz w:val="24"/>
          <w:szCs w:val="24"/>
        </w:rPr>
      </w:pPr>
      <w:r>
        <w:rPr>
          <w:rFonts w:ascii="Times New Roman" w:hAnsi="Times New Roman" w:cs="Times New Roman"/>
          <w:b/>
          <w:sz w:val="24"/>
          <w:szCs w:val="24"/>
        </w:rPr>
        <w:t>COURT APPLICATION</w:t>
      </w:r>
    </w:p>
    <w:p w:rsidR="004B4A4A" w:rsidRDefault="004B4A4A">
      <w:pPr>
        <w:spacing w:after="0" w:line="360" w:lineRule="auto"/>
        <w:jc w:val="both"/>
        <w:rPr>
          <w:rFonts w:ascii="Times New Roman" w:hAnsi="Times New Roman" w:cs="Times New Roman"/>
          <w:b/>
          <w:sz w:val="24"/>
          <w:szCs w:val="24"/>
        </w:rPr>
      </w:pPr>
    </w:p>
    <w:p w:rsidR="004B4A4A" w:rsidRDefault="00A34F46">
      <w:pPr>
        <w:spacing w:after="0"/>
        <w:jc w:val="both"/>
        <w:rPr>
          <w:rFonts w:ascii="Times New Roman" w:hAnsi="Times New Roman" w:cs="Times New Roman"/>
          <w:sz w:val="24"/>
          <w:szCs w:val="24"/>
        </w:rPr>
      </w:pPr>
      <w:r>
        <w:rPr>
          <w:rFonts w:ascii="Times New Roman" w:hAnsi="Times New Roman" w:cs="Times New Roman"/>
          <w:i/>
          <w:sz w:val="24"/>
          <w:szCs w:val="24"/>
        </w:rPr>
        <w:t>Adv</w:t>
      </w:r>
      <w:r>
        <w:rPr>
          <w:rFonts w:ascii="Times New Roman" w:hAnsi="Times New Roman" w:cs="Times New Roman"/>
          <w:i/>
          <w:sz w:val="24"/>
          <w:szCs w:val="24"/>
        </w:rPr>
        <w:t xml:space="preserve"> T W Nyamakura</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for the applicant</w:t>
      </w:r>
    </w:p>
    <w:p w:rsidR="004B4A4A" w:rsidRDefault="00A34F46">
      <w:pPr>
        <w:spacing w:after="0"/>
        <w:jc w:val="both"/>
        <w:rPr>
          <w:rFonts w:ascii="Times New Roman" w:hAnsi="Times New Roman" w:cs="Times New Roman"/>
          <w:sz w:val="24"/>
          <w:szCs w:val="24"/>
        </w:rPr>
      </w:pPr>
      <w:r>
        <w:rPr>
          <w:rFonts w:ascii="Times New Roman" w:hAnsi="Times New Roman" w:cs="Times New Roman"/>
          <w:i/>
          <w:sz w:val="24"/>
          <w:szCs w:val="24"/>
        </w:rPr>
        <w:t>Adv</w:t>
      </w:r>
      <w:r>
        <w:rPr>
          <w:rFonts w:ascii="Times New Roman" w:hAnsi="Times New Roman" w:cs="Times New Roman"/>
          <w:iCs/>
          <w:sz w:val="24"/>
          <w:szCs w:val="24"/>
        </w:rPr>
        <w:t xml:space="preserve"> </w:t>
      </w:r>
      <w:r>
        <w:rPr>
          <w:rFonts w:ascii="Times New Roman" w:hAnsi="Times New Roman" w:cs="Times New Roman"/>
          <w:i/>
          <w:sz w:val="24"/>
          <w:szCs w:val="24"/>
        </w:rPr>
        <w:t xml:space="preserve">T Zhuwarara, </w:t>
      </w:r>
      <w:r>
        <w:rPr>
          <w:rFonts w:ascii="Times New Roman" w:hAnsi="Times New Roman" w:cs="Times New Roman"/>
          <w:sz w:val="24"/>
          <w:szCs w:val="24"/>
        </w:rPr>
        <w:t>for the 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4B4A4A" w:rsidRDefault="00A34F46">
      <w:pPr>
        <w:spacing w:after="0"/>
        <w:jc w:val="both"/>
        <w:rPr>
          <w:rFonts w:ascii="Times New Roman" w:hAnsi="Times New Roman" w:cs="Times New Roman"/>
          <w:sz w:val="24"/>
          <w:szCs w:val="24"/>
        </w:rPr>
      </w:pPr>
      <w:r>
        <w:rPr>
          <w:rFonts w:ascii="Times New Roman" w:hAnsi="Times New Roman" w:cs="Times New Roman"/>
          <w:i/>
          <w:sz w:val="24"/>
          <w:szCs w:val="24"/>
        </w:rPr>
        <w:t>B Mudhau</w:t>
      </w:r>
      <w:r>
        <w:rPr>
          <w:rFonts w:ascii="Times New Roman" w:hAnsi="Times New Roman" w:cs="Times New Roman"/>
          <w:sz w:val="24"/>
          <w:szCs w:val="24"/>
        </w:rPr>
        <w:t>, for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p>
    <w:p w:rsidR="004B4A4A" w:rsidRDefault="004B4A4A">
      <w:pPr>
        <w:spacing w:after="0"/>
        <w:jc w:val="both"/>
        <w:rPr>
          <w:rFonts w:ascii="Times New Roman" w:hAnsi="Times New Roman" w:cs="Times New Roman"/>
          <w:sz w:val="24"/>
          <w:szCs w:val="24"/>
        </w:rPr>
      </w:pPr>
    </w:p>
    <w:p w:rsidR="004B4A4A" w:rsidRDefault="00A34F4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MANZUNZU J: </w:t>
      </w:r>
      <w:r>
        <w:rPr>
          <w:rFonts w:ascii="Times New Roman" w:hAnsi="Times New Roman" w:cs="Times New Roman"/>
          <w:sz w:val="24"/>
          <w:szCs w:val="24"/>
        </w:rPr>
        <w:t xml:space="preserve"> </w:t>
      </w:r>
    </w:p>
    <w:p w:rsidR="004B4A4A" w:rsidRDefault="00A34F4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4B4A4A" w:rsidRDefault="00A34F46">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more than three quarters of the  opposed court applications filed in this court, respondents raise one or more preliminary points. This is one such case. In some instances, preliminary points are argued to greater length than the merits of the case itse</w:t>
      </w:r>
      <w:r>
        <w:rPr>
          <w:rFonts w:ascii="Times New Roman" w:hAnsi="Times New Roman" w:cs="Times New Roman"/>
          <w:sz w:val="24"/>
          <w:szCs w:val="24"/>
        </w:rPr>
        <w:t xml:space="preserve">lf. This invariably results in judgments to dispose the preliminary points which may either succeed or fail. In </w:t>
      </w:r>
      <w:r>
        <w:rPr>
          <w:rFonts w:ascii="Times New Roman" w:hAnsi="Times New Roman" w:cs="Times New Roman"/>
          <w:i/>
          <w:iCs/>
          <w:sz w:val="24"/>
          <w:szCs w:val="24"/>
        </w:rPr>
        <w:t>casu</w:t>
      </w:r>
      <w:r>
        <w:rPr>
          <w:rFonts w:ascii="Times New Roman" w:hAnsi="Times New Roman" w:cs="Times New Roman"/>
          <w:sz w:val="24"/>
          <w:szCs w:val="24"/>
        </w:rPr>
        <w:t>, the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raised a number of preliminary points which are subject of this judgment.</w:t>
      </w:r>
    </w:p>
    <w:p w:rsidR="004B4A4A" w:rsidRDefault="00A34F46">
      <w:pPr>
        <w:rPr>
          <w:rFonts w:ascii="Times New Roman" w:hAnsi="Times New Roman" w:cs="Times New Roman"/>
          <w:b/>
          <w:bCs/>
          <w:sz w:val="24"/>
          <w:szCs w:val="24"/>
        </w:rPr>
      </w:pPr>
      <w:r>
        <w:rPr>
          <w:rFonts w:ascii="Times New Roman" w:hAnsi="Times New Roman" w:cs="Times New Roman"/>
          <w:b/>
          <w:bCs/>
          <w:sz w:val="24"/>
          <w:szCs w:val="24"/>
        </w:rPr>
        <w:t>BACKGROUND</w:t>
      </w:r>
    </w:p>
    <w:p w:rsidR="004B4A4A" w:rsidRDefault="00A34F46">
      <w:pPr>
        <w:ind w:firstLine="720"/>
        <w:rPr>
          <w:rFonts w:ascii="Times New Roman" w:hAnsi="Times New Roman" w:cs="Times New Roman"/>
          <w:sz w:val="24"/>
          <w:szCs w:val="24"/>
        </w:rPr>
      </w:pPr>
      <w:r>
        <w:rPr>
          <w:rFonts w:ascii="Times New Roman" w:hAnsi="Times New Roman" w:cs="Times New Roman"/>
          <w:sz w:val="24"/>
          <w:szCs w:val="24"/>
        </w:rPr>
        <w:t>In this ap</w:t>
      </w:r>
      <w:r>
        <w:rPr>
          <w:rFonts w:ascii="Times New Roman" w:hAnsi="Times New Roman" w:cs="Times New Roman"/>
          <w:sz w:val="24"/>
          <w:szCs w:val="24"/>
        </w:rPr>
        <w:t>plication the applicant seeks the following relief;</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“The 1st, 2nd and 3rd Respondents, jointly and severally, the one paying for the other to be absolved, be and are hereby ordered to pay the Applicant the sum of US$1,138,819.80 (</w:t>
      </w:r>
      <w:r>
        <w:rPr>
          <w:rFonts w:ascii="Times New Roman" w:hAnsi="Times New Roman" w:cs="Times New Roman"/>
          <w:bCs/>
        </w:rPr>
        <w:t>One</w:t>
      </w:r>
      <w:r>
        <w:rPr>
          <w:rFonts w:ascii="Times New Roman" w:hAnsi="Times New Roman" w:cs="Times New Roman"/>
        </w:rPr>
        <w:t xml:space="preserve"> </w:t>
      </w:r>
      <w:r>
        <w:rPr>
          <w:rFonts w:ascii="Times New Roman" w:hAnsi="Times New Roman" w:cs="Times New Roman"/>
          <w:bCs/>
        </w:rPr>
        <w:t xml:space="preserve">Million, One Hundred </w:t>
      </w:r>
      <w:r>
        <w:rPr>
          <w:rFonts w:ascii="Times New Roman" w:hAnsi="Times New Roman" w:cs="Times New Roman"/>
          <w:bCs/>
        </w:rPr>
        <w:t>and Thirty-Eight Thousand, Eight Hundred and Nineteen</w:t>
      </w:r>
      <w:r>
        <w:rPr>
          <w:rFonts w:ascii="Times New Roman" w:hAnsi="Times New Roman" w:cs="Times New Roman"/>
        </w:rPr>
        <w:t xml:space="preserve"> </w:t>
      </w:r>
      <w:r>
        <w:rPr>
          <w:rFonts w:ascii="Times New Roman" w:hAnsi="Times New Roman" w:cs="Times New Roman"/>
          <w:bCs/>
        </w:rPr>
        <w:t>United States of America Dollars and Eighty Cents</w:t>
      </w:r>
      <w:r>
        <w:rPr>
          <w:rFonts w:ascii="Times New Roman" w:hAnsi="Times New Roman" w:cs="Times New Roman"/>
        </w:rPr>
        <w:t>).</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The issuance by the 9th respondent of certificate of Registered Title No. 01968/2018 be and is hereby declared null and void.</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Consequent to pa</w:t>
      </w:r>
      <w:r>
        <w:rPr>
          <w:rFonts w:ascii="Times New Roman" w:hAnsi="Times New Roman" w:cs="Times New Roman"/>
        </w:rPr>
        <w:t>ragraph 2 hereof, the tittle deed No. 2644/2018 registered in favour of the Zimbabwe Defence Forces be and is hereby declared null and void.</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4. The original Deed of Transfer No. 6192/12 Lot 6 Block X Ardbennie Township of</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Ardbennie, measuring 8 109 squa</w:t>
      </w:r>
      <w:r>
        <w:rPr>
          <w:rFonts w:ascii="Times New Roman" w:hAnsi="Times New Roman" w:cs="Times New Roman"/>
        </w:rPr>
        <w:t>re meters is declared to be valid, and enforceable.</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5. The Mortgage Bond No. 01130/2012 registered in favour of the Applicant by the 1st</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Respondent is declared to be valid, binding, and enforceable with the result that the</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property known as Lot 6 Block X </w:t>
      </w:r>
      <w:r>
        <w:rPr>
          <w:rFonts w:ascii="Times New Roman" w:hAnsi="Times New Roman" w:cs="Times New Roman"/>
        </w:rPr>
        <w:t>Ardbennie Township of Ardbennie, measuring 8 109</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square meters is declared specially executable.</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6. In the event that the mortgage bond number 01130/2012 and Deed of Transfer No. 6192/12 has been cancelled in the 9th Respondent’s register, the 9th </w:t>
      </w:r>
      <w:r>
        <w:rPr>
          <w:rFonts w:ascii="Times New Roman" w:hAnsi="Times New Roman" w:cs="Times New Roman"/>
        </w:rPr>
        <w:t>Respondent is ordered to revive said documents, such that title in respect of Lot 6 Block X Ardbennie Township of Ardbennie, measuring 8 109 square meters reverts to the status as at the date of registration of Mortgage Bond No. 01130/2012.</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7. The 1st, 2n</w:t>
      </w:r>
      <w:r>
        <w:rPr>
          <w:rFonts w:ascii="Times New Roman" w:hAnsi="Times New Roman" w:cs="Times New Roman"/>
        </w:rPr>
        <w:t>d and 3rd Respondents be and are hereby ordered to pay the Applicant costs of suit on an Attorney Client Scale, jointly and severally with one paying for the other(s) to be absolved.”</w:t>
      </w:r>
    </w:p>
    <w:p w:rsidR="004B4A4A" w:rsidRDefault="004B4A4A">
      <w:pPr>
        <w:autoSpaceDE w:val="0"/>
        <w:autoSpaceDN w:val="0"/>
        <w:adjustRightInd w:val="0"/>
        <w:spacing w:after="0" w:line="240" w:lineRule="auto"/>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applicant’s case is predicated upon the following facts;</w:t>
      </w:r>
    </w:p>
    <w:p w:rsidR="004B4A4A" w:rsidRDefault="00A34F4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On the bas</w:t>
      </w:r>
      <w:r>
        <w:rPr>
          <w:rFonts w:ascii="Times New Roman" w:hAnsi="Times New Roman" w:cs="Times New Roman"/>
          <w:sz w:val="24"/>
          <w:szCs w:val="24"/>
        </w:rPr>
        <w:t>is of two loan agreements signed between the applicant and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15 March 2012 and 9 April 2015, the applicant transferred the amounts of US$660 000 and US$75 000 respectively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B4A4A" w:rsidRDefault="00A34F4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There were exchange control approvals for</w:t>
      </w:r>
      <w:r>
        <w:rPr>
          <w:rFonts w:ascii="Times New Roman" w:hAnsi="Times New Roman" w:cs="Times New Roman"/>
          <w:sz w:val="24"/>
          <w:szCs w:val="24"/>
        </w:rPr>
        <w:t xml:space="preserve"> the two loans by the Reserve Bank of Zimbabwe as required by the law.</w:t>
      </w:r>
    </w:p>
    <w:p w:rsidR="004B4A4A" w:rsidRDefault="00A34F4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bound themselves as sureties and co-principal debtors.</w:t>
      </w:r>
    </w:p>
    <w:p w:rsidR="004B4A4A" w:rsidRDefault="00A34F4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initial due dates for the re-payments of the loans were 22 March 2013 and 3</w:t>
      </w:r>
      <w:r>
        <w:rPr>
          <w:rFonts w:ascii="Times New Roman" w:hAnsi="Times New Roman" w:cs="Times New Roman"/>
          <w:sz w:val="24"/>
          <w:szCs w:val="24"/>
          <w:lang w:val="en-US"/>
        </w:rPr>
        <w:t>1</w:t>
      </w:r>
      <w:r>
        <w:rPr>
          <w:rFonts w:ascii="Times New Roman" w:hAnsi="Times New Roman" w:cs="Times New Roman"/>
          <w:sz w:val="24"/>
          <w:szCs w:val="24"/>
        </w:rPr>
        <w:t xml:space="preserve">December 2015. </w:t>
      </w:r>
    </w:p>
    <w:p w:rsidR="004B4A4A" w:rsidRDefault="00A34F4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w:t>
      </w:r>
      <w:r>
        <w:rPr>
          <w:rFonts w:ascii="Times New Roman" w:hAnsi="Times New Roman" w:cs="Times New Roman"/>
          <w:sz w:val="24"/>
          <w:szCs w:val="24"/>
          <w:vertAlign w:val="superscript"/>
        </w:rPr>
        <w:t>t</w:t>
      </w:r>
      <w:r>
        <w:rPr>
          <w:rFonts w:ascii="Times New Roman" w:hAnsi="Times New Roman" w:cs="Times New Roman"/>
          <w:sz w:val="24"/>
          <w:szCs w:val="24"/>
        </w:rPr>
        <w:t xml:space="preserve"> respondent defaulted in payments despite the extension of the repayment period to 30 June 2014 and later to 31 December 2018  to the extent that the loan accrued to US$ 1,138,819.80.</w:t>
      </w:r>
    </w:p>
    <w:p w:rsidR="004B4A4A" w:rsidRDefault="00A34F4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 2022 under case number HC 345/21 the applicant sued the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w:t>
      </w:r>
      <w:r>
        <w:rPr>
          <w:rFonts w:ascii="Times New Roman" w:hAnsi="Times New Roman" w:cs="Times New Roman"/>
          <w:sz w:val="24"/>
          <w:szCs w:val="24"/>
        </w:rPr>
        <w:t xml:space="preserv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for the recovery of the debt, but it resulted in an absolution from the instance based on a technically in that the power of attorney was found to be defective.</w:t>
      </w:r>
    </w:p>
    <w:p w:rsidR="004B4A4A" w:rsidRDefault="004B4A4A">
      <w:pPr>
        <w:pStyle w:val="ListParagraph"/>
        <w:autoSpaceDE w:val="0"/>
        <w:autoSpaceDN w:val="0"/>
        <w:adjustRightInd w:val="0"/>
        <w:spacing w:after="0" w:line="360" w:lineRule="auto"/>
        <w:rPr>
          <w:rFonts w:ascii="Times New Roman" w:hAnsi="Times New Roman" w:cs="Times New Roman"/>
          <w:sz w:val="24"/>
          <w:szCs w:val="24"/>
        </w:rPr>
      </w:pPr>
    </w:p>
    <w:p w:rsidR="004B4A4A" w:rsidRDefault="00A34F4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On the 21st March 2012, soon after securing the principal loan, the 1st Respo</w:t>
      </w:r>
      <w:r>
        <w:rPr>
          <w:rFonts w:ascii="Times New Roman" w:hAnsi="Times New Roman" w:cs="Times New Roman"/>
          <w:sz w:val="24"/>
          <w:szCs w:val="24"/>
        </w:rPr>
        <w:t xml:space="preserve">ndent registered Mortgage Bond No. 01130/2012 in favour of the Applicant against its property namely certain piece of land, situate in the district of Salisbury called Lot 6 Block X Ardbennie Township of Ardbennie, measuring 8 109 square meters held under </w:t>
      </w:r>
      <w:r>
        <w:rPr>
          <w:rFonts w:ascii="Times New Roman" w:hAnsi="Times New Roman" w:cs="Times New Roman"/>
          <w:sz w:val="24"/>
          <w:szCs w:val="24"/>
        </w:rPr>
        <w:t>Deed of Transfer No. 6192/11. The original title deeds were surrendered to the applicant, and the same is still held by the Applicant and the copy with the Deeds office being endorsed with the encumbrance.</w:t>
      </w:r>
    </w:p>
    <w:p w:rsidR="004B4A4A" w:rsidRDefault="00A34F4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Despite all these security measures, the 1st Respo</w:t>
      </w:r>
      <w:r>
        <w:rPr>
          <w:rFonts w:ascii="Times New Roman" w:hAnsi="Times New Roman" w:cs="Times New Roman"/>
          <w:sz w:val="24"/>
          <w:szCs w:val="24"/>
        </w:rPr>
        <w:t>ndent, through 2nd  Respondent successfully transferred the property to the Zimbabwe  Defence Forces by obtaining a Certificate of Registered title, which process the applicant says was fraudulent and was handled by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4B4A4A" w:rsidRDefault="004B4A4A">
      <w:pPr>
        <w:pStyle w:val="ListParagraph"/>
        <w:autoSpaceDE w:val="0"/>
        <w:autoSpaceDN w:val="0"/>
        <w:adjustRightInd w:val="0"/>
        <w:spacing w:after="0" w:line="360" w:lineRule="auto"/>
        <w:ind w:left="360"/>
        <w:rPr>
          <w:rFonts w:ascii="Times New Roman" w:hAnsi="Times New Roman" w:cs="Times New Roman"/>
          <w:sz w:val="24"/>
          <w:szCs w:val="24"/>
        </w:rPr>
      </w:pPr>
    </w:p>
    <w:p w:rsidR="004B4A4A" w:rsidRDefault="00A34F4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application was commenced on 3 August 2023. The founding affidavit is deposed to by one </w:t>
      </w:r>
      <w:r>
        <w:rPr>
          <w:rFonts w:ascii="Times New Roman" w:hAnsi="Times New Roman" w:cs="Times New Roman"/>
          <w:bCs/>
          <w:sz w:val="24"/>
          <w:szCs w:val="24"/>
        </w:rPr>
        <w:t>Melina Matshiya</w:t>
      </w:r>
      <w:r>
        <w:rPr>
          <w:rFonts w:ascii="Times New Roman" w:hAnsi="Times New Roman" w:cs="Times New Roman"/>
          <w:sz w:val="24"/>
          <w:szCs w:val="24"/>
        </w:rPr>
        <w:t xml:space="preserve"> who avers that she is the applicant’s legal practitioner and has been  nominated  to represent the applicant and has attached a resolution of the B</w:t>
      </w:r>
      <w:r>
        <w:rPr>
          <w:rFonts w:ascii="Times New Roman" w:hAnsi="Times New Roman" w:cs="Times New Roman"/>
          <w:sz w:val="24"/>
          <w:szCs w:val="24"/>
        </w:rPr>
        <w:t>oard of Directors</w:t>
      </w:r>
      <w:r>
        <w:rPr>
          <w:rFonts w:ascii="Times New Roman" w:hAnsi="Times New Roman" w:cs="Times New Roman"/>
          <w:b/>
          <w:bCs/>
          <w:sz w:val="24"/>
          <w:szCs w:val="24"/>
        </w:rPr>
        <w:t xml:space="preserve"> </w:t>
      </w:r>
      <w:r>
        <w:rPr>
          <w:rFonts w:ascii="Times New Roman" w:hAnsi="Times New Roman" w:cs="Times New Roman"/>
          <w:sz w:val="24"/>
          <w:szCs w:val="24"/>
        </w:rPr>
        <w:t>passed on the 17th of May 2023 as confirmation. She further averred that the facts and allegations set out in the affidavit are all within her personal knowledge and are to the best of her belief both true and correct.</w:t>
      </w:r>
    </w:p>
    <w:p w:rsidR="004B4A4A" w:rsidRDefault="00A34F4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On the basis of the</w:t>
      </w:r>
      <w:r>
        <w:rPr>
          <w:rFonts w:ascii="Times New Roman" w:hAnsi="Times New Roman" w:cs="Times New Roman"/>
          <w:sz w:val="24"/>
          <w:szCs w:val="24"/>
        </w:rPr>
        <w:t>se facts, the applicant seeks relief as outlined supra.</w:t>
      </w: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application was opposed by the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The other respondents, despite being properly served with the application, did not file any opposing papers. They are therefo</w:t>
      </w:r>
      <w:r>
        <w:rPr>
          <w:rFonts w:ascii="Times New Roman" w:hAnsi="Times New Roman" w:cs="Times New Roman"/>
          <w:sz w:val="24"/>
          <w:szCs w:val="24"/>
        </w:rPr>
        <w:t>re barred.</w:t>
      </w:r>
    </w:p>
    <w:p w:rsidR="004B4A4A" w:rsidRDefault="00A34F4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raised preliminary points in their opposing papers while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raised preliminary points in the heads and only became apparent at the hearing.</w:t>
      </w:r>
    </w:p>
    <w:p w:rsidR="004B4A4A" w:rsidRDefault="004B4A4A">
      <w:pPr>
        <w:autoSpaceDE w:val="0"/>
        <w:autoSpaceDN w:val="0"/>
        <w:adjustRightInd w:val="0"/>
        <w:spacing w:after="0" w:line="360" w:lineRule="auto"/>
        <w:ind w:firstLine="720"/>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Preliminary points by 6</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and 7</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Respondents:</w:t>
      </w:r>
    </w:p>
    <w:p w:rsidR="004B4A4A" w:rsidRDefault="004B4A4A">
      <w:pPr>
        <w:autoSpaceDE w:val="0"/>
        <w:autoSpaceDN w:val="0"/>
        <w:adjustRightInd w:val="0"/>
        <w:spacing w:after="0" w:line="360" w:lineRule="auto"/>
        <w:rPr>
          <w:rFonts w:ascii="Times New Roman" w:hAnsi="Times New Roman" w:cs="Times New Roman"/>
          <w:i/>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Two preliminary points were raised. I will deal with them in turn.</w:t>
      </w:r>
    </w:p>
    <w:p w:rsidR="004B4A4A" w:rsidRDefault="00A34F46">
      <w:pPr>
        <w:pStyle w:val="ListParagraph"/>
        <w:numPr>
          <w:ilvl w:val="0"/>
          <w:numId w:val="2"/>
        </w:num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Misjoinder</w:t>
      </w:r>
    </w:p>
    <w:p w:rsidR="004B4A4A" w:rsidRDefault="00A34F46">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This preliminary point was raised for the first time in the written heads. The reason why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allege a misjoinder is that, the applicant apart from </w:t>
      </w:r>
      <w:r>
        <w:rPr>
          <w:rFonts w:ascii="Times New Roman" w:hAnsi="Times New Roman" w:cs="Times New Roman"/>
          <w:sz w:val="24"/>
          <w:szCs w:val="24"/>
        </w:rPr>
        <w:lastRenderedPageBreak/>
        <w:t>allegi</w:t>
      </w:r>
      <w:r>
        <w:rPr>
          <w:rFonts w:ascii="Times New Roman" w:hAnsi="Times New Roman" w:cs="Times New Roman"/>
          <w:sz w:val="24"/>
          <w:szCs w:val="24"/>
        </w:rPr>
        <w:t xml:space="preserve">ng a dereliction of duty by the respondents in the processing of the certificate of registered title, no direct relief is being sought against these two respondents. </w:t>
      </w:r>
    </w:p>
    <w:p w:rsidR="004B4A4A" w:rsidRDefault="004B4A4A">
      <w:pPr>
        <w:pStyle w:val="ListParagraph"/>
        <w:autoSpaceDE w:val="0"/>
        <w:autoSpaceDN w:val="0"/>
        <w:adjustRightInd w:val="0"/>
        <w:spacing w:after="0" w:line="360" w:lineRule="auto"/>
        <w:rPr>
          <w:rFonts w:ascii="Times New Roman" w:hAnsi="Times New Roman" w:cs="Times New Roman"/>
          <w:sz w:val="24"/>
          <w:szCs w:val="24"/>
        </w:rPr>
      </w:pPr>
    </w:p>
    <w:p w:rsidR="004B4A4A" w:rsidRDefault="00A34F46">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Nyamakura</w:t>
      </w:r>
      <w:r>
        <w:rPr>
          <w:rFonts w:ascii="Times New Roman" w:hAnsi="Times New Roman" w:cs="Times New Roman"/>
          <w:sz w:val="24"/>
          <w:szCs w:val="24"/>
        </w:rPr>
        <w:t xml:space="preserve"> in response said it was necessary to cite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because of the serious allegations of misconduct against them. In the circumstances they had the right to be heard.</w:t>
      </w:r>
    </w:p>
    <w:p w:rsidR="004B4A4A" w:rsidRDefault="004B4A4A">
      <w:pPr>
        <w:pStyle w:val="ListParagraph"/>
        <w:autoSpaceDE w:val="0"/>
        <w:autoSpaceDN w:val="0"/>
        <w:adjustRightInd w:val="0"/>
        <w:spacing w:after="0" w:line="360" w:lineRule="auto"/>
        <w:rPr>
          <w:rFonts w:ascii="Times New Roman" w:hAnsi="Times New Roman" w:cs="Times New Roman"/>
          <w:sz w:val="24"/>
          <w:szCs w:val="24"/>
        </w:rPr>
      </w:pPr>
    </w:p>
    <w:p w:rsidR="004B4A4A" w:rsidRDefault="00A34F46">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It must be noted that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chose to raise the issue of misjoinder at the very end of their case when th</w:t>
      </w:r>
      <w:r>
        <w:rPr>
          <w:rFonts w:ascii="Times New Roman" w:hAnsi="Times New Roman" w:cs="Times New Roman"/>
          <w:sz w:val="24"/>
          <w:szCs w:val="24"/>
        </w:rPr>
        <w:t>ey could have raised the issue in the notice of opposition. They chose to oppose on the merits and  have even argued the matter on the merits.  I see no valid reason for this preliminary point at this late stage and as such it must fail.</w:t>
      </w:r>
    </w:p>
    <w:p w:rsidR="004B4A4A" w:rsidRDefault="004B4A4A">
      <w:pPr>
        <w:pStyle w:val="ListParagraph"/>
        <w:autoSpaceDE w:val="0"/>
        <w:autoSpaceDN w:val="0"/>
        <w:adjustRightInd w:val="0"/>
        <w:spacing w:after="0" w:line="360" w:lineRule="auto"/>
        <w:rPr>
          <w:rFonts w:ascii="Times New Roman" w:hAnsi="Times New Roman" w:cs="Times New Roman"/>
          <w:i/>
          <w:sz w:val="24"/>
          <w:szCs w:val="24"/>
        </w:rPr>
      </w:pPr>
    </w:p>
    <w:p w:rsidR="004B4A4A" w:rsidRDefault="00A34F46">
      <w:pPr>
        <w:pStyle w:val="ListParagraph"/>
        <w:numPr>
          <w:ilvl w:val="0"/>
          <w:numId w:val="2"/>
        </w:num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Failure to exhaus</w:t>
      </w:r>
      <w:r>
        <w:rPr>
          <w:rFonts w:ascii="Times New Roman" w:hAnsi="Times New Roman" w:cs="Times New Roman"/>
          <w:i/>
          <w:sz w:val="24"/>
          <w:szCs w:val="24"/>
        </w:rPr>
        <w:t>t domestic remedies</w:t>
      </w:r>
    </w:p>
    <w:p w:rsidR="004B4A4A" w:rsidRDefault="00A34F46">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This is another point raised by Mr</w:t>
      </w:r>
      <w:r>
        <w:rPr>
          <w:rFonts w:ascii="Times New Roman" w:hAnsi="Times New Roman" w:cs="Times New Roman"/>
          <w:i/>
          <w:iCs/>
          <w:sz w:val="24"/>
          <w:szCs w:val="24"/>
        </w:rPr>
        <w:t xml:space="preserve"> Mudhau</w:t>
      </w:r>
      <w:r>
        <w:rPr>
          <w:rFonts w:ascii="Times New Roman" w:hAnsi="Times New Roman" w:cs="Times New Roman"/>
          <w:sz w:val="24"/>
          <w:szCs w:val="24"/>
        </w:rPr>
        <w:t xml:space="preserve"> on his feet at the hearing which is bound to fail as it has no merit. It is common cause that the applicant seeks no relief against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The point should have been valid </w:t>
      </w:r>
      <w:r>
        <w:rPr>
          <w:rFonts w:ascii="Times New Roman" w:hAnsi="Times New Roman" w:cs="Times New Roman"/>
          <w:sz w:val="24"/>
          <w:szCs w:val="24"/>
        </w:rPr>
        <w:t>had the applicant sought relief against these two respondents. In such circumstances, the respondents would have said, applicant could get the relief sought through internal remedies. This is not the case. The preliminary point must fail.</w:t>
      </w:r>
    </w:p>
    <w:p w:rsidR="004B4A4A" w:rsidRDefault="004B4A4A">
      <w:pPr>
        <w:autoSpaceDE w:val="0"/>
        <w:autoSpaceDN w:val="0"/>
        <w:adjustRightInd w:val="0"/>
        <w:spacing w:after="0" w:line="360" w:lineRule="auto"/>
        <w:rPr>
          <w:rFonts w:ascii="Times New Roman" w:hAnsi="Times New Roman" w:cs="Times New Roman"/>
          <w:i/>
          <w:sz w:val="24"/>
          <w:szCs w:val="24"/>
        </w:rPr>
      </w:pPr>
    </w:p>
    <w:p w:rsidR="004B4A4A" w:rsidRDefault="00A34F4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Preliminary poin</w:t>
      </w:r>
      <w:r>
        <w:rPr>
          <w:rFonts w:ascii="Times New Roman" w:hAnsi="Times New Roman" w:cs="Times New Roman"/>
          <w:i/>
          <w:sz w:val="24"/>
          <w:szCs w:val="24"/>
        </w:rPr>
        <w:t>ts by 1</w:t>
      </w:r>
      <w:r>
        <w:rPr>
          <w:rFonts w:ascii="Times New Roman" w:hAnsi="Times New Roman" w:cs="Times New Roman"/>
          <w:i/>
          <w:sz w:val="24"/>
          <w:szCs w:val="24"/>
          <w:vertAlign w:val="superscript"/>
        </w:rPr>
        <w:t>st</w:t>
      </w:r>
      <w:r>
        <w:rPr>
          <w:rFonts w:ascii="Times New Roman" w:hAnsi="Times New Roman" w:cs="Times New Roman"/>
          <w:i/>
          <w:sz w:val="24"/>
          <w:szCs w:val="24"/>
        </w:rPr>
        <w:t>, 2</w:t>
      </w:r>
      <w:r>
        <w:rPr>
          <w:rFonts w:ascii="Times New Roman" w:hAnsi="Times New Roman" w:cs="Times New Roman"/>
          <w:i/>
          <w:sz w:val="24"/>
          <w:szCs w:val="24"/>
          <w:vertAlign w:val="superscript"/>
        </w:rPr>
        <w:t>nd</w:t>
      </w:r>
      <w:r>
        <w:rPr>
          <w:rFonts w:ascii="Times New Roman" w:hAnsi="Times New Roman" w:cs="Times New Roman"/>
          <w:i/>
          <w:sz w:val="24"/>
          <w:szCs w:val="24"/>
        </w:rPr>
        <w:t xml:space="preserve"> and 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respondents:</w:t>
      </w:r>
    </w:p>
    <w:p w:rsidR="004B4A4A" w:rsidRDefault="004B4A4A">
      <w:pPr>
        <w:autoSpaceDE w:val="0"/>
        <w:autoSpaceDN w:val="0"/>
        <w:adjustRightInd w:val="0"/>
        <w:spacing w:after="0" w:line="360" w:lineRule="auto"/>
        <w:rPr>
          <w:rFonts w:ascii="Times New Roman" w:hAnsi="Times New Roman" w:cs="Times New Roman"/>
          <w:i/>
          <w:sz w:val="24"/>
          <w:szCs w:val="24"/>
        </w:rPr>
      </w:pPr>
    </w:p>
    <w:p w:rsidR="004B4A4A" w:rsidRDefault="00A34F4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a)Prescription</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was argued that the debt which became due on 31 December 2018 prescribed by 1 January 2022. This was so in terms of section 15 (1) (d) of the Prescription Act which says;</w:t>
      </w:r>
    </w:p>
    <w:p w:rsidR="004B4A4A" w:rsidRDefault="00A34F46">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“The period of prescription </w:t>
      </w:r>
      <w:r>
        <w:rPr>
          <w:rFonts w:ascii="Times New Roman" w:hAnsi="Times New Roman" w:cs="Times New Roman"/>
        </w:rPr>
        <w:t>of a debt shall be—</w:t>
      </w:r>
      <w:r>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i/>
          <w:iCs/>
        </w:rPr>
        <w:t>d</w:t>
      </w:r>
      <w:r>
        <w:rPr>
          <w:rFonts w:ascii="Times New Roman" w:hAnsi="Times New Roman" w:cs="Times New Roman"/>
        </w:rPr>
        <w:t xml:space="preserve">) except where any enactment provides </w:t>
      </w:r>
      <w:r>
        <w:rPr>
          <w:rFonts w:ascii="Times New Roman" w:hAnsi="Times New Roman" w:cs="Times New Roman"/>
          <w:lang w:val="en-US"/>
        </w:rPr>
        <w:tab/>
      </w:r>
      <w:r>
        <w:rPr>
          <w:rFonts w:ascii="Times New Roman" w:hAnsi="Times New Roman" w:cs="Times New Roman"/>
        </w:rPr>
        <w:t>otherwise, three years, in the case of any other debt.”</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present application was filed on 3 August 2023.</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applicant in response has argued from four fronts. The first one is that the debt</w:t>
      </w:r>
      <w:r>
        <w:rPr>
          <w:rFonts w:ascii="Times New Roman" w:hAnsi="Times New Roman" w:cs="Times New Roman"/>
          <w:sz w:val="24"/>
          <w:szCs w:val="24"/>
        </w:rPr>
        <w:t xml:space="preserve"> has not prescribed by virtue of section 15 (a) (i) of the Act, which provides that;</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The period of prescription of a debt shall be—</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i/>
          <w:iCs/>
        </w:rPr>
        <w:t>a</w:t>
      </w:r>
      <w:r>
        <w:rPr>
          <w:rFonts w:ascii="Times New Roman" w:hAnsi="Times New Roman" w:cs="Times New Roman"/>
        </w:rPr>
        <w:t>) thirty years, in the case of—</w:t>
      </w: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(i) a debt secured by mortgage bond;”</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Second leg of the argument was that the prescript</w:t>
      </w:r>
      <w:r>
        <w:rPr>
          <w:rFonts w:ascii="Times New Roman" w:hAnsi="Times New Roman" w:cs="Times New Roman"/>
        </w:rPr>
        <w:t>ive period was interrupted when the applicant brought in an action against the respondents for the recovery of the same debt under case number HC 345/21.</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third was that an application for a declaratory order does not prescribe as it a declaration of t</w:t>
      </w:r>
      <w:r>
        <w:rPr>
          <w:rFonts w:ascii="Times New Roman" w:hAnsi="Times New Roman" w:cs="Times New Roman"/>
        </w:rPr>
        <w:t>he position of the law.</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Fourthly, the 2</w:t>
      </w:r>
      <w:r>
        <w:rPr>
          <w:rFonts w:ascii="Times New Roman" w:hAnsi="Times New Roman" w:cs="Times New Roman"/>
          <w:vertAlign w:val="superscript"/>
        </w:rPr>
        <w:t>nd</w:t>
      </w:r>
      <w:r>
        <w:rPr>
          <w:rFonts w:ascii="Times New Roman" w:hAnsi="Times New Roman" w:cs="Times New Roman"/>
        </w:rPr>
        <w:t xml:space="preserve"> and 3</w:t>
      </w:r>
      <w:r>
        <w:rPr>
          <w:rFonts w:ascii="Times New Roman" w:hAnsi="Times New Roman" w:cs="Times New Roman"/>
          <w:vertAlign w:val="superscript"/>
        </w:rPr>
        <w:t>rd</w:t>
      </w:r>
      <w:r>
        <w:rPr>
          <w:rFonts w:ascii="Times New Roman" w:hAnsi="Times New Roman" w:cs="Times New Roman"/>
        </w:rPr>
        <w:t xml:space="preserve"> respondents renounced the defence of prescription in the Deed of Surety’</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These four legal positions are all valid and correct to the extent that the preliminary point of prescription is buried. The court </w:t>
      </w:r>
      <w:r>
        <w:rPr>
          <w:rFonts w:ascii="Times New Roman" w:hAnsi="Times New Roman" w:cs="Times New Roman"/>
        </w:rPr>
        <w:t>will not labour itself in reciting the authorities relied upon by the applicant.</w:t>
      </w:r>
    </w:p>
    <w:p w:rsidR="004B4A4A" w:rsidRDefault="004B4A4A">
      <w:pPr>
        <w:autoSpaceDE w:val="0"/>
        <w:autoSpaceDN w:val="0"/>
        <w:adjustRightInd w:val="0"/>
        <w:spacing w:after="0" w:line="240" w:lineRule="auto"/>
        <w:rPr>
          <w:rFonts w:ascii="Times New Roman" w:hAnsi="Times New Roman" w:cs="Times New Roman"/>
        </w:rPr>
      </w:pPr>
    </w:p>
    <w:p w:rsidR="004B4A4A" w:rsidRDefault="00A34F46">
      <w:pPr>
        <w:pStyle w:val="ListParagraph"/>
        <w:numPr>
          <w:ilvl w:val="0"/>
          <w:numId w:val="2"/>
        </w:num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No Authority by Deponent</w:t>
      </w:r>
    </w:p>
    <w:p w:rsidR="004B4A4A" w:rsidRDefault="004B4A4A">
      <w:pPr>
        <w:autoSpaceDE w:val="0"/>
        <w:autoSpaceDN w:val="0"/>
        <w:adjustRightInd w:val="0"/>
        <w:spacing w:after="0" w:line="240" w:lineRule="auto"/>
        <w:rPr>
          <w:rFonts w:ascii="Times New Roman" w:hAnsi="Times New Roman" w:cs="Times New Roman"/>
          <w:i/>
        </w:rPr>
      </w:pPr>
    </w:p>
    <w:p w:rsidR="004B4A4A" w:rsidRDefault="00A34F46">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rPr>
        <w:t>The respondents mounted an attack on the resolution which confers authority on the deponent to the founding affidavit. Firstly, the attack was on th</w:t>
      </w:r>
      <w:r>
        <w:rPr>
          <w:rFonts w:ascii="Times New Roman" w:hAnsi="Times New Roman" w:cs="Times New Roman"/>
        </w:rPr>
        <w:t>e dates whether it was dated 17 or 12 May 2023. The second attack was on the signatories if such were authorized. Thirdly, whether the signatories were duly authorized directors or President and secretary of the applicant.</w:t>
      </w:r>
      <w:r>
        <w:rPr>
          <w:rFonts w:ascii="Times New Roman" w:hAnsi="Times New Roman" w:cs="Times New Roman"/>
          <w:lang w:val="en-US"/>
        </w:rPr>
        <w:t>”</w:t>
      </w:r>
    </w:p>
    <w:p w:rsidR="004B4A4A" w:rsidRDefault="004B4A4A">
      <w:pPr>
        <w:autoSpaceDE w:val="0"/>
        <w:autoSpaceDN w:val="0"/>
        <w:adjustRightInd w:val="0"/>
        <w:spacing w:after="0" w:line="240" w:lineRule="auto"/>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resolution is part of the r</w:t>
      </w:r>
      <w:r>
        <w:rPr>
          <w:rFonts w:ascii="Times New Roman" w:hAnsi="Times New Roman" w:cs="Times New Roman"/>
          <w:sz w:val="24"/>
          <w:szCs w:val="24"/>
        </w:rPr>
        <w:t xml:space="preserve">ecord. I was at pains to appreciate the respondents’ argument. The resolution attached to the application is dated 17 May 2023. The resolution is signed by the secretary of the board of directors of the applicant and that is sufficient in our law. I agree </w:t>
      </w:r>
      <w:r>
        <w:rPr>
          <w:rFonts w:ascii="Times New Roman" w:hAnsi="Times New Roman" w:cs="Times New Roman"/>
          <w:sz w:val="24"/>
          <w:szCs w:val="24"/>
        </w:rPr>
        <w:t xml:space="preserve">with the applicant that this point is a </w:t>
      </w:r>
      <w:r>
        <w:rPr>
          <w:rFonts w:ascii="Times New Roman" w:hAnsi="Times New Roman" w:cs="Times New Roman"/>
          <w:sz w:val="24"/>
          <w:szCs w:val="24"/>
          <w:lang w:val="en-US"/>
        </w:rPr>
        <w:t>S</w:t>
      </w:r>
      <w:r>
        <w:rPr>
          <w:rFonts w:ascii="Times New Roman" w:hAnsi="Times New Roman" w:cs="Times New Roman"/>
          <w:sz w:val="24"/>
          <w:szCs w:val="24"/>
        </w:rPr>
        <w:t>trawman’s argument that is intended to raise dust and ought to be dismissed.</w:t>
      </w:r>
    </w:p>
    <w:p w:rsidR="004B4A4A" w:rsidRDefault="004B4A4A">
      <w:pPr>
        <w:autoSpaceDE w:val="0"/>
        <w:autoSpaceDN w:val="0"/>
        <w:adjustRightInd w:val="0"/>
        <w:spacing w:after="0" w:line="360" w:lineRule="auto"/>
        <w:rPr>
          <w:rFonts w:ascii="Times New Roman" w:hAnsi="Times New Roman" w:cs="Times New Roman"/>
          <w:i/>
          <w:sz w:val="24"/>
          <w:szCs w:val="24"/>
        </w:rPr>
      </w:pPr>
    </w:p>
    <w:p w:rsidR="004B4A4A" w:rsidRDefault="00A34F4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Locus standi</w:t>
      </w: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sz w:val="24"/>
          <w:szCs w:val="24"/>
        </w:rPr>
        <w:t>Locus standi in judicio</w:t>
      </w:r>
      <w:r>
        <w:rPr>
          <w:rFonts w:ascii="Times New Roman" w:hAnsi="Times New Roman" w:cs="Times New Roman"/>
          <w:sz w:val="24"/>
          <w:szCs w:val="24"/>
        </w:rPr>
        <w:t xml:space="preserve"> refers to ones right, ability or capacity to bring legal proceedings in a court of law. It comprises of two elements, firstly the capacity of a person to litigate and secondly, a direct and substantial interest in the right which is the subject matter of </w:t>
      </w:r>
      <w:r>
        <w:rPr>
          <w:rFonts w:ascii="Times New Roman" w:hAnsi="Times New Roman" w:cs="Times New Roman"/>
          <w:sz w:val="24"/>
          <w:szCs w:val="24"/>
        </w:rPr>
        <w:t xml:space="preserve">the litigation. See; </w:t>
      </w:r>
      <w:r>
        <w:rPr>
          <w:rFonts w:ascii="Times New Roman" w:hAnsi="Times New Roman" w:cs="Times New Roman"/>
          <w:i/>
          <w:iCs/>
          <w:sz w:val="24"/>
          <w:szCs w:val="24"/>
        </w:rPr>
        <w:t>Makarudze &amp; Anor</w:t>
      </w:r>
      <w:r>
        <w:rPr>
          <w:rFonts w:ascii="Times New Roman" w:hAnsi="Times New Roman" w:cs="Times New Roman"/>
          <w:sz w:val="24"/>
          <w:szCs w:val="24"/>
        </w:rPr>
        <w:t xml:space="preserve"> v </w:t>
      </w:r>
      <w:r>
        <w:rPr>
          <w:rFonts w:ascii="Times New Roman" w:hAnsi="Times New Roman" w:cs="Times New Roman"/>
          <w:i/>
          <w:iCs/>
          <w:sz w:val="24"/>
          <w:szCs w:val="24"/>
        </w:rPr>
        <w:t xml:space="preserve">Bungu &amp; Ors </w:t>
      </w:r>
      <w:r>
        <w:rPr>
          <w:rFonts w:ascii="Times New Roman" w:hAnsi="Times New Roman" w:cs="Times New Roman"/>
          <w:sz w:val="24"/>
          <w:szCs w:val="24"/>
        </w:rPr>
        <w:t>2015 (1) ZLR 15 (H).</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was argued that the fact that the applicant failed to plead its capacity  in the founding affidavit must be treated as fatal to the application. In the circumstances of this case </w:t>
      </w:r>
      <w:r>
        <w:rPr>
          <w:rFonts w:ascii="Times New Roman" w:hAnsi="Times New Roman" w:cs="Times New Roman"/>
          <w:sz w:val="24"/>
          <w:szCs w:val="24"/>
        </w:rPr>
        <w:t xml:space="preserve">I do not think so. The parties are not visitors to this court. They have a history of being in and out of this court. If the plaintiff’s capacity is indeed an issue, then the defendants ought to lay out the facts for such challenge. In the absence of such </w:t>
      </w:r>
      <w:r>
        <w:rPr>
          <w:rFonts w:ascii="Times New Roman" w:hAnsi="Times New Roman" w:cs="Times New Roman"/>
          <w:sz w:val="24"/>
          <w:szCs w:val="24"/>
        </w:rPr>
        <w:t>challenge I am not persuaded that this matter be struck off the roll. The preliminary point must fail.</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Dispute of facts</w:t>
      </w:r>
    </w:p>
    <w:p w:rsidR="004B4A4A" w:rsidRDefault="004B4A4A">
      <w:pPr>
        <w:autoSpaceDE w:val="0"/>
        <w:autoSpaceDN w:val="0"/>
        <w:adjustRightInd w:val="0"/>
        <w:spacing w:after="0" w:line="360" w:lineRule="auto"/>
        <w:rPr>
          <w:rFonts w:ascii="Times New Roman" w:hAnsi="Times New Roman" w:cs="Times New Roman"/>
          <w:i/>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respondents allege that there are disputes of  fact which cannot be resolved on paper</w:t>
      </w:r>
      <w:r>
        <w:rPr>
          <w:rFonts w:ascii="Times New Roman" w:hAnsi="Times New Roman" w:cs="Times New Roman"/>
          <w:sz w:val="24"/>
          <w:szCs w:val="24"/>
        </w:rPr>
        <w:t xml:space="preserve">  in that the whole premise of applicant’s c</w:t>
      </w:r>
      <w:r>
        <w:rPr>
          <w:rFonts w:ascii="Times New Roman" w:hAnsi="Times New Roman" w:cs="Times New Roman"/>
          <w:sz w:val="24"/>
          <w:szCs w:val="24"/>
        </w:rPr>
        <w:t>laim is disputed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This claim was initially brought as an action in HC 345/21 and a trial commenced but resulted in an order for absolution from the instance based on a technicality.</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It is argued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r>
        <w:rPr>
          <w:rFonts w:ascii="Times New Roman" w:hAnsi="Times New Roman" w:cs="Times New Roman"/>
          <w:sz w:val="24"/>
          <w:szCs w:val="24"/>
        </w:rPr>
        <w:t xml:space="preserve"> that at the time the applicant chose to proceed by way of motion in these proceedings, it was well aware of the fact that all its allegations against the 1st to 3rd respondents were hotly disputed and contested. </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onus is on the respondents to show, n</w:t>
      </w:r>
      <w:r>
        <w:rPr>
          <w:rFonts w:ascii="Times New Roman" w:hAnsi="Times New Roman" w:cs="Times New Roman"/>
          <w:sz w:val="24"/>
          <w:szCs w:val="24"/>
        </w:rPr>
        <w:t>ot only the presence of disputes of fact but that such disputes cannot be resolved on paper.</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applicant maintains that the respondents failed to discharge the onus upon them. The respondents adopted the pleadings in HCH 345/21 in which they also denied</w:t>
      </w:r>
      <w:r>
        <w:rPr>
          <w:rFonts w:ascii="Times New Roman" w:hAnsi="Times New Roman" w:cs="Times New Roman"/>
          <w:sz w:val="24"/>
          <w:szCs w:val="24"/>
        </w:rPr>
        <w:t>, like in the present case, that the agreements were lawful in that such loans were simulated transactions meant to circumvent banking laws of the country.</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applicant earlier on brought its claim through a summons and I believe on the realization that </w:t>
      </w:r>
      <w:r>
        <w:rPr>
          <w:rFonts w:ascii="Times New Roman" w:hAnsi="Times New Roman" w:cs="Times New Roman"/>
          <w:sz w:val="24"/>
          <w:szCs w:val="24"/>
        </w:rPr>
        <w:t>the motion proceedings were not suited to resolve the disputes. The applicant has then decided to proceed by way of motion i</w:t>
      </w:r>
      <w:r>
        <w:rPr>
          <w:rFonts w:ascii="Times New Roman" w:hAnsi="Times New Roman" w:cs="Times New Roman"/>
          <w:sz w:val="24"/>
          <w:szCs w:val="24"/>
        </w:rPr>
        <w:t xml:space="preserve">n a situation it is aware there are material disputes of fact. I agree with the respondents when they say the applicant </w:t>
      </w:r>
      <w:r>
        <w:rPr>
          <w:rFonts w:ascii="Times New Roman" w:hAnsi="Times New Roman" w:cs="Times New Roman"/>
          <w:sz w:val="24"/>
          <w:szCs w:val="24"/>
        </w:rPr>
        <w:t>gambled by p</w:t>
      </w:r>
      <w:r>
        <w:rPr>
          <w:rFonts w:ascii="Times New Roman" w:hAnsi="Times New Roman" w:cs="Times New Roman"/>
          <w:sz w:val="24"/>
          <w:szCs w:val="24"/>
        </w:rPr>
        <w:t xml:space="preserve">roceeding by way of motion and has chosen that procedure at its peril . </w:t>
      </w:r>
    </w:p>
    <w:p w:rsidR="004B4A4A" w:rsidRDefault="004B4A4A">
      <w:pPr>
        <w:autoSpaceDE w:val="0"/>
        <w:autoSpaceDN w:val="0"/>
        <w:adjustRightInd w:val="0"/>
        <w:spacing w:after="0" w:line="360" w:lineRule="auto"/>
        <w:rPr>
          <w:rFonts w:ascii="Times New Roman" w:hAnsi="Times New Roman" w:cs="Times New Roman"/>
          <w:sz w:val="24"/>
          <w:szCs w:val="24"/>
        </w:rPr>
      </w:pPr>
    </w:p>
    <w:p w:rsidR="004B4A4A" w:rsidRDefault="00A34F46">
      <w:pPr>
        <w:pStyle w:val="Default"/>
        <w:spacing w:line="360" w:lineRule="auto"/>
      </w:pPr>
      <w:r>
        <w:t>The applicant should have sought guidance in our Rule 7 (1) (b) of the High Court (Commercial Division) Rules, 2021which provides that;</w:t>
      </w:r>
    </w:p>
    <w:p w:rsidR="004B4A4A" w:rsidRDefault="00A34F46">
      <w:pPr>
        <w:pStyle w:val="Default"/>
        <w:ind w:firstLine="720"/>
        <w:rPr>
          <w:sz w:val="22"/>
          <w:szCs w:val="22"/>
        </w:rPr>
      </w:pPr>
      <w:r>
        <w:rPr>
          <w:sz w:val="22"/>
          <w:szCs w:val="22"/>
        </w:rPr>
        <w:t xml:space="preserve">“ (1) Proceedings— </w:t>
      </w:r>
    </w:p>
    <w:p w:rsidR="004B4A4A" w:rsidRDefault="00A34F46">
      <w:pPr>
        <w:pStyle w:val="Default"/>
        <w:ind w:firstLine="720"/>
        <w:rPr>
          <w:sz w:val="22"/>
          <w:szCs w:val="22"/>
        </w:rPr>
      </w:pPr>
      <w:r>
        <w:rPr>
          <w:sz w:val="22"/>
          <w:szCs w:val="22"/>
        </w:rPr>
        <w:t>(</w:t>
      </w:r>
      <w:r>
        <w:rPr>
          <w:i/>
          <w:iCs/>
          <w:sz w:val="22"/>
          <w:szCs w:val="22"/>
        </w:rPr>
        <w:t>a</w:t>
      </w:r>
      <w:r>
        <w:rPr>
          <w:sz w:val="22"/>
          <w:szCs w:val="22"/>
        </w:rPr>
        <w:t xml:space="preserve">) … </w:t>
      </w:r>
    </w:p>
    <w:p w:rsidR="004B4A4A" w:rsidRDefault="00A34F46">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w:t>
      </w:r>
      <w:r>
        <w:rPr>
          <w:rFonts w:ascii="Times New Roman" w:hAnsi="Times New Roman" w:cs="Times New Roman"/>
          <w:i/>
          <w:iCs/>
        </w:rPr>
        <w:t>b</w:t>
      </w:r>
      <w:r>
        <w:rPr>
          <w:rFonts w:ascii="Times New Roman" w:hAnsi="Times New Roman" w:cs="Times New Roman"/>
        </w:rPr>
        <w:t xml:space="preserve">) in which there is likely to be a substantial dispute of fact or for any other reason a person </w:t>
      </w:r>
      <w:r>
        <w:rPr>
          <w:rFonts w:ascii="Times New Roman" w:hAnsi="Times New Roman" w:cs="Times New Roman"/>
          <w:lang w:val="en-US"/>
        </w:rPr>
        <w:tab/>
      </w:r>
      <w:r>
        <w:rPr>
          <w:rFonts w:ascii="Times New Roman" w:hAnsi="Times New Roman" w:cs="Times New Roman"/>
        </w:rPr>
        <w:t xml:space="preserve">considers that the proceedings may not appropriately be instituted by way of an application, </w:t>
      </w:r>
      <w:r>
        <w:rPr>
          <w:rFonts w:ascii="Times New Roman" w:hAnsi="Times New Roman" w:cs="Times New Roman"/>
          <w:lang w:val="en-US"/>
        </w:rPr>
        <w:tab/>
      </w:r>
      <w:r>
        <w:rPr>
          <w:rFonts w:ascii="Times New Roman" w:hAnsi="Times New Roman" w:cs="Times New Roman"/>
        </w:rPr>
        <w:t>shall be instituted by way of a summons commencing action.”</w:t>
      </w:r>
    </w:p>
    <w:p w:rsidR="004B4A4A" w:rsidRDefault="004B4A4A">
      <w:pPr>
        <w:autoSpaceDE w:val="0"/>
        <w:autoSpaceDN w:val="0"/>
        <w:adjustRightInd w:val="0"/>
        <w:spacing w:after="0" w:line="240" w:lineRule="auto"/>
        <w:rPr>
          <w:rFonts w:ascii="Times New Roman" w:hAnsi="Times New Roman" w:cs="Times New Roman"/>
          <w:sz w:val="24"/>
          <w:szCs w:val="24"/>
        </w:rPr>
      </w:pPr>
    </w:p>
    <w:p w:rsidR="004B4A4A" w:rsidRDefault="00A34F46">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Ther</w:t>
      </w:r>
      <w:r>
        <w:rPr>
          <w:rFonts w:ascii="Times New Roman" w:hAnsi="Times New Roman" w:cs="Times New Roman"/>
          <w:sz w:val="24"/>
          <w:szCs w:val="24"/>
        </w:rPr>
        <w:t>e is an allegation of fraud and the contention that the applicant’s claim is born of an illegal contract cannot be resolved on paper.</w:t>
      </w:r>
      <w:r>
        <w:rPr>
          <w:rFonts w:ascii="Times New Roman" w:eastAsia="Calibri" w:hAnsi="Times New Roman" w:cs="Times New Roman"/>
          <w:sz w:val="24"/>
          <w:szCs w:val="24"/>
        </w:rPr>
        <w:t xml:space="preserve"> How then is the application to be disposed of. Herbstein  &amp;Van Winsen, The Civil Practice of the Superior Courts of South </w:t>
      </w:r>
      <w:r>
        <w:rPr>
          <w:rFonts w:ascii="Times New Roman" w:eastAsia="Calibri" w:hAnsi="Times New Roman" w:cs="Times New Roman"/>
          <w:sz w:val="24"/>
          <w:szCs w:val="24"/>
        </w:rPr>
        <w:t>Africa third  ED at the foot of p61  the learned authors state that, “ Courts will only order that a matter brought by way of motion proceedings be dealt with by way of trial proceeding or be dismissed if there is a real dispute of fact between the parties</w:t>
      </w:r>
      <w:r>
        <w:rPr>
          <w:rFonts w:ascii="Times New Roman" w:eastAsia="Calibri" w:hAnsi="Times New Roman" w:cs="Times New Roman"/>
          <w:sz w:val="24"/>
          <w:szCs w:val="24"/>
        </w:rPr>
        <w:t>”.  See Bercorp (Pvt) Ltd Nyoni 1992 (1) ZLR 352.</w:t>
      </w:r>
    </w:p>
    <w:p w:rsidR="004B4A4A" w:rsidRDefault="00A34F4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respondents asked for the dismissal of the application because the disputes were </w:t>
      </w:r>
      <w:r>
        <w:rPr>
          <w:rFonts w:ascii="Times New Roman" w:eastAsia="Calibri" w:hAnsi="Times New Roman" w:cs="Times New Roman"/>
          <w:sz w:val="24"/>
          <w:szCs w:val="24"/>
          <w:lang w:val="en-US"/>
        </w:rPr>
        <w:t>foreseeable</w:t>
      </w:r>
      <w:r>
        <w:rPr>
          <w:rFonts w:ascii="Times New Roman" w:eastAsia="Calibri" w:hAnsi="Times New Roman" w:cs="Times New Roman"/>
          <w:sz w:val="24"/>
          <w:szCs w:val="24"/>
        </w:rPr>
        <w:t>.</w:t>
      </w:r>
      <w:r>
        <w:rPr>
          <w:rFonts w:ascii="Times New Roman" w:hAnsi="Times New Roman" w:cs="Times New Roman"/>
          <w:sz w:val="24"/>
          <w:szCs w:val="24"/>
        </w:rPr>
        <w:t xml:space="preserve"> I agree. The application should therefore fail as was adjudged to be the correct manner of dealing with a li</w:t>
      </w:r>
      <w:r>
        <w:rPr>
          <w:rFonts w:ascii="Times New Roman" w:hAnsi="Times New Roman" w:cs="Times New Roman"/>
          <w:sz w:val="24"/>
          <w:szCs w:val="24"/>
        </w:rPr>
        <w:t xml:space="preserve">tigant who brings an application knowing that there are material disputes of fact that could arise: see </w:t>
      </w:r>
      <w:r>
        <w:rPr>
          <w:rFonts w:ascii="Times New Roman" w:hAnsi="Times New Roman" w:cs="Times New Roman"/>
          <w:i/>
          <w:iCs/>
          <w:sz w:val="24"/>
          <w:szCs w:val="24"/>
        </w:rPr>
        <w:t>Zimbabwe Power Company</w:t>
      </w:r>
      <w:r>
        <w:rPr>
          <w:rFonts w:ascii="Times New Roman" w:hAnsi="Times New Roman" w:cs="Times New Roman"/>
          <w:sz w:val="24"/>
          <w:szCs w:val="24"/>
        </w:rPr>
        <w:t xml:space="preserve"> v </w:t>
      </w:r>
      <w:r>
        <w:rPr>
          <w:rFonts w:ascii="Times New Roman" w:hAnsi="Times New Roman" w:cs="Times New Roman"/>
          <w:i/>
          <w:iCs/>
          <w:sz w:val="24"/>
          <w:szCs w:val="24"/>
        </w:rPr>
        <w:t>Intrateck Pvt Ltd</w:t>
      </w:r>
      <w:r>
        <w:rPr>
          <w:rFonts w:ascii="Times New Roman" w:hAnsi="Times New Roman" w:cs="Times New Roman"/>
          <w:sz w:val="24"/>
          <w:szCs w:val="24"/>
        </w:rPr>
        <w:t xml:space="preserve"> </w:t>
      </w:r>
      <w:r>
        <w:rPr>
          <w:rFonts w:ascii="Times New Roman" w:hAnsi="Times New Roman" w:cs="Times New Roman"/>
          <w:sz w:val="24"/>
          <w:szCs w:val="24"/>
        </w:rPr>
        <w:t>SC 39/21</w:t>
      </w:r>
      <w:r>
        <w:rPr>
          <w:rFonts w:ascii="Times New Roman" w:hAnsi="Times New Roman" w:cs="Times New Roman"/>
          <w:sz w:val="24"/>
          <w:szCs w:val="24"/>
        </w:rPr>
        <w:t>.</w:t>
      </w:r>
    </w:p>
    <w:p w:rsidR="004B4A4A" w:rsidRDefault="004B4A4A">
      <w:pPr>
        <w:autoSpaceDE w:val="0"/>
        <w:autoSpaceDN w:val="0"/>
        <w:adjustRightInd w:val="0"/>
        <w:spacing w:after="0" w:line="240" w:lineRule="auto"/>
        <w:rPr>
          <w:rFonts w:ascii="Times New Roman" w:hAnsi="Times New Roman" w:cs="Times New Roman"/>
          <w:i/>
          <w:sz w:val="24"/>
          <w:szCs w:val="24"/>
        </w:rPr>
      </w:pPr>
    </w:p>
    <w:p w:rsidR="004B4A4A" w:rsidRDefault="00A34F46">
      <w:pPr>
        <w:autoSpaceDE w:val="0"/>
        <w:autoSpaceDN w:val="0"/>
        <w:adjustRightInd w:val="0"/>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DISPOSITION</w:t>
      </w:r>
    </w:p>
    <w:p w:rsidR="004B4A4A" w:rsidRDefault="004B4A4A">
      <w:pPr>
        <w:autoSpaceDE w:val="0"/>
        <w:autoSpaceDN w:val="0"/>
        <w:adjustRightInd w:val="0"/>
        <w:spacing w:after="0" w:line="240" w:lineRule="auto"/>
        <w:rPr>
          <w:rFonts w:ascii="Times New Roman" w:hAnsi="Times New Roman" w:cs="Times New Roman"/>
          <w:i/>
          <w:sz w:val="24"/>
          <w:szCs w:val="24"/>
        </w:rPr>
      </w:pPr>
    </w:p>
    <w:p w:rsidR="004B4A4A" w:rsidRDefault="00A34F46">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The application be and is hereby dismissed with costs</w:t>
      </w:r>
    </w:p>
    <w:p w:rsidR="004B4A4A" w:rsidRDefault="004B4A4A">
      <w:pPr>
        <w:autoSpaceDE w:val="0"/>
        <w:autoSpaceDN w:val="0"/>
        <w:adjustRightInd w:val="0"/>
        <w:spacing w:after="0" w:line="240" w:lineRule="auto"/>
        <w:rPr>
          <w:rFonts w:ascii="Times New Roman" w:hAnsi="Times New Roman" w:cs="Times New Roman"/>
          <w:i/>
          <w:sz w:val="24"/>
          <w:szCs w:val="24"/>
        </w:rPr>
      </w:pPr>
    </w:p>
    <w:p w:rsidR="004B4A4A" w:rsidRDefault="004B4A4A">
      <w:pPr>
        <w:autoSpaceDE w:val="0"/>
        <w:autoSpaceDN w:val="0"/>
        <w:adjustRightInd w:val="0"/>
        <w:spacing w:after="0" w:line="240" w:lineRule="auto"/>
        <w:rPr>
          <w:rFonts w:ascii="Times New Roman" w:hAnsi="Times New Roman" w:cs="Times New Roman"/>
          <w:sz w:val="24"/>
          <w:szCs w:val="24"/>
        </w:rPr>
      </w:pPr>
    </w:p>
    <w:p w:rsidR="004B4A4A" w:rsidRDefault="004B4A4A">
      <w:pPr>
        <w:autoSpaceDE w:val="0"/>
        <w:autoSpaceDN w:val="0"/>
        <w:adjustRightInd w:val="0"/>
        <w:spacing w:after="0" w:line="240" w:lineRule="auto"/>
        <w:rPr>
          <w:rFonts w:ascii="Times New Roman" w:hAnsi="Times New Roman" w:cs="Times New Roman"/>
          <w:sz w:val="24"/>
          <w:szCs w:val="24"/>
        </w:rPr>
      </w:pPr>
    </w:p>
    <w:p w:rsidR="004B4A4A" w:rsidRDefault="004B4A4A">
      <w:pPr>
        <w:autoSpaceDE w:val="0"/>
        <w:autoSpaceDN w:val="0"/>
        <w:adjustRightInd w:val="0"/>
        <w:spacing w:after="0" w:line="240" w:lineRule="auto"/>
        <w:rPr>
          <w:rFonts w:ascii="Times New Roman" w:hAnsi="Times New Roman" w:cs="Times New Roman"/>
          <w:sz w:val="24"/>
          <w:szCs w:val="24"/>
        </w:rPr>
      </w:pPr>
    </w:p>
    <w:p w:rsidR="004B4A4A" w:rsidRDefault="004B4A4A">
      <w:pPr>
        <w:autoSpaceDE w:val="0"/>
        <w:autoSpaceDN w:val="0"/>
        <w:adjustRightInd w:val="0"/>
        <w:spacing w:after="0" w:line="240" w:lineRule="auto"/>
        <w:rPr>
          <w:rFonts w:ascii="Times New Roman" w:hAnsi="Times New Roman" w:cs="Times New Roman"/>
          <w:sz w:val="24"/>
          <w:szCs w:val="24"/>
        </w:rPr>
      </w:pPr>
    </w:p>
    <w:p w:rsidR="004B4A4A" w:rsidRDefault="004B4A4A">
      <w:pPr>
        <w:autoSpaceDE w:val="0"/>
        <w:autoSpaceDN w:val="0"/>
        <w:adjustRightInd w:val="0"/>
        <w:spacing w:after="0" w:line="240" w:lineRule="auto"/>
        <w:rPr>
          <w:rFonts w:ascii="Times New Roman" w:hAnsi="Times New Roman" w:cs="Times New Roman"/>
          <w:sz w:val="24"/>
          <w:szCs w:val="24"/>
        </w:rPr>
      </w:pPr>
    </w:p>
    <w:p w:rsidR="004B4A4A" w:rsidRDefault="00A34F46">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Wilmot &amp; Bennett,</w:t>
      </w:r>
      <w:r>
        <w:rPr>
          <w:rFonts w:ascii="Times New Roman" w:hAnsi="Times New Roman" w:cs="Times New Roman"/>
          <w:sz w:val="24"/>
          <w:szCs w:val="24"/>
        </w:rPr>
        <w:t xml:space="preserve"> Applicant’s Legal Practitioners</w:t>
      </w:r>
    </w:p>
    <w:p w:rsidR="004B4A4A" w:rsidRDefault="00A34F46">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Tavenhave &amp; Machingauta,</w:t>
      </w:r>
      <w:r>
        <w:rPr>
          <w:rFonts w:ascii="Times New Roman" w:hAnsi="Times New Roman" w:cs="Times New Roman"/>
          <w:sz w:val="24"/>
          <w:szCs w:val="24"/>
        </w:rPr>
        <w:t xml:space="preserve"> 1st, 2nd &amp; 3rd Respondents Legal Practitioner</w:t>
      </w:r>
    </w:p>
    <w:p w:rsidR="004B4A4A" w:rsidRDefault="004B4A4A">
      <w:pPr>
        <w:autoSpaceDE w:val="0"/>
        <w:autoSpaceDN w:val="0"/>
        <w:adjustRightInd w:val="0"/>
        <w:spacing w:after="0" w:line="240" w:lineRule="auto"/>
        <w:rPr>
          <w:rFonts w:ascii="Times New Roman" w:hAnsi="Times New Roman" w:cs="Times New Roman"/>
          <w:i/>
          <w:sz w:val="24"/>
          <w:szCs w:val="24"/>
        </w:rPr>
      </w:pPr>
    </w:p>
    <w:p w:rsidR="004B4A4A" w:rsidRDefault="004B4A4A">
      <w:pPr>
        <w:autoSpaceDE w:val="0"/>
        <w:autoSpaceDN w:val="0"/>
        <w:adjustRightInd w:val="0"/>
        <w:spacing w:after="0" w:line="240" w:lineRule="auto"/>
        <w:rPr>
          <w:rFonts w:ascii="Times New Roman" w:hAnsi="Times New Roman" w:cs="Times New Roman"/>
          <w:i/>
          <w:sz w:val="24"/>
          <w:szCs w:val="24"/>
        </w:rPr>
      </w:pPr>
    </w:p>
    <w:p w:rsidR="004B4A4A" w:rsidRDefault="004B4A4A">
      <w:pPr>
        <w:autoSpaceDE w:val="0"/>
        <w:autoSpaceDN w:val="0"/>
        <w:adjustRightInd w:val="0"/>
        <w:spacing w:after="0" w:line="240" w:lineRule="auto"/>
        <w:rPr>
          <w:rFonts w:ascii="Times New Roman" w:hAnsi="Times New Roman" w:cs="Times New Roman"/>
          <w:i/>
          <w:sz w:val="24"/>
          <w:szCs w:val="24"/>
        </w:rPr>
      </w:pPr>
    </w:p>
    <w:p w:rsidR="004B4A4A" w:rsidRDefault="004B4A4A">
      <w:pPr>
        <w:autoSpaceDE w:val="0"/>
        <w:autoSpaceDN w:val="0"/>
        <w:adjustRightInd w:val="0"/>
        <w:spacing w:after="0" w:line="240" w:lineRule="auto"/>
        <w:ind w:left="360"/>
        <w:rPr>
          <w:rFonts w:ascii="Times New Roman" w:hAnsi="Times New Roman" w:cs="Times New Roman"/>
          <w:sz w:val="24"/>
          <w:szCs w:val="24"/>
        </w:rPr>
      </w:pPr>
    </w:p>
    <w:p w:rsidR="004B4A4A" w:rsidRDefault="004B4A4A">
      <w:pPr>
        <w:autoSpaceDE w:val="0"/>
        <w:autoSpaceDN w:val="0"/>
        <w:adjustRightInd w:val="0"/>
        <w:spacing w:after="0" w:line="240" w:lineRule="auto"/>
        <w:ind w:left="360"/>
        <w:rPr>
          <w:rFonts w:ascii="Times New Roman" w:hAnsi="Times New Roman" w:cs="Times New Roman"/>
          <w:sz w:val="24"/>
          <w:szCs w:val="24"/>
        </w:rPr>
      </w:pPr>
    </w:p>
    <w:p w:rsidR="004B4A4A" w:rsidRDefault="004B4A4A">
      <w:pPr>
        <w:rPr>
          <w:lang w:eastAsia="en-ZW"/>
        </w:rPr>
      </w:pPr>
    </w:p>
    <w:sectPr w:rsidR="004B4A4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F46" w:rsidRDefault="00A34F46">
      <w:pPr>
        <w:spacing w:line="240" w:lineRule="auto"/>
      </w:pPr>
      <w:r>
        <w:separator/>
      </w:r>
    </w:p>
  </w:endnote>
  <w:endnote w:type="continuationSeparator" w:id="0">
    <w:p w:rsidR="00A34F46" w:rsidRDefault="00A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A4A" w:rsidRDefault="004B4A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F46" w:rsidRDefault="00A34F46">
      <w:pPr>
        <w:spacing w:after="0"/>
      </w:pPr>
      <w:r>
        <w:separator/>
      </w:r>
    </w:p>
  </w:footnote>
  <w:footnote w:type="continuationSeparator" w:id="0">
    <w:p w:rsidR="00A34F46" w:rsidRDefault="00A34F4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4B4A4A" w:rsidRDefault="00A34F46">
        <w:pPr>
          <w:pStyle w:val="Header"/>
          <w:jc w:val="right"/>
        </w:pPr>
        <w:r>
          <w:fldChar w:fldCharType="begin"/>
        </w:r>
        <w:r>
          <w:instrText xml:space="preserve"> PAGE   \* MERGEFORMAT </w:instrText>
        </w:r>
        <w:r>
          <w:fldChar w:fldCharType="separate"/>
        </w:r>
        <w:r w:rsidR="0064320C">
          <w:rPr>
            <w:noProof/>
          </w:rPr>
          <w:t>2</w:t>
        </w:r>
        <w:r>
          <w:fldChar w:fldCharType="end"/>
        </w:r>
      </w:p>
      <w:p w:rsidR="004B4A4A" w:rsidRDefault="00A34F46">
        <w:pPr>
          <w:pStyle w:val="Header"/>
          <w:jc w:val="right"/>
          <w:rPr>
            <w:lang w:val="en-US"/>
          </w:rPr>
        </w:pPr>
        <w:r>
          <w:rPr>
            <w:lang w:val="en-US"/>
          </w:rPr>
          <w:t>HH 56/25</w:t>
        </w:r>
      </w:p>
      <w:p w:rsidR="004B4A4A" w:rsidRDefault="00A34F46">
        <w:pPr>
          <w:pStyle w:val="Header"/>
          <w:jc w:val="right"/>
        </w:pPr>
        <w:r>
          <w:rPr>
            <w:lang w:val="en-US"/>
          </w:rPr>
          <w:t>HCHC 521/23</w:t>
        </w:r>
      </w:p>
    </w:sdtContent>
  </w:sdt>
  <w:p w:rsidR="004B4A4A" w:rsidRDefault="004B4A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F59"/>
    <w:multiLevelType w:val="multilevel"/>
    <w:tmpl w:val="05925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742918"/>
    <w:multiLevelType w:val="multilevel"/>
    <w:tmpl w:val="2C7429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F3C73"/>
    <w:rsid w:val="00271C49"/>
    <w:rsid w:val="002C0F77"/>
    <w:rsid w:val="002D76E1"/>
    <w:rsid w:val="002E09A2"/>
    <w:rsid w:val="002F54D3"/>
    <w:rsid w:val="00357306"/>
    <w:rsid w:val="00375216"/>
    <w:rsid w:val="003763CE"/>
    <w:rsid w:val="003A2A15"/>
    <w:rsid w:val="003B4A3D"/>
    <w:rsid w:val="00481232"/>
    <w:rsid w:val="00493685"/>
    <w:rsid w:val="004B4A4A"/>
    <w:rsid w:val="004C490C"/>
    <w:rsid w:val="005568E2"/>
    <w:rsid w:val="005B5B9D"/>
    <w:rsid w:val="006010CB"/>
    <w:rsid w:val="0064320C"/>
    <w:rsid w:val="00643FB9"/>
    <w:rsid w:val="00663A05"/>
    <w:rsid w:val="00675829"/>
    <w:rsid w:val="006C3BCE"/>
    <w:rsid w:val="00737377"/>
    <w:rsid w:val="00757008"/>
    <w:rsid w:val="007C0491"/>
    <w:rsid w:val="007F3A72"/>
    <w:rsid w:val="008C0E78"/>
    <w:rsid w:val="008E666E"/>
    <w:rsid w:val="008F6E30"/>
    <w:rsid w:val="009B0DD6"/>
    <w:rsid w:val="00A34F46"/>
    <w:rsid w:val="00A828D8"/>
    <w:rsid w:val="00AC7855"/>
    <w:rsid w:val="00B0398A"/>
    <w:rsid w:val="00B13083"/>
    <w:rsid w:val="00B14700"/>
    <w:rsid w:val="00B3430D"/>
    <w:rsid w:val="00C1652E"/>
    <w:rsid w:val="00D05ED9"/>
    <w:rsid w:val="00D35D0E"/>
    <w:rsid w:val="00D471E7"/>
    <w:rsid w:val="00D47AE4"/>
    <w:rsid w:val="00DB1F8B"/>
    <w:rsid w:val="00E13CF5"/>
    <w:rsid w:val="00E1411A"/>
    <w:rsid w:val="00F22B58"/>
    <w:rsid w:val="00F3203E"/>
    <w:rsid w:val="00F37034"/>
    <w:rsid w:val="00F54663"/>
    <w:rsid w:val="00F81351"/>
    <w:rsid w:val="00FB48C5"/>
    <w:rsid w:val="00FB72A6"/>
    <w:rsid w:val="021C6B5B"/>
    <w:rsid w:val="07215F41"/>
    <w:rsid w:val="087040DB"/>
    <w:rsid w:val="08AB5A48"/>
    <w:rsid w:val="11670D99"/>
    <w:rsid w:val="1FBA6080"/>
    <w:rsid w:val="211F167A"/>
    <w:rsid w:val="268009F9"/>
    <w:rsid w:val="26AC2D80"/>
    <w:rsid w:val="285A2EFD"/>
    <w:rsid w:val="2F3017FB"/>
    <w:rsid w:val="3B3C7B17"/>
    <w:rsid w:val="3D833971"/>
    <w:rsid w:val="405939A2"/>
    <w:rsid w:val="50BB2D6C"/>
    <w:rsid w:val="543713F0"/>
    <w:rsid w:val="6D900673"/>
    <w:rsid w:val="6E0A574E"/>
    <w:rsid w:val="753C1C4E"/>
    <w:rsid w:val="765D5CB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C692A-97EA-4AD4-A7EB-E1DCC60C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9A2C-1686-40C4-BF55-4C4129F2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2024-11-06T09:12:00Z</cp:lastPrinted>
  <dcterms:created xsi:type="dcterms:W3CDTF">2025-02-11T09:34:00Z</dcterms:created>
  <dcterms:modified xsi:type="dcterms:W3CDTF">2025-02-11T09:34:00Z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457E676D14C34173B385C7BE5C4304F6_13</vt:lpwstr>
  </property>
</Properties>
</file>