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F67" w:rsidRPr="000146EC" w:rsidRDefault="00622EEA" w:rsidP="00622EEA">
      <w:pPr>
        <w:spacing w:after="0" w:line="240" w:lineRule="auto"/>
        <w:rPr>
          <w:rFonts w:ascii="Times New Roman" w:hAnsi="Times New Roman" w:cs="Times New Roman"/>
          <w:b/>
          <w:sz w:val="24"/>
          <w:szCs w:val="24"/>
        </w:rPr>
      </w:pPr>
      <w:r w:rsidRPr="000146EC">
        <w:rPr>
          <w:rFonts w:ascii="Times New Roman" w:hAnsi="Times New Roman" w:cs="Times New Roman"/>
          <w:b/>
          <w:sz w:val="24"/>
          <w:szCs w:val="24"/>
        </w:rPr>
        <w:t>IN THE LABOUR COURT OF ZIMBABWE</w:t>
      </w:r>
      <w:r w:rsidRPr="000146EC">
        <w:rPr>
          <w:rFonts w:ascii="Times New Roman" w:hAnsi="Times New Roman" w:cs="Times New Roman"/>
          <w:b/>
          <w:sz w:val="24"/>
          <w:szCs w:val="24"/>
        </w:rPr>
        <w:tab/>
        <w:t xml:space="preserve"> </w:t>
      </w:r>
      <w:r w:rsidR="00FC172B">
        <w:rPr>
          <w:rFonts w:ascii="Times New Roman" w:hAnsi="Times New Roman" w:cs="Times New Roman"/>
          <w:b/>
          <w:sz w:val="24"/>
          <w:szCs w:val="24"/>
        </w:rPr>
        <w:t xml:space="preserve">     </w:t>
      </w:r>
      <w:r w:rsidRPr="000146EC">
        <w:rPr>
          <w:rFonts w:ascii="Times New Roman" w:hAnsi="Times New Roman" w:cs="Times New Roman"/>
          <w:b/>
          <w:sz w:val="24"/>
          <w:szCs w:val="24"/>
        </w:rPr>
        <w:t xml:space="preserve"> JUDGMENT NO LC/H/</w:t>
      </w:r>
      <w:r w:rsidR="00267847">
        <w:rPr>
          <w:rFonts w:ascii="Times New Roman" w:hAnsi="Times New Roman" w:cs="Times New Roman"/>
          <w:b/>
          <w:sz w:val="24"/>
          <w:szCs w:val="24"/>
        </w:rPr>
        <w:t>16</w:t>
      </w:r>
      <w:r w:rsidRPr="000146EC">
        <w:rPr>
          <w:rFonts w:ascii="Times New Roman" w:hAnsi="Times New Roman" w:cs="Times New Roman"/>
          <w:b/>
          <w:sz w:val="24"/>
          <w:szCs w:val="24"/>
        </w:rPr>
        <w:t>/2016</w:t>
      </w:r>
    </w:p>
    <w:p w:rsidR="00622EEA" w:rsidRPr="000146EC" w:rsidRDefault="00622EEA" w:rsidP="00622EEA">
      <w:pPr>
        <w:spacing w:after="0" w:line="240" w:lineRule="auto"/>
        <w:rPr>
          <w:rFonts w:ascii="Times New Roman" w:hAnsi="Times New Roman" w:cs="Times New Roman"/>
          <w:b/>
          <w:sz w:val="24"/>
          <w:szCs w:val="24"/>
        </w:rPr>
      </w:pPr>
    </w:p>
    <w:p w:rsidR="00622EEA" w:rsidRDefault="00622EEA" w:rsidP="00622EEA">
      <w:pPr>
        <w:spacing w:after="0" w:line="240" w:lineRule="auto"/>
        <w:rPr>
          <w:rFonts w:ascii="Times New Roman" w:hAnsi="Times New Roman" w:cs="Times New Roman"/>
          <w:b/>
          <w:sz w:val="24"/>
          <w:szCs w:val="24"/>
        </w:rPr>
      </w:pPr>
      <w:r w:rsidRPr="000146EC">
        <w:rPr>
          <w:rFonts w:ascii="Times New Roman" w:hAnsi="Times New Roman" w:cs="Times New Roman"/>
          <w:b/>
          <w:sz w:val="24"/>
          <w:szCs w:val="24"/>
        </w:rPr>
        <w:t>HARARE, 19 NOVEMBER 2015</w:t>
      </w:r>
      <w:r w:rsidR="00267847">
        <w:rPr>
          <w:rFonts w:ascii="Times New Roman" w:hAnsi="Times New Roman" w:cs="Times New Roman"/>
          <w:b/>
          <w:sz w:val="24"/>
          <w:szCs w:val="24"/>
        </w:rPr>
        <w:t xml:space="preserve"> &amp;</w:t>
      </w:r>
      <w:r w:rsidRPr="000146EC">
        <w:rPr>
          <w:rFonts w:ascii="Times New Roman" w:hAnsi="Times New Roman" w:cs="Times New Roman"/>
          <w:b/>
          <w:sz w:val="24"/>
          <w:szCs w:val="24"/>
        </w:rPr>
        <w:tab/>
      </w:r>
      <w:r w:rsidRPr="000146EC">
        <w:rPr>
          <w:rFonts w:ascii="Times New Roman" w:hAnsi="Times New Roman" w:cs="Times New Roman"/>
          <w:b/>
          <w:sz w:val="24"/>
          <w:szCs w:val="24"/>
        </w:rPr>
        <w:tab/>
        <w:t xml:space="preserve">  </w:t>
      </w:r>
      <w:r w:rsidR="00FC172B">
        <w:rPr>
          <w:rFonts w:ascii="Times New Roman" w:hAnsi="Times New Roman" w:cs="Times New Roman"/>
          <w:b/>
          <w:sz w:val="24"/>
          <w:szCs w:val="24"/>
        </w:rPr>
        <w:t xml:space="preserve">     </w:t>
      </w:r>
      <w:r w:rsidRPr="000146EC">
        <w:rPr>
          <w:rFonts w:ascii="Times New Roman" w:hAnsi="Times New Roman" w:cs="Times New Roman"/>
          <w:b/>
          <w:sz w:val="24"/>
          <w:szCs w:val="24"/>
        </w:rPr>
        <w:t>CASE NO LC/H</w:t>
      </w:r>
      <w:r w:rsidR="00D960CC">
        <w:rPr>
          <w:rFonts w:ascii="Times New Roman" w:hAnsi="Times New Roman" w:cs="Times New Roman"/>
          <w:b/>
          <w:sz w:val="24"/>
          <w:szCs w:val="24"/>
        </w:rPr>
        <w:t>/</w:t>
      </w:r>
      <w:r w:rsidRPr="000146EC">
        <w:rPr>
          <w:rFonts w:ascii="Times New Roman" w:hAnsi="Times New Roman" w:cs="Times New Roman"/>
          <w:b/>
          <w:sz w:val="24"/>
          <w:szCs w:val="24"/>
        </w:rPr>
        <w:t>CON/169/2012</w:t>
      </w:r>
    </w:p>
    <w:p w:rsidR="00267847" w:rsidRPr="000146EC" w:rsidRDefault="00267847" w:rsidP="00622EEA">
      <w:pPr>
        <w:spacing w:after="0" w:line="240" w:lineRule="auto"/>
        <w:rPr>
          <w:rFonts w:ascii="Times New Roman" w:hAnsi="Times New Roman" w:cs="Times New Roman"/>
          <w:b/>
          <w:sz w:val="24"/>
          <w:szCs w:val="24"/>
        </w:rPr>
      </w:pPr>
      <w:r>
        <w:rPr>
          <w:rFonts w:ascii="Times New Roman" w:hAnsi="Times New Roman" w:cs="Times New Roman"/>
          <w:b/>
          <w:sz w:val="24"/>
          <w:szCs w:val="24"/>
        </w:rPr>
        <w:t>22 JANUARY 2016</w:t>
      </w:r>
      <w:bookmarkStart w:id="0" w:name="_GoBack"/>
      <w:bookmarkEnd w:id="0"/>
    </w:p>
    <w:p w:rsidR="00622EEA" w:rsidRDefault="00622EEA" w:rsidP="00622EEA">
      <w:pPr>
        <w:spacing w:after="0" w:line="240" w:lineRule="auto"/>
        <w:rPr>
          <w:rFonts w:ascii="Times New Roman" w:hAnsi="Times New Roman" w:cs="Times New Roman"/>
          <w:sz w:val="24"/>
          <w:szCs w:val="24"/>
        </w:rPr>
      </w:pPr>
    </w:p>
    <w:p w:rsidR="00622EEA" w:rsidRDefault="00622EEA" w:rsidP="00622EEA">
      <w:pPr>
        <w:spacing w:after="0" w:line="240" w:lineRule="auto"/>
        <w:rPr>
          <w:rFonts w:ascii="Times New Roman" w:hAnsi="Times New Roman" w:cs="Times New Roman"/>
          <w:sz w:val="24"/>
          <w:szCs w:val="24"/>
        </w:rPr>
      </w:pPr>
    </w:p>
    <w:p w:rsidR="00622EEA" w:rsidRDefault="00622EEA" w:rsidP="00622EEA">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622EEA" w:rsidRDefault="00622EEA" w:rsidP="00622EEA">
      <w:pPr>
        <w:spacing w:after="0" w:line="240" w:lineRule="auto"/>
        <w:rPr>
          <w:rFonts w:ascii="Times New Roman" w:hAnsi="Times New Roman" w:cs="Times New Roman"/>
          <w:sz w:val="24"/>
          <w:szCs w:val="24"/>
        </w:rPr>
      </w:pPr>
    </w:p>
    <w:p w:rsidR="00622EEA" w:rsidRDefault="00622EEA" w:rsidP="00622EEA">
      <w:pPr>
        <w:spacing w:after="0" w:line="240" w:lineRule="auto"/>
        <w:rPr>
          <w:rFonts w:ascii="Times New Roman" w:hAnsi="Times New Roman" w:cs="Times New Roman"/>
          <w:sz w:val="24"/>
          <w:szCs w:val="24"/>
        </w:rPr>
      </w:pPr>
    </w:p>
    <w:p w:rsidR="00622EEA" w:rsidRPr="000146EC" w:rsidRDefault="00622EEA" w:rsidP="00622EEA">
      <w:pPr>
        <w:spacing w:after="0" w:line="240" w:lineRule="auto"/>
        <w:rPr>
          <w:rFonts w:ascii="Times New Roman" w:hAnsi="Times New Roman" w:cs="Times New Roman"/>
          <w:b/>
          <w:sz w:val="24"/>
          <w:szCs w:val="24"/>
        </w:rPr>
      </w:pPr>
      <w:r w:rsidRPr="000146EC">
        <w:rPr>
          <w:rFonts w:ascii="Times New Roman" w:hAnsi="Times New Roman" w:cs="Times New Roman"/>
          <w:b/>
          <w:sz w:val="24"/>
          <w:szCs w:val="24"/>
        </w:rPr>
        <w:t>DUNLOP ZIMBABWE (PVT) LTD</w:t>
      </w:r>
      <w:r w:rsidRPr="000146EC">
        <w:rPr>
          <w:rFonts w:ascii="Times New Roman" w:hAnsi="Times New Roman" w:cs="Times New Roman"/>
          <w:b/>
          <w:sz w:val="24"/>
          <w:szCs w:val="24"/>
        </w:rPr>
        <w:tab/>
      </w:r>
      <w:r w:rsidRPr="000146EC">
        <w:rPr>
          <w:rFonts w:ascii="Times New Roman" w:hAnsi="Times New Roman" w:cs="Times New Roman"/>
          <w:b/>
          <w:sz w:val="24"/>
          <w:szCs w:val="24"/>
        </w:rPr>
        <w:tab/>
      </w:r>
      <w:r w:rsidRPr="000146EC">
        <w:rPr>
          <w:rFonts w:ascii="Times New Roman" w:hAnsi="Times New Roman" w:cs="Times New Roman"/>
          <w:b/>
          <w:sz w:val="24"/>
          <w:szCs w:val="24"/>
        </w:rPr>
        <w:tab/>
      </w:r>
      <w:r w:rsidRPr="000146EC">
        <w:rPr>
          <w:rFonts w:ascii="Times New Roman" w:hAnsi="Times New Roman" w:cs="Times New Roman"/>
          <w:b/>
          <w:sz w:val="24"/>
          <w:szCs w:val="24"/>
        </w:rPr>
        <w:tab/>
      </w:r>
      <w:r w:rsidR="000146EC">
        <w:rPr>
          <w:rFonts w:ascii="Times New Roman" w:hAnsi="Times New Roman" w:cs="Times New Roman"/>
          <w:b/>
          <w:sz w:val="24"/>
          <w:szCs w:val="24"/>
        </w:rPr>
        <w:t xml:space="preserve">          </w:t>
      </w:r>
      <w:r w:rsidRPr="000146EC">
        <w:rPr>
          <w:rFonts w:ascii="Times New Roman" w:hAnsi="Times New Roman" w:cs="Times New Roman"/>
          <w:b/>
          <w:sz w:val="24"/>
          <w:szCs w:val="24"/>
        </w:rPr>
        <w:t>1</w:t>
      </w:r>
      <w:r w:rsidRPr="000146EC">
        <w:rPr>
          <w:rFonts w:ascii="Times New Roman" w:hAnsi="Times New Roman" w:cs="Times New Roman"/>
          <w:b/>
          <w:sz w:val="24"/>
          <w:szCs w:val="24"/>
          <w:vertAlign w:val="superscript"/>
        </w:rPr>
        <w:t>ST</w:t>
      </w:r>
      <w:r w:rsidRPr="000146EC">
        <w:rPr>
          <w:rFonts w:ascii="Times New Roman" w:hAnsi="Times New Roman" w:cs="Times New Roman"/>
          <w:b/>
          <w:sz w:val="24"/>
          <w:szCs w:val="24"/>
        </w:rPr>
        <w:t xml:space="preserve"> APPLICANT</w:t>
      </w:r>
    </w:p>
    <w:p w:rsidR="00622EEA" w:rsidRDefault="00622EEA" w:rsidP="00622EEA">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622EEA" w:rsidRPr="000146EC" w:rsidRDefault="00622EEA" w:rsidP="00622EEA">
      <w:pPr>
        <w:spacing w:after="0" w:line="240" w:lineRule="auto"/>
        <w:rPr>
          <w:rFonts w:ascii="Times New Roman" w:hAnsi="Times New Roman" w:cs="Times New Roman"/>
          <w:b/>
          <w:sz w:val="24"/>
          <w:szCs w:val="24"/>
        </w:rPr>
      </w:pPr>
      <w:r w:rsidRPr="000146EC">
        <w:rPr>
          <w:rFonts w:ascii="Times New Roman" w:hAnsi="Times New Roman" w:cs="Times New Roman"/>
          <w:b/>
          <w:sz w:val="24"/>
          <w:szCs w:val="24"/>
        </w:rPr>
        <w:t>RUBBER PRODUCTS MANUFACTURERS (PVT)</w:t>
      </w:r>
      <w:r w:rsidRPr="000146EC">
        <w:rPr>
          <w:rFonts w:ascii="Times New Roman" w:hAnsi="Times New Roman" w:cs="Times New Roman"/>
          <w:b/>
          <w:sz w:val="24"/>
          <w:szCs w:val="24"/>
        </w:rPr>
        <w:tab/>
      </w:r>
      <w:r w:rsidRPr="000146EC">
        <w:rPr>
          <w:rFonts w:ascii="Times New Roman" w:hAnsi="Times New Roman" w:cs="Times New Roman"/>
          <w:b/>
          <w:sz w:val="24"/>
          <w:szCs w:val="24"/>
        </w:rPr>
        <w:tab/>
      </w:r>
      <w:r w:rsidR="000146EC">
        <w:rPr>
          <w:rFonts w:ascii="Times New Roman" w:hAnsi="Times New Roman" w:cs="Times New Roman"/>
          <w:b/>
          <w:sz w:val="24"/>
          <w:szCs w:val="24"/>
        </w:rPr>
        <w:t xml:space="preserve">         </w:t>
      </w:r>
      <w:r w:rsidRPr="000146EC">
        <w:rPr>
          <w:rFonts w:ascii="Times New Roman" w:hAnsi="Times New Roman" w:cs="Times New Roman"/>
          <w:b/>
          <w:sz w:val="24"/>
          <w:szCs w:val="24"/>
        </w:rPr>
        <w:t>2</w:t>
      </w:r>
      <w:r w:rsidRPr="000146EC">
        <w:rPr>
          <w:rFonts w:ascii="Times New Roman" w:hAnsi="Times New Roman" w:cs="Times New Roman"/>
          <w:b/>
          <w:sz w:val="24"/>
          <w:szCs w:val="24"/>
          <w:vertAlign w:val="superscript"/>
        </w:rPr>
        <w:t>ND</w:t>
      </w:r>
      <w:r w:rsidRPr="000146EC">
        <w:rPr>
          <w:rFonts w:ascii="Times New Roman" w:hAnsi="Times New Roman" w:cs="Times New Roman"/>
          <w:b/>
          <w:sz w:val="24"/>
          <w:szCs w:val="24"/>
        </w:rPr>
        <w:t xml:space="preserve"> APPLICANT</w:t>
      </w:r>
    </w:p>
    <w:p w:rsidR="00622EEA" w:rsidRDefault="00622EEA" w:rsidP="00622EEA">
      <w:pPr>
        <w:spacing w:after="0" w:line="240" w:lineRule="auto"/>
        <w:rPr>
          <w:rFonts w:ascii="Times New Roman" w:hAnsi="Times New Roman" w:cs="Times New Roman"/>
          <w:sz w:val="24"/>
          <w:szCs w:val="24"/>
        </w:rPr>
      </w:pPr>
      <w:r>
        <w:rPr>
          <w:rFonts w:ascii="Times New Roman" w:hAnsi="Times New Roman" w:cs="Times New Roman"/>
          <w:sz w:val="24"/>
          <w:szCs w:val="24"/>
        </w:rPr>
        <w:t>LTD</w:t>
      </w:r>
    </w:p>
    <w:p w:rsidR="00622EEA" w:rsidRDefault="00622EEA" w:rsidP="00622EEA">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622EEA" w:rsidRPr="000146EC" w:rsidRDefault="00622EEA" w:rsidP="00622EEA">
      <w:pPr>
        <w:spacing w:after="0" w:line="240" w:lineRule="auto"/>
        <w:rPr>
          <w:rFonts w:ascii="Times New Roman" w:hAnsi="Times New Roman" w:cs="Times New Roman"/>
          <w:b/>
          <w:sz w:val="24"/>
          <w:szCs w:val="24"/>
        </w:rPr>
      </w:pPr>
      <w:r w:rsidRPr="000146EC">
        <w:rPr>
          <w:rFonts w:ascii="Times New Roman" w:hAnsi="Times New Roman" w:cs="Times New Roman"/>
          <w:b/>
          <w:sz w:val="24"/>
          <w:szCs w:val="24"/>
        </w:rPr>
        <w:t>GENERAL BELTINGS, A DIVISION</w:t>
      </w:r>
      <w:r w:rsidRPr="000146EC">
        <w:rPr>
          <w:rFonts w:ascii="Times New Roman" w:hAnsi="Times New Roman" w:cs="Times New Roman"/>
          <w:b/>
          <w:sz w:val="24"/>
          <w:szCs w:val="24"/>
        </w:rPr>
        <w:tab/>
      </w:r>
      <w:r w:rsidRPr="000146EC">
        <w:rPr>
          <w:rFonts w:ascii="Times New Roman" w:hAnsi="Times New Roman" w:cs="Times New Roman"/>
          <w:b/>
          <w:sz w:val="24"/>
          <w:szCs w:val="24"/>
        </w:rPr>
        <w:tab/>
      </w:r>
      <w:r w:rsidRPr="000146EC">
        <w:rPr>
          <w:rFonts w:ascii="Times New Roman" w:hAnsi="Times New Roman" w:cs="Times New Roman"/>
          <w:b/>
          <w:sz w:val="24"/>
          <w:szCs w:val="24"/>
        </w:rPr>
        <w:tab/>
      </w:r>
      <w:r w:rsidRPr="000146EC">
        <w:rPr>
          <w:rFonts w:ascii="Times New Roman" w:hAnsi="Times New Roman" w:cs="Times New Roman"/>
          <w:b/>
          <w:sz w:val="24"/>
          <w:szCs w:val="24"/>
        </w:rPr>
        <w:tab/>
      </w:r>
      <w:r w:rsidR="000146EC">
        <w:rPr>
          <w:rFonts w:ascii="Times New Roman" w:hAnsi="Times New Roman" w:cs="Times New Roman"/>
          <w:b/>
          <w:sz w:val="24"/>
          <w:szCs w:val="24"/>
        </w:rPr>
        <w:t xml:space="preserve">        </w:t>
      </w:r>
      <w:r w:rsidRPr="000146EC">
        <w:rPr>
          <w:rFonts w:ascii="Times New Roman" w:hAnsi="Times New Roman" w:cs="Times New Roman"/>
          <w:b/>
          <w:sz w:val="24"/>
          <w:szCs w:val="24"/>
        </w:rPr>
        <w:t>3</w:t>
      </w:r>
      <w:r w:rsidRPr="000146EC">
        <w:rPr>
          <w:rFonts w:ascii="Times New Roman" w:hAnsi="Times New Roman" w:cs="Times New Roman"/>
          <w:b/>
          <w:sz w:val="24"/>
          <w:szCs w:val="24"/>
          <w:vertAlign w:val="superscript"/>
        </w:rPr>
        <w:t>RD</w:t>
      </w:r>
      <w:r w:rsidRPr="000146EC">
        <w:rPr>
          <w:rFonts w:ascii="Times New Roman" w:hAnsi="Times New Roman" w:cs="Times New Roman"/>
          <w:b/>
          <w:sz w:val="24"/>
          <w:szCs w:val="24"/>
        </w:rPr>
        <w:t xml:space="preserve"> APPLICANT</w:t>
      </w:r>
    </w:p>
    <w:p w:rsidR="00622EEA" w:rsidRPr="000146EC" w:rsidRDefault="00622EEA" w:rsidP="00622EEA">
      <w:pPr>
        <w:spacing w:after="0" w:line="240" w:lineRule="auto"/>
        <w:rPr>
          <w:rFonts w:ascii="Times New Roman" w:hAnsi="Times New Roman" w:cs="Times New Roman"/>
          <w:b/>
          <w:sz w:val="24"/>
          <w:szCs w:val="24"/>
        </w:rPr>
      </w:pPr>
      <w:r w:rsidRPr="000146EC">
        <w:rPr>
          <w:rFonts w:ascii="Times New Roman" w:hAnsi="Times New Roman" w:cs="Times New Roman"/>
          <w:b/>
          <w:sz w:val="24"/>
          <w:szCs w:val="24"/>
        </w:rPr>
        <w:t>OF G B HOLDINGS LIMITED</w:t>
      </w:r>
    </w:p>
    <w:p w:rsidR="00622EEA" w:rsidRDefault="00622EEA" w:rsidP="00622EEA">
      <w:pPr>
        <w:spacing w:after="0" w:line="240" w:lineRule="auto"/>
        <w:rPr>
          <w:rFonts w:ascii="Times New Roman" w:hAnsi="Times New Roman" w:cs="Times New Roman"/>
          <w:sz w:val="24"/>
          <w:szCs w:val="24"/>
        </w:rPr>
      </w:pPr>
    </w:p>
    <w:p w:rsidR="00622EEA" w:rsidRDefault="00620EBD" w:rsidP="00622E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622EEA" w:rsidRDefault="00622EEA" w:rsidP="00622EEA">
      <w:pPr>
        <w:spacing w:after="0" w:line="240" w:lineRule="auto"/>
        <w:rPr>
          <w:rFonts w:ascii="Times New Roman" w:hAnsi="Times New Roman" w:cs="Times New Roman"/>
          <w:sz w:val="24"/>
          <w:szCs w:val="24"/>
        </w:rPr>
      </w:pPr>
    </w:p>
    <w:p w:rsidR="00622EEA" w:rsidRPr="000146EC" w:rsidRDefault="00622EEA" w:rsidP="00622EEA">
      <w:pPr>
        <w:spacing w:after="0" w:line="240" w:lineRule="auto"/>
        <w:rPr>
          <w:rFonts w:ascii="Times New Roman" w:hAnsi="Times New Roman" w:cs="Times New Roman"/>
          <w:b/>
          <w:sz w:val="24"/>
          <w:szCs w:val="24"/>
        </w:rPr>
      </w:pPr>
      <w:r w:rsidRPr="000146EC">
        <w:rPr>
          <w:rFonts w:ascii="Times New Roman" w:hAnsi="Times New Roman" w:cs="Times New Roman"/>
          <w:b/>
          <w:sz w:val="24"/>
          <w:szCs w:val="24"/>
        </w:rPr>
        <w:t>THE ZIMBABWE CHEMICALS</w:t>
      </w:r>
      <w:r w:rsidR="00620EBD">
        <w:rPr>
          <w:rFonts w:ascii="Times New Roman" w:hAnsi="Times New Roman" w:cs="Times New Roman"/>
          <w:b/>
          <w:sz w:val="24"/>
          <w:szCs w:val="24"/>
        </w:rPr>
        <w:t>,</w:t>
      </w:r>
      <w:r w:rsidRPr="000146EC">
        <w:rPr>
          <w:rFonts w:ascii="Times New Roman" w:hAnsi="Times New Roman" w:cs="Times New Roman"/>
          <w:b/>
          <w:sz w:val="24"/>
          <w:szCs w:val="24"/>
        </w:rPr>
        <w:t xml:space="preserve"> PLASTICS</w:t>
      </w:r>
      <w:r w:rsidRPr="000146EC">
        <w:rPr>
          <w:rFonts w:ascii="Times New Roman" w:hAnsi="Times New Roman" w:cs="Times New Roman"/>
          <w:b/>
          <w:sz w:val="24"/>
          <w:szCs w:val="24"/>
        </w:rPr>
        <w:tab/>
      </w:r>
      <w:r w:rsidRPr="000146EC">
        <w:rPr>
          <w:rFonts w:ascii="Times New Roman" w:hAnsi="Times New Roman" w:cs="Times New Roman"/>
          <w:b/>
          <w:sz w:val="24"/>
          <w:szCs w:val="24"/>
        </w:rPr>
        <w:tab/>
      </w:r>
      <w:r w:rsidRPr="000146EC">
        <w:rPr>
          <w:rFonts w:ascii="Times New Roman" w:hAnsi="Times New Roman" w:cs="Times New Roman"/>
          <w:b/>
          <w:sz w:val="24"/>
          <w:szCs w:val="24"/>
        </w:rPr>
        <w:tab/>
      </w:r>
      <w:r w:rsidR="000146EC">
        <w:rPr>
          <w:rFonts w:ascii="Times New Roman" w:hAnsi="Times New Roman" w:cs="Times New Roman"/>
          <w:b/>
          <w:sz w:val="24"/>
          <w:szCs w:val="24"/>
        </w:rPr>
        <w:t xml:space="preserve">        </w:t>
      </w:r>
      <w:r w:rsidRPr="000146EC">
        <w:rPr>
          <w:rFonts w:ascii="Times New Roman" w:hAnsi="Times New Roman" w:cs="Times New Roman"/>
          <w:b/>
          <w:sz w:val="24"/>
          <w:szCs w:val="24"/>
        </w:rPr>
        <w:t>1</w:t>
      </w:r>
      <w:r w:rsidRPr="000146EC">
        <w:rPr>
          <w:rFonts w:ascii="Times New Roman" w:hAnsi="Times New Roman" w:cs="Times New Roman"/>
          <w:b/>
          <w:sz w:val="24"/>
          <w:szCs w:val="24"/>
          <w:vertAlign w:val="superscript"/>
        </w:rPr>
        <w:t>ST</w:t>
      </w:r>
      <w:r w:rsidRPr="000146EC">
        <w:rPr>
          <w:rFonts w:ascii="Times New Roman" w:hAnsi="Times New Roman" w:cs="Times New Roman"/>
          <w:b/>
          <w:sz w:val="24"/>
          <w:szCs w:val="24"/>
        </w:rPr>
        <w:t xml:space="preserve"> RESPONDENT</w:t>
      </w:r>
    </w:p>
    <w:p w:rsidR="00622EEA" w:rsidRPr="000146EC" w:rsidRDefault="00622EEA" w:rsidP="00622EEA">
      <w:pPr>
        <w:spacing w:after="0" w:line="240" w:lineRule="auto"/>
        <w:rPr>
          <w:rFonts w:ascii="Times New Roman" w:hAnsi="Times New Roman" w:cs="Times New Roman"/>
          <w:b/>
          <w:sz w:val="24"/>
          <w:szCs w:val="24"/>
        </w:rPr>
      </w:pPr>
      <w:r w:rsidRPr="000146EC">
        <w:rPr>
          <w:rFonts w:ascii="Times New Roman" w:hAnsi="Times New Roman" w:cs="Times New Roman"/>
          <w:b/>
          <w:sz w:val="24"/>
          <w:szCs w:val="24"/>
        </w:rPr>
        <w:t>AND ALLIED WORKERS’</w:t>
      </w:r>
      <w:r w:rsidR="007C3529">
        <w:rPr>
          <w:rFonts w:ascii="Times New Roman" w:hAnsi="Times New Roman" w:cs="Times New Roman"/>
          <w:b/>
          <w:sz w:val="24"/>
          <w:szCs w:val="24"/>
        </w:rPr>
        <w:t xml:space="preserve"> </w:t>
      </w:r>
      <w:r w:rsidRPr="000146EC">
        <w:rPr>
          <w:rFonts w:ascii="Times New Roman" w:hAnsi="Times New Roman" w:cs="Times New Roman"/>
          <w:b/>
          <w:sz w:val="24"/>
          <w:szCs w:val="24"/>
        </w:rPr>
        <w:t>UNION</w:t>
      </w:r>
    </w:p>
    <w:p w:rsidR="00622EEA" w:rsidRDefault="00622EEA" w:rsidP="00622EEA">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622EEA" w:rsidRPr="000146EC" w:rsidRDefault="00622EEA" w:rsidP="00622EEA">
      <w:pPr>
        <w:spacing w:after="0" w:line="240" w:lineRule="auto"/>
        <w:rPr>
          <w:rFonts w:ascii="Times New Roman" w:hAnsi="Times New Roman" w:cs="Times New Roman"/>
          <w:b/>
          <w:sz w:val="24"/>
          <w:szCs w:val="24"/>
        </w:rPr>
      </w:pPr>
      <w:r w:rsidRPr="000146EC">
        <w:rPr>
          <w:rFonts w:ascii="Times New Roman" w:hAnsi="Times New Roman" w:cs="Times New Roman"/>
          <w:b/>
          <w:sz w:val="24"/>
          <w:szCs w:val="24"/>
        </w:rPr>
        <w:t>THE ACTING REGISTRAR OF LABOUR</w:t>
      </w:r>
      <w:r w:rsidRPr="000146EC">
        <w:rPr>
          <w:rFonts w:ascii="Times New Roman" w:hAnsi="Times New Roman" w:cs="Times New Roman"/>
          <w:b/>
          <w:sz w:val="24"/>
          <w:szCs w:val="24"/>
        </w:rPr>
        <w:tab/>
      </w:r>
      <w:r w:rsidRPr="000146EC">
        <w:rPr>
          <w:rFonts w:ascii="Times New Roman" w:hAnsi="Times New Roman" w:cs="Times New Roman"/>
          <w:b/>
          <w:sz w:val="24"/>
          <w:szCs w:val="24"/>
        </w:rPr>
        <w:tab/>
      </w:r>
      <w:r w:rsidRPr="000146EC">
        <w:rPr>
          <w:rFonts w:ascii="Times New Roman" w:hAnsi="Times New Roman" w:cs="Times New Roman"/>
          <w:b/>
          <w:sz w:val="24"/>
          <w:szCs w:val="24"/>
        </w:rPr>
        <w:tab/>
      </w:r>
      <w:r w:rsidR="000146EC">
        <w:rPr>
          <w:rFonts w:ascii="Times New Roman" w:hAnsi="Times New Roman" w:cs="Times New Roman"/>
          <w:b/>
          <w:sz w:val="24"/>
          <w:szCs w:val="24"/>
        </w:rPr>
        <w:t xml:space="preserve">       </w:t>
      </w:r>
      <w:r w:rsidRPr="000146EC">
        <w:rPr>
          <w:rFonts w:ascii="Times New Roman" w:hAnsi="Times New Roman" w:cs="Times New Roman"/>
          <w:b/>
          <w:sz w:val="24"/>
          <w:szCs w:val="24"/>
        </w:rPr>
        <w:t>2</w:t>
      </w:r>
      <w:r w:rsidRPr="000146EC">
        <w:rPr>
          <w:rFonts w:ascii="Times New Roman" w:hAnsi="Times New Roman" w:cs="Times New Roman"/>
          <w:b/>
          <w:sz w:val="24"/>
          <w:szCs w:val="24"/>
          <w:vertAlign w:val="superscript"/>
        </w:rPr>
        <w:t>ND</w:t>
      </w:r>
      <w:r w:rsidRPr="000146EC">
        <w:rPr>
          <w:rFonts w:ascii="Times New Roman" w:hAnsi="Times New Roman" w:cs="Times New Roman"/>
          <w:b/>
          <w:sz w:val="24"/>
          <w:szCs w:val="24"/>
        </w:rPr>
        <w:t xml:space="preserve"> RESPONDENT</w:t>
      </w:r>
    </w:p>
    <w:p w:rsidR="00622EEA" w:rsidRDefault="00622EEA" w:rsidP="00622EEA">
      <w:pPr>
        <w:spacing w:after="0" w:line="240" w:lineRule="auto"/>
        <w:rPr>
          <w:rFonts w:ascii="Times New Roman" w:hAnsi="Times New Roman" w:cs="Times New Roman"/>
          <w:sz w:val="24"/>
          <w:szCs w:val="24"/>
        </w:rPr>
      </w:pPr>
    </w:p>
    <w:p w:rsidR="00622EEA" w:rsidRDefault="00622EEA" w:rsidP="00622EEA">
      <w:pPr>
        <w:spacing w:after="0" w:line="240" w:lineRule="auto"/>
        <w:rPr>
          <w:rFonts w:ascii="Times New Roman" w:hAnsi="Times New Roman" w:cs="Times New Roman"/>
          <w:sz w:val="24"/>
          <w:szCs w:val="24"/>
        </w:rPr>
      </w:pPr>
    </w:p>
    <w:p w:rsidR="00622EEA" w:rsidRDefault="00622EEA" w:rsidP="00622E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L M </w:t>
      </w:r>
      <w:proofErr w:type="spellStart"/>
      <w:r>
        <w:rPr>
          <w:rFonts w:ascii="Times New Roman" w:hAnsi="Times New Roman" w:cs="Times New Roman"/>
          <w:sz w:val="24"/>
          <w:szCs w:val="24"/>
        </w:rPr>
        <w:t>Murasi</w:t>
      </w:r>
      <w:proofErr w:type="spellEnd"/>
      <w:r>
        <w:rPr>
          <w:rFonts w:ascii="Times New Roman" w:hAnsi="Times New Roman" w:cs="Times New Roman"/>
          <w:sz w:val="24"/>
          <w:szCs w:val="24"/>
        </w:rPr>
        <w:t xml:space="preserve"> J</w:t>
      </w:r>
    </w:p>
    <w:p w:rsidR="00622EEA" w:rsidRDefault="00622EEA" w:rsidP="00622EEA">
      <w:pPr>
        <w:spacing w:after="0" w:line="240" w:lineRule="auto"/>
        <w:rPr>
          <w:rFonts w:ascii="Times New Roman" w:hAnsi="Times New Roman" w:cs="Times New Roman"/>
          <w:sz w:val="24"/>
          <w:szCs w:val="24"/>
        </w:rPr>
      </w:pPr>
    </w:p>
    <w:p w:rsidR="00622EEA" w:rsidRDefault="00622EEA" w:rsidP="00622EEA">
      <w:pPr>
        <w:spacing w:after="0" w:line="240" w:lineRule="auto"/>
        <w:rPr>
          <w:rFonts w:ascii="Times New Roman" w:hAnsi="Times New Roman" w:cs="Times New Roman"/>
          <w:sz w:val="24"/>
          <w:szCs w:val="24"/>
        </w:rPr>
      </w:pPr>
      <w:r w:rsidRPr="00620EBD">
        <w:rPr>
          <w:rFonts w:ascii="Times New Roman" w:hAnsi="Times New Roman" w:cs="Times New Roman"/>
          <w:b/>
          <w:sz w:val="24"/>
          <w:szCs w:val="24"/>
        </w:rPr>
        <w:t>For the Applicants</w:t>
      </w:r>
      <w:r>
        <w:rPr>
          <w:rFonts w:ascii="Times New Roman" w:hAnsi="Times New Roman" w:cs="Times New Roman"/>
          <w:sz w:val="24"/>
          <w:szCs w:val="24"/>
        </w:rPr>
        <w:tab/>
      </w:r>
      <w:r w:rsidR="000146EC">
        <w:rPr>
          <w:rFonts w:ascii="Times New Roman" w:hAnsi="Times New Roman" w:cs="Times New Roman"/>
          <w:sz w:val="24"/>
          <w:szCs w:val="24"/>
        </w:rPr>
        <w:t xml:space="preserve">     </w:t>
      </w:r>
      <w:r w:rsidR="00620EBD">
        <w:rPr>
          <w:rFonts w:ascii="Times New Roman" w:hAnsi="Times New Roman" w:cs="Times New Roman"/>
          <w:sz w:val="24"/>
          <w:szCs w:val="24"/>
        </w:rPr>
        <w:t xml:space="preserve">  </w:t>
      </w:r>
      <w:r>
        <w:rPr>
          <w:rFonts w:ascii="Times New Roman" w:hAnsi="Times New Roman" w:cs="Times New Roman"/>
          <w:sz w:val="24"/>
          <w:szCs w:val="24"/>
        </w:rPr>
        <w:t xml:space="preserve">O </w:t>
      </w:r>
      <w:proofErr w:type="spellStart"/>
      <w:proofErr w:type="gramStart"/>
      <w:r>
        <w:rPr>
          <w:rFonts w:ascii="Times New Roman" w:hAnsi="Times New Roman" w:cs="Times New Roman"/>
          <w:sz w:val="24"/>
          <w:szCs w:val="24"/>
        </w:rPr>
        <w:t>Matizanadzo</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622EEA" w:rsidRDefault="00622EEA" w:rsidP="00622EEA">
      <w:pPr>
        <w:spacing w:after="0" w:line="240" w:lineRule="auto"/>
        <w:rPr>
          <w:rFonts w:ascii="Times New Roman" w:hAnsi="Times New Roman" w:cs="Times New Roman"/>
          <w:sz w:val="24"/>
          <w:szCs w:val="24"/>
        </w:rPr>
      </w:pPr>
    </w:p>
    <w:p w:rsidR="00622EEA" w:rsidRDefault="00622EEA" w:rsidP="00622EEA">
      <w:pPr>
        <w:spacing w:after="0" w:line="240" w:lineRule="auto"/>
        <w:rPr>
          <w:rFonts w:ascii="Times New Roman" w:hAnsi="Times New Roman" w:cs="Times New Roman"/>
          <w:sz w:val="24"/>
          <w:szCs w:val="24"/>
        </w:rPr>
      </w:pPr>
      <w:r w:rsidRPr="00620EBD">
        <w:rPr>
          <w:rFonts w:ascii="Times New Roman" w:hAnsi="Times New Roman" w:cs="Times New Roman"/>
          <w:b/>
          <w:sz w:val="24"/>
          <w:szCs w:val="24"/>
        </w:rPr>
        <w:t>For the 1</w:t>
      </w:r>
      <w:r w:rsidRPr="00620EBD">
        <w:rPr>
          <w:rFonts w:ascii="Times New Roman" w:hAnsi="Times New Roman" w:cs="Times New Roman"/>
          <w:b/>
          <w:sz w:val="24"/>
          <w:szCs w:val="24"/>
          <w:vertAlign w:val="superscript"/>
        </w:rPr>
        <w:t>st</w:t>
      </w:r>
      <w:r w:rsidRPr="00620EBD">
        <w:rPr>
          <w:rFonts w:ascii="Times New Roman" w:hAnsi="Times New Roman" w:cs="Times New Roman"/>
          <w:b/>
          <w:sz w:val="24"/>
          <w:szCs w:val="24"/>
        </w:rPr>
        <w:t xml:space="preserve"> Respondent</w:t>
      </w:r>
      <w:r w:rsidR="000146EC">
        <w:rPr>
          <w:rFonts w:ascii="Times New Roman" w:hAnsi="Times New Roman" w:cs="Times New Roman"/>
          <w:sz w:val="24"/>
          <w:szCs w:val="24"/>
        </w:rPr>
        <w:t xml:space="preserve">     </w:t>
      </w:r>
      <w:r>
        <w:rPr>
          <w:rFonts w:ascii="Times New Roman" w:hAnsi="Times New Roman" w:cs="Times New Roman"/>
          <w:sz w:val="24"/>
          <w:szCs w:val="24"/>
        </w:rPr>
        <w:t xml:space="preserve">Ms S </w:t>
      </w:r>
      <w:proofErr w:type="spellStart"/>
      <w:proofErr w:type="gramStart"/>
      <w:r>
        <w:rPr>
          <w:rFonts w:ascii="Times New Roman" w:hAnsi="Times New Roman" w:cs="Times New Roman"/>
          <w:sz w:val="24"/>
          <w:szCs w:val="24"/>
        </w:rPr>
        <w:t>Nyagura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622EEA" w:rsidRDefault="00622EEA" w:rsidP="00622EEA">
      <w:pPr>
        <w:spacing w:after="0" w:line="240" w:lineRule="auto"/>
        <w:rPr>
          <w:rFonts w:ascii="Times New Roman" w:hAnsi="Times New Roman" w:cs="Times New Roman"/>
          <w:sz w:val="24"/>
          <w:szCs w:val="24"/>
        </w:rPr>
      </w:pPr>
    </w:p>
    <w:p w:rsidR="00622EEA" w:rsidRDefault="00622EEA" w:rsidP="00622EEA">
      <w:pPr>
        <w:spacing w:after="0" w:line="240" w:lineRule="auto"/>
        <w:rPr>
          <w:rFonts w:ascii="Times New Roman" w:hAnsi="Times New Roman" w:cs="Times New Roman"/>
          <w:sz w:val="24"/>
          <w:szCs w:val="24"/>
        </w:rPr>
      </w:pPr>
    </w:p>
    <w:p w:rsidR="00622EEA" w:rsidRPr="000146EC" w:rsidRDefault="00622EEA" w:rsidP="00622EEA">
      <w:pPr>
        <w:spacing w:after="0" w:line="240" w:lineRule="auto"/>
        <w:rPr>
          <w:rFonts w:ascii="Times New Roman" w:hAnsi="Times New Roman" w:cs="Times New Roman"/>
          <w:b/>
          <w:sz w:val="24"/>
          <w:szCs w:val="24"/>
        </w:rPr>
      </w:pPr>
      <w:r w:rsidRPr="000146EC">
        <w:rPr>
          <w:rFonts w:ascii="Times New Roman" w:hAnsi="Times New Roman" w:cs="Times New Roman"/>
          <w:b/>
          <w:sz w:val="24"/>
          <w:szCs w:val="24"/>
        </w:rPr>
        <w:t>MURASI J:</w:t>
      </w:r>
    </w:p>
    <w:p w:rsidR="00622EEA" w:rsidRDefault="00622EEA" w:rsidP="00622EEA">
      <w:pPr>
        <w:spacing w:after="0" w:line="240" w:lineRule="auto"/>
        <w:rPr>
          <w:rFonts w:ascii="Times New Roman" w:hAnsi="Times New Roman" w:cs="Times New Roman"/>
          <w:sz w:val="24"/>
          <w:szCs w:val="24"/>
        </w:rPr>
      </w:pPr>
    </w:p>
    <w:p w:rsidR="00622EEA" w:rsidRDefault="00622EEA" w:rsidP="000146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application for review of the decision of the Acting Registrar made in terms of s</w:t>
      </w:r>
      <w:r w:rsidR="00620EBD">
        <w:rPr>
          <w:rFonts w:ascii="Times New Roman" w:hAnsi="Times New Roman" w:cs="Times New Roman"/>
          <w:sz w:val="24"/>
          <w:szCs w:val="24"/>
        </w:rPr>
        <w:t>ection</w:t>
      </w:r>
      <w:r>
        <w:rPr>
          <w:rFonts w:ascii="Times New Roman" w:hAnsi="Times New Roman" w:cs="Times New Roman"/>
          <w:sz w:val="24"/>
          <w:szCs w:val="24"/>
        </w:rPr>
        <w:t xml:space="preserve"> 45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w:t>
      </w:r>
    </w:p>
    <w:p w:rsidR="00622EEA" w:rsidRDefault="00622EEA" w:rsidP="000146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in this case are common cause. The first respondent applied to the second respondent for a variation of the scope and operation of the trade union. The second respondent published the notice as required in the </w:t>
      </w:r>
      <w:r w:rsidRPr="00620EBD">
        <w:rPr>
          <w:rFonts w:ascii="Times New Roman" w:hAnsi="Times New Roman" w:cs="Times New Roman"/>
          <w:sz w:val="24"/>
          <w:szCs w:val="24"/>
          <w:u w:val="single"/>
        </w:rPr>
        <w:t>Gazette</w:t>
      </w:r>
      <w:r w:rsidR="00620EBD">
        <w:rPr>
          <w:rFonts w:ascii="Times New Roman" w:hAnsi="Times New Roman" w:cs="Times New Roman"/>
          <w:sz w:val="24"/>
          <w:szCs w:val="24"/>
        </w:rPr>
        <w:t xml:space="preserve"> </w:t>
      </w:r>
      <w:r>
        <w:rPr>
          <w:rFonts w:ascii="Times New Roman" w:hAnsi="Times New Roman" w:cs="Times New Roman"/>
          <w:sz w:val="24"/>
          <w:szCs w:val="24"/>
        </w:rPr>
        <w:t>giving the statutory notice. Thereafter the second respondent proceeded to grant the application. The applicants are dissatisfied with that decision and have approached this court for relief.</w:t>
      </w:r>
    </w:p>
    <w:p w:rsidR="005A622A" w:rsidRDefault="00622EEA" w:rsidP="000146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Matizanadzo</w:t>
      </w:r>
      <w:proofErr w:type="spellEnd"/>
      <w:r>
        <w:rPr>
          <w:rFonts w:ascii="Times New Roman" w:hAnsi="Times New Roman" w:cs="Times New Roman"/>
          <w:sz w:val="24"/>
          <w:szCs w:val="24"/>
        </w:rPr>
        <w:t xml:space="preserve"> for the applicants stated that he largely abided by the documents filed of record. Indeed he filed voluminous documents which included precedent which he relied upon. He stated that the second respondent had not complied with the rules of natural justice in that he had not invited the applicants to make representations before making a </w:t>
      </w:r>
      <w:r>
        <w:rPr>
          <w:rFonts w:ascii="Times New Roman" w:hAnsi="Times New Roman" w:cs="Times New Roman"/>
          <w:sz w:val="24"/>
          <w:szCs w:val="24"/>
        </w:rPr>
        <w:lastRenderedPageBreak/>
        <w:t xml:space="preserve">decision. He stated that even </w:t>
      </w:r>
      <w:r w:rsidR="005A622A">
        <w:rPr>
          <w:rFonts w:ascii="Times New Roman" w:hAnsi="Times New Roman" w:cs="Times New Roman"/>
          <w:sz w:val="24"/>
          <w:szCs w:val="24"/>
        </w:rPr>
        <w:t xml:space="preserve">though notice had been given in the </w:t>
      </w:r>
      <w:r w:rsidR="005A622A" w:rsidRPr="00EB7A34">
        <w:rPr>
          <w:rFonts w:ascii="Times New Roman" w:hAnsi="Times New Roman" w:cs="Times New Roman"/>
          <w:i/>
          <w:sz w:val="24"/>
          <w:szCs w:val="24"/>
        </w:rPr>
        <w:t>Gazette</w:t>
      </w:r>
      <w:r w:rsidR="005A622A">
        <w:rPr>
          <w:rFonts w:ascii="Times New Roman" w:hAnsi="Times New Roman" w:cs="Times New Roman"/>
          <w:sz w:val="24"/>
          <w:szCs w:val="24"/>
        </w:rPr>
        <w:t xml:space="preserve"> the second respondent was enjoined to invite the applicants to make representations. He submitted</w:t>
      </w:r>
      <w:r w:rsidR="00620EBD">
        <w:rPr>
          <w:rFonts w:ascii="Times New Roman" w:hAnsi="Times New Roman" w:cs="Times New Roman"/>
          <w:sz w:val="24"/>
          <w:szCs w:val="24"/>
        </w:rPr>
        <w:t xml:space="preserve"> that</w:t>
      </w:r>
      <w:r w:rsidR="005A622A">
        <w:rPr>
          <w:rFonts w:ascii="Times New Roman" w:hAnsi="Times New Roman" w:cs="Times New Roman"/>
          <w:sz w:val="24"/>
          <w:szCs w:val="24"/>
        </w:rPr>
        <w:t xml:space="preserve"> the decision of the second respondent affected the operations and status of the applicants and the second respondent was required to make the consultations before arriving at the decision.</w:t>
      </w:r>
    </w:p>
    <w:p w:rsidR="00622EEA" w:rsidRDefault="005A622A" w:rsidP="000146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Matizanadzo</w:t>
      </w:r>
      <w:proofErr w:type="spellEnd"/>
      <w:r>
        <w:rPr>
          <w:rFonts w:ascii="Times New Roman" w:hAnsi="Times New Roman" w:cs="Times New Roman"/>
          <w:sz w:val="24"/>
          <w:szCs w:val="24"/>
        </w:rPr>
        <w:t xml:space="preserve"> heavily relied on the judgment of </w:t>
      </w:r>
      <w:proofErr w:type="spellStart"/>
      <w:r>
        <w:rPr>
          <w:rFonts w:ascii="Times New Roman" w:hAnsi="Times New Roman" w:cs="Times New Roman"/>
          <w:sz w:val="24"/>
          <w:szCs w:val="24"/>
        </w:rPr>
        <w:t>McNALLY</w:t>
      </w:r>
      <w:proofErr w:type="spellEnd"/>
      <w:r>
        <w:rPr>
          <w:rFonts w:ascii="Times New Roman" w:hAnsi="Times New Roman" w:cs="Times New Roman"/>
          <w:sz w:val="24"/>
          <w:szCs w:val="24"/>
        </w:rPr>
        <w:t xml:space="preserve"> JA (as he then was) in </w:t>
      </w:r>
      <w:r>
        <w:rPr>
          <w:rFonts w:ascii="Times New Roman" w:hAnsi="Times New Roman" w:cs="Times New Roman"/>
          <w:i/>
          <w:sz w:val="24"/>
          <w:szCs w:val="24"/>
        </w:rPr>
        <w:t xml:space="preserve">Agricultural Labour Bureau &amp; </w:t>
      </w:r>
      <w:proofErr w:type="spellStart"/>
      <w:r>
        <w:rPr>
          <w:rFonts w:ascii="Times New Roman" w:hAnsi="Times New Roman" w:cs="Times New Roman"/>
          <w:i/>
          <w:sz w:val="24"/>
          <w:szCs w:val="24"/>
        </w:rPr>
        <w:t>Anor</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r>
        <w:rPr>
          <w:rFonts w:ascii="Times New Roman" w:hAnsi="Times New Roman" w:cs="Times New Roman"/>
          <w:i/>
          <w:sz w:val="24"/>
          <w:szCs w:val="24"/>
        </w:rPr>
        <w:t>Zimbabwe Agro</w:t>
      </w:r>
      <w:r>
        <w:rPr>
          <w:rFonts w:ascii="Times New Roman" w:hAnsi="Times New Roman" w:cs="Times New Roman"/>
          <w:sz w:val="24"/>
          <w:szCs w:val="24"/>
        </w:rPr>
        <w:t>-</w:t>
      </w:r>
      <w:r w:rsidRPr="005A622A">
        <w:rPr>
          <w:rFonts w:ascii="Times New Roman" w:hAnsi="Times New Roman" w:cs="Times New Roman"/>
          <w:i/>
          <w:sz w:val="24"/>
          <w:szCs w:val="24"/>
        </w:rPr>
        <w:t>Industry Workers Union</w:t>
      </w:r>
      <w:r>
        <w:rPr>
          <w:rFonts w:ascii="Times New Roman" w:hAnsi="Times New Roman" w:cs="Times New Roman"/>
          <w:i/>
          <w:sz w:val="24"/>
          <w:szCs w:val="24"/>
        </w:rPr>
        <w:t xml:space="preserve"> </w:t>
      </w:r>
      <w:r w:rsidRPr="005A622A">
        <w:rPr>
          <w:rFonts w:ascii="Times New Roman" w:hAnsi="Times New Roman" w:cs="Times New Roman"/>
          <w:sz w:val="24"/>
          <w:szCs w:val="24"/>
        </w:rPr>
        <w:t>1998 (2) ZLR 196 (SC).</w:t>
      </w:r>
      <w:r>
        <w:rPr>
          <w:rFonts w:ascii="Times New Roman" w:hAnsi="Times New Roman" w:cs="Times New Roman"/>
          <w:sz w:val="24"/>
          <w:szCs w:val="24"/>
        </w:rPr>
        <w:t xml:space="preserve"> He stated that the case was “on all fo</w:t>
      </w:r>
      <w:r w:rsidR="00620EBD">
        <w:rPr>
          <w:rFonts w:ascii="Times New Roman" w:hAnsi="Times New Roman" w:cs="Times New Roman"/>
          <w:sz w:val="24"/>
          <w:szCs w:val="24"/>
        </w:rPr>
        <w:t>urs</w:t>
      </w:r>
      <w:r>
        <w:rPr>
          <w:rFonts w:ascii="Times New Roman" w:hAnsi="Times New Roman" w:cs="Times New Roman"/>
          <w:sz w:val="24"/>
          <w:szCs w:val="24"/>
        </w:rPr>
        <w:t>” with the present matter and as such the application for review should be granted.</w:t>
      </w:r>
    </w:p>
    <w:p w:rsidR="005A622A" w:rsidRDefault="005A622A" w:rsidP="000146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i/>
          <w:sz w:val="24"/>
          <w:szCs w:val="24"/>
        </w:rPr>
        <w:t>Nyagura</w:t>
      </w:r>
      <w:proofErr w:type="spellEnd"/>
      <w:r>
        <w:rPr>
          <w:rFonts w:ascii="Times New Roman" w:hAnsi="Times New Roman" w:cs="Times New Roman"/>
          <w:sz w:val="24"/>
          <w:szCs w:val="24"/>
        </w:rPr>
        <w:t xml:space="preserve"> for the first </w:t>
      </w:r>
      <w:r w:rsidR="00EB7A34">
        <w:rPr>
          <w:rFonts w:ascii="Times New Roman" w:hAnsi="Times New Roman" w:cs="Times New Roman"/>
          <w:sz w:val="24"/>
          <w:szCs w:val="24"/>
        </w:rPr>
        <w:t>respondent</w:t>
      </w:r>
      <w:r>
        <w:rPr>
          <w:rFonts w:ascii="Times New Roman" w:hAnsi="Times New Roman" w:cs="Times New Roman"/>
          <w:sz w:val="24"/>
          <w:szCs w:val="24"/>
        </w:rPr>
        <w:t xml:space="preserve"> also stated that she abided by the documents filed of record. She submitted that the application was misplaced as the applicants had not responded to the notice that was gazetted by the second respondent. It was submitted that the second respondent had complied with the statutory provisions and would not have been expected to send out individual notices apart from the gazetting as provided for by the law. Ms </w:t>
      </w:r>
      <w:proofErr w:type="spellStart"/>
      <w:r>
        <w:rPr>
          <w:rFonts w:ascii="Times New Roman" w:hAnsi="Times New Roman" w:cs="Times New Roman"/>
          <w:i/>
          <w:sz w:val="24"/>
          <w:szCs w:val="24"/>
        </w:rPr>
        <w:t>Nyagura</w:t>
      </w:r>
      <w:proofErr w:type="spellEnd"/>
      <w:r>
        <w:rPr>
          <w:rFonts w:ascii="Times New Roman" w:hAnsi="Times New Roman" w:cs="Times New Roman"/>
          <w:sz w:val="24"/>
          <w:szCs w:val="24"/>
        </w:rPr>
        <w:t xml:space="preserve"> further submitted that the applicants had waived their right to be heard by not responding to the notice issued by the second respondent. Ms </w:t>
      </w:r>
      <w:proofErr w:type="spellStart"/>
      <w:r>
        <w:rPr>
          <w:rFonts w:ascii="Times New Roman" w:hAnsi="Times New Roman" w:cs="Times New Roman"/>
          <w:i/>
          <w:sz w:val="24"/>
          <w:szCs w:val="24"/>
        </w:rPr>
        <w:t>Nyagura</w:t>
      </w:r>
      <w:proofErr w:type="spellEnd"/>
      <w:r>
        <w:rPr>
          <w:rFonts w:ascii="Times New Roman" w:hAnsi="Times New Roman" w:cs="Times New Roman"/>
          <w:sz w:val="24"/>
          <w:szCs w:val="24"/>
        </w:rPr>
        <w:t xml:space="preserve"> argued that the application should accordingly be dismissed.</w:t>
      </w:r>
    </w:p>
    <w:p w:rsidR="005A622A" w:rsidRDefault="005A622A" w:rsidP="000146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determining this matter, it is imperative that the provisions of the statute be analysed. The application by the first respondent was made in terms of s</w:t>
      </w:r>
      <w:r w:rsidR="00620EBD">
        <w:rPr>
          <w:rFonts w:ascii="Times New Roman" w:hAnsi="Times New Roman" w:cs="Times New Roman"/>
          <w:sz w:val="24"/>
          <w:szCs w:val="24"/>
        </w:rPr>
        <w:t>ection</w:t>
      </w:r>
      <w:r>
        <w:rPr>
          <w:rFonts w:ascii="Times New Roman" w:hAnsi="Times New Roman" w:cs="Times New Roman"/>
          <w:sz w:val="24"/>
          <w:szCs w:val="24"/>
        </w:rPr>
        <w:t xml:space="preserve"> 39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Section 39 provides:</w:t>
      </w:r>
    </w:p>
    <w:p w:rsidR="005A622A" w:rsidRDefault="005A622A" w:rsidP="000146EC">
      <w:pPr>
        <w:spacing w:after="0" w:line="360" w:lineRule="auto"/>
        <w:jc w:val="both"/>
        <w:rPr>
          <w:rFonts w:ascii="Times New Roman" w:hAnsi="Times New Roman" w:cs="Times New Roman"/>
          <w:sz w:val="24"/>
          <w:szCs w:val="24"/>
        </w:rPr>
      </w:pPr>
    </w:p>
    <w:p w:rsidR="005A622A" w:rsidRDefault="005A622A" w:rsidP="000146E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“39 (1)</w:t>
      </w:r>
      <w:r>
        <w:rPr>
          <w:rFonts w:ascii="Times New Roman" w:hAnsi="Times New Roman" w:cs="Times New Roman"/>
          <w:sz w:val="24"/>
          <w:szCs w:val="24"/>
        </w:rPr>
        <w:tab/>
        <w:t xml:space="preserve">Any interested person, including the trade union or </w:t>
      </w:r>
      <w:r w:rsidR="00EB7A34">
        <w:rPr>
          <w:rFonts w:ascii="Times New Roman" w:hAnsi="Times New Roman" w:cs="Times New Roman"/>
          <w:sz w:val="24"/>
          <w:szCs w:val="24"/>
        </w:rPr>
        <w:t>employers’</w:t>
      </w:r>
      <w:r>
        <w:rPr>
          <w:rFonts w:ascii="Times New Roman" w:hAnsi="Times New Roman" w:cs="Times New Roman"/>
          <w:sz w:val="24"/>
          <w:szCs w:val="24"/>
        </w:rPr>
        <w:t xml:space="preserve"> organisation concerned, may apply to the Registrar for the variation,</w:t>
      </w:r>
      <w:r w:rsidR="00EB7A34">
        <w:rPr>
          <w:rFonts w:ascii="Times New Roman" w:hAnsi="Times New Roman" w:cs="Times New Roman"/>
          <w:sz w:val="24"/>
          <w:szCs w:val="24"/>
        </w:rPr>
        <w:t xml:space="preserve"> suspension or rescission of the registration of a trade union or employers’ organisation.</w:t>
      </w:r>
    </w:p>
    <w:p w:rsidR="00EB7A34" w:rsidRDefault="00EB7A34" w:rsidP="000146EC">
      <w:pPr>
        <w:spacing w:after="0" w:line="240" w:lineRule="auto"/>
        <w:ind w:left="1440" w:hanging="720"/>
        <w:jc w:val="both"/>
        <w:rPr>
          <w:rFonts w:ascii="Times New Roman" w:hAnsi="Times New Roman" w:cs="Times New Roman"/>
          <w:sz w:val="24"/>
          <w:szCs w:val="24"/>
        </w:rPr>
      </w:pPr>
    </w:p>
    <w:p w:rsidR="00EB7A34" w:rsidRDefault="00EB7A34" w:rsidP="000146E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t>…</w:t>
      </w:r>
    </w:p>
    <w:p w:rsidR="00EB7A34" w:rsidRDefault="00EB7A34" w:rsidP="000146EC">
      <w:pPr>
        <w:spacing w:after="0" w:line="240" w:lineRule="auto"/>
        <w:ind w:left="1440" w:hanging="720"/>
        <w:jc w:val="both"/>
        <w:rPr>
          <w:rFonts w:ascii="Times New Roman" w:hAnsi="Times New Roman" w:cs="Times New Roman"/>
          <w:sz w:val="24"/>
          <w:szCs w:val="24"/>
        </w:rPr>
      </w:pPr>
    </w:p>
    <w:p w:rsidR="00EB7A34" w:rsidRDefault="00EB7A34" w:rsidP="000146E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3)</w:t>
      </w:r>
      <w:r>
        <w:rPr>
          <w:rFonts w:ascii="Times New Roman" w:hAnsi="Times New Roman" w:cs="Times New Roman"/>
          <w:sz w:val="24"/>
          <w:szCs w:val="24"/>
        </w:rPr>
        <w:tab/>
        <w:t xml:space="preserve">On receipt of an application in terms of subsection (1) or a direction in terms of subsection (2), the Registrar shall publish notice in the </w:t>
      </w:r>
      <w:r w:rsidRPr="00620EBD">
        <w:rPr>
          <w:rFonts w:ascii="Times New Roman" w:hAnsi="Times New Roman" w:cs="Times New Roman"/>
          <w:sz w:val="24"/>
          <w:szCs w:val="24"/>
          <w:u w:val="single"/>
        </w:rPr>
        <w:t>Gazette</w:t>
      </w:r>
      <w:r w:rsidRPr="00EB7A34">
        <w:rPr>
          <w:rFonts w:ascii="Times New Roman" w:hAnsi="Times New Roman" w:cs="Times New Roman"/>
          <w:i/>
          <w:sz w:val="24"/>
          <w:szCs w:val="24"/>
        </w:rPr>
        <w:t xml:space="preserve"> </w:t>
      </w:r>
      <w:r>
        <w:rPr>
          <w:rFonts w:ascii="Times New Roman" w:hAnsi="Times New Roman" w:cs="Times New Roman"/>
          <w:sz w:val="24"/>
          <w:szCs w:val="24"/>
        </w:rPr>
        <w:t xml:space="preserve">of the application or direction and shall, in such notice </w:t>
      </w:r>
      <w:r w:rsidRPr="00EB7A34">
        <w:rPr>
          <w:rFonts w:ascii="Times New Roman" w:hAnsi="Times New Roman" w:cs="Times New Roman"/>
          <w:sz w:val="24"/>
          <w:szCs w:val="24"/>
          <w:u w:val="single"/>
        </w:rPr>
        <w:t>invite any person who wishes to make any representations</w:t>
      </w:r>
      <w:r>
        <w:rPr>
          <w:rFonts w:ascii="Times New Roman" w:hAnsi="Times New Roman" w:cs="Times New Roman"/>
          <w:sz w:val="24"/>
          <w:szCs w:val="24"/>
        </w:rPr>
        <w:t xml:space="preserve"> relating to such application or direction to lodge, with him such representations within thirty days of the date of publication of the notice and to state whether or not he wishes to appear in support of such representations at accreditation proceedings.”</w:t>
      </w:r>
    </w:p>
    <w:p w:rsidR="00EB7A34" w:rsidRDefault="00EB7A34" w:rsidP="000146EC">
      <w:pPr>
        <w:spacing w:after="0" w:line="240" w:lineRule="auto"/>
        <w:jc w:val="both"/>
        <w:rPr>
          <w:rFonts w:ascii="Times New Roman" w:hAnsi="Times New Roman" w:cs="Times New Roman"/>
          <w:sz w:val="24"/>
          <w:szCs w:val="24"/>
        </w:rPr>
      </w:pPr>
    </w:p>
    <w:p w:rsidR="00EB7A34" w:rsidRDefault="00EB7A34" w:rsidP="000146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provisions of section 39 are clear and unambiguous whether there is an application or direction by the Minister, the second respondent is enjoined to issue a notice in the </w:t>
      </w:r>
      <w:r>
        <w:rPr>
          <w:rFonts w:ascii="Times New Roman" w:hAnsi="Times New Roman" w:cs="Times New Roman"/>
          <w:i/>
          <w:sz w:val="24"/>
          <w:szCs w:val="24"/>
        </w:rPr>
        <w:t>Gazette</w:t>
      </w:r>
      <w:r>
        <w:rPr>
          <w:rFonts w:ascii="Times New Roman" w:hAnsi="Times New Roman" w:cs="Times New Roman"/>
          <w:sz w:val="24"/>
          <w:szCs w:val="24"/>
        </w:rPr>
        <w:t xml:space="preserve">. The notice invites all interested persons to make representations to the second </w:t>
      </w:r>
      <w:r>
        <w:rPr>
          <w:rFonts w:ascii="Times New Roman" w:hAnsi="Times New Roman" w:cs="Times New Roman"/>
          <w:sz w:val="24"/>
          <w:szCs w:val="24"/>
        </w:rPr>
        <w:lastRenderedPageBreak/>
        <w:t>respondent. Section 42 provides for notices for accreditation proceedings. Section 45 enjoins the second respondent to take into consideration the submissions made by parties in making a determination.</w:t>
      </w:r>
    </w:p>
    <w:p w:rsidR="00B70A97" w:rsidRDefault="00B70A97" w:rsidP="000146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issue to determine is whether adequate notice was issued by the second respondent. Mr </w:t>
      </w:r>
      <w:proofErr w:type="spellStart"/>
      <w:r>
        <w:rPr>
          <w:rFonts w:ascii="Times New Roman" w:hAnsi="Times New Roman" w:cs="Times New Roman"/>
          <w:i/>
          <w:sz w:val="24"/>
          <w:szCs w:val="24"/>
        </w:rPr>
        <w:t>Matizanadzo</w:t>
      </w:r>
      <w:proofErr w:type="spellEnd"/>
      <w:r>
        <w:rPr>
          <w:rFonts w:ascii="Times New Roman" w:hAnsi="Times New Roman" w:cs="Times New Roman"/>
          <w:sz w:val="24"/>
          <w:szCs w:val="24"/>
        </w:rPr>
        <w:t xml:space="preserve"> argued that the second respondent was obliged to invite the applicants to make representations as they were interested parties. Was the second respondent enjoined to personally invite the applicants?  Section 31 (2) of the Interpretation Act [</w:t>
      </w:r>
      <w:r>
        <w:rPr>
          <w:rFonts w:ascii="Times New Roman" w:hAnsi="Times New Roman" w:cs="Times New Roman"/>
          <w:i/>
          <w:sz w:val="24"/>
          <w:szCs w:val="24"/>
        </w:rPr>
        <w:t>Chapter 1</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provides:</w:t>
      </w:r>
    </w:p>
    <w:p w:rsidR="00B70A97" w:rsidRDefault="00B70A97" w:rsidP="000146EC">
      <w:pPr>
        <w:spacing w:after="0" w:line="240" w:lineRule="auto"/>
        <w:jc w:val="both"/>
        <w:rPr>
          <w:rFonts w:ascii="Times New Roman" w:hAnsi="Times New Roman" w:cs="Times New Roman"/>
          <w:sz w:val="24"/>
          <w:szCs w:val="24"/>
        </w:rPr>
      </w:pPr>
    </w:p>
    <w:p w:rsidR="00B70A97" w:rsidRDefault="00B70A97" w:rsidP="000146E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”When any act, matter or thing is by enactment directed to be done by the President or by any Minister, notification that such act, matter or thing has been done may, unless a specified instrument or method is by that enactment prescribed for the notification, be by notice published in the </w:t>
      </w:r>
      <w:r w:rsidRPr="00620EBD">
        <w:rPr>
          <w:rFonts w:ascii="Times New Roman" w:hAnsi="Times New Roman" w:cs="Times New Roman"/>
          <w:sz w:val="24"/>
          <w:szCs w:val="24"/>
          <w:u w:val="single"/>
        </w:rPr>
        <w:t>Gazette</w:t>
      </w:r>
      <w:r>
        <w:rPr>
          <w:rFonts w:ascii="Times New Roman" w:hAnsi="Times New Roman" w:cs="Times New Roman"/>
          <w:sz w:val="24"/>
          <w:szCs w:val="24"/>
        </w:rPr>
        <w:t xml:space="preserve"> which shall for all purposes whatsoever be </w:t>
      </w:r>
      <w:r>
        <w:rPr>
          <w:rFonts w:ascii="Times New Roman" w:hAnsi="Times New Roman" w:cs="Times New Roman"/>
          <w:i/>
          <w:sz w:val="24"/>
          <w:szCs w:val="24"/>
        </w:rPr>
        <w:t>prima facie</w:t>
      </w:r>
      <w:r>
        <w:rPr>
          <w:rFonts w:ascii="Times New Roman" w:hAnsi="Times New Roman" w:cs="Times New Roman"/>
          <w:sz w:val="24"/>
          <w:szCs w:val="24"/>
        </w:rPr>
        <w:t xml:space="preserve"> proof that such act matter or thing has been done.”</w:t>
      </w:r>
    </w:p>
    <w:p w:rsidR="00B70A97" w:rsidRDefault="00B70A97" w:rsidP="000146EC">
      <w:pPr>
        <w:spacing w:after="0" w:line="360" w:lineRule="auto"/>
        <w:jc w:val="both"/>
        <w:rPr>
          <w:rFonts w:ascii="Times New Roman" w:hAnsi="Times New Roman" w:cs="Times New Roman"/>
          <w:sz w:val="24"/>
          <w:szCs w:val="24"/>
        </w:rPr>
      </w:pPr>
    </w:p>
    <w:p w:rsidR="00B70A97" w:rsidRDefault="00B70A97" w:rsidP="000146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39 of the Labour Act prescribes that the second respondent shall give notice in the </w:t>
      </w:r>
      <w:r>
        <w:rPr>
          <w:rFonts w:ascii="Times New Roman" w:hAnsi="Times New Roman" w:cs="Times New Roman"/>
          <w:i/>
          <w:sz w:val="24"/>
          <w:szCs w:val="24"/>
        </w:rPr>
        <w:t>Gazette</w:t>
      </w:r>
      <w:r>
        <w:rPr>
          <w:rFonts w:ascii="Times New Roman" w:hAnsi="Times New Roman" w:cs="Times New Roman"/>
          <w:sz w:val="24"/>
          <w:szCs w:val="24"/>
        </w:rPr>
        <w:t xml:space="preserve">. The applicants do not dispute this fact. Was the second respondent supposed to give any further notice to the applicants? Should the second respondent have investigated as to who were interested parties in the matter after issuing the notice in the </w:t>
      </w:r>
      <w:r w:rsidRPr="00620EBD">
        <w:rPr>
          <w:rFonts w:ascii="Times New Roman" w:hAnsi="Times New Roman" w:cs="Times New Roman"/>
          <w:sz w:val="24"/>
          <w:szCs w:val="24"/>
          <w:u w:val="single"/>
        </w:rPr>
        <w:t>Gazette</w:t>
      </w:r>
      <w:r>
        <w:rPr>
          <w:rFonts w:ascii="Times New Roman" w:hAnsi="Times New Roman" w:cs="Times New Roman"/>
          <w:sz w:val="24"/>
          <w:szCs w:val="24"/>
        </w:rPr>
        <w:t xml:space="preserve">? Could this have been the intention of Parliament when it promulgated the statute in question? I am of the view that Parliament would hardly have envisaged a situation being propounded by the applicants. The applicants are deemed to have received adequate notice when this was published by the second respondent in the </w:t>
      </w:r>
      <w:r w:rsidRPr="00620EBD">
        <w:rPr>
          <w:rFonts w:ascii="Times New Roman" w:hAnsi="Times New Roman" w:cs="Times New Roman"/>
          <w:sz w:val="24"/>
          <w:szCs w:val="24"/>
          <w:u w:val="single"/>
        </w:rPr>
        <w:t>Gazette</w:t>
      </w:r>
      <w:r>
        <w:rPr>
          <w:rFonts w:ascii="Times New Roman" w:hAnsi="Times New Roman" w:cs="Times New Roman"/>
          <w:i/>
          <w:sz w:val="24"/>
          <w:szCs w:val="24"/>
        </w:rPr>
        <w:t xml:space="preserve">. </w:t>
      </w:r>
      <w:r w:rsidRPr="00273850">
        <w:rPr>
          <w:rFonts w:ascii="Times New Roman" w:hAnsi="Times New Roman" w:cs="Times New Roman"/>
          <w:sz w:val="24"/>
          <w:szCs w:val="24"/>
        </w:rPr>
        <w:t>Was there a breach of the</w:t>
      </w:r>
      <w:r>
        <w:rPr>
          <w:rFonts w:ascii="Times New Roman" w:hAnsi="Times New Roman" w:cs="Times New Roman"/>
          <w:i/>
          <w:sz w:val="24"/>
          <w:szCs w:val="24"/>
        </w:rPr>
        <w:t xml:space="preserve"> </w:t>
      </w:r>
      <w:proofErr w:type="spellStart"/>
      <w:r w:rsidRPr="00273850">
        <w:rPr>
          <w:rFonts w:ascii="Times New Roman" w:hAnsi="Times New Roman" w:cs="Times New Roman"/>
          <w:i/>
          <w:sz w:val="24"/>
          <w:szCs w:val="24"/>
        </w:rPr>
        <w:t>audi</w:t>
      </w:r>
      <w:proofErr w:type="spellEnd"/>
      <w:r w:rsidRPr="00273850">
        <w:rPr>
          <w:rFonts w:ascii="Times New Roman" w:hAnsi="Times New Roman" w:cs="Times New Roman"/>
          <w:i/>
          <w:sz w:val="24"/>
          <w:szCs w:val="24"/>
        </w:rPr>
        <w:t xml:space="preserve"> </w:t>
      </w:r>
      <w:proofErr w:type="spellStart"/>
      <w:r w:rsidRPr="00273850">
        <w:rPr>
          <w:rFonts w:ascii="Times New Roman" w:hAnsi="Times New Roman" w:cs="Times New Roman"/>
          <w:i/>
          <w:sz w:val="24"/>
          <w:szCs w:val="24"/>
        </w:rPr>
        <w:t>alteram</w:t>
      </w:r>
      <w:proofErr w:type="spellEnd"/>
      <w:r w:rsidRPr="00273850">
        <w:rPr>
          <w:rFonts w:ascii="Times New Roman" w:hAnsi="Times New Roman" w:cs="Times New Roman"/>
          <w:i/>
          <w:sz w:val="24"/>
          <w:szCs w:val="24"/>
        </w:rPr>
        <w:t xml:space="preserve"> </w:t>
      </w:r>
      <w:proofErr w:type="spellStart"/>
      <w:r w:rsidRPr="00273850">
        <w:rPr>
          <w:rFonts w:ascii="Times New Roman" w:hAnsi="Times New Roman" w:cs="Times New Roman"/>
          <w:i/>
          <w:sz w:val="24"/>
          <w:szCs w:val="24"/>
        </w:rPr>
        <w:t>partem</w:t>
      </w:r>
      <w:proofErr w:type="spellEnd"/>
      <w:r>
        <w:rPr>
          <w:rFonts w:ascii="Times New Roman" w:hAnsi="Times New Roman" w:cs="Times New Roman"/>
          <w:i/>
          <w:sz w:val="24"/>
          <w:szCs w:val="24"/>
        </w:rPr>
        <w:t xml:space="preserve"> </w:t>
      </w:r>
      <w:r w:rsidRPr="00273850">
        <w:rPr>
          <w:rFonts w:ascii="Times New Roman" w:hAnsi="Times New Roman" w:cs="Times New Roman"/>
          <w:sz w:val="24"/>
          <w:szCs w:val="24"/>
        </w:rPr>
        <w:t>principle</w:t>
      </w:r>
      <w:r w:rsidR="00273850" w:rsidRPr="00273850">
        <w:rPr>
          <w:rFonts w:ascii="Times New Roman" w:hAnsi="Times New Roman" w:cs="Times New Roman"/>
          <w:sz w:val="24"/>
          <w:szCs w:val="24"/>
        </w:rPr>
        <w:t>?</w:t>
      </w:r>
      <w:r w:rsidR="00273850">
        <w:rPr>
          <w:rFonts w:ascii="Times New Roman" w:hAnsi="Times New Roman" w:cs="Times New Roman"/>
          <w:sz w:val="24"/>
          <w:szCs w:val="24"/>
        </w:rPr>
        <w:t xml:space="preserve"> In </w:t>
      </w:r>
      <w:r w:rsidR="00273850">
        <w:rPr>
          <w:rFonts w:ascii="Times New Roman" w:hAnsi="Times New Roman" w:cs="Times New Roman"/>
          <w:i/>
          <w:sz w:val="24"/>
          <w:szCs w:val="24"/>
        </w:rPr>
        <w:t>Smith</w:t>
      </w:r>
      <w:r w:rsidR="00273850">
        <w:rPr>
          <w:rFonts w:ascii="Times New Roman" w:hAnsi="Times New Roman" w:cs="Times New Roman"/>
          <w:sz w:val="24"/>
          <w:szCs w:val="24"/>
        </w:rPr>
        <w:t xml:space="preserve"> v </w:t>
      </w:r>
      <w:r w:rsidR="00273850">
        <w:rPr>
          <w:rFonts w:ascii="Times New Roman" w:hAnsi="Times New Roman" w:cs="Times New Roman"/>
          <w:i/>
          <w:sz w:val="24"/>
          <w:szCs w:val="24"/>
        </w:rPr>
        <w:t xml:space="preserve">A G </w:t>
      </w:r>
      <w:proofErr w:type="spellStart"/>
      <w:r w:rsidR="00273850">
        <w:rPr>
          <w:rFonts w:ascii="Times New Roman" w:hAnsi="Times New Roman" w:cs="Times New Roman"/>
          <w:i/>
          <w:sz w:val="24"/>
          <w:szCs w:val="24"/>
        </w:rPr>
        <w:t>Bophutatswana</w:t>
      </w:r>
      <w:proofErr w:type="spellEnd"/>
      <w:r w:rsidR="00273850">
        <w:rPr>
          <w:rFonts w:ascii="Times New Roman" w:hAnsi="Times New Roman" w:cs="Times New Roman"/>
          <w:sz w:val="24"/>
          <w:szCs w:val="24"/>
        </w:rPr>
        <w:t xml:space="preserve"> 1984 (1) SA 196 it was held:</w:t>
      </w:r>
    </w:p>
    <w:p w:rsidR="00273850" w:rsidRDefault="00273850" w:rsidP="000146EC">
      <w:pPr>
        <w:spacing w:after="0" w:line="240" w:lineRule="auto"/>
        <w:jc w:val="both"/>
        <w:rPr>
          <w:rFonts w:ascii="Times New Roman" w:hAnsi="Times New Roman" w:cs="Times New Roman"/>
          <w:sz w:val="24"/>
          <w:szCs w:val="24"/>
        </w:rPr>
      </w:pPr>
    </w:p>
    <w:p w:rsidR="00273850" w:rsidRDefault="00273850" w:rsidP="000146E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maxim </w:t>
      </w:r>
      <w:proofErr w:type="spellStart"/>
      <w:r>
        <w:rPr>
          <w:rFonts w:ascii="Times New Roman" w:hAnsi="Times New Roman" w:cs="Times New Roman"/>
          <w:i/>
          <w:sz w:val="24"/>
          <w:szCs w:val="24"/>
        </w:rPr>
        <w:t>audi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alteram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partem</w:t>
      </w:r>
      <w:proofErr w:type="spellEnd"/>
      <w:r>
        <w:rPr>
          <w:rFonts w:ascii="Times New Roman" w:hAnsi="Times New Roman" w:cs="Times New Roman"/>
          <w:sz w:val="24"/>
          <w:szCs w:val="24"/>
        </w:rPr>
        <w:t xml:space="preserve"> is deeply embedded in administrative and judicial procedures and is always presumed to be implied. It can however, where it is not entrenched, be excluded by the Legislature expressly or by necessary implication.”</w:t>
      </w:r>
    </w:p>
    <w:p w:rsidR="00273850" w:rsidRPr="00273850" w:rsidRDefault="00273850" w:rsidP="000146EC">
      <w:pPr>
        <w:spacing w:after="0" w:line="240" w:lineRule="auto"/>
        <w:jc w:val="both"/>
        <w:rPr>
          <w:rFonts w:ascii="Times New Roman" w:hAnsi="Times New Roman" w:cs="Times New Roman"/>
          <w:sz w:val="24"/>
          <w:szCs w:val="24"/>
        </w:rPr>
      </w:pPr>
    </w:p>
    <w:p w:rsidR="00EB7A34" w:rsidRDefault="00273850" w:rsidP="000146EC">
      <w:pPr>
        <w:spacing w:after="0" w:line="360" w:lineRule="auto"/>
        <w:ind w:firstLine="720"/>
        <w:jc w:val="both"/>
        <w:rPr>
          <w:rFonts w:ascii="Times New Roman" w:hAnsi="Times New Roman" w:cs="Times New Roman"/>
          <w:sz w:val="24"/>
          <w:szCs w:val="24"/>
        </w:rPr>
      </w:pPr>
      <w:r w:rsidRPr="00273850">
        <w:rPr>
          <w:rFonts w:ascii="Times New Roman" w:hAnsi="Times New Roman" w:cs="Times New Roman"/>
          <w:i/>
          <w:sz w:val="24"/>
          <w:szCs w:val="24"/>
        </w:rPr>
        <w:t xml:space="preserve">In </w:t>
      </w:r>
      <w:proofErr w:type="spellStart"/>
      <w:r w:rsidRPr="00273850">
        <w:rPr>
          <w:rFonts w:ascii="Times New Roman" w:hAnsi="Times New Roman" w:cs="Times New Roman"/>
          <w:i/>
          <w:sz w:val="24"/>
          <w:szCs w:val="24"/>
        </w:rPr>
        <w:t>casu</w:t>
      </w:r>
      <w:proofErr w:type="spellEnd"/>
      <w:r>
        <w:rPr>
          <w:rFonts w:ascii="Times New Roman" w:hAnsi="Times New Roman" w:cs="Times New Roman"/>
          <w:i/>
          <w:sz w:val="24"/>
          <w:szCs w:val="24"/>
        </w:rPr>
        <w:t xml:space="preserve">, </w:t>
      </w:r>
      <w:r w:rsidRPr="00273850">
        <w:rPr>
          <w:rFonts w:ascii="Times New Roman" w:hAnsi="Times New Roman" w:cs="Times New Roman"/>
          <w:sz w:val="24"/>
          <w:szCs w:val="24"/>
        </w:rPr>
        <w:t xml:space="preserve">the legislature has deemed it sufficient to have the notice to be done by way of publication in the </w:t>
      </w:r>
      <w:r w:rsidRPr="00620EBD">
        <w:rPr>
          <w:rFonts w:ascii="Times New Roman" w:hAnsi="Times New Roman" w:cs="Times New Roman"/>
          <w:sz w:val="24"/>
          <w:szCs w:val="24"/>
          <w:u w:val="single"/>
        </w:rPr>
        <w:t>Gazette</w:t>
      </w:r>
      <w:r w:rsidRPr="00273850">
        <w:rPr>
          <w:rFonts w:ascii="Times New Roman" w:hAnsi="Times New Roman" w:cs="Times New Roman"/>
          <w:sz w:val="24"/>
          <w:szCs w:val="24"/>
        </w:rPr>
        <w:t>. The ne</w:t>
      </w:r>
      <w:r>
        <w:rPr>
          <w:rFonts w:ascii="Times New Roman" w:hAnsi="Times New Roman" w:cs="Times New Roman"/>
          <w:sz w:val="24"/>
          <w:szCs w:val="24"/>
        </w:rPr>
        <w:t>cessary implication is that every person is deemed to have been notified by such notice.</w:t>
      </w:r>
    </w:p>
    <w:p w:rsidR="00273850" w:rsidRDefault="00273850" w:rsidP="000146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respondent proceeded to make a decision in terms of s</w:t>
      </w:r>
      <w:r w:rsidR="00620EBD">
        <w:rPr>
          <w:rFonts w:ascii="Times New Roman" w:hAnsi="Times New Roman" w:cs="Times New Roman"/>
          <w:sz w:val="24"/>
          <w:szCs w:val="24"/>
        </w:rPr>
        <w:t>ection</w:t>
      </w:r>
      <w:r>
        <w:rPr>
          <w:rFonts w:ascii="Times New Roman" w:hAnsi="Times New Roman" w:cs="Times New Roman"/>
          <w:sz w:val="24"/>
          <w:szCs w:val="24"/>
        </w:rPr>
        <w:t xml:space="preserve"> 45 of the </w:t>
      </w:r>
      <w:r w:rsidR="00620EBD">
        <w:rPr>
          <w:rFonts w:ascii="Times New Roman" w:hAnsi="Times New Roman" w:cs="Times New Roman"/>
          <w:sz w:val="24"/>
          <w:szCs w:val="24"/>
        </w:rPr>
        <w:t>L</w:t>
      </w:r>
      <w:r>
        <w:rPr>
          <w:rFonts w:ascii="Times New Roman" w:hAnsi="Times New Roman" w:cs="Times New Roman"/>
          <w:sz w:val="24"/>
          <w:szCs w:val="24"/>
        </w:rPr>
        <w:t>abour Act. The applicants take issue with the decision made. The applicants argue that the second respondent did not take into account the parameters set out in s</w:t>
      </w:r>
      <w:r w:rsidR="00620EBD">
        <w:rPr>
          <w:rFonts w:ascii="Times New Roman" w:hAnsi="Times New Roman" w:cs="Times New Roman"/>
          <w:sz w:val="24"/>
          <w:szCs w:val="24"/>
        </w:rPr>
        <w:t>ection</w:t>
      </w:r>
      <w:r>
        <w:rPr>
          <w:rFonts w:ascii="Times New Roman" w:hAnsi="Times New Roman" w:cs="Times New Roman"/>
          <w:sz w:val="24"/>
          <w:szCs w:val="24"/>
        </w:rPr>
        <w:t xml:space="preserve"> 45. What should be pointed out is that when the decision was made, the applicants had not forwarded any </w:t>
      </w:r>
      <w:r>
        <w:rPr>
          <w:rFonts w:ascii="Times New Roman" w:hAnsi="Times New Roman" w:cs="Times New Roman"/>
          <w:sz w:val="24"/>
          <w:szCs w:val="24"/>
        </w:rPr>
        <w:lastRenderedPageBreak/>
        <w:t xml:space="preserve">submissions to be taken into account by the second respondent. This means that the second respondent proceeded to make a decision with the information </w:t>
      </w:r>
      <w:r w:rsidR="000146EC">
        <w:rPr>
          <w:rFonts w:ascii="Times New Roman" w:hAnsi="Times New Roman" w:cs="Times New Roman"/>
          <w:sz w:val="24"/>
          <w:szCs w:val="24"/>
        </w:rPr>
        <w:t>that</w:t>
      </w:r>
      <w:r>
        <w:rPr>
          <w:rFonts w:ascii="Times New Roman" w:hAnsi="Times New Roman" w:cs="Times New Roman"/>
          <w:sz w:val="24"/>
          <w:szCs w:val="24"/>
        </w:rPr>
        <w:t xml:space="preserve"> had been submitted. Mr </w:t>
      </w:r>
      <w:proofErr w:type="spellStart"/>
      <w:r>
        <w:rPr>
          <w:rFonts w:ascii="Times New Roman" w:hAnsi="Times New Roman" w:cs="Times New Roman"/>
          <w:i/>
          <w:sz w:val="24"/>
          <w:szCs w:val="24"/>
        </w:rPr>
        <w:t>Matizanadzo</w:t>
      </w:r>
      <w:proofErr w:type="spellEnd"/>
      <w:r>
        <w:rPr>
          <w:rFonts w:ascii="Times New Roman" w:hAnsi="Times New Roman" w:cs="Times New Roman"/>
          <w:sz w:val="24"/>
          <w:szCs w:val="24"/>
        </w:rPr>
        <w:t xml:space="preserve"> argued that the matter squarely falls into the same category as the </w:t>
      </w:r>
      <w:r>
        <w:rPr>
          <w:rFonts w:ascii="Times New Roman" w:hAnsi="Times New Roman" w:cs="Times New Roman"/>
          <w:i/>
          <w:sz w:val="24"/>
          <w:szCs w:val="24"/>
        </w:rPr>
        <w:t>Agricultural Labour Bureau</w:t>
      </w:r>
      <w:r>
        <w:rPr>
          <w:rFonts w:ascii="Times New Roman" w:hAnsi="Times New Roman" w:cs="Times New Roman"/>
          <w:sz w:val="24"/>
          <w:szCs w:val="24"/>
        </w:rPr>
        <w:t xml:space="preserve"> case </w:t>
      </w:r>
      <w:r>
        <w:rPr>
          <w:rFonts w:ascii="Times New Roman" w:hAnsi="Times New Roman" w:cs="Times New Roman"/>
          <w:i/>
          <w:sz w:val="24"/>
          <w:szCs w:val="24"/>
        </w:rPr>
        <w:t>supra</w:t>
      </w:r>
      <w:r>
        <w:rPr>
          <w:rFonts w:ascii="Times New Roman" w:hAnsi="Times New Roman" w:cs="Times New Roman"/>
          <w:sz w:val="24"/>
          <w:szCs w:val="24"/>
        </w:rPr>
        <w:t>. A reading</w:t>
      </w:r>
      <w:r w:rsidR="00973BEF">
        <w:rPr>
          <w:rFonts w:ascii="Times New Roman" w:hAnsi="Times New Roman" w:cs="Times New Roman"/>
          <w:sz w:val="24"/>
          <w:szCs w:val="24"/>
        </w:rPr>
        <w:t xml:space="preserve"> </w:t>
      </w:r>
      <w:r>
        <w:rPr>
          <w:rFonts w:ascii="Times New Roman" w:hAnsi="Times New Roman" w:cs="Times New Roman"/>
          <w:sz w:val="24"/>
          <w:szCs w:val="24"/>
        </w:rPr>
        <w:t xml:space="preserve">of the </w:t>
      </w:r>
      <w:r w:rsidRPr="00273850">
        <w:rPr>
          <w:rFonts w:ascii="Times New Roman" w:hAnsi="Times New Roman" w:cs="Times New Roman"/>
          <w:i/>
          <w:sz w:val="24"/>
          <w:szCs w:val="24"/>
        </w:rPr>
        <w:t>A</w:t>
      </w:r>
      <w:r>
        <w:rPr>
          <w:rFonts w:ascii="Times New Roman" w:hAnsi="Times New Roman" w:cs="Times New Roman"/>
          <w:i/>
          <w:sz w:val="24"/>
          <w:szCs w:val="24"/>
        </w:rPr>
        <w:t>gricultural Labour Bureau</w:t>
      </w:r>
      <w:r>
        <w:rPr>
          <w:rFonts w:ascii="Times New Roman" w:hAnsi="Times New Roman" w:cs="Times New Roman"/>
          <w:sz w:val="24"/>
          <w:szCs w:val="24"/>
        </w:rPr>
        <w:t xml:space="preserve"> case shows that ZAWU was an unregistered trade union which made an application to the Registrar. The interested parties </w:t>
      </w:r>
      <w:r w:rsidRPr="00273850">
        <w:rPr>
          <w:rFonts w:ascii="Times New Roman" w:hAnsi="Times New Roman" w:cs="Times New Roman"/>
          <w:sz w:val="24"/>
          <w:szCs w:val="24"/>
          <w:u w:val="single"/>
        </w:rPr>
        <w:t>opposed</w:t>
      </w:r>
      <w:r>
        <w:rPr>
          <w:rFonts w:ascii="Times New Roman" w:hAnsi="Times New Roman" w:cs="Times New Roman"/>
          <w:sz w:val="24"/>
          <w:szCs w:val="24"/>
        </w:rPr>
        <w:t xml:space="preserve"> the application.</w:t>
      </w:r>
      <w:r w:rsidR="0006173C">
        <w:rPr>
          <w:rFonts w:ascii="Times New Roman" w:hAnsi="Times New Roman" w:cs="Times New Roman"/>
          <w:sz w:val="24"/>
          <w:szCs w:val="24"/>
        </w:rPr>
        <w:t xml:space="preserve"> This means that the Registrar in that case had to consider the merits of the application from ZAWU and the submissions of GAPWUZ which was an existing trade union. The Learned Judge in that case came to the conclusion that based on submissions placed before the </w:t>
      </w:r>
      <w:proofErr w:type="gramStart"/>
      <w:r w:rsidR="00C77311">
        <w:rPr>
          <w:rFonts w:ascii="Times New Roman" w:hAnsi="Times New Roman" w:cs="Times New Roman"/>
          <w:sz w:val="24"/>
          <w:szCs w:val="24"/>
        </w:rPr>
        <w:t>Registrar</w:t>
      </w:r>
      <w:r w:rsidR="00620EBD">
        <w:rPr>
          <w:rFonts w:ascii="Times New Roman" w:hAnsi="Times New Roman" w:cs="Times New Roman"/>
          <w:sz w:val="24"/>
          <w:szCs w:val="24"/>
        </w:rPr>
        <w:t>,</w:t>
      </w:r>
      <w:proofErr w:type="gramEnd"/>
      <w:r w:rsidR="0006173C">
        <w:rPr>
          <w:rFonts w:ascii="Times New Roman" w:hAnsi="Times New Roman" w:cs="Times New Roman"/>
          <w:sz w:val="24"/>
          <w:szCs w:val="24"/>
        </w:rPr>
        <w:t xml:space="preserve"> he had not made an informed decision. Can this argument be extended to the present matter? The applicants were jolted into action after the second respondent had already </w:t>
      </w:r>
      <w:r w:rsidR="00C77311">
        <w:rPr>
          <w:rFonts w:ascii="Times New Roman" w:hAnsi="Times New Roman" w:cs="Times New Roman"/>
          <w:sz w:val="24"/>
          <w:szCs w:val="24"/>
        </w:rPr>
        <w:t>made</w:t>
      </w:r>
      <w:r w:rsidR="0006173C">
        <w:rPr>
          <w:rFonts w:ascii="Times New Roman" w:hAnsi="Times New Roman" w:cs="Times New Roman"/>
          <w:sz w:val="24"/>
          <w:szCs w:val="24"/>
        </w:rPr>
        <w:t xml:space="preserve"> the determination.</w:t>
      </w:r>
    </w:p>
    <w:p w:rsidR="00C77311" w:rsidRDefault="00C77311" w:rsidP="000146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had not shown any interest in opposing the application by the first respondent. The applicants seem to suggest that the second respondent has refused or neglected to give them reasons for arriving at the decision that she did. Mr </w:t>
      </w:r>
      <w:proofErr w:type="spellStart"/>
      <w:r>
        <w:rPr>
          <w:rFonts w:ascii="Times New Roman" w:hAnsi="Times New Roman" w:cs="Times New Roman"/>
          <w:i/>
          <w:sz w:val="24"/>
          <w:szCs w:val="24"/>
        </w:rPr>
        <w:t>Matizanadzo</w:t>
      </w:r>
      <w:proofErr w:type="spellEnd"/>
      <w:r>
        <w:rPr>
          <w:rFonts w:ascii="Times New Roman" w:hAnsi="Times New Roman" w:cs="Times New Roman"/>
          <w:sz w:val="24"/>
          <w:szCs w:val="24"/>
        </w:rPr>
        <w:t xml:space="preserve"> suggested that this court cannot </w:t>
      </w:r>
      <w:r w:rsidR="00620EBD">
        <w:rPr>
          <w:rFonts w:ascii="Times New Roman" w:hAnsi="Times New Roman" w:cs="Times New Roman"/>
          <w:sz w:val="24"/>
          <w:szCs w:val="24"/>
        </w:rPr>
        <w:t>run</w:t>
      </w:r>
      <w:r>
        <w:rPr>
          <w:rFonts w:ascii="Times New Roman" w:hAnsi="Times New Roman" w:cs="Times New Roman"/>
          <w:sz w:val="24"/>
          <w:szCs w:val="24"/>
        </w:rPr>
        <w:t xml:space="preserve"> away from the </w:t>
      </w:r>
      <w:r>
        <w:rPr>
          <w:rFonts w:ascii="Times New Roman" w:hAnsi="Times New Roman" w:cs="Times New Roman"/>
          <w:i/>
          <w:sz w:val="24"/>
          <w:szCs w:val="24"/>
        </w:rPr>
        <w:t>Agricultural Labour Bureau</w:t>
      </w:r>
      <w:r>
        <w:rPr>
          <w:rFonts w:ascii="Times New Roman" w:hAnsi="Times New Roman" w:cs="Times New Roman"/>
          <w:sz w:val="24"/>
          <w:szCs w:val="24"/>
        </w:rPr>
        <w:t xml:space="preserve"> case as it is a Supreme Court decision. I have already stated that the facts are different in that in the </w:t>
      </w:r>
      <w:r>
        <w:rPr>
          <w:rFonts w:ascii="Times New Roman" w:hAnsi="Times New Roman" w:cs="Times New Roman"/>
          <w:i/>
          <w:sz w:val="24"/>
          <w:szCs w:val="24"/>
        </w:rPr>
        <w:t>Agricultural Labour Bureau</w:t>
      </w:r>
      <w:r>
        <w:rPr>
          <w:rFonts w:ascii="Times New Roman" w:hAnsi="Times New Roman" w:cs="Times New Roman"/>
          <w:sz w:val="24"/>
          <w:szCs w:val="24"/>
        </w:rPr>
        <w:t xml:space="preserve"> case the Registrar had to consider two opposing submissions whereas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second respondent considered the first respondent’s application which was not opposed. The principle of </w:t>
      </w:r>
      <w:r>
        <w:rPr>
          <w:rFonts w:ascii="Times New Roman" w:hAnsi="Times New Roman" w:cs="Times New Roman"/>
          <w:i/>
          <w:sz w:val="24"/>
          <w:szCs w:val="24"/>
        </w:rPr>
        <w:t xml:space="preserve">stare </w:t>
      </w:r>
      <w:proofErr w:type="spellStart"/>
      <w:r>
        <w:rPr>
          <w:rFonts w:ascii="Times New Roman" w:hAnsi="Times New Roman" w:cs="Times New Roman"/>
          <w:i/>
          <w:sz w:val="24"/>
          <w:szCs w:val="24"/>
        </w:rPr>
        <w:t>decisis</w:t>
      </w:r>
      <w:proofErr w:type="spellEnd"/>
      <w:r>
        <w:rPr>
          <w:rFonts w:ascii="Times New Roman" w:hAnsi="Times New Roman" w:cs="Times New Roman"/>
          <w:sz w:val="24"/>
          <w:szCs w:val="24"/>
        </w:rPr>
        <w:t xml:space="preserve"> is a very important one. However it should relate to where the superior court has laid down what the law is supposed to be. It cannot extend to cases where the facts are materially different. To this end I associate myself with the views of MAKARAU JP (as she then was) in </w:t>
      </w:r>
      <w:r>
        <w:rPr>
          <w:rFonts w:ascii="Times New Roman" w:hAnsi="Times New Roman" w:cs="Times New Roman"/>
          <w:i/>
          <w:sz w:val="24"/>
          <w:szCs w:val="24"/>
        </w:rPr>
        <w:t>Ashanti Goldfields Zimbabwe</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Bonde</w:t>
      </w:r>
      <w:proofErr w:type="spellEnd"/>
      <w:r>
        <w:rPr>
          <w:rFonts w:ascii="Times New Roman" w:hAnsi="Times New Roman" w:cs="Times New Roman"/>
          <w:sz w:val="24"/>
          <w:szCs w:val="24"/>
        </w:rPr>
        <w:t xml:space="preserve"> 2009 (2) ZLR 371 (H) where she had this to say:</w:t>
      </w:r>
    </w:p>
    <w:p w:rsidR="00C77311" w:rsidRDefault="00C77311" w:rsidP="000146EC">
      <w:pPr>
        <w:spacing w:after="0" w:line="240" w:lineRule="auto"/>
        <w:jc w:val="both"/>
        <w:rPr>
          <w:rFonts w:ascii="Times New Roman" w:hAnsi="Times New Roman" w:cs="Times New Roman"/>
          <w:sz w:val="24"/>
          <w:szCs w:val="24"/>
        </w:rPr>
      </w:pPr>
    </w:p>
    <w:p w:rsidR="00C77311" w:rsidRDefault="00C77311" w:rsidP="000146E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am bound by all decisions of the Supreme Court on points of law. Where however, the facts that were placed before the Supreme Court are different from the facts before me, I believe I am at liberty to interpret those facts in light </w:t>
      </w:r>
      <w:r w:rsidR="00973BEF">
        <w:rPr>
          <w:rFonts w:ascii="Times New Roman" w:hAnsi="Times New Roman" w:cs="Times New Roman"/>
          <w:sz w:val="24"/>
          <w:szCs w:val="24"/>
        </w:rPr>
        <w:t xml:space="preserve">of the law handed down by the Supreme Court. The doctrine of </w:t>
      </w:r>
      <w:r w:rsidR="00973BEF">
        <w:rPr>
          <w:rFonts w:ascii="Times New Roman" w:hAnsi="Times New Roman" w:cs="Times New Roman"/>
          <w:i/>
          <w:sz w:val="24"/>
          <w:szCs w:val="24"/>
        </w:rPr>
        <w:t xml:space="preserve">stare </w:t>
      </w:r>
      <w:proofErr w:type="spellStart"/>
      <w:r w:rsidR="00973BEF">
        <w:rPr>
          <w:rFonts w:ascii="Times New Roman" w:hAnsi="Times New Roman" w:cs="Times New Roman"/>
          <w:i/>
          <w:sz w:val="24"/>
          <w:szCs w:val="24"/>
        </w:rPr>
        <w:t>decisis</w:t>
      </w:r>
      <w:proofErr w:type="spellEnd"/>
      <w:r w:rsidR="00973BEF">
        <w:rPr>
          <w:rFonts w:ascii="Times New Roman" w:hAnsi="Times New Roman" w:cs="Times New Roman"/>
          <w:sz w:val="24"/>
          <w:szCs w:val="24"/>
        </w:rPr>
        <w:t xml:space="preserve"> applies to points of law and not to factual disputes.”</w:t>
      </w:r>
    </w:p>
    <w:p w:rsidR="00973BEF" w:rsidRDefault="00973BEF" w:rsidP="000146EC">
      <w:pPr>
        <w:spacing w:after="0" w:line="240" w:lineRule="auto"/>
        <w:jc w:val="both"/>
        <w:rPr>
          <w:rFonts w:ascii="Times New Roman" w:hAnsi="Times New Roman" w:cs="Times New Roman"/>
          <w:sz w:val="24"/>
          <w:szCs w:val="24"/>
        </w:rPr>
      </w:pPr>
    </w:p>
    <w:p w:rsidR="00973BEF" w:rsidRDefault="00973BEF" w:rsidP="000146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not aware whether this judgment has been overturned on appeal. However I am persuaded by the reasoning in the above judgment. The matter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did not have any representations from the other parties. To what extent can the decision of the second respondent be classified as irrational? The court has not heard evidence as to the nature of the misdirection by the second respondent. The applicants aver that the second respondent should </w:t>
      </w:r>
      <w:r>
        <w:rPr>
          <w:rFonts w:ascii="Times New Roman" w:hAnsi="Times New Roman" w:cs="Times New Roman"/>
          <w:sz w:val="24"/>
          <w:szCs w:val="24"/>
        </w:rPr>
        <w:lastRenderedPageBreak/>
        <w:t>have taken into account the provisions of s</w:t>
      </w:r>
      <w:r w:rsidR="00620EBD">
        <w:rPr>
          <w:rFonts w:ascii="Times New Roman" w:hAnsi="Times New Roman" w:cs="Times New Roman"/>
          <w:sz w:val="24"/>
          <w:szCs w:val="24"/>
        </w:rPr>
        <w:t>ection</w:t>
      </w:r>
      <w:r>
        <w:rPr>
          <w:rFonts w:ascii="Times New Roman" w:hAnsi="Times New Roman" w:cs="Times New Roman"/>
          <w:sz w:val="24"/>
          <w:szCs w:val="24"/>
        </w:rPr>
        <w:t xml:space="preserve"> 45 of the Labour Act. That section provides for considerations to be taken into account. For example, the second respondent was supposed to take into account representations by employers and employees. As already stated, these were missing as the applicants ignored the notice to file the submissions. Section 45 (2) provides that the burden of proving that there should be a departure from the general rule enshrined in s</w:t>
      </w:r>
      <w:r w:rsidR="00620EBD">
        <w:rPr>
          <w:rFonts w:ascii="Times New Roman" w:hAnsi="Times New Roman" w:cs="Times New Roman"/>
          <w:sz w:val="24"/>
          <w:szCs w:val="24"/>
        </w:rPr>
        <w:t>ection</w:t>
      </w:r>
      <w:r>
        <w:rPr>
          <w:rFonts w:ascii="Times New Roman" w:hAnsi="Times New Roman" w:cs="Times New Roman"/>
          <w:sz w:val="24"/>
          <w:szCs w:val="24"/>
        </w:rPr>
        <w:t xml:space="preserve"> 45 (1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a)(iv) is on the person alleging it. This means that for the Registrar to make such an assessment there should be a contrary view. No such contrary view was placed before the second respondent.</w:t>
      </w:r>
    </w:p>
    <w:p w:rsidR="00973BEF" w:rsidRDefault="00973BEF" w:rsidP="000146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the court finds that the applicants have been unable to prove on a balance of probabilities that the second respondent fell into error in arriving at the decision that she did. There was compliance with the statutory provisions and the applicants are deemed to have waived their rights when they did not file submissions following the notice published in terms of s</w:t>
      </w:r>
      <w:r w:rsidR="00620EBD">
        <w:rPr>
          <w:rFonts w:ascii="Times New Roman" w:hAnsi="Times New Roman" w:cs="Times New Roman"/>
          <w:sz w:val="24"/>
          <w:szCs w:val="24"/>
        </w:rPr>
        <w:t>ection</w:t>
      </w:r>
      <w:r>
        <w:rPr>
          <w:rFonts w:ascii="Times New Roman" w:hAnsi="Times New Roman" w:cs="Times New Roman"/>
          <w:sz w:val="24"/>
          <w:szCs w:val="24"/>
        </w:rPr>
        <w:t xml:space="preserve"> 39 (3) of the Labour Act.</w:t>
      </w:r>
    </w:p>
    <w:p w:rsidR="00973BEF" w:rsidRDefault="00973BEF" w:rsidP="000146EC">
      <w:pPr>
        <w:spacing w:after="0" w:line="240" w:lineRule="auto"/>
        <w:ind w:firstLine="720"/>
        <w:jc w:val="both"/>
        <w:rPr>
          <w:rFonts w:ascii="Times New Roman" w:hAnsi="Times New Roman" w:cs="Times New Roman"/>
          <w:sz w:val="24"/>
          <w:szCs w:val="24"/>
        </w:rPr>
      </w:pPr>
    </w:p>
    <w:p w:rsidR="00973BEF" w:rsidRDefault="00973BEF" w:rsidP="000146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application is dismissed with costs.</w:t>
      </w:r>
    </w:p>
    <w:p w:rsidR="00973BEF" w:rsidRDefault="00973BEF" w:rsidP="000146EC">
      <w:pPr>
        <w:spacing w:after="0" w:line="360" w:lineRule="auto"/>
        <w:jc w:val="both"/>
        <w:rPr>
          <w:rFonts w:ascii="Times New Roman" w:hAnsi="Times New Roman" w:cs="Times New Roman"/>
          <w:sz w:val="24"/>
          <w:szCs w:val="24"/>
        </w:rPr>
      </w:pPr>
    </w:p>
    <w:p w:rsidR="00973BEF" w:rsidRDefault="00973BEF" w:rsidP="000146EC">
      <w:pPr>
        <w:spacing w:after="0" w:line="360" w:lineRule="auto"/>
        <w:jc w:val="both"/>
        <w:rPr>
          <w:rFonts w:ascii="Times New Roman" w:hAnsi="Times New Roman" w:cs="Times New Roman"/>
          <w:sz w:val="24"/>
          <w:szCs w:val="24"/>
        </w:rPr>
      </w:pPr>
    </w:p>
    <w:p w:rsidR="00973BEF" w:rsidRDefault="00973BEF" w:rsidP="000146EC">
      <w:pPr>
        <w:spacing w:after="0" w:line="360" w:lineRule="auto"/>
        <w:jc w:val="both"/>
        <w:rPr>
          <w:rFonts w:ascii="Times New Roman" w:hAnsi="Times New Roman" w:cs="Times New Roman"/>
          <w:sz w:val="24"/>
          <w:szCs w:val="24"/>
        </w:rPr>
      </w:pPr>
    </w:p>
    <w:p w:rsidR="00973BEF" w:rsidRDefault="00973BEF" w:rsidP="000146EC">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Matizanadzo</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Warhurst</w:t>
      </w:r>
      <w:proofErr w:type="spellEnd"/>
      <w:r>
        <w:rPr>
          <w:rFonts w:ascii="Times New Roman" w:hAnsi="Times New Roman" w:cs="Times New Roman"/>
          <w:sz w:val="24"/>
          <w:szCs w:val="24"/>
        </w:rPr>
        <w:t>, applicants’ legal practitioners</w:t>
      </w:r>
    </w:p>
    <w:p w:rsidR="00973BEF" w:rsidRPr="00973BEF" w:rsidRDefault="00973BEF" w:rsidP="000146EC">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Matsikidze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Mucheche</w:t>
      </w:r>
      <w:proofErr w:type="spellEnd"/>
      <w:r>
        <w:rPr>
          <w:rFonts w:ascii="Times New Roman" w:hAnsi="Times New Roman" w:cs="Times New Roman"/>
          <w:sz w:val="24"/>
          <w:szCs w:val="24"/>
        </w:rPr>
        <w:t>, 1</w:t>
      </w:r>
      <w:r w:rsidRPr="00973BE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5A622A" w:rsidRPr="00273850" w:rsidRDefault="005A622A" w:rsidP="000146EC">
      <w:pPr>
        <w:spacing w:after="0" w:line="360" w:lineRule="auto"/>
        <w:ind w:firstLine="720"/>
        <w:jc w:val="both"/>
        <w:rPr>
          <w:rFonts w:ascii="Times New Roman" w:hAnsi="Times New Roman" w:cs="Times New Roman"/>
          <w:sz w:val="24"/>
          <w:szCs w:val="24"/>
        </w:rPr>
      </w:pPr>
    </w:p>
    <w:sectPr w:rsidR="005A622A" w:rsidRPr="00273850" w:rsidSect="000146EC">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A5C" w:rsidRDefault="00D70A5C" w:rsidP="000146EC">
      <w:pPr>
        <w:spacing w:after="0" w:line="240" w:lineRule="auto"/>
      </w:pPr>
      <w:r>
        <w:separator/>
      </w:r>
    </w:p>
  </w:endnote>
  <w:endnote w:type="continuationSeparator" w:id="0">
    <w:p w:rsidR="00D70A5C" w:rsidRDefault="00D70A5C" w:rsidP="00014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A5C" w:rsidRDefault="00D70A5C" w:rsidP="000146EC">
      <w:pPr>
        <w:spacing w:after="0" w:line="240" w:lineRule="auto"/>
      </w:pPr>
      <w:r>
        <w:separator/>
      </w:r>
    </w:p>
  </w:footnote>
  <w:footnote w:type="continuationSeparator" w:id="0">
    <w:p w:rsidR="00D70A5C" w:rsidRDefault="00D70A5C" w:rsidP="000146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806831"/>
      <w:docPartObj>
        <w:docPartGallery w:val="Page Numbers (Top of Page)"/>
        <w:docPartUnique/>
      </w:docPartObj>
    </w:sdtPr>
    <w:sdtEndPr>
      <w:rPr>
        <w:noProof/>
      </w:rPr>
    </w:sdtEndPr>
    <w:sdtContent>
      <w:p w:rsidR="000146EC" w:rsidRDefault="000146EC">
        <w:pPr>
          <w:pStyle w:val="Header"/>
          <w:jc w:val="right"/>
          <w:rPr>
            <w:noProof/>
          </w:rPr>
        </w:pPr>
        <w:r>
          <w:fldChar w:fldCharType="begin"/>
        </w:r>
        <w:r>
          <w:instrText xml:space="preserve"> PAGE   \* MERGEFORMAT </w:instrText>
        </w:r>
        <w:r>
          <w:fldChar w:fldCharType="separate"/>
        </w:r>
        <w:r w:rsidR="00267847">
          <w:rPr>
            <w:noProof/>
          </w:rPr>
          <w:t>3</w:t>
        </w:r>
        <w:r>
          <w:rPr>
            <w:noProof/>
          </w:rPr>
          <w:fldChar w:fldCharType="end"/>
        </w:r>
      </w:p>
      <w:p w:rsidR="000146EC" w:rsidRDefault="000146EC">
        <w:pPr>
          <w:pStyle w:val="Header"/>
          <w:jc w:val="right"/>
          <w:rPr>
            <w:noProof/>
          </w:rPr>
        </w:pPr>
        <w:r>
          <w:rPr>
            <w:noProof/>
          </w:rPr>
          <w:t>JUDGMENT NO LC/H/</w:t>
        </w:r>
        <w:r w:rsidR="00267847">
          <w:rPr>
            <w:noProof/>
          </w:rPr>
          <w:t>16</w:t>
        </w:r>
        <w:r>
          <w:rPr>
            <w:noProof/>
          </w:rPr>
          <w:t>/2016</w:t>
        </w:r>
      </w:p>
      <w:p w:rsidR="000146EC" w:rsidRDefault="000146EC">
        <w:pPr>
          <w:pStyle w:val="Header"/>
          <w:jc w:val="right"/>
        </w:pPr>
        <w:r>
          <w:rPr>
            <w:noProof/>
          </w:rPr>
          <w:t>CASE NO  LC/H/CON/169/2012</w:t>
        </w:r>
      </w:p>
    </w:sdtContent>
  </w:sdt>
  <w:p w:rsidR="000146EC" w:rsidRDefault="000146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EEA"/>
    <w:rsid w:val="000146EC"/>
    <w:rsid w:val="0006173C"/>
    <w:rsid w:val="00267847"/>
    <w:rsid w:val="00273850"/>
    <w:rsid w:val="00550A46"/>
    <w:rsid w:val="005A622A"/>
    <w:rsid w:val="00620EBD"/>
    <w:rsid w:val="00622EEA"/>
    <w:rsid w:val="00741F67"/>
    <w:rsid w:val="007C3529"/>
    <w:rsid w:val="00973BEF"/>
    <w:rsid w:val="00B70A97"/>
    <w:rsid w:val="00C77311"/>
    <w:rsid w:val="00CC097E"/>
    <w:rsid w:val="00CE0401"/>
    <w:rsid w:val="00D70A5C"/>
    <w:rsid w:val="00D960CC"/>
    <w:rsid w:val="00EB7A34"/>
    <w:rsid w:val="00FC0B27"/>
    <w:rsid w:val="00FC172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6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6EC"/>
  </w:style>
  <w:style w:type="paragraph" w:styleId="Footer">
    <w:name w:val="footer"/>
    <w:basedOn w:val="Normal"/>
    <w:link w:val="FooterChar"/>
    <w:uiPriority w:val="99"/>
    <w:unhideWhenUsed/>
    <w:rsid w:val="000146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6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6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6EC"/>
  </w:style>
  <w:style w:type="paragraph" w:styleId="Footer">
    <w:name w:val="footer"/>
    <w:basedOn w:val="Normal"/>
    <w:link w:val="FooterChar"/>
    <w:uiPriority w:val="99"/>
    <w:unhideWhenUsed/>
    <w:rsid w:val="000146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5</Pages>
  <Words>1622</Words>
  <Characters>9247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7</cp:revision>
  <cp:lastPrinted>2016-01-05T12:53:00Z</cp:lastPrinted>
  <dcterms:created xsi:type="dcterms:W3CDTF">2016-01-05T10:04:00Z</dcterms:created>
  <dcterms:modified xsi:type="dcterms:W3CDTF">2016-01-15T07:20:00Z</dcterms:modified>
</cp:coreProperties>
</file>