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D7" w:rsidRPr="00130FE9" w:rsidRDefault="00D91AD7"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DUNHURAMAMBO (PVT) LTD t/a ZAMBEZI CRUISE &amp; SAFARI</w:t>
      </w:r>
    </w:p>
    <w:p w:rsidR="00D91AD7" w:rsidRPr="00130FE9" w:rsidRDefault="00D91AD7" w:rsidP="00496DF3">
      <w:pPr>
        <w:spacing w:line="360" w:lineRule="auto"/>
        <w:jc w:val="both"/>
        <w:rPr>
          <w:rFonts w:ascii="Times New Roman" w:hAnsi="Times New Roman" w:cs="Times New Roman"/>
          <w:sz w:val="24"/>
          <w:szCs w:val="24"/>
        </w:rPr>
      </w:pPr>
      <w:proofErr w:type="gramStart"/>
      <w:r w:rsidRPr="00130FE9">
        <w:rPr>
          <w:rFonts w:ascii="Times New Roman" w:hAnsi="Times New Roman" w:cs="Times New Roman"/>
          <w:sz w:val="24"/>
          <w:szCs w:val="24"/>
        </w:rPr>
        <w:t>versus</w:t>
      </w:r>
      <w:proofErr w:type="gramEnd"/>
    </w:p>
    <w:p w:rsidR="00D91AD7" w:rsidRDefault="00D91AD7" w:rsidP="00496D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AVALON STEEL PROJECTS &amp; CONSTRUCTION</w:t>
      </w:r>
    </w:p>
    <w:p w:rsidR="00D91AD7" w:rsidRDefault="00D91AD7" w:rsidP="00496D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D91AD7" w:rsidRDefault="00D91AD7" w:rsidP="00496D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CHARLES NIKOBASA</w:t>
      </w:r>
    </w:p>
    <w:p w:rsidR="00D91AD7" w:rsidRPr="00130FE9" w:rsidRDefault="00D91AD7" w:rsidP="00496DF3">
      <w:pPr>
        <w:spacing w:after="0" w:line="360" w:lineRule="auto"/>
        <w:jc w:val="both"/>
        <w:rPr>
          <w:rFonts w:ascii="Times New Roman" w:hAnsi="Times New Roman" w:cs="Times New Roman"/>
          <w:sz w:val="24"/>
          <w:szCs w:val="24"/>
        </w:rPr>
      </w:pPr>
    </w:p>
    <w:p w:rsidR="00D91AD7" w:rsidRDefault="00D91AD7" w:rsidP="00503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91AD7" w:rsidRDefault="00D91AD7" w:rsidP="00503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D91AD7" w:rsidRDefault="008D0B53" w:rsidP="00503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CHINHOYI </w:t>
      </w:r>
      <w:r w:rsidR="00625618">
        <w:rPr>
          <w:rFonts w:ascii="Times New Roman" w:hAnsi="Times New Roman" w:cs="Times New Roman"/>
          <w:sz w:val="24"/>
          <w:szCs w:val="24"/>
        </w:rPr>
        <w:t>14</w:t>
      </w:r>
      <w:r w:rsidR="009D3864">
        <w:rPr>
          <w:rFonts w:ascii="Times New Roman" w:hAnsi="Times New Roman" w:cs="Times New Roman"/>
          <w:sz w:val="24"/>
          <w:szCs w:val="24"/>
        </w:rPr>
        <w:t>,</w:t>
      </w:r>
      <w:r w:rsidR="00503CE1">
        <w:rPr>
          <w:rFonts w:ascii="Times New Roman" w:hAnsi="Times New Roman" w:cs="Times New Roman"/>
          <w:sz w:val="24"/>
          <w:szCs w:val="24"/>
        </w:rPr>
        <w:t xml:space="preserve"> </w:t>
      </w:r>
      <w:r w:rsidR="009D3864">
        <w:rPr>
          <w:rFonts w:ascii="Times New Roman" w:hAnsi="Times New Roman" w:cs="Times New Roman"/>
          <w:sz w:val="24"/>
          <w:szCs w:val="24"/>
        </w:rPr>
        <w:t>23</w:t>
      </w:r>
      <w:r>
        <w:rPr>
          <w:rFonts w:ascii="Times New Roman" w:hAnsi="Times New Roman" w:cs="Times New Roman"/>
          <w:sz w:val="24"/>
          <w:szCs w:val="24"/>
        </w:rPr>
        <w:t xml:space="preserve"> February &amp; 4 March 2022</w:t>
      </w:r>
    </w:p>
    <w:p w:rsidR="00424A4E" w:rsidRPr="00130FE9" w:rsidRDefault="00424A4E" w:rsidP="00424A4E">
      <w:pPr>
        <w:spacing w:after="0" w:line="360" w:lineRule="auto"/>
        <w:jc w:val="both"/>
        <w:rPr>
          <w:rFonts w:ascii="Times New Roman" w:hAnsi="Times New Roman" w:cs="Times New Roman"/>
          <w:sz w:val="24"/>
          <w:szCs w:val="24"/>
        </w:rPr>
      </w:pPr>
    </w:p>
    <w:p w:rsidR="00D91AD7" w:rsidRPr="00130FE9" w:rsidRDefault="00625618" w:rsidP="00496DF3">
      <w:pPr>
        <w:spacing w:line="360" w:lineRule="auto"/>
        <w:jc w:val="both"/>
        <w:rPr>
          <w:rFonts w:ascii="Times New Roman" w:hAnsi="Times New Roman" w:cs="Times New Roman"/>
          <w:sz w:val="24"/>
          <w:szCs w:val="24"/>
        </w:rPr>
      </w:pPr>
      <w:r>
        <w:rPr>
          <w:rFonts w:ascii="Times New Roman" w:hAnsi="Times New Roman" w:cs="Times New Roman"/>
          <w:b/>
          <w:sz w:val="24"/>
          <w:szCs w:val="24"/>
        </w:rPr>
        <w:t>Ex</w:t>
      </w:r>
      <w:r w:rsidR="00791F1B">
        <w:rPr>
          <w:rFonts w:ascii="Times New Roman" w:hAnsi="Times New Roman" w:cs="Times New Roman"/>
          <w:b/>
          <w:sz w:val="24"/>
          <w:szCs w:val="24"/>
        </w:rPr>
        <w:t xml:space="preserve"> -</w:t>
      </w:r>
      <w:r>
        <w:rPr>
          <w:rFonts w:ascii="Times New Roman" w:hAnsi="Times New Roman" w:cs="Times New Roman"/>
          <w:b/>
          <w:sz w:val="24"/>
          <w:szCs w:val="24"/>
        </w:rPr>
        <w:t>p</w:t>
      </w:r>
      <w:r w:rsidR="00424A4E">
        <w:rPr>
          <w:rFonts w:ascii="Times New Roman" w:hAnsi="Times New Roman" w:cs="Times New Roman"/>
          <w:b/>
          <w:sz w:val="24"/>
          <w:szCs w:val="24"/>
        </w:rPr>
        <w:t>arte Urgent Chamber Application</w:t>
      </w:r>
    </w:p>
    <w:p w:rsidR="00D91AD7" w:rsidRPr="001059AE" w:rsidRDefault="00CF093D" w:rsidP="00496DF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 Hashiti, </w:t>
      </w:r>
      <w:r w:rsidR="00625618" w:rsidRPr="00CF093D">
        <w:rPr>
          <w:rFonts w:ascii="Times New Roman" w:hAnsi="Times New Roman" w:cs="Times New Roman"/>
          <w:sz w:val="24"/>
          <w:szCs w:val="24"/>
        </w:rPr>
        <w:t>for the Applicant</w:t>
      </w:r>
    </w:p>
    <w:p w:rsidR="00D91AD7" w:rsidRPr="001059AE" w:rsidRDefault="00CF093D" w:rsidP="00496DF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 Mushuma</w:t>
      </w:r>
      <w:r w:rsidR="00D91AD7">
        <w:rPr>
          <w:rFonts w:ascii="Times New Roman" w:hAnsi="Times New Roman" w:cs="Times New Roman"/>
          <w:i/>
          <w:sz w:val="24"/>
          <w:szCs w:val="24"/>
        </w:rPr>
        <w:t xml:space="preserve">, </w:t>
      </w:r>
      <w:r w:rsidR="00D91AD7" w:rsidRPr="00791F1B">
        <w:rPr>
          <w:rFonts w:ascii="Times New Roman" w:hAnsi="Times New Roman" w:cs="Times New Roman"/>
          <w:sz w:val="24"/>
          <w:szCs w:val="24"/>
        </w:rPr>
        <w:t>for</w:t>
      </w:r>
      <w:r w:rsidR="00791F1B">
        <w:rPr>
          <w:rFonts w:ascii="Times New Roman" w:hAnsi="Times New Roman" w:cs="Times New Roman"/>
          <w:sz w:val="24"/>
          <w:szCs w:val="24"/>
        </w:rPr>
        <w:t xml:space="preserve"> 2</w:t>
      </w:r>
      <w:r w:rsidR="00791F1B" w:rsidRPr="00791F1B">
        <w:rPr>
          <w:rFonts w:ascii="Times New Roman" w:hAnsi="Times New Roman" w:cs="Times New Roman"/>
          <w:sz w:val="24"/>
          <w:szCs w:val="24"/>
          <w:vertAlign w:val="superscript"/>
        </w:rPr>
        <w:t>nd</w:t>
      </w:r>
      <w:r w:rsidR="00791F1B">
        <w:rPr>
          <w:rFonts w:ascii="Times New Roman" w:hAnsi="Times New Roman" w:cs="Times New Roman"/>
          <w:sz w:val="24"/>
          <w:szCs w:val="24"/>
        </w:rPr>
        <w:t xml:space="preserve"> the</w:t>
      </w:r>
      <w:r w:rsidR="00D91AD7">
        <w:rPr>
          <w:rFonts w:ascii="Times New Roman" w:hAnsi="Times New Roman" w:cs="Times New Roman"/>
          <w:sz w:val="24"/>
          <w:szCs w:val="24"/>
        </w:rPr>
        <w:t xml:space="preserve"> </w:t>
      </w:r>
      <w:r w:rsidR="00791F1B">
        <w:rPr>
          <w:rFonts w:ascii="Times New Roman" w:hAnsi="Times New Roman" w:cs="Times New Roman"/>
          <w:sz w:val="24"/>
          <w:szCs w:val="24"/>
        </w:rPr>
        <w:t>Respondent</w:t>
      </w:r>
    </w:p>
    <w:p w:rsidR="00D91AD7" w:rsidRDefault="00D91AD7" w:rsidP="00496DF3">
      <w:pPr>
        <w:jc w:val="both"/>
        <w:rPr>
          <w:rFonts w:ascii="Times New Roman" w:hAnsi="Times New Roman" w:cs="Times New Roman"/>
          <w:sz w:val="24"/>
          <w:szCs w:val="24"/>
        </w:rPr>
      </w:pPr>
      <w:r>
        <w:rPr>
          <w:rFonts w:ascii="Times New Roman" w:hAnsi="Times New Roman" w:cs="Times New Roman"/>
          <w:sz w:val="24"/>
          <w:szCs w:val="24"/>
        </w:rPr>
        <w:tab/>
      </w:r>
    </w:p>
    <w:p w:rsidR="006E0318" w:rsidRDefault="00D91AD7"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446D">
        <w:rPr>
          <w:rFonts w:ascii="Times New Roman" w:hAnsi="Times New Roman" w:cs="Times New Roman"/>
          <w:b/>
          <w:sz w:val="24"/>
          <w:szCs w:val="24"/>
        </w:rPr>
        <w:t>MUZOFA J</w:t>
      </w:r>
      <w:r>
        <w:rPr>
          <w:rFonts w:ascii="Times New Roman" w:hAnsi="Times New Roman" w:cs="Times New Roman"/>
          <w:sz w:val="24"/>
          <w:szCs w:val="24"/>
        </w:rPr>
        <w:t>:</w:t>
      </w:r>
      <w:r w:rsidR="00D1330E">
        <w:rPr>
          <w:rFonts w:ascii="Times New Roman" w:hAnsi="Times New Roman" w:cs="Times New Roman"/>
          <w:sz w:val="24"/>
          <w:szCs w:val="24"/>
        </w:rPr>
        <w:t xml:space="preserve"> This application was placed before me on a certificate of urgency for a final order of attachment of a boat known as </w:t>
      </w:r>
      <w:r w:rsidR="00791F1B">
        <w:rPr>
          <w:rFonts w:ascii="Times New Roman" w:hAnsi="Times New Roman" w:cs="Times New Roman"/>
          <w:sz w:val="24"/>
          <w:szCs w:val="24"/>
        </w:rPr>
        <w:t xml:space="preserve">The Royal </w:t>
      </w:r>
      <w:r w:rsidR="00D1330E">
        <w:rPr>
          <w:rFonts w:ascii="Times New Roman" w:hAnsi="Times New Roman" w:cs="Times New Roman"/>
          <w:sz w:val="24"/>
          <w:szCs w:val="24"/>
        </w:rPr>
        <w:t xml:space="preserve">Nikobasa to found jurisdiction in an anticipated </w:t>
      </w:r>
      <w:r w:rsidR="00182125">
        <w:rPr>
          <w:rFonts w:ascii="Times New Roman" w:hAnsi="Times New Roman" w:cs="Times New Roman"/>
          <w:sz w:val="24"/>
          <w:szCs w:val="24"/>
        </w:rPr>
        <w:t xml:space="preserve">pecuniary claim against the first respondent only. </w:t>
      </w:r>
      <w:r w:rsidR="00791F1B">
        <w:rPr>
          <w:rFonts w:ascii="Times New Roman" w:hAnsi="Times New Roman" w:cs="Times New Roman"/>
          <w:sz w:val="24"/>
          <w:szCs w:val="24"/>
        </w:rPr>
        <w:t>In the same application the applicant seeks an order to serve process</w:t>
      </w:r>
      <w:r w:rsidR="00A55C58">
        <w:rPr>
          <w:rFonts w:ascii="Times New Roman" w:hAnsi="Times New Roman" w:cs="Times New Roman"/>
          <w:sz w:val="24"/>
          <w:szCs w:val="24"/>
        </w:rPr>
        <w:t xml:space="preserve"> on the first respondent</w:t>
      </w:r>
      <w:r w:rsidR="00791F1B">
        <w:rPr>
          <w:rFonts w:ascii="Times New Roman" w:hAnsi="Times New Roman" w:cs="Times New Roman"/>
          <w:sz w:val="24"/>
          <w:szCs w:val="24"/>
        </w:rPr>
        <w:t xml:space="preserve"> through e-</w:t>
      </w:r>
      <w:r w:rsidR="008D0B53">
        <w:rPr>
          <w:rFonts w:ascii="Times New Roman" w:hAnsi="Times New Roman" w:cs="Times New Roman"/>
          <w:sz w:val="24"/>
          <w:szCs w:val="24"/>
        </w:rPr>
        <w:t>mail. T</w:t>
      </w:r>
      <w:r w:rsidR="006160F2">
        <w:rPr>
          <w:rFonts w:ascii="Times New Roman" w:hAnsi="Times New Roman" w:cs="Times New Roman"/>
          <w:sz w:val="24"/>
          <w:szCs w:val="24"/>
        </w:rPr>
        <w:t xml:space="preserve">he second respondent was joined to the </w:t>
      </w:r>
      <w:r w:rsidR="00112D34">
        <w:rPr>
          <w:rFonts w:ascii="Times New Roman" w:hAnsi="Times New Roman" w:cs="Times New Roman"/>
          <w:sz w:val="24"/>
          <w:szCs w:val="24"/>
        </w:rPr>
        <w:t>proceedings by way of an</w:t>
      </w:r>
      <w:r w:rsidR="006160F2">
        <w:rPr>
          <w:rFonts w:ascii="Times New Roman" w:hAnsi="Times New Roman" w:cs="Times New Roman"/>
          <w:sz w:val="24"/>
          <w:szCs w:val="24"/>
        </w:rPr>
        <w:t xml:space="preserve"> application for joinder.</w:t>
      </w:r>
    </w:p>
    <w:p w:rsidR="00BD774C" w:rsidRDefault="00182125"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I considered the matter, I </w:t>
      </w:r>
      <w:r w:rsidR="00791F1B">
        <w:rPr>
          <w:rFonts w:ascii="Times New Roman" w:hAnsi="Times New Roman" w:cs="Times New Roman"/>
          <w:sz w:val="24"/>
          <w:szCs w:val="24"/>
        </w:rPr>
        <w:t xml:space="preserve">queried the basis </w:t>
      </w:r>
      <w:r w:rsidR="00A55C58">
        <w:rPr>
          <w:rFonts w:ascii="Times New Roman" w:hAnsi="Times New Roman" w:cs="Times New Roman"/>
          <w:sz w:val="24"/>
          <w:szCs w:val="24"/>
        </w:rPr>
        <w:t xml:space="preserve">upon which a final order </w:t>
      </w:r>
      <w:r w:rsidR="00112D34">
        <w:rPr>
          <w:rFonts w:ascii="Times New Roman" w:hAnsi="Times New Roman" w:cs="Times New Roman"/>
          <w:sz w:val="24"/>
          <w:szCs w:val="24"/>
        </w:rPr>
        <w:t>i</w:t>
      </w:r>
      <w:r w:rsidR="00A55C58">
        <w:rPr>
          <w:rFonts w:ascii="Times New Roman" w:hAnsi="Times New Roman" w:cs="Times New Roman"/>
          <w:sz w:val="24"/>
          <w:szCs w:val="24"/>
        </w:rPr>
        <w:t>s sought by</w:t>
      </w:r>
      <w:r w:rsidR="00791F1B">
        <w:rPr>
          <w:rFonts w:ascii="Times New Roman" w:hAnsi="Times New Roman" w:cs="Times New Roman"/>
          <w:sz w:val="24"/>
          <w:szCs w:val="24"/>
        </w:rPr>
        <w:t xml:space="preserve"> way of an ex-</w:t>
      </w:r>
      <w:r>
        <w:rPr>
          <w:rFonts w:ascii="Times New Roman" w:hAnsi="Times New Roman" w:cs="Times New Roman"/>
          <w:sz w:val="24"/>
          <w:szCs w:val="24"/>
        </w:rPr>
        <w:t xml:space="preserve"> </w:t>
      </w:r>
      <w:r w:rsidR="00791F1B">
        <w:rPr>
          <w:rFonts w:ascii="Times New Roman" w:hAnsi="Times New Roman" w:cs="Times New Roman"/>
          <w:sz w:val="24"/>
          <w:szCs w:val="24"/>
        </w:rPr>
        <w:t>parte urgent chamber application</w:t>
      </w:r>
      <w:r w:rsidR="00A55C58">
        <w:rPr>
          <w:rFonts w:ascii="Times New Roman" w:hAnsi="Times New Roman" w:cs="Times New Roman"/>
          <w:sz w:val="24"/>
          <w:szCs w:val="24"/>
        </w:rPr>
        <w:t>.</w:t>
      </w:r>
      <w:r w:rsidR="00791F1B">
        <w:rPr>
          <w:rFonts w:ascii="Times New Roman" w:hAnsi="Times New Roman" w:cs="Times New Roman"/>
          <w:sz w:val="24"/>
          <w:szCs w:val="24"/>
        </w:rPr>
        <w:t xml:space="preserve"> I was mindful of the position of the law as set out in</w:t>
      </w:r>
      <w:r w:rsidR="00E763EE">
        <w:rPr>
          <w:rFonts w:ascii="Times New Roman" w:hAnsi="Times New Roman" w:cs="Times New Roman"/>
          <w:sz w:val="24"/>
          <w:szCs w:val="24"/>
        </w:rPr>
        <w:t xml:space="preserve"> </w:t>
      </w:r>
      <w:r w:rsidR="00E763EE" w:rsidRPr="00791F1B">
        <w:rPr>
          <w:rFonts w:ascii="Times New Roman" w:hAnsi="Times New Roman" w:cs="Times New Roman"/>
          <w:i/>
          <w:sz w:val="24"/>
          <w:szCs w:val="24"/>
        </w:rPr>
        <w:t>Herbst</w:t>
      </w:r>
      <w:r w:rsidR="00791F1B">
        <w:rPr>
          <w:rFonts w:ascii="Times New Roman" w:hAnsi="Times New Roman" w:cs="Times New Roman"/>
          <w:i/>
          <w:sz w:val="24"/>
          <w:szCs w:val="24"/>
        </w:rPr>
        <w:t>e</w:t>
      </w:r>
      <w:r w:rsidR="00E763EE" w:rsidRPr="00791F1B">
        <w:rPr>
          <w:rFonts w:ascii="Times New Roman" w:hAnsi="Times New Roman" w:cs="Times New Roman"/>
          <w:i/>
          <w:sz w:val="24"/>
          <w:szCs w:val="24"/>
        </w:rPr>
        <w:t xml:space="preserve">in and Van </w:t>
      </w:r>
      <w:proofErr w:type="spellStart"/>
      <w:r w:rsidR="00BD774C" w:rsidRPr="00791F1B">
        <w:rPr>
          <w:rFonts w:ascii="Times New Roman" w:hAnsi="Times New Roman" w:cs="Times New Roman"/>
          <w:i/>
          <w:sz w:val="24"/>
          <w:szCs w:val="24"/>
        </w:rPr>
        <w:t>Winsein</w:t>
      </w:r>
      <w:proofErr w:type="spellEnd"/>
      <w:r w:rsidR="0064482F">
        <w:rPr>
          <w:rStyle w:val="FootnoteReference"/>
          <w:rFonts w:ascii="Times New Roman" w:hAnsi="Times New Roman" w:cs="Times New Roman"/>
          <w:i/>
          <w:sz w:val="24"/>
          <w:szCs w:val="24"/>
        </w:rPr>
        <w:footnoteReference w:id="1"/>
      </w:r>
      <w:r w:rsidR="00BD774C">
        <w:rPr>
          <w:rFonts w:ascii="Times New Roman" w:hAnsi="Times New Roman" w:cs="Times New Roman"/>
          <w:sz w:val="24"/>
          <w:szCs w:val="24"/>
          <w:vertAlign w:val="superscript"/>
        </w:rPr>
        <w:t xml:space="preserve"> </w:t>
      </w:r>
      <w:r w:rsidR="00791F1B">
        <w:rPr>
          <w:rFonts w:ascii="Times New Roman" w:hAnsi="Times New Roman" w:cs="Times New Roman"/>
          <w:sz w:val="24"/>
          <w:szCs w:val="24"/>
          <w:vertAlign w:val="superscript"/>
        </w:rPr>
        <w:t xml:space="preserve">  </w:t>
      </w:r>
      <w:r w:rsidR="00791F1B">
        <w:rPr>
          <w:rFonts w:ascii="Times New Roman" w:hAnsi="Times New Roman" w:cs="Times New Roman"/>
          <w:sz w:val="24"/>
          <w:szCs w:val="24"/>
        </w:rPr>
        <w:t xml:space="preserve">that </w:t>
      </w:r>
      <w:r w:rsidR="00BD774C" w:rsidRPr="00496DF3">
        <w:rPr>
          <w:rFonts w:ascii="Times New Roman" w:hAnsi="Times New Roman" w:cs="Times New Roman"/>
          <w:sz w:val="24"/>
          <w:szCs w:val="24"/>
        </w:rPr>
        <w:t>where</w:t>
      </w:r>
      <w:r w:rsidR="00791F1B">
        <w:rPr>
          <w:rFonts w:ascii="Times New Roman" w:hAnsi="Times New Roman" w:cs="Times New Roman"/>
          <w:sz w:val="24"/>
          <w:szCs w:val="24"/>
        </w:rPr>
        <w:t xml:space="preserve"> such an </w:t>
      </w:r>
      <w:r w:rsidR="001C3498">
        <w:rPr>
          <w:rFonts w:ascii="Times New Roman" w:hAnsi="Times New Roman" w:cs="Times New Roman"/>
          <w:sz w:val="24"/>
          <w:szCs w:val="24"/>
        </w:rPr>
        <w:t>order is obtained by way of an ex</w:t>
      </w:r>
      <w:r w:rsidR="00791F1B">
        <w:rPr>
          <w:rFonts w:ascii="Times New Roman" w:hAnsi="Times New Roman" w:cs="Times New Roman"/>
          <w:sz w:val="24"/>
          <w:szCs w:val="24"/>
        </w:rPr>
        <w:t>-</w:t>
      </w:r>
      <w:r w:rsidR="001C3498">
        <w:rPr>
          <w:rFonts w:ascii="Times New Roman" w:hAnsi="Times New Roman" w:cs="Times New Roman"/>
          <w:sz w:val="24"/>
          <w:szCs w:val="24"/>
        </w:rPr>
        <w:t xml:space="preserve">parte application, a return date must be specified for the respondent to show </w:t>
      </w:r>
      <w:proofErr w:type="gramStart"/>
      <w:r w:rsidR="001C3498">
        <w:rPr>
          <w:rFonts w:ascii="Times New Roman" w:hAnsi="Times New Roman" w:cs="Times New Roman"/>
          <w:sz w:val="24"/>
          <w:szCs w:val="24"/>
        </w:rPr>
        <w:t>cause</w:t>
      </w:r>
      <w:proofErr w:type="gramEnd"/>
      <w:r w:rsidR="001C3498">
        <w:rPr>
          <w:rFonts w:ascii="Times New Roman" w:hAnsi="Times New Roman" w:cs="Times New Roman"/>
          <w:sz w:val="24"/>
          <w:szCs w:val="24"/>
        </w:rPr>
        <w:t xml:space="preserve"> why the order should not be </w:t>
      </w:r>
      <w:r w:rsidR="00791F1B">
        <w:rPr>
          <w:rFonts w:ascii="Times New Roman" w:hAnsi="Times New Roman" w:cs="Times New Roman"/>
          <w:sz w:val="24"/>
          <w:szCs w:val="24"/>
        </w:rPr>
        <w:t>confirmed.</w:t>
      </w:r>
      <w:r w:rsidR="00A55C58" w:rsidRPr="00A55C58">
        <w:rPr>
          <w:rFonts w:ascii="Times New Roman" w:hAnsi="Times New Roman" w:cs="Times New Roman"/>
          <w:sz w:val="24"/>
          <w:szCs w:val="24"/>
        </w:rPr>
        <w:t xml:space="preserve"> The logic in this approach is obvious; attachment of property </w:t>
      </w:r>
      <w:r w:rsidR="00A55C58" w:rsidRPr="00A55C58">
        <w:rPr>
          <w:rFonts w:ascii="Times New Roman" w:hAnsi="Times New Roman" w:cs="Times New Roman"/>
          <w:i/>
          <w:sz w:val="24"/>
          <w:szCs w:val="24"/>
        </w:rPr>
        <w:t>ad fundandam</w:t>
      </w:r>
      <w:r w:rsidR="00A55C58" w:rsidRPr="00A55C58">
        <w:rPr>
          <w:rFonts w:ascii="Times New Roman" w:hAnsi="Times New Roman" w:cs="Times New Roman"/>
          <w:sz w:val="24"/>
          <w:szCs w:val="24"/>
        </w:rPr>
        <w:t xml:space="preserve"> </w:t>
      </w:r>
      <w:r w:rsidR="00A55C58" w:rsidRPr="00A55C58">
        <w:rPr>
          <w:rFonts w:ascii="Times New Roman" w:hAnsi="Times New Roman" w:cs="Times New Roman"/>
          <w:i/>
          <w:sz w:val="24"/>
          <w:szCs w:val="24"/>
        </w:rPr>
        <w:t xml:space="preserve">jurisdictionem </w:t>
      </w:r>
      <w:r w:rsidR="00A55C58" w:rsidRPr="00A55C58">
        <w:rPr>
          <w:rFonts w:ascii="Times New Roman" w:hAnsi="Times New Roman" w:cs="Times New Roman"/>
          <w:sz w:val="24"/>
          <w:szCs w:val="24"/>
        </w:rPr>
        <w:t>must be directed to property</w:t>
      </w:r>
      <w:r w:rsidR="00A55C58">
        <w:rPr>
          <w:rFonts w:ascii="Times New Roman" w:hAnsi="Times New Roman" w:cs="Times New Roman"/>
          <w:sz w:val="24"/>
          <w:szCs w:val="24"/>
        </w:rPr>
        <w:t xml:space="preserve"> owned by the party </w:t>
      </w:r>
      <w:r w:rsidR="00112D34">
        <w:rPr>
          <w:rFonts w:ascii="Times New Roman" w:hAnsi="Times New Roman" w:cs="Times New Roman"/>
          <w:sz w:val="24"/>
          <w:szCs w:val="24"/>
        </w:rPr>
        <w:t>intended to be sued.</w:t>
      </w:r>
      <w:r w:rsidR="00A55C58" w:rsidRPr="00A55C58">
        <w:rPr>
          <w:rFonts w:ascii="Times New Roman" w:hAnsi="Times New Roman" w:cs="Times New Roman"/>
          <w:sz w:val="24"/>
          <w:szCs w:val="24"/>
        </w:rPr>
        <w:t xml:space="preserve"> It </w:t>
      </w:r>
      <w:r w:rsidR="00112D34">
        <w:rPr>
          <w:rFonts w:ascii="Times New Roman" w:hAnsi="Times New Roman" w:cs="Times New Roman"/>
          <w:sz w:val="24"/>
          <w:szCs w:val="24"/>
        </w:rPr>
        <w:t xml:space="preserve">is only logical </w:t>
      </w:r>
      <w:r w:rsidR="00112D34" w:rsidRPr="00A55C58">
        <w:rPr>
          <w:rFonts w:ascii="Times New Roman" w:hAnsi="Times New Roman" w:cs="Times New Roman"/>
          <w:sz w:val="24"/>
          <w:szCs w:val="24"/>
        </w:rPr>
        <w:t>that</w:t>
      </w:r>
      <w:r w:rsidR="00A55C58" w:rsidRPr="00A55C58">
        <w:rPr>
          <w:rFonts w:ascii="Times New Roman" w:hAnsi="Times New Roman" w:cs="Times New Roman"/>
          <w:sz w:val="24"/>
          <w:szCs w:val="24"/>
        </w:rPr>
        <w:t xml:space="preserve"> the</w:t>
      </w:r>
      <w:r w:rsidR="00A55C58">
        <w:rPr>
          <w:rFonts w:ascii="Times New Roman" w:hAnsi="Times New Roman" w:cs="Times New Roman"/>
          <w:sz w:val="24"/>
          <w:szCs w:val="24"/>
        </w:rPr>
        <w:t xml:space="preserve"> party</w:t>
      </w:r>
      <w:r w:rsidR="00112D34">
        <w:rPr>
          <w:rFonts w:ascii="Times New Roman" w:hAnsi="Times New Roman" w:cs="Times New Roman"/>
          <w:sz w:val="24"/>
          <w:szCs w:val="24"/>
        </w:rPr>
        <w:t xml:space="preserve"> is</w:t>
      </w:r>
      <w:r w:rsidR="00A55C58">
        <w:rPr>
          <w:rFonts w:ascii="Times New Roman" w:hAnsi="Times New Roman" w:cs="Times New Roman"/>
          <w:sz w:val="24"/>
          <w:szCs w:val="24"/>
        </w:rPr>
        <w:t xml:space="preserve"> heard before a final order is </w:t>
      </w:r>
      <w:r w:rsidR="00112D34">
        <w:rPr>
          <w:rFonts w:ascii="Times New Roman" w:hAnsi="Times New Roman" w:cs="Times New Roman"/>
          <w:sz w:val="24"/>
          <w:szCs w:val="24"/>
        </w:rPr>
        <w:t>granted.</w:t>
      </w:r>
      <w:r w:rsidR="00A55C58">
        <w:rPr>
          <w:rFonts w:ascii="Times New Roman" w:hAnsi="Times New Roman" w:cs="Times New Roman"/>
          <w:sz w:val="24"/>
          <w:szCs w:val="24"/>
        </w:rPr>
        <w:t xml:space="preserve"> I </w:t>
      </w:r>
      <w:r w:rsidR="009C1267">
        <w:rPr>
          <w:rFonts w:ascii="Times New Roman" w:hAnsi="Times New Roman" w:cs="Times New Roman"/>
          <w:sz w:val="24"/>
          <w:szCs w:val="24"/>
        </w:rPr>
        <w:t>directed that the</w:t>
      </w:r>
      <w:r w:rsidR="00112D34">
        <w:rPr>
          <w:rFonts w:ascii="Times New Roman" w:hAnsi="Times New Roman" w:cs="Times New Roman"/>
          <w:sz w:val="24"/>
          <w:szCs w:val="24"/>
        </w:rPr>
        <w:t xml:space="preserve"> application be served on</w:t>
      </w:r>
      <w:r w:rsidR="00A55C58">
        <w:rPr>
          <w:rFonts w:ascii="Times New Roman" w:hAnsi="Times New Roman" w:cs="Times New Roman"/>
          <w:sz w:val="24"/>
          <w:szCs w:val="24"/>
        </w:rPr>
        <w:t xml:space="preserve"> </w:t>
      </w:r>
      <w:r w:rsidR="00A55C58" w:rsidRPr="00A55C58">
        <w:rPr>
          <w:rFonts w:ascii="Times New Roman" w:hAnsi="Times New Roman" w:cs="Times New Roman"/>
          <w:i/>
          <w:sz w:val="24"/>
          <w:szCs w:val="24"/>
        </w:rPr>
        <w:t xml:space="preserve">Mushuma Law </w:t>
      </w:r>
      <w:r w:rsidR="009C1267" w:rsidRPr="00A55C58">
        <w:rPr>
          <w:rFonts w:ascii="Times New Roman" w:hAnsi="Times New Roman" w:cs="Times New Roman"/>
          <w:i/>
          <w:sz w:val="24"/>
          <w:szCs w:val="24"/>
        </w:rPr>
        <w:t>Chambers</w:t>
      </w:r>
      <w:r w:rsidR="009C1267">
        <w:rPr>
          <w:rFonts w:ascii="Times New Roman" w:hAnsi="Times New Roman" w:cs="Times New Roman"/>
          <w:sz w:val="24"/>
          <w:szCs w:val="24"/>
        </w:rPr>
        <w:t xml:space="preserve"> which had</w:t>
      </w:r>
      <w:r w:rsidR="00A55C58">
        <w:rPr>
          <w:rFonts w:ascii="Times New Roman" w:hAnsi="Times New Roman" w:cs="Times New Roman"/>
          <w:sz w:val="24"/>
          <w:szCs w:val="24"/>
        </w:rPr>
        <w:t xml:space="preserve"> represented the first respondent </w:t>
      </w:r>
      <w:r w:rsidR="00112D34">
        <w:rPr>
          <w:rFonts w:ascii="Times New Roman" w:hAnsi="Times New Roman" w:cs="Times New Roman"/>
          <w:sz w:val="24"/>
          <w:szCs w:val="24"/>
        </w:rPr>
        <w:t>in</w:t>
      </w:r>
      <w:r w:rsidR="00A55C58">
        <w:rPr>
          <w:rFonts w:ascii="Times New Roman" w:hAnsi="Times New Roman" w:cs="Times New Roman"/>
          <w:sz w:val="24"/>
          <w:szCs w:val="24"/>
        </w:rPr>
        <w:t xml:space="preserve"> some litigation involving the same parties.</w:t>
      </w:r>
      <w:r w:rsidR="00BD774C">
        <w:rPr>
          <w:rFonts w:ascii="Times New Roman" w:hAnsi="Times New Roman" w:cs="Times New Roman"/>
          <w:sz w:val="24"/>
          <w:szCs w:val="24"/>
        </w:rPr>
        <w:tab/>
      </w:r>
    </w:p>
    <w:p w:rsidR="005E4755" w:rsidRDefault="00A55C58" w:rsidP="00A55C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w:t>
      </w:r>
      <w:r w:rsidR="006160F2">
        <w:rPr>
          <w:rFonts w:ascii="Times New Roman" w:hAnsi="Times New Roman" w:cs="Times New Roman"/>
          <w:sz w:val="24"/>
          <w:szCs w:val="24"/>
        </w:rPr>
        <w:t>n</w:t>
      </w:r>
      <w:r>
        <w:rPr>
          <w:rFonts w:ascii="Times New Roman" w:hAnsi="Times New Roman" w:cs="Times New Roman"/>
          <w:sz w:val="24"/>
          <w:szCs w:val="24"/>
        </w:rPr>
        <w:t>oted the anomaly and filed an amended draft Provisional Order. Meanwhile as regards service of the application</w:t>
      </w:r>
      <w:r w:rsidR="006160F2">
        <w:rPr>
          <w:rFonts w:ascii="Times New Roman" w:hAnsi="Times New Roman" w:cs="Times New Roman"/>
          <w:sz w:val="24"/>
          <w:szCs w:val="24"/>
        </w:rPr>
        <w:t xml:space="preserve">, </w:t>
      </w:r>
      <w:r w:rsidR="006160F2" w:rsidRPr="006160F2">
        <w:rPr>
          <w:rFonts w:ascii="Times New Roman" w:hAnsi="Times New Roman" w:cs="Times New Roman"/>
          <w:i/>
          <w:sz w:val="24"/>
          <w:szCs w:val="24"/>
        </w:rPr>
        <w:t>Mushuma</w:t>
      </w:r>
      <w:r w:rsidR="005E4755" w:rsidRPr="006160F2">
        <w:rPr>
          <w:rFonts w:ascii="Times New Roman" w:hAnsi="Times New Roman" w:cs="Times New Roman"/>
          <w:i/>
          <w:sz w:val="24"/>
          <w:szCs w:val="24"/>
        </w:rPr>
        <w:t xml:space="preserve"> Law Chambers</w:t>
      </w:r>
      <w:r w:rsidR="005E4755">
        <w:rPr>
          <w:rFonts w:ascii="Times New Roman" w:hAnsi="Times New Roman" w:cs="Times New Roman"/>
          <w:sz w:val="24"/>
          <w:szCs w:val="24"/>
        </w:rPr>
        <w:t xml:space="preserve"> declined to accept service</w:t>
      </w:r>
      <w:r w:rsidR="006160F2">
        <w:rPr>
          <w:rFonts w:ascii="Times New Roman" w:hAnsi="Times New Roman" w:cs="Times New Roman"/>
          <w:sz w:val="24"/>
          <w:szCs w:val="24"/>
        </w:rPr>
        <w:t xml:space="preserve"> and understandably so, they had no instructions. After declining to accept service for the first respondent, t</w:t>
      </w:r>
      <w:r w:rsidR="005E4755">
        <w:rPr>
          <w:rFonts w:ascii="Times New Roman" w:hAnsi="Times New Roman" w:cs="Times New Roman"/>
          <w:sz w:val="24"/>
          <w:szCs w:val="24"/>
        </w:rPr>
        <w:t>he same law firm filed an application for joinder</w:t>
      </w:r>
      <w:r w:rsidR="004A6E07">
        <w:rPr>
          <w:rFonts w:ascii="Times New Roman" w:hAnsi="Times New Roman" w:cs="Times New Roman"/>
          <w:sz w:val="24"/>
          <w:szCs w:val="24"/>
        </w:rPr>
        <w:t xml:space="preserve"> </w:t>
      </w:r>
      <w:r w:rsidR="005E4755">
        <w:rPr>
          <w:rFonts w:ascii="Times New Roman" w:hAnsi="Times New Roman" w:cs="Times New Roman"/>
          <w:sz w:val="24"/>
          <w:szCs w:val="24"/>
        </w:rPr>
        <w:t>of the second respondent. The application was granted by consent. Parties also agree</w:t>
      </w:r>
      <w:r w:rsidR="006160F2">
        <w:rPr>
          <w:rFonts w:ascii="Times New Roman" w:hAnsi="Times New Roman" w:cs="Times New Roman"/>
          <w:sz w:val="24"/>
          <w:szCs w:val="24"/>
        </w:rPr>
        <w:t>d on filing of</w:t>
      </w:r>
      <w:r w:rsidR="005E4755">
        <w:rPr>
          <w:rFonts w:ascii="Times New Roman" w:hAnsi="Times New Roman" w:cs="Times New Roman"/>
          <w:sz w:val="24"/>
          <w:szCs w:val="24"/>
        </w:rPr>
        <w:t xml:space="preserve"> further pleadings in the matter</w:t>
      </w:r>
      <w:r w:rsidR="006160F2">
        <w:rPr>
          <w:rFonts w:ascii="Times New Roman" w:hAnsi="Times New Roman" w:cs="Times New Roman"/>
          <w:sz w:val="24"/>
          <w:szCs w:val="24"/>
        </w:rPr>
        <w:t xml:space="preserve"> in terms of</w:t>
      </w:r>
      <w:r w:rsidR="00112D34">
        <w:rPr>
          <w:rFonts w:ascii="Times New Roman" w:hAnsi="Times New Roman" w:cs="Times New Roman"/>
          <w:sz w:val="24"/>
          <w:szCs w:val="24"/>
        </w:rPr>
        <w:t xml:space="preserve"> which</w:t>
      </w:r>
      <w:r w:rsidR="006160F2">
        <w:rPr>
          <w:rFonts w:ascii="Times New Roman" w:hAnsi="Times New Roman" w:cs="Times New Roman"/>
          <w:sz w:val="24"/>
          <w:szCs w:val="24"/>
        </w:rPr>
        <w:t xml:space="preserve"> I granted an order by consent with </w:t>
      </w:r>
      <w:r w:rsidR="00112D34">
        <w:rPr>
          <w:rFonts w:ascii="Times New Roman" w:hAnsi="Times New Roman" w:cs="Times New Roman"/>
          <w:sz w:val="24"/>
          <w:szCs w:val="24"/>
        </w:rPr>
        <w:t xml:space="preserve">directions. </w:t>
      </w:r>
      <w:r w:rsidR="009C1267">
        <w:rPr>
          <w:rFonts w:ascii="Times New Roman" w:hAnsi="Times New Roman" w:cs="Times New Roman"/>
          <w:sz w:val="24"/>
          <w:szCs w:val="24"/>
        </w:rPr>
        <w:t>Despite t</w:t>
      </w:r>
      <w:r w:rsidR="00112D34">
        <w:rPr>
          <w:rFonts w:ascii="Times New Roman" w:hAnsi="Times New Roman" w:cs="Times New Roman"/>
          <w:sz w:val="24"/>
          <w:szCs w:val="24"/>
        </w:rPr>
        <w:t xml:space="preserve">he joinder of the second </w:t>
      </w:r>
      <w:r w:rsidR="009C1267">
        <w:rPr>
          <w:rFonts w:ascii="Times New Roman" w:hAnsi="Times New Roman" w:cs="Times New Roman"/>
          <w:sz w:val="24"/>
          <w:szCs w:val="24"/>
        </w:rPr>
        <w:t xml:space="preserve">respondent, the </w:t>
      </w:r>
      <w:r w:rsidR="00112D34">
        <w:rPr>
          <w:rFonts w:ascii="Times New Roman" w:hAnsi="Times New Roman" w:cs="Times New Roman"/>
          <w:sz w:val="24"/>
          <w:szCs w:val="24"/>
        </w:rPr>
        <w:t>application</w:t>
      </w:r>
      <w:r w:rsidR="009C1267">
        <w:rPr>
          <w:rFonts w:ascii="Times New Roman" w:hAnsi="Times New Roman" w:cs="Times New Roman"/>
          <w:sz w:val="24"/>
          <w:szCs w:val="24"/>
        </w:rPr>
        <w:t xml:space="preserve"> remained an </w:t>
      </w:r>
      <w:r w:rsidR="00112D34">
        <w:rPr>
          <w:rFonts w:ascii="Times New Roman" w:hAnsi="Times New Roman" w:cs="Times New Roman"/>
          <w:sz w:val="24"/>
          <w:szCs w:val="24"/>
        </w:rPr>
        <w:t>ex- parte application in respect of the first respondent only.</w:t>
      </w:r>
      <w:r w:rsidR="005E4755">
        <w:rPr>
          <w:rFonts w:ascii="Times New Roman" w:hAnsi="Times New Roman" w:cs="Times New Roman"/>
          <w:sz w:val="24"/>
          <w:szCs w:val="24"/>
        </w:rPr>
        <w:t xml:space="preserve"> </w:t>
      </w:r>
    </w:p>
    <w:p w:rsidR="006160F2" w:rsidRDefault="006160F2" w:rsidP="00A55C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the following order as amended,</w:t>
      </w:r>
    </w:p>
    <w:p w:rsidR="006160F2" w:rsidRPr="006160F2" w:rsidRDefault="00112D34" w:rsidP="00A55C58">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r w:rsidR="006160F2" w:rsidRPr="006160F2">
        <w:rPr>
          <w:rFonts w:ascii="Times New Roman" w:hAnsi="Times New Roman" w:cs="Times New Roman"/>
          <w:b/>
          <w:sz w:val="24"/>
          <w:szCs w:val="24"/>
        </w:rPr>
        <w:t>TERMS OF THE FINAL ORDER</w:t>
      </w:r>
    </w:p>
    <w:p w:rsidR="006160F2" w:rsidRDefault="006160F2" w:rsidP="00112D3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8104B4" w:rsidRDefault="008104B4"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6E07">
        <w:rPr>
          <w:rFonts w:ascii="Times New Roman" w:hAnsi="Times New Roman" w:cs="Times New Roman"/>
          <w:b/>
          <w:sz w:val="24"/>
          <w:szCs w:val="24"/>
        </w:rPr>
        <w:t>It is ordered that</w:t>
      </w:r>
      <w:r>
        <w:rPr>
          <w:rFonts w:ascii="Times New Roman" w:hAnsi="Times New Roman" w:cs="Times New Roman"/>
          <w:sz w:val="24"/>
          <w:szCs w:val="24"/>
        </w:rPr>
        <w:t xml:space="preserve">: </w:t>
      </w:r>
    </w:p>
    <w:p w:rsidR="008B4F51" w:rsidRDefault="008104B4" w:rsidP="008B4F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houseboat known as </w:t>
      </w:r>
      <w:r w:rsidRPr="008104B4">
        <w:rPr>
          <w:rFonts w:ascii="Times New Roman" w:hAnsi="Times New Roman" w:cs="Times New Roman"/>
          <w:b/>
          <w:sz w:val="24"/>
          <w:szCs w:val="24"/>
        </w:rPr>
        <w:t>The Royal Nikobasa</w:t>
      </w:r>
      <w:r>
        <w:rPr>
          <w:rFonts w:ascii="Times New Roman" w:hAnsi="Times New Roman" w:cs="Times New Roman"/>
          <w:sz w:val="24"/>
          <w:szCs w:val="24"/>
        </w:rPr>
        <w:t xml:space="preserve"> shall </w:t>
      </w:r>
      <w:r w:rsidR="008B4F51">
        <w:rPr>
          <w:rFonts w:ascii="Times New Roman" w:hAnsi="Times New Roman" w:cs="Times New Roman"/>
          <w:sz w:val="24"/>
          <w:szCs w:val="24"/>
        </w:rPr>
        <w:t xml:space="preserve">remain under attachment and in the custody of the Sheriff until </w:t>
      </w:r>
      <w:r w:rsidR="00EA0356">
        <w:rPr>
          <w:rFonts w:ascii="Times New Roman" w:hAnsi="Times New Roman" w:cs="Times New Roman"/>
          <w:sz w:val="24"/>
          <w:szCs w:val="24"/>
        </w:rPr>
        <w:t>conclusion</w:t>
      </w:r>
      <w:r w:rsidR="008B4F51">
        <w:rPr>
          <w:rFonts w:ascii="Times New Roman" w:hAnsi="Times New Roman" w:cs="Times New Roman"/>
          <w:sz w:val="24"/>
          <w:szCs w:val="24"/>
        </w:rPr>
        <w:t xml:space="preserve"> of the action proceedings initiated by applicant against</w:t>
      </w:r>
      <w:r w:rsidR="006160F2">
        <w:rPr>
          <w:rFonts w:ascii="Times New Roman" w:hAnsi="Times New Roman" w:cs="Times New Roman"/>
          <w:sz w:val="24"/>
          <w:szCs w:val="24"/>
        </w:rPr>
        <w:t xml:space="preserve"> (sic)</w:t>
      </w:r>
      <w:r w:rsidR="008B4F51">
        <w:rPr>
          <w:rFonts w:ascii="Times New Roman" w:hAnsi="Times New Roman" w:cs="Times New Roman"/>
          <w:sz w:val="24"/>
          <w:szCs w:val="24"/>
        </w:rPr>
        <w:t xml:space="preserve"> respondent in cas</w:t>
      </w:r>
      <w:r w:rsidR="00EA0356">
        <w:rPr>
          <w:rFonts w:ascii="Times New Roman" w:hAnsi="Times New Roman" w:cs="Times New Roman"/>
          <w:sz w:val="24"/>
          <w:szCs w:val="24"/>
        </w:rPr>
        <w:t>e</w:t>
      </w:r>
      <w:r w:rsidR="008B4F51">
        <w:rPr>
          <w:rFonts w:ascii="Times New Roman" w:hAnsi="Times New Roman" w:cs="Times New Roman"/>
          <w:sz w:val="24"/>
          <w:szCs w:val="24"/>
        </w:rPr>
        <w:t xml:space="preserve"> HC…………../22, including the conclusion of any appeal from the judgment </w:t>
      </w:r>
      <w:r w:rsidR="00B71DB8">
        <w:rPr>
          <w:rFonts w:ascii="Times New Roman" w:hAnsi="Times New Roman" w:cs="Times New Roman"/>
          <w:sz w:val="24"/>
          <w:szCs w:val="24"/>
        </w:rPr>
        <w:t>or order as m</w:t>
      </w:r>
      <w:r w:rsidR="006160F2">
        <w:rPr>
          <w:rFonts w:ascii="Times New Roman" w:hAnsi="Times New Roman" w:cs="Times New Roman"/>
          <w:sz w:val="24"/>
          <w:szCs w:val="24"/>
        </w:rPr>
        <w:t>ay</w:t>
      </w:r>
      <w:r w:rsidR="00B71DB8">
        <w:rPr>
          <w:rFonts w:ascii="Times New Roman" w:hAnsi="Times New Roman" w:cs="Times New Roman"/>
          <w:sz w:val="24"/>
          <w:szCs w:val="24"/>
        </w:rPr>
        <w:t xml:space="preserve"> have been rendered by this court in that matter.</w:t>
      </w:r>
    </w:p>
    <w:p w:rsidR="000C7DAE" w:rsidRDefault="00B71DB8" w:rsidP="000C7DA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Should case </w:t>
      </w:r>
      <w:r w:rsidR="006160F2">
        <w:rPr>
          <w:rFonts w:ascii="Times New Roman" w:hAnsi="Times New Roman" w:cs="Times New Roman"/>
          <w:sz w:val="24"/>
          <w:szCs w:val="24"/>
        </w:rPr>
        <w:t xml:space="preserve"> number </w:t>
      </w:r>
      <w:r>
        <w:rPr>
          <w:rFonts w:ascii="Times New Roman" w:hAnsi="Times New Roman" w:cs="Times New Roman"/>
          <w:sz w:val="24"/>
          <w:szCs w:val="24"/>
        </w:rPr>
        <w:t>HC ………/22 be conclude</w:t>
      </w:r>
      <w:r w:rsidR="006160F2">
        <w:rPr>
          <w:rFonts w:ascii="Times New Roman" w:hAnsi="Times New Roman" w:cs="Times New Roman"/>
          <w:sz w:val="24"/>
          <w:szCs w:val="24"/>
        </w:rPr>
        <w:t>d</w:t>
      </w:r>
      <w:r>
        <w:rPr>
          <w:rFonts w:ascii="Times New Roman" w:hAnsi="Times New Roman" w:cs="Times New Roman"/>
          <w:sz w:val="24"/>
          <w:szCs w:val="24"/>
        </w:rPr>
        <w:t xml:space="preserve"> in favour of</w:t>
      </w:r>
      <w:r w:rsidR="006160F2">
        <w:rPr>
          <w:rFonts w:ascii="Times New Roman" w:hAnsi="Times New Roman" w:cs="Times New Roman"/>
          <w:sz w:val="24"/>
          <w:szCs w:val="24"/>
        </w:rPr>
        <w:t xml:space="preserve"> the</w:t>
      </w:r>
      <w:r>
        <w:rPr>
          <w:rFonts w:ascii="Times New Roman" w:hAnsi="Times New Roman" w:cs="Times New Roman"/>
          <w:sz w:val="24"/>
          <w:szCs w:val="24"/>
        </w:rPr>
        <w:t xml:space="preserve"> applicant, the said property shall without being subjected to a</w:t>
      </w:r>
      <w:r w:rsidR="009C1267">
        <w:rPr>
          <w:rFonts w:ascii="Times New Roman" w:hAnsi="Times New Roman" w:cs="Times New Roman"/>
          <w:sz w:val="24"/>
          <w:szCs w:val="24"/>
        </w:rPr>
        <w:t>ny</w:t>
      </w:r>
      <w:r>
        <w:rPr>
          <w:rFonts w:ascii="Times New Roman" w:hAnsi="Times New Roman" w:cs="Times New Roman"/>
          <w:sz w:val="24"/>
          <w:szCs w:val="24"/>
        </w:rPr>
        <w:t xml:space="preserve"> further process of attachment in execution but subject to </w:t>
      </w:r>
      <w:r w:rsidR="008D56DC">
        <w:rPr>
          <w:rFonts w:ascii="Times New Roman" w:hAnsi="Times New Roman" w:cs="Times New Roman"/>
          <w:sz w:val="24"/>
          <w:szCs w:val="24"/>
        </w:rPr>
        <w:t xml:space="preserve">all other rules of court governing sales in execution, be sold in execution </w:t>
      </w:r>
      <w:r w:rsidR="00BB63BA">
        <w:rPr>
          <w:rFonts w:ascii="Times New Roman" w:hAnsi="Times New Roman" w:cs="Times New Roman"/>
          <w:sz w:val="24"/>
          <w:szCs w:val="24"/>
        </w:rPr>
        <w:t>in order to satisfy the judgment debt and any</w:t>
      </w:r>
      <w:r w:rsidR="006160F2">
        <w:rPr>
          <w:rFonts w:ascii="Times New Roman" w:hAnsi="Times New Roman" w:cs="Times New Roman"/>
          <w:sz w:val="24"/>
          <w:szCs w:val="24"/>
        </w:rPr>
        <w:t xml:space="preserve"> order of  costs </w:t>
      </w:r>
      <w:r w:rsidR="00BB63BA">
        <w:rPr>
          <w:rFonts w:ascii="Times New Roman" w:hAnsi="Times New Roman" w:cs="Times New Roman"/>
          <w:sz w:val="24"/>
          <w:szCs w:val="24"/>
        </w:rPr>
        <w:t xml:space="preserve"> made in that matter.</w:t>
      </w:r>
    </w:p>
    <w:p w:rsidR="000C7DAE" w:rsidRPr="00B14CC2" w:rsidRDefault="00BB63BA" w:rsidP="00B14CC2">
      <w:pPr>
        <w:pStyle w:val="ListParagraph"/>
        <w:numPr>
          <w:ilvl w:val="0"/>
          <w:numId w:val="1"/>
        </w:numPr>
        <w:spacing w:line="360" w:lineRule="auto"/>
        <w:jc w:val="both"/>
        <w:rPr>
          <w:rFonts w:ascii="Times New Roman" w:hAnsi="Times New Roman" w:cs="Times New Roman"/>
          <w:sz w:val="24"/>
          <w:szCs w:val="24"/>
        </w:rPr>
      </w:pPr>
      <w:r w:rsidRPr="00B14CC2">
        <w:rPr>
          <w:rFonts w:ascii="Times New Roman" w:hAnsi="Times New Roman" w:cs="Times New Roman"/>
          <w:sz w:val="24"/>
          <w:szCs w:val="24"/>
        </w:rPr>
        <w:t xml:space="preserve"> </w:t>
      </w:r>
      <w:r w:rsidR="000C7DAE" w:rsidRPr="00B14CC2">
        <w:rPr>
          <w:rFonts w:ascii="Times New Roman" w:hAnsi="Times New Roman" w:cs="Times New Roman"/>
          <w:sz w:val="24"/>
          <w:szCs w:val="24"/>
        </w:rPr>
        <w:t>Applicant is directed to file its summons and declaration within ten (10) days of this order.</w:t>
      </w:r>
    </w:p>
    <w:p w:rsidR="000C7DAE" w:rsidRPr="000C7DAE" w:rsidRDefault="000C7DAE" w:rsidP="00B14CC2">
      <w:pPr>
        <w:pStyle w:val="ListParagraph"/>
        <w:numPr>
          <w:ilvl w:val="0"/>
          <w:numId w:val="1"/>
        </w:numPr>
        <w:spacing w:line="360" w:lineRule="auto"/>
        <w:rPr>
          <w:rFonts w:ascii="Times New Roman" w:hAnsi="Times New Roman" w:cs="Times New Roman"/>
          <w:sz w:val="24"/>
          <w:szCs w:val="24"/>
        </w:rPr>
      </w:pPr>
      <w:r w:rsidRPr="00B14CC2">
        <w:rPr>
          <w:rFonts w:ascii="Times New Roman" w:hAnsi="Times New Roman" w:cs="Times New Roman"/>
          <w:sz w:val="24"/>
          <w:szCs w:val="24"/>
        </w:rPr>
        <w:t xml:space="preserve">Applicant is granted leave to thereafter serve its summons and declaration on respondent by instructing the Sheriff to send same to the following email addresses </w:t>
      </w:r>
      <w:hyperlink r:id="rId8" w:history="1">
        <w:r w:rsidRPr="00B14CC2">
          <w:rPr>
            <w:rStyle w:val="Hyperlink"/>
            <w:rFonts w:ascii="Times New Roman" w:hAnsi="Times New Roman" w:cs="Times New Roman"/>
            <w:sz w:val="24"/>
            <w:szCs w:val="24"/>
          </w:rPr>
          <w:t>don@avalonsteel.co.za</w:t>
        </w:r>
      </w:hyperlink>
      <w:r w:rsidRPr="00B14CC2">
        <w:rPr>
          <w:rFonts w:ascii="Times New Roman" w:hAnsi="Times New Roman" w:cs="Times New Roman"/>
          <w:sz w:val="24"/>
          <w:szCs w:val="24"/>
        </w:rPr>
        <w:t xml:space="preserve"> and </w:t>
      </w:r>
      <w:hyperlink r:id="rId9" w:history="1">
        <w:r w:rsidRPr="00B14CC2">
          <w:rPr>
            <w:rStyle w:val="Hyperlink"/>
            <w:rFonts w:ascii="Times New Roman" w:hAnsi="Times New Roman" w:cs="Times New Roman"/>
            <w:sz w:val="24"/>
            <w:szCs w:val="24"/>
          </w:rPr>
          <w:t>laurel@avalonsteel.co.za</w:t>
        </w:r>
      </w:hyperlink>
      <w:r w:rsidRPr="000C7DAE">
        <w:rPr>
          <w:rFonts w:ascii="Times New Roman" w:hAnsi="Times New Roman" w:cs="Times New Roman"/>
          <w:sz w:val="24"/>
          <w:szCs w:val="24"/>
        </w:rPr>
        <w:t xml:space="preserve"> </w:t>
      </w:r>
    </w:p>
    <w:p w:rsidR="000C7DAE" w:rsidRPr="000C7DAE" w:rsidRDefault="000C7DAE" w:rsidP="000C7DAE">
      <w:pPr>
        <w:pStyle w:val="ListParagraph"/>
        <w:numPr>
          <w:ilvl w:val="0"/>
          <w:numId w:val="1"/>
        </w:numPr>
        <w:rPr>
          <w:rFonts w:ascii="Times New Roman" w:hAnsi="Times New Roman" w:cs="Times New Roman"/>
          <w:sz w:val="24"/>
          <w:szCs w:val="24"/>
        </w:rPr>
      </w:pPr>
      <w:r w:rsidRPr="000C7DAE">
        <w:rPr>
          <w:rFonts w:ascii="Times New Roman" w:hAnsi="Times New Roman" w:cs="Times New Roman"/>
          <w:sz w:val="24"/>
          <w:szCs w:val="24"/>
        </w:rPr>
        <w:lastRenderedPageBreak/>
        <w:t xml:space="preserve">The Sheriff on instruction by applicant shall serve the summons and declaration on respondent through service by e-mail to the address in paragraph (4) above. </w:t>
      </w:r>
    </w:p>
    <w:p w:rsidR="000C7DAE" w:rsidRPr="000C7DAE" w:rsidRDefault="000C7DAE" w:rsidP="000C7DAE">
      <w:pPr>
        <w:spacing w:line="360" w:lineRule="auto"/>
        <w:ind w:left="1080"/>
        <w:jc w:val="both"/>
        <w:rPr>
          <w:rFonts w:ascii="Times New Roman" w:hAnsi="Times New Roman" w:cs="Times New Roman"/>
          <w:sz w:val="24"/>
          <w:szCs w:val="24"/>
        </w:rPr>
      </w:pPr>
    </w:p>
    <w:p w:rsidR="00B71DB8" w:rsidRDefault="009423F3" w:rsidP="009423F3">
      <w:pPr>
        <w:spacing w:line="360" w:lineRule="auto"/>
        <w:ind w:left="1080"/>
        <w:jc w:val="both"/>
        <w:rPr>
          <w:rFonts w:ascii="Times New Roman" w:hAnsi="Times New Roman" w:cs="Times New Roman"/>
          <w:sz w:val="24"/>
          <w:szCs w:val="24"/>
        </w:rPr>
      </w:pPr>
      <w:r w:rsidRPr="009423F3">
        <w:rPr>
          <w:rFonts w:ascii="Times New Roman" w:hAnsi="Times New Roman" w:cs="Times New Roman"/>
          <w:b/>
          <w:sz w:val="24"/>
          <w:szCs w:val="24"/>
          <w:u w:val="single"/>
        </w:rPr>
        <w:t>INTERIM ORDER GRANTED</w:t>
      </w:r>
      <w:r>
        <w:rPr>
          <w:rFonts w:ascii="Times New Roman" w:hAnsi="Times New Roman" w:cs="Times New Roman"/>
          <w:sz w:val="24"/>
          <w:szCs w:val="24"/>
        </w:rPr>
        <w:t xml:space="preserve">. </w:t>
      </w:r>
      <w:r w:rsidR="00B71DB8" w:rsidRPr="009423F3">
        <w:rPr>
          <w:rFonts w:ascii="Times New Roman" w:hAnsi="Times New Roman" w:cs="Times New Roman"/>
          <w:sz w:val="24"/>
          <w:szCs w:val="24"/>
        </w:rPr>
        <w:t xml:space="preserve"> </w:t>
      </w:r>
    </w:p>
    <w:p w:rsidR="009423F3" w:rsidRDefault="009423F3" w:rsidP="009423F3">
      <w:pPr>
        <w:spacing w:line="360" w:lineRule="auto"/>
        <w:ind w:left="1080"/>
        <w:jc w:val="both"/>
        <w:rPr>
          <w:rFonts w:ascii="Times New Roman" w:hAnsi="Times New Roman" w:cs="Times New Roman"/>
          <w:sz w:val="24"/>
          <w:szCs w:val="24"/>
        </w:rPr>
      </w:pPr>
      <w:r w:rsidRPr="009423F3">
        <w:rPr>
          <w:rFonts w:ascii="Times New Roman" w:hAnsi="Times New Roman" w:cs="Times New Roman"/>
          <w:sz w:val="24"/>
          <w:szCs w:val="24"/>
        </w:rPr>
        <w:t xml:space="preserve">Pending </w:t>
      </w:r>
      <w:r>
        <w:rPr>
          <w:rFonts w:ascii="Times New Roman" w:hAnsi="Times New Roman" w:cs="Times New Roman"/>
          <w:sz w:val="24"/>
          <w:szCs w:val="24"/>
        </w:rPr>
        <w:t>finalisation of this matter, the applicant is granted the following relief:</w:t>
      </w:r>
    </w:p>
    <w:p w:rsidR="009423F3" w:rsidRDefault="009423F3" w:rsidP="004A6E07">
      <w:pPr>
        <w:spacing w:line="360" w:lineRule="auto"/>
        <w:ind w:left="720"/>
        <w:jc w:val="both"/>
        <w:rPr>
          <w:rFonts w:ascii="Times New Roman" w:hAnsi="Times New Roman" w:cs="Times New Roman"/>
          <w:sz w:val="24"/>
          <w:szCs w:val="24"/>
        </w:rPr>
      </w:pPr>
      <w:r w:rsidRPr="004A6E07">
        <w:rPr>
          <w:rFonts w:ascii="Times New Roman" w:hAnsi="Times New Roman" w:cs="Times New Roman"/>
          <w:b/>
          <w:sz w:val="24"/>
          <w:szCs w:val="24"/>
        </w:rPr>
        <w:t>It is ordered that</w:t>
      </w:r>
      <w:r>
        <w:rPr>
          <w:rFonts w:ascii="Times New Roman" w:hAnsi="Times New Roman" w:cs="Times New Roman"/>
          <w:sz w:val="24"/>
          <w:szCs w:val="24"/>
        </w:rPr>
        <w:t xml:space="preserve">: </w:t>
      </w:r>
    </w:p>
    <w:p w:rsidR="009423F3" w:rsidRDefault="002D4897" w:rsidP="004A6E07">
      <w:pPr>
        <w:pStyle w:val="ListParagraph"/>
        <w:numPr>
          <w:ilvl w:val="0"/>
          <w:numId w:val="2"/>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The application is granted.</w:t>
      </w:r>
    </w:p>
    <w:p w:rsidR="002D4897" w:rsidRDefault="002D4897" w:rsidP="004A6E07">
      <w:pPr>
        <w:pStyle w:val="ListParagraph"/>
        <w:numPr>
          <w:ilvl w:val="0"/>
          <w:numId w:val="2"/>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Sheriff is directed to take into judicial </w:t>
      </w:r>
      <w:r w:rsidR="009B634E">
        <w:rPr>
          <w:rFonts w:ascii="Times New Roman" w:hAnsi="Times New Roman" w:cs="Times New Roman"/>
          <w:sz w:val="24"/>
          <w:szCs w:val="24"/>
        </w:rPr>
        <w:t xml:space="preserve">attachment a </w:t>
      </w:r>
      <w:r>
        <w:rPr>
          <w:rFonts w:ascii="Times New Roman" w:hAnsi="Times New Roman" w:cs="Times New Roman"/>
          <w:sz w:val="24"/>
          <w:szCs w:val="24"/>
        </w:rPr>
        <w:t xml:space="preserve">certain boat known as </w:t>
      </w:r>
      <w:r w:rsidRPr="002D4897">
        <w:rPr>
          <w:rFonts w:ascii="Times New Roman" w:hAnsi="Times New Roman" w:cs="Times New Roman"/>
          <w:b/>
          <w:sz w:val="24"/>
          <w:szCs w:val="24"/>
        </w:rPr>
        <w:t>The Roya</w:t>
      </w:r>
      <w:r w:rsidR="009B634E">
        <w:rPr>
          <w:rFonts w:ascii="Times New Roman" w:hAnsi="Times New Roman" w:cs="Times New Roman"/>
          <w:b/>
          <w:sz w:val="24"/>
          <w:szCs w:val="24"/>
        </w:rPr>
        <w:t>l</w:t>
      </w:r>
      <w:r w:rsidRPr="002D4897">
        <w:rPr>
          <w:rFonts w:ascii="Times New Roman" w:hAnsi="Times New Roman" w:cs="Times New Roman"/>
          <w:b/>
          <w:sz w:val="24"/>
          <w:szCs w:val="24"/>
        </w:rPr>
        <w:t xml:space="preserve"> Nikobasa</w:t>
      </w:r>
      <w:r>
        <w:rPr>
          <w:rFonts w:ascii="Times New Roman" w:hAnsi="Times New Roman" w:cs="Times New Roman"/>
          <w:sz w:val="24"/>
          <w:szCs w:val="24"/>
        </w:rPr>
        <w:t xml:space="preserve"> situate at Lake Kariba</w:t>
      </w:r>
      <w:r w:rsidR="00DC3F4F">
        <w:rPr>
          <w:rFonts w:ascii="Times New Roman" w:hAnsi="Times New Roman" w:cs="Times New Roman"/>
          <w:sz w:val="24"/>
          <w:szCs w:val="24"/>
        </w:rPr>
        <w:t xml:space="preserve"> held and belonging to the respondent </w:t>
      </w:r>
      <w:r w:rsidR="00DC3F4F" w:rsidRPr="009C1267">
        <w:rPr>
          <w:rFonts w:ascii="Times New Roman" w:hAnsi="Times New Roman" w:cs="Times New Roman"/>
          <w:i/>
          <w:sz w:val="24"/>
          <w:szCs w:val="24"/>
        </w:rPr>
        <w:t>ad fundandam jurisdictionem</w:t>
      </w:r>
      <w:r w:rsidR="00DC3F4F">
        <w:rPr>
          <w:rFonts w:ascii="Times New Roman" w:hAnsi="Times New Roman" w:cs="Times New Roman"/>
          <w:sz w:val="24"/>
          <w:szCs w:val="24"/>
        </w:rPr>
        <w:t xml:space="preserve"> pending an action to be in</w:t>
      </w:r>
      <w:r w:rsidR="003A2070">
        <w:rPr>
          <w:rFonts w:ascii="Times New Roman" w:hAnsi="Times New Roman" w:cs="Times New Roman"/>
          <w:sz w:val="24"/>
          <w:szCs w:val="24"/>
        </w:rPr>
        <w:t>stituted by</w:t>
      </w:r>
      <w:r w:rsidR="009B634E">
        <w:rPr>
          <w:rFonts w:ascii="Times New Roman" w:hAnsi="Times New Roman" w:cs="Times New Roman"/>
          <w:sz w:val="24"/>
          <w:szCs w:val="24"/>
        </w:rPr>
        <w:t xml:space="preserve"> the</w:t>
      </w:r>
      <w:r w:rsidR="003A2070">
        <w:rPr>
          <w:rFonts w:ascii="Times New Roman" w:hAnsi="Times New Roman" w:cs="Times New Roman"/>
          <w:sz w:val="24"/>
          <w:szCs w:val="24"/>
        </w:rPr>
        <w:t xml:space="preserve"> applicant against the respondent for relief as set out in </w:t>
      </w:r>
      <w:r w:rsidR="003A2070" w:rsidRPr="003A2070">
        <w:rPr>
          <w:rFonts w:ascii="Times New Roman" w:hAnsi="Times New Roman" w:cs="Times New Roman"/>
          <w:b/>
          <w:sz w:val="24"/>
          <w:szCs w:val="24"/>
          <w:u w:val="single"/>
        </w:rPr>
        <w:t>Annexure 2</w:t>
      </w:r>
      <w:r w:rsidR="003A2070">
        <w:rPr>
          <w:rFonts w:ascii="Times New Roman" w:hAnsi="Times New Roman" w:cs="Times New Roman"/>
          <w:sz w:val="24"/>
          <w:szCs w:val="24"/>
        </w:rPr>
        <w:t xml:space="preserve"> to the founding affidavit </w:t>
      </w:r>
      <w:r w:rsidR="009C1267">
        <w:rPr>
          <w:rFonts w:ascii="Times New Roman" w:hAnsi="Times New Roman" w:cs="Times New Roman"/>
          <w:sz w:val="24"/>
          <w:szCs w:val="24"/>
        </w:rPr>
        <w:t xml:space="preserve">of the </w:t>
      </w:r>
      <w:r w:rsidR="003A2070">
        <w:rPr>
          <w:rFonts w:ascii="Times New Roman" w:hAnsi="Times New Roman" w:cs="Times New Roman"/>
          <w:sz w:val="24"/>
          <w:szCs w:val="24"/>
        </w:rPr>
        <w:t xml:space="preserve">applicant </w:t>
      </w:r>
      <w:r w:rsidR="000C7DAE">
        <w:rPr>
          <w:rFonts w:ascii="Times New Roman" w:hAnsi="Times New Roman" w:cs="Times New Roman"/>
          <w:sz w:val="24"/>
          <w:szCs w:val="24"/>
        </w:rPr>
        <w:t>in support of this application.</w:t>
      </w:r>
      <w:r w:rsidR="003A1FEE">
        <w:rPr>
          <w:rFonts w:ascii="Times New Roman" w:hAnsi="Times New Roman" w:cs="Times New Roman"/>
          <w:sz w:val="24"/>
          <w:szCs w:val="24"/>
        </w:rPr>
        <w:t xml:space="preserve"> </w:t>
      </w:r>
    </w:p>
    <w:p w:rsidR="001737D0" w:rsidRDefault="001737D0" w:rsidP="00DE16B7">
      <w:pPr>
        <w:spacing w:line="360" w:lineRule="auto"/>
        <w:ind w:left="720"/>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DE16B7">
        <w:rPr>
          <w:rFonts w:ascii="Times New Roman" w:hAnsi="Times New Roman" w:cs="Times New Roman"/>
          <w:b/>
          <w:sz w:val="24"/>
          <w:szCs w:val="24"/>
          <w:u w:val="single"/>
        </w:rPr>
        <w:t>SERVICE OF PROVISIONAL ORDER</w:t>
      </w:r>
    </w:p>
    <w:p w:rsidR="00E763EE" w:rsidRPr="009C1267" w:rsidRDefault="00DE16B7" w:rsidP="009C126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Sheriff is directed to serve this interim order on the 1</w:t>
      </w:r>
      <w:r w:rsidRPr="00DE16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email to the addresses on para 4 above.</w:t>
      </w:r>
      <w:r w:rsidR="009C1267">
        <w:rPr>
          <w:rFonts w:ascii="Times New Roman" w:hAnsi="Times New Roman" w:cs="Times New Roman"/>
          <w:sz w:val="24"/>
          <w:szCs w:val="24"/>
        </w:rPr>
        <w:t>’</w:t>
      </w:r>
      <w:r>
        <w:rPr>
          <w:rFonts w:ascii="Times New Roman" w:hAnsi="Times New Roman" w:cs="Times New Roman"/>
          <w:sz w:val="24"/>
          <w:szCs w:val="24"/>
        </w:rPr>
        <w:t xml:space="preserve"> </w:t>
      </w:r>
    </w:p>
    <w:p w:rsidR="00182125" w:rsidRDefault="005B27AF"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C1267">
        <w:rPr>
          <w:rFonts w:ascii="Times New Roman" w:hAnsi="Times New Roman" w:cs="Times New Roman"/>
          <w:sz w:val="24"/>
          <w:szCs w:val="24"/>
        </w:rPr>
        <w:t>According to the applicant, it</w:t>
      </w:r>
      <w:r w:rsidR="000C7DAE">
        <w:rPr>
          <w:rFonts w:ascii="Times New Roman" w:hAnsi="Times New Roman" w:cs="Times New Roman"/>
          <w:sz w:val="24"/>
          <w:szCs w:val="24"/>
        </w:rPr>
        <w:t xml:space="preserve"> </w:t>
      </w:r>
      <w:r w:rsidR="00DB1135">
        <w:rPr>
          <w:rFonts w:ascii="Times New Roman" w:hAnsi="Times New Roman" w:cs="Times New Roman"/>
          <w:sz w:val="24"/>
          <w:szCs w:val="24"/>
        </w:rPr>
        <w:t>contracted with the first respondent for the design, manufacture an</w:t>
      </w:r>
      <w:r w:rsidR="009D3864">
        <w:rPr>
          <w:rFonts w:ascii="Times New Roman" w:hAnsi="Times New Roman" w:cs="Times New Roman"/>
          <w:sz w:val="24"/>
          <w:szCs w:val="24"/>
        </w:rPr>
        <w:t>d delivery of a houseboat known as</w:t>
      </w:r>
      <w:r w:rsidR="00DB1135">
        <w:rPr>
          <w:rFonts w:ascii="Times New Roman" w:hAnsi="Times New Roman" w:cs="Times New Roman"/>
          <w:sz w:val="24"/>
          <w:szCs w:val="24"/>
        </w:rPr>
        <w:t xml:space="preserve"> the Transcruiser. </w:t>
      </w:r>
      <w:r w:rsidR="000C7DAE">
        <w:rPr>
          <w:rFonts w:ascii="Times New Roman" w:hAnsi="Times New Roman" w:cs="Times New Roman"/>
          <w:sz w:val="24"/>
          <w:szCs w:val="24"/>
        </w:rPr>
        <w:t xml:space="preserve">The applicant met its contractual </w:t>
      </w:r>
      <w:r w:rsidR="00DB1135">
        <w:rPr>
          <w:rFonts w:ascii="Times New Roman" w:hAnsi="Times New Roman" w:cs="Times New Roman"/>
          <w:sz w:val="24"/>
          <w:szCs w:val="24"/>
        </w:rPr>
        <w:t>obligations but</w:t>
      </w:r>
      <w:r w:rsidR="009C1267">
        <w:rPr>
          <w:rFonts w:ascii="Times New Roman" w:hAnsi="Times New Roman" w:cs="Times New Roman"/>
          <w:sz w:val="24"/>
          <w:szCs w:val="24"/>
        </w:rPr>
        <w:t xml:space="preserve"> the first respondent</w:t>
      </w:r>
      <w:r w:rsidR="00DB1135">
        <w:rPr>
          <w:rFonts w:ascii="Times New Roman" w:hAnsi="Times New Roman" w:cs="Times New Roman"/>
          <w:sz w:val="24"/>
          <w:szCs w:val="24"/>
        </w:rPr>
        <w:t xml:space="preserve"> has</w:t>
      </w:r>
      <w:r w:rsidR="000C7DAE">
        <w:rPr>
          <w:rFonts w:ascii="Times New Roman" w:hAnsi="Times New Roman" w:cs="Times New Roman"/>
          <w:sz w:val="24"/>
          <w:szCs w:val="24"/>
        </w:rPr>
        <w:t xml:space="preserve"> failed to deliver despite demand.</w:t>
      </w:r>
      <w:r w:rsidR="009C1267">
        <w:rPr>
          <w:rFonts w:ascii="Times New Roman" w:hAnsi="Times New Roman" w:cs="Times New Roman"/>
          <w:sz w:val="24"/>
          <w:szCs w:val="24"/>
        </w:rPr>
        <w:t xml:space="preserve"> As a result, the applicant intends</w:t>
      </w:r>
      <w:r w:rsidR="00510B8C">
        <w:rPr>
          <w:rFonts w:ascii="Times New Roman" w:hAnsi="Times New Roman" w:cs="Times New Roman"/>
          <w:sz w:val="24"/>
          <w:szCs w:val="24"/>
        </w:rPr>
        <w:t xml:space="preserve"> to sue </w:t>
      </w:r>
      <w:r w:rsidR="00E2533C">
        <w:rPr>
          <w:rFonts w:ascii="Times New Roman" w:hAnsi="Times New Roman" w:cs="Times New Roman"/>
          <w:sz w:val="24"/>
          <w:szCs w:val="24"/>
        </w:rPr>
        <w:t>out summons for</w:t>
      </w:r>
      <w:r w:rsidR="009C1267">
        <w:rPr>
          <w:rFonts w:ascii="Times New Roman" w:hAnsi="Times New Roman" w:cs="Times New Roman"/>
          <w:sz w:val="24"/>
          <w:szCs w:val="24"/>
        </w:rPr>
        <w:t xml:space="preserve"> the</w:t>
      </w:r>
      <w:r w:rsidR="00E2533C">
        <w:rPr>
          <w:rFonts w:ascii="Times New Roman" w:hAnsi="Times New Roman" w:cs="Times New Roman"/>
          <w:sz w:val="24"/>
          <w:szCs w:val="24"/>
        </w:rPr>
        <w:t xml:space="preserve"> restitution of US</w:t>
      </w:r>
      <w:r w:rsidR="00510B8C">
        <w:rPr>
          <w:rFonts w:ascii="Times New Roman" w:hAnsi="Times New Roman" w:cs="Times New Roman"/>
          <w:sz w:val="24"/>
          <w:szCs w:val="24"/>
        </w:rPr>
        <w:t>$261 867.00 and a refund of US$90 000.00 for breach of con</w:t>
      </w:r>
      <w:r w:rsidR="001D4C6C">
        <w:rPr>
          <w:rFonts w:ascii="Times New Roman" w:hAnsi="Times New Roman" w:cs="Times New Roman"/>
          <w:sz w:val="24"/>
          <w:szCs w:val="24"/>
        </w:rPr>
        <w:t xml:space="preserve">tract against the first respondent. The first respondent is a </w:t>
      </w:r>
      <w:proofErr w:type="spellStart"/>
      <w:r w:rsidR="00C53331" w:rsidRPr="001D4C6C">
        <w:rPr>
          <w:rFonts w:ascii="Times New Roman" w:hAnsi="Times New Roman" w:cs="Times New Roman"/>
          <w:i/>
          <w:sz w:val="24"/>
          <w:szCs w:val="24"/>
        </w:rPr>
        <w:t>peregrin</w:t>
      </w:r>
      <w:r w:rsidR="00C53331">
        <w:rPr>
          <w:rFonts w:ascii="Times New Roman" w:hAnsi="Times New Roman" w:cs="Times New Roman"/>
          <w:i/>
          <w:sz w:val="24"/>
          <w:szCs w:val="24"/>
        </w:rPr>
        <w:t>us</w:t>
      </w:r>
      <w:proofErr w:type="spellEnd"/>
      <w:r w:rsidR="001D4C6C">
        <w:rPr>
          <w:rFonts w:ascii="Times New Roman" w:hAnsi="Times New Roman" w:cs="Times New Roman"/>
          <w:sz w:val="24"/>
          <w:szCs w:val="24"/>
        </w:rPr>
        <w:t xml:space="preserve"> domiciled in South Africa. The fist respondent </w:t>
      </w:r>
      <w:r w:rsidR="008A24AB">
        <w:rPr>
          <w:rFonts w:ascii="Times New Roman" w:hAnsi="Times New Roman" w:cs="Times New Roman"/>
          <w:sz w:val="24"/>
          <w:szCs w:val="24"/>
        </w:rPr>
        <w:t>owns immovab</w:t>
      </w:r>
      <w:r w:rsidR="00E2533C">
        <w:rPr>
          <w:rFonts w:ascii="Times New Roman" w:hAnsi="Times New Roman" w:cs="Times New Roman"/>
          <w:sz w:val="24"/>
          <w:szCs w:val="24"/>
        </w:rPr>
        <w:t>le property which it operates</w:t>
      </w:r>
      <w:r w:rsidR="008A24AB">
        <w:rPr>
          <w:rFonts w:ascii="Times New Roman" w:hAnsi="Times New Roman" w:cs="Times New Roman"/>
          <w:sz w:val="24"/>
          <w:szCs w:val="24"/>
        </w:rPr>
        <w:t xml:space="preserve"> at Lake Kariba known as The</w:t>
      </w:r>
      <w:r w:rsidR="00E2533C">
        <w:rPr>
          <w:rFonts w:ascii="Times New Roman" w:hAnsi="Times New Roman" w:cs="Times New Roman"/>
          <w:sz w:val="24"/>
          <w:szCs w:val="24"/>
        </w:rPr>
        <w:t xml:space="preserve"> Royal Nikobasa</w:t>
      </w:r>
      <w:r w:rsidR="008A24AB">
        <w:rPr>
          <w:rFonts w:ascii="Times New Roman" w:hAnsi="Times New Roman" w:cs="Times New Roman"/>
          <w:sz w:val="24"/>
          <w:szCs w:val="24"/>
        </w:rPr>
        <w:t>. The applicant seeks</w:t>
      </w:r>
      <w:r w:rsidR="009C1267">
        <w:rPr>
          <w:rFonts w:ascii="Times New Roman" w:hAnsi="Times New Roman" w:cs="Times New Roman"/>
          <w:sz w:val="24"/>
          <w:szCs w:val="24"/>
        </w:rPr>
        <w:t xml:space="preserve"> an order</w:t>
      </w:r>
      <w:r w:rsidR="008A24AB">
        <w:rPr>
          <w:rFonts w:ascii="Times New Roman" w:hAnsi="Times New Roman" w:cs="Times New Roman"/>
          <w:sz w:val="24"/>
          <w:szCs w:val="24"/>
        </w:rPr>
        <w:t xml:space="preserve"> to attach the Nikobasa to found jurisdiction. </w:t>
      </w:r>
    </w:p>
    <w:p w:rsidR="00CA425A" w:rsidRDefault="00CA425A"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E1340">
        <w:rPr>
          <w:rFonts w:ascii="Times New Roman" w:hAnsi="Times New Roman" w:cs="Times New Roman"/>
          <w:sz w:val="24"/>
          <w:szCs w:val="24"/>
        </w:rPr>
        <w:t xml:space="preserve">The applicant </w:t>
      </w:r>
      <w:r w:rsidR="009D3864">
        <w:rPr>
          <w:rFonts w:ascii="Times New Roman" w:hAnsi="Times New Roman" w:cs="Times New Roman"/>
          <w:sz w:val="24"/>
          <w:szCs w:val="24"/>
        </w:rPr>
        <w:t>justified proceeding</w:t>
      </w:r>
      <w:r>
        <w:rPr>
          <w:rFonts w:ascii="Times New Roman" w:hAnsi="Times New Roman" w:cs="Times New Roman"/>
          <w:sz w:val="24"/>
          <w:szCs w:val="24"/>
        </w:rPr>
        <w:t xml:space="preserve"> </w:t>
      </w:r>
      <w:r w:rsidR="00492906">
        <w:rPr>
          <w:rFonts w:ascii="Times New Roman" w:hAnsi="Times New Roman" w:cs="Times New Roman"/>
          <w:sz w:val="24"/>
          <w:szCs w:val="24"/>
        </w:rPr>
        <w:t>by way of an ex</w:t>
      </w:r>
      <w:r w:rsidR="00B14CC2">
        <w:rPr>
          <w:rFonts w:ascii="Times New Roman" w:hAnsi="Times New Roman" w:cs="Times New Roman"/>
          <w:sz w:val="24"/>
          <w:szCs w:val="24"/>
        </w:rPr>
        <w:t>-</w:t>
      </w:r>
      <w:r w:rsidR="00492906">
        <w:rPr>
          <w:rFonts w:ascii="Times New Roman" w:hAnsi="Times New Roman" w:cs="Times New Roman"/>
          <w:sz w:val="24"/>
          <w:szCs w:val="24"/>
        </w:rPr>
        <w:t xml:space="preserve">parte </w:t>
      </w:r>
      <w:r w:rsidR="009D3864">
        <w:rPr>
          <w:rFonts w:ascii="Times New Roman" w:hAnsi="Times New Roman" w:cs="Times New Roman"/>
          <w:sz w:val="24"/>
          <w:szCs w:val="24"/>
        </w:rPr>
        <w:t>application on the basis</w:t>
      </w:r>
      <w:r w:rsidR="00CE1340">
        <w:rPr>
          <w:rFonts w:ascii="Times New Roman" w:hAnsi="Times New Roman" w:cs="Times New Roman"/>
          <w:sz w:val="24"/>
          <w:szCs w:val="24"/>
        </w:rPr>
        <w:t xml:space="preserve"> </w:t>
      </w:r>
      <w:r w:rsidR="00492906">
        <w:rPr>
          <w:rFonts w:ascii="Times New Roman" w:hAnsi="Times New Roman" w:cs="Times New Roman"/>
          <w:sz w:val="24"/>
          <w:szCs w:val="24"/>
        </w:rPr>
        <w:t>that on</w:t>
      </w:r>
      <w:r w:rsidR="00CE1340">
        <w:rPr>
          <w:rFonts w:ascii="Times New Roman" w:hAnsi="Times New Roman" w:cs="Times New Roman"/>
          <w:sz w:val="24"/>
          <w:szCs w:val="24"/>
        </w:rPr>
        <w:t xml:space="preserve"> the </w:t>
      </w:r>
      <w:r w:rsidR="00492906">
        <w:rPr>
          <w:rFonts w:ascii="Times New Roman" w:hAnsi="Times New Roman" w:cs="Times New Roman"/>
          <w:sz w:val="24"/>
          <w:szCs w:val="24"/>
        </w:rPr>
        <w:t>2</w:t>
      </w:r>
      <w:r w:rsidR="00CE1340" w:rsidRPr="00CE1340">
        <w:rPr>
          <w:rFonts w:ascii="Times New Roman" w:hAnsi="Times New Roman" w:cs="Times New Roman"/>
          <w:sz w:val="24"/>
          <w:szCs w:val="24"/>
          <w:vertAlign w:val="superscript"/>
        </w:rPr>
        <w:t>nd</w:t>
      </w:r>
      <w:r w:rsidR="00CE1340">
        <w:rPr>
          <w:rFonts w:ascii="Times New Roman" w:hAnsi="Times New Roman" w:cs="Times New Roman"/>
          <w:sz w:val="24"/>
          <w:szCs w:val="24"/>
        </w:rPr>
        <w:t xml:space="preserve"> </w:t>
      </w:r>
      <w:r w:rsidR="009D3864">
        <w:rPr>
          <w:rFonts w:ascii="Times New Roman" w:hAnsi="Times New Roman" w:cs="Times New Roman"/>
          <w:sz w:val="24"/>
          <w:szCs w:val="24"/>
        </w:rPr>
        <w:t>of February</w:t>
      </w:r>
      <w:r w:rsidR="00492906">
        <w:rPr>
          <w:rFonts w:ascii="Times New Roman" w:hAnsi="Times New Roman" w:cs="Times New Roman"/>
          <w:sz w:val="24"/>
          <w:szCs w:val="24"/>
        </w:rPr>
        <w:t xml:space="preserve"> 2022</w:t>
      </w:r>
      <w:r w:rsidR="006E30C1">
        <w:rPr>
          <w:rFonts w:ascii="Times New Roman" w:hAnsi="Times New Roman" w:cs="Times New Roman"/>
          <w:sz w:val="24"/>
          <w:szCs w:val="24"/>
        </w:rPr>
        <w:t xml:space="preserve"> it </w:t>
      </w:r>
      <w:r w:rsidR="006A744D">
        <w:rPr>
          <w:rFonts w:ascii="Times New Roman" w:hAnsi="Times New Roman" w:cs="Times New Roman"/>
          <w:sz w:val="24"/>
          <w:szCs w:val="24"/>
        </w:rPr>
        <w:t>learnt</w:t>
      </w:r>
      <w:r w:rsidR="006E30C1">
        <w:rPr>
          <w:rFonts w:ascii="Times New Roman" w:hAnsi="Times New Roman" w:cs="Times New Roman"/>
          <w:sz w:val="24"/>
          <w:szCs w:val="24"/>
        </w:rPr>
        <w:t xml:space="preserve"> from the grapevine that the first respondent </w:t>
      </w:r>
      <w:r w:rsidR="009C1267">
        <w:rPr>
          <w:rFonts w:ascii="Times New Roman" w:hAnsi="Times New Roman" w:cs="Times New Roman"/>
          <w:sz w:val="24"/>
          <w:szCs w:val="24"/>
        </w:rPr>
        <w:t>intended to dispose or repatriate the Royal Nikobasa</w:t>
      </w:r>
      <w:r w:rsidR="00E2533C">
        <w:rPr>
          <w:rFonts w:ascii="Times New Roman" w:hAnsi="Times New Roman" w:cs="Times New Roman"/>
          <w:sz w:val="24"/>
          <w:szCs w:val="24"/>
        </w:rPr>
        <w:t>.</w:t>
      </w:r>
      <w:r w:rsidR="009D3864">
        <w:rPr>
          <w:rFonts w:ascii="Times New Roman" w:hAnsi="Times New Roman" w:cs="Times New Roman"/>
          <w:sz w:val="24"/>
          <w:szCs w:val="24"/>
        </w:rPr>
        <w:t xml:space="preserve"> Service of the application on th</w:t>
      </w:r>
      <w:r w:rsidR="0072012A">
        <w:rPr>
          <w:rFonts w:ascii="Times New Roman" w:hAnsi="Times New Roman" w:cs="Times New Roman"/>
          <w:sz w:val="24"/>
          <w:szCs w:val="24"/>
        </w:rPr>
        <w:t>e first respondent may result in</w:t>
      </w:r>
      <w:r w:rsidR="009D3864">
        <w:rPr>
          <w:rFonts w:ascii="Times New Roman" w:hAnsi="Times New Roman" w:cs="Times New Roman"/>
          <w:sz w:val="24"/>
          <w:szCs w:val="24"/>
        </w:rPr>
        <w:t xml:space="preserve"> </w:t>
      </w:r>
      <w:r w:rsidR="009D3864">
        <w:rPr>
          <w:rFonts w:ascii="Times New Roman" w:hAnsi="Times New Roman" w:cs="Times New Roman"/>
          <w:sz w:val="24"/>
          <w:szCs w:val="24"/>
        </w:rPr>
        <w:lastRenderedPageBreak/>
        <w:t>perverse conduct of a quick disposal.</w:t>
      </w:r>
      <w:r w:rsidR="00E2533C">
        <w:rPr>
          <w:rFonts w:ascii="Times New Roman" w:hAnsi="Times New Roman" w:cs="Times New Roman"/>
          <w:sz w:val="24"/>
          <w:szCs w:val="24"/>
        </w:rPr>
        <w:t xml:space="preserve"> In the event </w:t>
      </w:r>
      <w:r w:rsidR="009D3864">
        <w:rPr>
          <w:rFonts w:ascii="Times New Roman" w:hAnsi="Times New Roman" w:cs="Times New Roman"/>
          <w:sz w:val="24"/>
          <w:szCs w:val="24"/>
        </w:rPr>
        <w:t>that the property is disposed</w:t>
      </w:r>
      <w:r w:rsidR="00E2533C">
        <w:rPr>
          <w:rFonts w:ascii="Times New Roman" w:hAnsi="Times New Roman" w:cs="Times New Roman"/>
          <w:sz w:val="24"/>
          <w:szCs w:val="24"/>
        </w:rPr>
        <w:t>, the applicant’s claim would be rendered academic. The same basis was relied upon to justify urgency.</w:t>
      </w:r>
    </w:p>
    <w:p w:rsidR="006E30C1" w:rsidRDefault="006E30C1"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first respondent obviously did </w:t>
      </w:r>
      <w:r w:rsidR="00E2533C">
        <w:rPr>
          <w:rFonts w:ascii="Times New Roman" w:hAnsi="Times New Roman" w:cs="Times New Roman"/>
          <w:sz w:val="24"/>
          <w:szCs w:val="24"/>
        </w:rPr>
        <w:t xml:space="preserve">not file any opposing papers </w:t>
      </w:r>
      <w:r w:rsidR="00CE1340">
        <w:rPr>
          <w:rFonts w:ascii="Times New Roman" w:hAnsi="Times New Roman" w:cs="Times New Roman"/>
          <w:sz w:val="24"/>
          <w:szCs w:val="24"/>
        </w:rPr>
        <w:t>since</w:t>
      </w:r>
      <w:r w:rsidR="00E2533C">
        <w:rPr>
          <w:rFonts w:ascii="Times New Roman" w:hAnsi="Times New Roman" w:cs="Times New Roman"/>
          <w:sz w:val="24"/>
          <w:szCs w:val="24"/>
        </w:rPr>
        <w:t xml:space="preserve"> </w:t>
      </w:r>
      <w:r w:rsidR="00CE1340">
        <w:rPr>
          <w:rFonts w:ascii="Times New Roman" w:hAnsi="Times New Roman" w:cs="Times New Roman"/>
          <w:sz w:val="24"/>
          <w:szCs w:val="24"/>
        </w:rPr>
        <w:t>this is an ex</w:t>
      </w:r>
      <w:r w:rsidR="00E2533C">
        <w:rPr>
          <w:rFonts w:ascii="Times New Roman" w:hAnsi="Times New Roman" w:cs="Times New Roman"/>
          <w:sz w:val="24"/>
          <w:szCs w:val="24"/>
        </w:rPr>
        <w:t>-parte</w:t>
      </w:r>
      <w:r w:rsidR="00CE1340">
        <w:rPr>
          <w:rFonts w:ascii="Times New Roman" w:hAnsi="Times New Roman" w:cs="Times New Roman"/>
          <w:sz w:val="24"/>
          <w:szCs w:val="24"/>
        </w:rPr>
        <w:t xml:space="preserve"> application against it</w:t>
      </w:r>
      <w:r w:rsidR="00E2533C">
        <w:rPr>
          <w:rFonts w:ascii="Times New Roman" w:hAnsi="Times New Roman" w:cs="Times New Roman"/>
          <w:sz w:val="24"/>
          <w:szCs w:val="24"/>
        </w:rPr>
        <w:t xml:space="preserve">. </w:t>
      </w:r>
    </w:p>
    <w:p w:rsidR="00064012" w:rsidRDefault="006A744D" w:rsidP="00E25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opposed the </w:t>
      </w:r>
      <w:r w:rsidR="00064012">
        <w:rPr>
          <w:rFonts w:ascii="Times New Roman" w:hAnsi="Times New Roman" w:cs="Times New Roman"/>
          <w:sz w:val="24"/>
          <w:szCs w:val="24"/>
        </w:rPr>
        <w:t xml:space="preserve">application. A preliminary point was taken that the matter lacks urgency. The applicant has simply made a bare averment that the first respondent is about to </w:t>
      </w:r>
      <w:r w:rsidR="00253F25">
        <w:rPr>
          <w:rFonts w:ascii="Times New Roman" w:hAnsi="Times New Roman" w:cs="Times New Roman"/>
          <w:sz w:val="24"/>
          <w:szCs w:val="24"/>
        </w:rPr>
        <w:t>sell or</w:t>
      </w:r>
      <w:r w:rsidR="00064012">
        <w:rPr>
          <w:rFonts w:ascii="Times New Roman" w:hAnsi="Times New Roman" w:cs="Times New Roman"/>
          <w:sz w:val="24"/>
          <w:szCs w:val="24"/>
        </w:rPr>
        <w:t xml:space="preserve"> repatriate the house boat. No further information </w:t>
      </w:r>
      <w:r w:rsidR="00253F25">
        <w:rPr>
          <w:rFonts w:ascii="Times New Roman" w:hAnsi="Times New Roman" w:cs="Times New Roman"/>
          <w:sz w:val="24"/>
          <w:szCs w:val="24"/>
        </w:rPr>
        <w:t>is given to show how it became aware of such information and who the prospective buyer is.</w:t>
      </w:r>
    </w:p>
    <w:p w:rsidR="00253F25" w:rsidRDefault="00253F25" w:rsidP="00E25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w:t>
      </w:r>
      <w:r w:rsidR="009D3864">
        <w:rPr>
          <w:rFonts w:ascii="Times New Roman" w:hAnsi="Times New Roman" w:cs="Times New Roman"/>
          <w:sz w:val="24"/>
          <w:szCs w:val="24"/>
        </w:rPr>
        <w:t xml:space="preserve"> also</w:t>
      </w:r>
      <w:r>
        <w:rPr>
          <w:rFonts w:ascii="Times New Roman" w:hAnsi="Times New Roman" w:cs="Times New Roman"/>
          <w:sz w:val="24"/>
          <w:szCs w:val="24"/>
        </w:rPr>
        <w:t xml:space="preserve"> raised two issues that the applicant must not be heard as there is non-disclosure of material facts</w:t>
      </w:r>
      <w:r w:rsidR="009D3864">
        <w:rPr>
          <w:rFonts w:ascii="Times New Roman" w:hAnsi="Times New Roman" w:cs="Times New Roman"/>
          <w:sz w:val="24"/>
          <w:szCs w:val="24"/>
        </w:rPr>
        <w:t xml:space="preserve">  and that the</w:t>
      </w:r>
      <w:r>
        <w:rPr>
          <w:rFonts w:ascii="Times New Roman" w:hAnsi="Times New Roman" w:cs="Times New Roman"/>
          <w:sz w:val="24"/>
          <w:szCs w:val="24"/>
        </w:rPr>
        <w:t xml:space="preserve"> non-joinder of the second respondent is an act of deception to snatch at a judgment since at all times the applicant was aware of the second respondent’s interests in the Royal Nikobasa. For this conduct, the applicant must be visited with an order of costs on a punitive scale </w:t>
      </w:r>
      <w:r w:rsidRPr="00253F25">
        <w:rPr>
          <w:rFonts w:ascii="Times New Roman" w:hAnsi="Times New Roman" w:cs="Times New Roman"/>
          <w:i/>
          <w:sz w:val="24"/>
          <w:szCs w:val="24"/>
        </w:rPr>
        <w:t xml:space="preserve">de bonis </w:t>
      </w:r>
      <w:proofErr w:type="spellStart"/>
      <w:r w:rsidRPr="00253F25">
        <w:rPr>
          <w:rFonts w:ascii="Times New Roman" w:hAnsi="Times New Roman" w:cs="Times New Roman"/>
          <w:i/>
          <w:sz w:val="24"/>
          <w:szCs w:val="24"/>
        </w:rPr>
        <w:t>propriis</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
    <w:p w:rsidR="00C03940" w:rsidRDefault="005B237C"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w:t>
      </w:r>
      <w:r w:rsidRPr="00E2533C">
        <w:rPr>
          <w:rFonts w:ascii="Times New Roman" w:hAnsi="Times New Roman" w:cs="Times New Roman"/>
          <w:i/>
          <w:sz w:val="24"/>
          <w:szCs w:val="24"/>
        </w:rPr>
        <w:t xml:space="preserve">Mr </w:t>
      </w:r>
      <w:r w:rsidR="005A6892" w:rsidRPr="00E2533C">
        <w:rPr>
          <w:rFonts w:ascii="Times New Roman" w:hAnsi="Times New Roman" w:cs="Times New Roman"/>
          <w:i/>
          <w:sz w:val="24"/>
          <w:szCs w:val="24"/>
        </w:rPr>
        <w:t>Hashiti</w:t>
      </w:r>
      <w:r w:rsidR="005A6892">
        <w:rPr>
          <w:rFonts w:ascii="Times New Roman" w:hAnsi="Times New Roman" w:cs="Times New Roman"/>
          <w:sz w:val="24"/>
          <w:szCs w:val="24"/>
        </w:rPr>
        <w:t xml:space="preserve"> took</w:t>
      </w:r>
      <w:r>
        <w:rPr>
          <w:rFonts w:ascii="Times New Roman" w:hAnsi="Times New Roman" w:cs="Times New Roman"/>
          <w:sz w:val="24"/>
          <w:szCs w:val="24"/>
        </w:rPr>
        <w:t xml:space="preserve"> the view that the </w:t>
      </w:r>
      <w:r w:rsidR="00E2533C">
        <w:rPr>
          <w:rFonts w:ascii="Times New Roman" w:hAnsi="Times New Roman" w:cs="Times New Roman"/>
          <w:sz w:val="24"/>
          <w:szCs w:val="24"/>
        </w:rPr>
        <w:t>court needs</w:t>
      </w:r>
      <w:r w:rsidR="00F86A0F">
        <w:rPr>
          <w:rFonts w:ascii="Times New Roman" w:hAnsi="Times New Roman" w:cs="Times New Roman"/>
          <w:sz w:val="24"/>
          <w:szCs w:val="24"/>
        </w:rPr>
        <w:t xml:space="preserve"> only to consider when the need to act arose and</w:t>
      </w:r>
      <w:r w:rsidR="00E2533C">
        <w:rPr>
          <w:rFonts w:ascii="Times New Roman" w:hAnsi="Times New Roman" w:cs="Times New Roman"/>
          <w:sz w:val="24"/>
          <w:szCs w:val="24"/>
        </w:rPr>
        <w:t xml:space="preserve"> whether the applicant took action.</w:t>
      </w:r>
      <w:r w:rsidR="00F86A0F">
        <w:rPr>
          <w:rFonts w:ascii="Times New Roman" w:hAnsi="Times New Roman" w:cs="Times New Roman"/>
          <w:sz w:val="24"/>
          <w:szCs w:val="24"/>
        </w:rPr>
        <w:t xml:space="preserve"> Without any authority he also submitted that such cases are always heard on an urgent basis.</w:t>
      </w:r>
      <w:r w:rsidR="00C03940">
        <w:rPr>
          <w:rFonts w:ascii="Times New Roman" w:hAnsi="Times New Roman" w:cs="Times New Roman"/>
          <w:sz w:val="24"/>
          <w:szCs w:val="24"/>
        </w:rPr>
        <w:t xml:space="preserve"> He also took issue with the second respondent’s </w:t>
      </w:r>
      <w:r w:rsidR="00F86A0F">
        <w:rPr>
          <w:rFonts w:ascii="Times New Roman" w:hAnsi="Times New Roman" w:cs="Times New Roman"/>
          <w:sz w:val="24"/>
          <w:szCs w:val="24"/>
        </w:rPr>
        <w:t>opposing affidavit</w:t>
      </w:r>
      <w:r w:rsidR="00C03940">
        <w:rPr>
          <w:rFonts w:ascii="Times New Roman" w:hAnsi="Times New Roman" w:cs="Times New Roman"/>
          <w:sz w:val="24"/>
          <w:szCs w:val="24"/>
        </w:rPr>
        <w:t xml:space="preserve"> that i</w:t>
      </w:r>
      <w:r w:rsidR="00B14CC2">
        <w:rPr>
          <w:rFonts w:ascii="Times New Roman" w:hAnsi="Times New Roman" w:cs="Times New Roman"/>
          <w:sz w:val="24"/>
          <w:szCs w:val="24"/>
        </w:rPr>
        <w:t xml:space="preserve">t is based on hearsay </w:t>
      </w:r>
      <w:r w:rsidR="00CE1340">
        <w:rPr>
          <w:rFonts w:ascii="Times New Roman" w:hAnsi="Times New Roman" w:cs="Times New Roman"/>
          <w:sz w:val="24"/>
          <w:szCs w:val="24"/>
        </w:rPr>
        <w:t>evidence and that</w:t>
      </w:r>
      <w:r w:rsidR="00B14CC2">
        <w:rPr>
          <w:rFonts w:ascii="Times New Roman" w:hAnsi="Times New Roman" w:cs="Times New Roman"/>
          <w:sz w:val="24"/>
          <w:szCs w:val="24"/>
        </w:rPr>
        <w:t xml:space="preserve"> t</w:t>
      </w:r>
      <w:r w:rsidR="00C03940">
        <w:rPr>
          <w:rFonts w:ascii="Times New Roman" w:hAnsi="Times New Roman" w:cs="Times New Roman"/>
          <w:sz w:val="24"/>
          <w:szCs w:val="24"/>
        </w:rPr>
        <w:t xml:space="preserve">he court </w:t>
      </w:r>
      <w:r w:rsidR="00064012">
        <w:rPr>
          <w:rFonts w:ascii="Times New Roman" w:hAnsi="Times New Roman" w:cs="Times New Roman"/>
          <w:sz w:val="24"/>
          <w:szCs w:val="24"/>
        </w:rPr>
        <w:t xml:space="preserve">must not </w:t>
      </w:r>
      <w:r w:rsidR="00C03940">
        <w:rPr>
          <w:rFonts w:ascii="Times New Roman" w:hAnsi="Times New Roman" w:cs="Times New Roman"/>
          <w:sz w:val="24"/>
          <w:szCs w:val="24"/>
        </w:rPr>
        <w:t>rely on it. Therefore there is no opposing affidavit.</w:t>
      </w:r>
      <w:r w:rsidR="00F86A0F">
        <w:rPr>
          <w:rFonts w:ascii="Times New Roman" w:hAnsi="Times New Roman" w:cs="Times New Roman"/>
          <w:sz w:val="24"/>
          <w:szCs w:val="24"/>
        </w:rPr>
        <w:t xml:space="preserve"> </w:t>
      </w:r>
    </w:p>
    <w:p w:rsidR="00DB1135" w:rsidRDefault="00C03940" w:rsidP="006448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Nothing turns on the issue on the second respondent’s affidavit being </w:t>
      </w:r>
      <w:r w:rsidR="0064482F">
        <w:rPr>
          <w:rFonts w:ascii="Times New Roman" w:hAnsi="Times New Roman" w:cs="Times New Roman"/>
          <w:sz w:val="24"/>
          <w:szCs w:val="24"/>
        </w:rPr>
        <w:t>predominantly hearsay evidence. It is correct that the opposing</w:t>
      </w:r>
      <w:r w:rsidR="00F86A0F">
        <w:rPr>
          <w:rFonts w:ascii="Times New Roman" w:hAnsi="Times New Roman" w:cs="Times New Roman"/>
          <w:sz w:val="24"/>
          <w:szCs w:val="24"/>
        </w:rPr>
        <w:t xml:space="preserve"> affidavit </w:t>
      </w:r>
      <w:r w:rsidR="005A6892">
        <w:rPr>
          <w:rFonts w:ascii="Times New Roman" w:hAnsi="Times New Roman" w:cs="Times New Roman"/>
          <w:sz w:val="24"/>
          <w:szCs w:val="24"/>
        </w:rPr>
        <w:t>was sworn to in Kinshas</w:t>
      </w:r>
      <w:r w:rsidR="0064482F">
        <w:rPr>
          <w:rFonts w:ascii="Times New Roman" w:hAnsi="Times New Roman" w:cs="Times New Roman"/>
          <w:sz w:val="24"/>
          <w:szCs w:val="24"/>
        </w:rPr>
        <w:t>a</w:t>
      </w:r>
      <w:r w:rsidR="009D3864">
        <w:rPr>
          <w:rFonts w:ascii="Times New Roman" w:hAnsi="Times New Roman" w:cs="Times New Roman"/>
          <w:sz w:val="24"/>
          <w:szCs w:val="24"/>
        </w:rPr>
        <w:t xml:space="preserve"> in the Democratic Republic of Congo.</w:t>
      </w:r>
      <w:r w:rsidR="0064482F">
        <w:rPr>
          <w:rFonts w:ascii="Times New Roman" w:hAnsi="Times New Roman" w:cs="Times New Roman"/>
          <w:sz w:val="24"/>
          <w:szCs w:val="24"/>
        </w:rPr>
        <w:t xml:space="preserve"> It was submitted that he </w:t>
      </w:r>
      <w:r w:rsidR="00F86A0F">
        <w:rPr>
          <w:rFonts w:ascii="Times New Roman" w:hAnsi="Times New Roman" w:cs="Times New Roman"/>
          <w:sz w:val="24"/>
          <w:szCs w:val="24"/>
        </w:rPr>
        <w:t xml:space="preserve">is not privy to what is obtaining in Zimbabwe. He has no direct knowledge of the facts set out. His evidence is hearsay and it is not </w:t>
      </w:r>
      <w:r w:rsidR="0064482F">
        <w:rPr>
          <w:rFonts w:ascii="Times New Roman" w:hAnsi="Times New Roman" w:cs="Times New Roman"/>
          <w:sz w:val="24"/>
          <w:szCs w:val="24"/>
        </w:rPr>
        <w:t xml:space="preserve">admissible. </w:t>
      </w:r>
    </w:p>
    <w:p w:rsidR="00F86A0F" w:rsidRDefault="0064482F" w:rsidP="006448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hearsay evidence cannot be </w:t>
      </w:r>
      <w:r w:rsidR="00C53331">
        <w:rPr>
          <w:rFonts w:ascii="Times New Roman" w:hAnsi="Times New Roman" w:cs="Times New Roman"/>
          <w:sz w:val="24"/>
          <w:szCs w:val="24"/>
        </w:rPr>
        <w:t>relied on and</w:t>
      </w:r>
      <w:r>
        <w:rPr>
          <w:rFonts w:ascii="Times New Roman" w:hAnsi="Times New Roman" w:cs="Times New Roman"/>
          <w:sz w:val="24"/>
          <w:szCs w:val="24"/>
        </w:rPr>
        <w:t xml:space="preserve"> courts have declined to hear a </w:t>
      </w:r>
      <w:r w:rsidR="00C53331">
        <w:rPr>
          <w:rFonts w:ascii="Times New Roman" w:hAnsi="Times New Roman" w:cs="Times New Roman"/>
          <w:sz w:val="24"/>
          <w:szCs w:val="24"/>
        </w:rPr>
        <w:t>party relying</w:t>
      </w:r>
      <w:r>
        <w:rPr>
          <w:rFonts w:ascii="Times New Roman" w:hAnsi="Times New Roman" w:cs="Times New Roman"/>
          <w:sz w:val="24"/>
          <w:szCs w:val="24"/>
        </w:rPr>
        <w:t xml:space="preserve"> on hearsay evidence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00F86A0F">
        <w:rPr>
          <w:rFonts w:ascii="Times New Roman" w:hAnsi="Times New Roman" w:cs="Times New Roman"/>
          <w:sz w:val="24"/>
          <w:szCs w:val="24"/>
        </w:rPr>
        <w:t xml:space="preserve"> </w:t>
      </w:r>
      <w:r w:rsidR="00DB1135">
        <w:rPr>
          <w:rFonts w:ascii="Times New Roman" w:hAnsi="Times New Roman" w:cs="Times New Roman"/>
          <w:sz w:val="24"/>
          <w:szCs w:val="24"/>
        </w:rPr>
        <w:t xml:space="preserve">However in this case there is no hearsay evidence. On urgency the second respondent does not refer to any events obtaining in Zimbabwe. His only contention is that there is inadequate information placed before the court to help it make an </w:t>
      </w:r>
      <w:r w:rsidR="00DB1135">
        <w:rPr>
          <w:rFonts w:ascii="Times New Roman" w:hAnsi="Times New Roman" w:cs="Times New Roman"/>
          <w:sz w:val="24"/>
          <w:szCs w:val="24"/>
        </w:rPr>
        <w:lastRenderedPageBreak/>
        <w:t xml:space="preserve">informed decision on urgency. On the substantive issues, the second respondent relates to what transpired </w:t>
      </w:r>
      <w:r w:rsidR="00C53331">
        <w:rPr>
          <w:rFonts w:ascii="Times New Roman" w:hAnsi="Times New Roman" w:cs="Times New Roman"/>
          <w:sz w:val="24"/>
          <w:szCs w:val="24"/>
        </w:rPr>
        <w:t xml:space="preserve">between </w:t>
      </w:r>
      <w:r w:rsidR="00DB1135">
        <w:rPr>
          <w:rFonts w:ascii="Times New Roman" w:hAnsi="Times New Roman" w:cs="Times New Roman"/>
          <w:sz w:val="24"/>
          <w:szCs w:val="24"/>
        </w:rPr>
        <w:t>him and both r</w:t>
      </w:r>
      <w:r w:rsidR="00C53331">
        <w:rPr>
          <w:rFonts w:ascii="Times New Roman" w:hAnsi="Times New Roman" w:cs="Times New Roman"/>
          <w:sz w:val="24"/>
          <w:szCs w:val="24"/>
        </w:rPr>
        <w:t>espondent</w:t>
      </w:r>
      <w:r w:rsidR="00B14CC2">
        <w:rPr>
          <w:rFonts w:ascii="Times New Roman" w:hAnsi="Times New Roman" w:cs="Times New Roman"/>
          <w:sz w:val="24"/>
          <w:szCs w:val="24"/>
        </w:rPr>
        <w:t>s</w:t>
      </w:r>
      <w:r w:rsidR="00C53331">
        <w:rPr>
          <w:rFonts w:ascii="Times New Roman" w:hAnsi="Times New Roman" w:cs="Times New Roman"/>
          <w:sz w:val="24"/>
          <w:szCs w:val="24"/>
        </w:rPr>
        <w:t>.</w:t>
      </w:r>
      <w:r w:rsidR="00DB1135">
        <w:rPr>
          <w:rFonts w:ascii="Times New Roman" w:hAnsi="Times New Roman" w:cs="Times New Roman"/>
          <w:sz w:val="24"/>
          <w:szCs w:val="24"/>
        </w:rPr>
        <w:t xml:space="preserve"> In respect of </w:t>
      </w:r>
      <w:r w:rsidR="00C53331">
        <w:rPr>
          <w:rFonts w:ascii="Times New Roman" w:hAnsi="Times New Roman" w:cs="Times New Roman"/>
          <w:sz w:val="24"/>
          <w:szCs w:val="24"/>
        </w:rPr>
        <w:t xml:space="preserve">those aspects he has personal knowledge. </w:t>
      </w:r>
    </w:p>
    <w:p w:rsidR="00281B65" w:rsidRDefault="00585481"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I find no reas</w:t>
      </w:r>
      <w:r w:rsidR="00775246">
        <w:rPr>
          <w:rFonts w:ascii="Times New Roman" w:hAnsi="Times New Roman" w:cs="Times New Roman"/>
          <w:sz w:val="24"/>
          <w:szCs w:val="24"/>
        </w:rPr>
        <w:t>on to deny the applicant audien</w:t>
      </w:r>
      <w:r w:rsidR="00B14CC2">
        <w:rPr>
          <w:rFonts w:ascii="Times New Roman" w:hAnsi="Times New Roman" w:cs="Times New Roman"/>
          <w:sz w:val="24"/>
          <w:szCs w:val="24"/>
        </w:rPr>
        <w:t xml:space="preserve">ce on an urgent basis. There is prima facie evidence that the first respondent is a </w:t>
      </w:r>
      <w:proofErr w:type="spellStart"/>
      <w:r w:rsidR="00B14CC2" w:rsidRPr="003C574F">
        <w:rPr>
          <w:rFonts w:ascii="Times New Roman" w:hAnsi="Times New Roman" w:cs="Times New Roman"/>
          <w:i/>
          <w:sz w:val="24"/>
          <w:szCs w:val="24"/>
        </w:rPr>
        <w:t>peregrinus</w:t>
      </w:r>
      <w:proofErr w:type="spellEnd"/>
      <w:r w:rsidR="00B14CC2">
        <w:rPr>
          <w:rFonts w:ascii="Times New Roman" w:hAnsi="Times New Roman" w:cs="Times New Roman"/>
          <w:sz w:val="24"/>
          <w:szCs w:val="24"/>
        </w:rPr>
        <w:t xml:space="preserve">. The applicant intends to file a claim against the first </w:t>
      </w:r>
      <w:r w:rsidR="00795A97">
        <w:rPr>
          <w:rFonts w:ascii="Times New Roman" w:hAnsi="Times New Roman" w:cs="Times New Roman"/>
          <w:sz w:val="24"/>
          <w:szCs w:val="24"/>
        </w:rPr>
        <w:t>respondent. Although</w:t>
      </w:r>
      <w:r w:rsidR="00B14CC2">
        <w:rPr>
          <w:rFonts w:ascii="Times New Roman" w:hAnsi="Times New Roman" w:cs="Times New Roman"/>
          <w:sz w:val="24"/>
          <w:szCs w:val="24"/>
        </w:rPr>
        <w:t xml:space="preserve"> the applicant does not set out the source of the apprehension to dispose of the </w:t>
      </w:r>
      <w:r w:rsidR="009D3864">
        <w:rPr>
          <w:rFonts w:ascii="Times New Roman" w:hAnsi="Times New Roman" w:cs="Times New Roman"/>
          <w:sz w:val="24"/>
          <w:szCs w:val="24"/>
        </w:rPr>
        <w:t>house</w:t>
      </w:r>
      <w:r w:rsidR="00B14CC2">
        <w:rPr>
          <w:rFonts w:ascii="Times New Roman" w:hAnsi="Times New Roman" w:cs="Times New Roman"/>
          <w:sz w:val="24"/>
          <w:szCs w:val="24"/>
        </w:rPr>
        <w:t>boat</w:t>
      </w:r>
      <w:r w:rsidR="009D3864">
        <w:rPr>
          <w:rFonts w:ascii="Times New Roman" w:hAnsi="Times New Roman" w:cs="Times New Roman"/>
          <w:sz w:val="24"/>
          <w:szCs w:val="24"/>
        </w:rPr>
        <w:t>,</w:t>
      </w:r>
      <w:r w:rsidR="00B14CC2">
        <w:rPr>
          <w:rFonts w:ascii="Times New Roman" w:hAnsi="Times New Roman" w:cs="Times New Roman"/>
          <w:sz w:val="24"/>
          <w:szCs w:val="24"/>
        </w:rPr>
        <w:t xml:space="preserve"> the second respondent </w:t>
      </w:r>
      <w:r w:rsidR="00795A97">
        <w:rPr>
          <w:rFonts w:ascii="Times New Roman" w:hAnsi="Times New Roman" w:cs="Times New Roman"/>
          <w:sz w:val="24"/>
          <w:szCs w:val="24"/>
        </w:rPr>
        <w:t>gives credence to such apprehension</w:t>
      </w:r>
      <w:r w:rsidR="009D3864">
        <w:rPr>
          <w:rFonts w:ascii="Times New Roman" w:hAnsi="Times New Roman" w:cs="Times New Roman"/>
          <w:sz w:val="24"/>
          <w:szCs w:val="24"/>
        </w:rPr>
        <w:t xml:space="preserve"> in his opposing affidavit that he is </w:t>
      </w:r>
      <w:proofErr w:type="gramStart"/>
      <w:r w:rsidR="009D3864">
        <w:rPr>
          <w:rFonts w:ascii="Times New Roman" w:hAnsi="Times New Roman" w:cs="Times New Roman"/>
          <w:sz w:val="24"/>
          <w:szCs w:val="24"/>
        </w:rPr>
        <w:t>in  the</w:t>
      </w:r>
      <w:proofErr w:type="gramEnd"/>
      <w:r w:rsidR="009D3864">
        <w:rPr>
          <w:rFonts w:ascii="Times New Roman" w:hAnsi="Times New Roman" w:cs="Times New Roman"/>
          <w:sz w:val="24"/>
          <w:szCs w:val="24"/>
        </w:rPr>
        <w:t xml:space="preserve"> </w:t>
      </w:r>
      <w:r w:rsidR="00281B65">
        <w:rPr>
          <w:rFonts w:ascii="Times New Roman" w:hAnsi="Times New Roman" w:cs="Times New Roman"/>
          <w:sz w:val="24"/>
          <w:szCs w:val="24"/>
        </w:rPr>
        <w:t xml:space="preserve"> process of registering t</w:t>
      </w:r>
      <w:r w:rsidR="00775246">
        <w:rPr>
          <w:rFonts w:ascii="Times New Roman" w:hAnsi="Times New Roman" w:cs="Times New Roman"/>
          <w:sz w:val="24"/>
          <w:szCs w:val="24"/>
        </w:rPr>
        <w:t>h</w:t>
      </w:r>
      <w:r w:rsidR="00E432AD">
        <w:rPr>
          <w:rFonts w:ascii="Times New Roman" w:hAnsi="Times New Roman" w:cs="Times New Roman"/>
          <w:sz w:val="24"/>
          <w:szCs w:val="24"/>
        </w:rPr>
        <w:t>e</w:t>
      </w:r>
      <w:r w:rsidR="00775246">
        <w:rPr>
          <w:rFonts w:ascii="Times New Roman" w:hAnsi="Times New Roman" w:cs="Times New Roman"/>
          <w:sz w:val="24"/>
          <w:szCs w:val="24"/>
        </w:rPr>
        <w:t xml:space="preserve"> Royal Nikobasa. </w:t>
      </w:r>
      <w:r w:rsidR="002D75B0">
        <w:rPr>
          <w:rFonts w:ascii="Times New Roman" w:hAnsi="Times New Roman" w:cs="Times New Roman"/>
          <w:sz w:val="24"/>
          <w:szCs w:val="24"/>
        </w:rPr>
        <w:t xml:space="preserve">In my view that confirms the applicant’s apprehension that the property may change </w:t>
      </w:r>
      <w:r w:rsidR="00795A97">
        <w:rPr>
          <w:rFonts w:ascii="Times New Roman" w:hAnsi="Times New Roman" w:cs="Times New Roman"/>
          <w:sz w:val="24"/>
          <w:szCs w:val="24"/>
        </w:rPr>
        <w:t>hands. I disregard the information in the answering affidavit as it is based on information obtained after this application was filed.</w:t>
      </w:r>
    </w:p>
    <w:p w:rsidR="002D75B0" w:rsidRDefault="00795A97"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D75B0">
        <w:rPr>
          <w:rFonts w:ascii="Times New Roman" w:hAnsi="Times New Roman" w:cs="Times New Roman"/>
          <w:sz w:val="24"/>
          <w:szCs w:val="24"/>
        </w:rPr>
        <w:t xml:space="preserve"> Urgency is established </w:t>
      </w:r>
      <w:r w:rsidR="00615445">
        <w:rPr>
          <w:rFonts w:ascii="Times New Roman" w:hAnsi="Times New Roman" w:cs="Times New Roman"/>
          <w:sz w:val="24"/>
          <w:szCs w:val="24"/>
        </w:rPr>
        <w:t>on a demonstration that imminent harm is threatened to a right and the applicant will suffer irreparable harm if the court does not immediately intervene</w:t>
      </w:r>
      <w:r>
        <w:rPr>
          <w:rStyle w:val="FootnoteReference"/>
          <w:rFonts w:ascii="Times New Roman" w:hAnsi="Times New Roman" w:cs="Times New Roman"/>
          <w:sz w:val="24"/>
          <w:szCs w:val="24"/>
        </w:rPr>
        <w:footnoteReference w:id="3"/>
      </w:r>
      <w:r w:rsidR="00615445">
        <w:rPr>
          <w:rFonts w:ascii="Times New Roman" w:hAnsi="Times New Roman" w:cs="Times New Roman"/>
          <w:sz w:val="24"/>
          <w:szCs w:val="24"/>
        </w:rPr>
        <w:t>. In this case the applicant</w:t>
      </w:r>
      <w:r>
        <w:rPr>
          <w:rFonts w:ascii="Times New Roman" w:hAnsi="Times New Roman" w:cs="Times New Roman"/>
          <w:sz w:val="24"/>
          <w:szCs w:val="24"/>
        </w:rPr>
        <w:t>’s</w:t>
      </w:r>
      <w:r w:rsidR="00615445">
        <w:rPr>
          <w:rFonts w:ascii="Times New Roman" w:hAnsi="Times New Roman" w:cs="Times New Roman"/>
          <w:sz w:val="24"/>
          <w:szCs w:val="24"/>
        </w:rPr>
        <w:t xml:space="preserve"> </w:t>
      </w:r>
      <w:r>
        <w:rPr>
          <w:rFonts w:ascii="Times New Roman" w:hAnsi="Times New Roman" w:cs="Times New Roman"/>
          <w:sz w:val="24"/>
          <w:szCs w:val="24"/>
        </w:rPr>
        <w:t>fear</w:t>
      </w:r>
      <w:r w:rsidR="00473F78">
        <w:rPr>
          <w:rFonts w:ascii="Times New Roman" w:hAnsi="Times New Roman" w:cs="Times New Roman"/>
          <w:sz w:val="24"/>
          <w:szCs w:val="24"/>
        </w:rPr>
        <w:t xml:space="preserve"> is the sale of the Royal </w:t>
      </w:r>
      <w:r>
        <w:rPr>
          <w:rFonts w:ascii="Times New Roman" w:hAnsi="Times New Roman" w:cs="Times New Roman"/>
          <w:sz w:val="24"/>
          <w:szCs w:val="24"/>
        </w:rPr>
        <w:t>Nikobasa. In the event</w:t>
      </w:r>
      <w:r w:rsidR="00551C98">
        <w:rPr>
          <w:rFonts w:ascii="Times New Roman" w:hAnsi="Times New Roman" w:cs="Times New Roman"/>
          <w:sz w:val="24"/>
          <w:szCs w:val="24"/>
        </w:rPr>
        <w:t xml:space="preserve"> that</w:t>
      </w:r>
      <w:r>
        <w:rPr>
          <w:rFonts w:ascii="Times New Roman" w:hAnsi="Times New Roman" w:cs="Times New Roman"/>
          <w:sz w:val="24"/>
          <w:szCs w:val="24"/>
        </w:rPr>
        <w:t xml:space="preserve"> it </w:t>
      </w:r>
      <w:r w:rsidR="00281B65">
        <w:rPr>
          <w:rFonts w:ascii="Times New Roman" w:hAnsi="Times New Roman" w:cs="Times New Roman"/>
          <w:sz w:val="24"/>
          <w:szCs w:val="24"/>
        </w:rPr>
        <w:t>is disposed the applicant’s</w:t>
      </w:r>
      <w:r>
        <w:rPr>
          <w:rFonts w:ascii="Times New Roman" w:hAnsi="Times New Roman" w:cs="Times New Roman"/>
          <w:sz w:val="24"/>
          <w:szCs w:val="24"/>
        </w:rPr>
        <w:t xml:space="preserve"> claim is</w:t>
      </w:r>
      <w:r w:rsidR="00281B65">
        <w:rPr>
          <w:rFonts w:ascii="Times New Roman" w:hAnsi="Times New Roman" w:cs="Times New Roman"/>
          <w:sz w:val="24"/>
          <w:szCs w:val="24"/>
        </w:rPr>
        <w:t xml:space="preserve"> likely to be</w:t>
      </w:r>
      <w:r>
        <w:rPr>
          <w:rFonts w:ascii="Times New Roman" w:hAnsi="Times New Roman" w:cs="Times New Roman"/>
          <w:sz w:val="24"/>
          <w:szCs w:val="24"/>
        </w:rPr>
        <w:t xml:space="preserve"> defeated.</w:t>
      </w:r>
      <w:r w:rsidR="00473F78">
        <w:rPr>
          <w:rFonts w:ascii="Times New Roman" w:hAnsi="Times New Roman" w:cs="Times New Roman"/>
          <w:sz w:val="24"/>
          <w:szCs w:val="24"/>
        </w:rPr>
        <w:t xml:space="preserve"> Secondly </w:t>
      </w:r>
      <w:r w:rsidR="00145054">
        <w:rPr>
          <w:rFonts w:ascii="Times New Roman" w:hAnsi="Times New Roman" w:cs="Times New Roman"/>
          <w:sz w:val="24"/>
          <w:szCs w:val="24"/>
        </w:rPr>
        <w:t>the applicant must treat the matter as urgent, by taking action when the need to act ar</w:t>
      </w:r>
      <w:r>
        <w:rPr>
          <w:rFonts w:ascii="Times New Roman" w:hAnsi="Times New Roman" w:cs="Times New Roman"/>
          <w:sz w:val="24"/>
          <w:szCs w:val="24"/>
        </w:rPr>
        <w:t>ises</w:t>
      </w:r>
      <w:r w:rsidR="00145054">
        <w:rPr>
          <w:rFonts w:ascii="Times New Roman" w:hAnsi="Times New Roman" w:cs="Times New Roman"/>
          <w:sz w:val="24"/>
          <w:szCs w:val="24"/>
        </w:rPr>
        <w:t>. The applicant states that it took action when it learnt of the intended sale on the 2</w:t>
      </w:r>
      <w:r w:rsidR="00145054" w:rsidRPr="00145054">
        <w:rPr>
          <w:rFonts w:ascii="Times New Roman" w:hAnsi="Times New Roman" w:cs="Times New Roman"/>
          <w:sz w:val="24"/>
          <w:szCs w:val="24"/>
          <w:vertAlign w:val="superscript"/>
        </w:rPr>
        <w:t>nd</w:t>
      </w:r>
      <w:r w:rsidR="00145054">
        <w:rPr>
          <w:rFonts w:ascii="Times New Roman" w:hAnsi="Times New Roman" w:cs="Times New Roman"/>
          <w:sz w:val="24"/>
          <w:szCs w:val="24"/>
        </w:rPr>
        <w:t xml:space="preserve"> of February 2022.</w:t>
      </w:r>
      <w:r w:rsidR="007E7A6B">
        <w:rPr>
          <w:rFonts w:ascii="Times New Roman" w:hAnsi="Times New Roman" w:cs="Times New Roman"/>
          <w:sz w:val="24"/>
          <w:szCs w:val="24"/>
        </w:rPr>
        <w:t xml:space="preserve"> The applicant certainl</w:t>
      </w:r>
      <w:r w:rsidR="00036A5E">
        <w:rPr>
          <w:rFonts w:ascii="Times New Roman" w:hAnsi="Times New Roman" w:cs="Times New Roman"/>
          <w:sz w:val="24"/>
          <w:szCs w:val="24"/>
        </w:rPr>
        <w:t>y treated the matter as urgent.</w:t>
      </w:r>
      <w:r w:rsidR="00A044C0">
        <w:rPr>
          <w:rFonts w:ascii="Times New Roman" w:hAnsi="Times New Roman" w:cs="Times New Roman"/>
          <w:sz w:val="24"/>
          <w:szCs w:val="24"/>
        </w:rPr>
        <w:t xml:space="preserve"> It is only logical to hear such matters on an urgent basis as they impact on future litigation.</w:t>
      </w:r>
      <w:r w:rsidR="007E7A6B">
        <w:rPr>
          <w:rFonts w:ascii="Times New Roman" w:hAnsi="Times New Roman" w:cs="Times New Roman"/>
          <w:sz w:val="24"/>
          <w:szCs w:val="24"/>
          <w:vertAlign w:val="superscript"/>
        </w:rPr>
        <w:t xml:space="preserve"> </w:t>
      </w:r>
    </w:p>
    <w:p w:rsidR="00EA4367" w:rsidRDefault="00036A5E"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proceed to deal </w:t>
      </w:r>
      <w:r w:rsidR="001648DC">
        <w:rPr>
          <w:rFonts w:ascii="Times New Roman" w:hAnsi="Times New Roman" w:cs="Times New Roman"/>
          <w:sz w:val="24"/>
          <w:szCs w:val="24"/>
        </w:rPr>
        <w:t>with</w:t>
      </w:r>
      <w:r>
        <w:rPr>
          <w:rFonts w:ascii="Times New Roman" w:hAnsi="Times New Roman" w:cs="Times New Roman"/>
          <w:sz w:val="24"/>
          <w:szCs w:val="24"/>
        </w:rPr>
        <w:t xml:space="preserve"> </w:t>
      </w:r>
      <w:r w:rsidR="001648DC">
        <w:rPr>
          <w:rFonts w:ascii="Times New Roman" w:hAnsi="Times New Roman" w:cs="Times New Roman"/>
          <w:sz w:val="24"/>
          <w:szCs w:val="24"/>
        </w:rPr>
        <w:t>the merits</w:t>
      </w:r>
      <w:r>
        <w:rPr>
          <w:rFonts w:ascii="Times New Roman" w:hAnsi="Times New Roman" w:cs="Times New Roman"/>
          <w:sz w:val="24"/>
          <w:szCs w:val="24"/>
        </w:rPr>
        <w:t xml:space="preserve"> of the application which is opposed by the second respondent.</w:t>
      </w:r>
      <w:r w:rsidR="00281B65">
        <w:rPr>
          <w:rFonts w:ascii="Times New Roman" w:hAnsi="Times New Roman" w:cs="Times New Roman"/>
          <w:sz w:val="24"/>
          <w:szCs w:val="24"/>
        </w:rPr>
        <w:t xml:space="preserve"> I will also deal with issues raised by the applicant on non-disclosure of material facts</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sidR="00A044C0">
        <w:rPr>
          <w:rFonts w:ascii="Times New Roman" w:hAnsi="Times New Roman" w:cs="Times New Roman"/>
          <w:sz w:val="24"/>
          <w:szCs w:val="24"/>
        </w:rPr>
        <w:t xml:space="preserve"> opposition by the second</w:t>
      </w:r>
      <w:r w:rsidR="001648DC">
        <w:rPr>
          <w:rFonts w:ascii="Times New Roman" w:hAnsi="Times New Roman" w:cs="Times New Roman"/>
          <w:sz w:val="24"/>
          <w:szCs w:val="24"/>
        </w:rPr>
        <w:t xml:space="preserve"> respondent</w:t>
      </w:r>
      <w:r w:rsidR="00A044C0">
        <w:rPr>
          <w:rFonts w:ascii="Times New Roman" w:hAnsi="Times New Roman" w:cs="Times New Roman"/>
          <w:sz w:val="24"/>
          <w:szCs w:val="24"/>
        </w:rPr>
        <w:t xml:space="preserve"> </w:t>
      </w:r>
      <w:r w:rsidR="00472B96">
        <w:rPr>
          <w:rFonts w:ascii="Times New Roman" w:hAnsi="Times New Roman" w:cs="Times New Roman"/>
          <w:sz w:val="24"/>
          <w:szCs w:val="24"/>
        </w:rPr>
        <w:t>is</w:t>
      </w:r>
      <w:r w:rsidR="00551C98">
        <w:rPr>
          <w:rFonts w:ascii="Times New Roman" w:hAnsi="Times New Roman" w:cs="Times New Roman"/>
          <w:sz w:val="24"/>
          <w:szCs w:val="24"/>
        </w:rPr>
        <w:t xml:space="preserve"> mainly </w:t>
      </w:r>
      <w:r w:rsidR="00472B96">
        <w:rPr>
          <w:rFonts w:ascii="Times New Roman" w:hAnsi="Times New Roman" w:cs="Times New Roman"/>
          <w:sz w:val="24"/>
          <w:szCs w:val="24"/>
        </w:rPr>
        <w:t>that</w:t>
      </w:r>
      <w:r w:rsidR="00A044C0">
        <w:rPr>
          <w:rFonts w:ascii="Times New Roman" w:hAnsi="Times New Roman" w:cs="Times New Roman"/>
          <w:sz w:val="24"/>
          <w:szCs w:val="24"/>
        </w:rPr>
        <w:t xml:space="preserve"> the </w:t>
      </w:r>
      <w:r w:rsidR="00551C98">
        <w:rPr>
          <w:rFonts w:ascii="Times New Roman" w:hAnsi="Times New Roman" w:cs="Times New Roman"/>
          <w:sz w:val="24"/>
          <w:szCs w:val="24"/>
        </w:rPr>
        <w:t>Royal Nikobasa</w:t>
      </w:r>
      <w:r w:rsidR="001648DC">
        <w:rPr>
          <w:rFonts w:ascii="Times New Roman" w:hAnsi="Times New Roman" w:cs="Times New Roman"/>
          <w:sz w:val="24"/>
          <w:szCs w:val="24"/>
        </w:rPr>
        <w:t xml:space="preserve"> does not belong to the </w:t>
      </w:r>
      <w:r w:rsidR="00EA4367">
        <w:rPr>
          <w:rFonts w:ascii="Times New Roman" w:hAnsi="Times New Roman" w:cs="Times New Roman"/>
          <w:sz w:val="24"/>
          <w:szCs w:val="24"/>
        </w:rPr>
        <w:t xml:space="preserve">first </w:t>
      </w:r>
      <w:r w:rsidR="00A044C0">
        <w:rPr>
          <w:rFonts w:ascii="Times New Roman" w:hAnsi="Times New Roman" w:cs="Times New Roman"/>
          <w:sz w:val="24"/>
          <w:szCs w:val="24"/>
        </w:rPr>
        <w:t>respondent.</w:t>
      </w:r>
      <w:r w:rsidR="00472B96">
        <w:rPr>
          <w:rFonts w:ascii="Times New Roman" w:hAnsi="Times New Roman" w:cs="Times New Roman"/>
          <w:sz w:val="24"/>
          <w:szCs w:val="24"/>
        </w:rPr>
        <w:t xml:space="preserve"> It belongs to him</w:t>
      </w:r>
      <w:r w:rsidR="00EA4367">
        <w:rPr>
          <w:rFonts w:ascii="Times New Roman" w:hAnsi="Times New Roman" w:cs="Times New Roman"/>
          <w:sz w:val="24"/>
          <w:szCs w:val="24"/>
        </w:rPr>
        <w:t xml:space="preserve">. </w:t>
      </w:r>
    </w:p>
    <w:p w:rsidR="00662FD0" w:rsidRDefault="00EA4367"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w:t>
      </w:r>
      <w:r w:rsidR="0004287E">
        <w:rPr>
          <w:rFonts w:ascii="Times New Roman" w:hAnsi="Times New Roman" w:cs="Times New Roman"/>
          <w:sz w:val="24"/>
          <w:szCs w:val="24"/>
        </w:rPr>
        <w:t>of</w:t>
      </w:r>
      <w:r>
        <w:rPr>
          <w:rFonts w:ascii="Times New Roman" w:hAnsi="Times New Roman" w:cs="Times New Roman"/>
          <w:sz w:val="24"/>
          <w:szCs w:val="24"/>
        </w:rPr>
        <w:t xml:space="preserve"> </w:t>
      </w:r>
      <w:r w:rsidR="00190049">
        <w:rPr>
          <w:rFonts w:ascii="Times New Roman" w:hAnsi="Times New Roman" w:cs="Times New Roman"/>
          <w:sz w:val="24"/>
          <w:szCs w:val="24"/>
        </w:rPr>
        <w:t xml:space="preserve">our Civil Practice and Procedure a person domiciled and resident in a foreign country cannot be sued </w:t>
      </w:r>
      <w:r w:rsidR="00662FD0">
        <w:rPr>
          <w:rFonts w:ascii="Times New Roman" w:hAnsi="Times New Roman" w:cs="Times New Roman"/>
          <w:sz w:val="24"/>
          <w:szCs w:val="24"/>
        </w:rPr>
        <w:t xml:space="preserve">in this court as it lacks jurisdiction over the person. The jurisdiction of this court is founded upon the granting of an order of attachment </w:t>
      </w:r>
      <w:r w:rsidR="00472B96">
        <w:rPr>
          <w:rFonts w:ascii="Times New Roman" w:hAnsi="Times New Roman" w:cs="Times New Roman"/>
          <w:i/>
          <w:sz w:val="24"/>
          <w:szCs w:val="24"/>
        </w:rPr>
        <w:t>ad fundandam jurisdictionem</w:t>
      </w:r>
      <w:r w:rsidR="00662FD0">
        <w:rPr>
          <w:rFonts w:ascii="Times New Roman" w:hAnsi="Times New Roman" w:cs="Times New Roman"/>
          <w:sz w:val="24"/>
          <w:szCs w:val="24"/>
        </w:rPr>
        <w:t xml:space="preserve"> of </w:t>
      </w:r>
      <w:r w:rsidR="00662FD0">
        <w:rPr>
          <w:rFonts w:ascii="Times New Roman" w:hAnsi="Times New Roman" w:cs="Times New Roman"/>
          <w:sz w:val="24"/>
          <w:szCs w:val="24"/>
        </w:rPr>
        <w:lastRenderedPageBreak/>
        <w:t>that person’s property</w:t>
      </w:r>
      <w:r w:rsidR="0074625C">
        <w:rPr>
          <w:rStyle w:val="FootnoteReference"/>
          <w:rFonts w:ascii="Times New Roman" w:hAnsi="Times New Roman" w:cs="Times New Roman"/>
          <w:sz w:val="24"/>
          <w:szCs w:val="24"/>
        </w:rPr>
        <w:footnoteReference w:id="4"/>
      </w:r>
      <w:r w:rsidR="00662FD0">
        <w:rPr>
          <w:rFonts w:ascii="Times New Roman" w:hAnsi="Times New Roman" w:cs="Times New Roman"/>
          <w:sz w:val="24"/>
          <w:szCs w:val="24"/>
        </w:rPr>
        <w:t>. Such property can only be attached while it is within the jurisdiction of this court.</w:t>
      </w:r>
    </w:p>
    <w:p w:rsidR="00BF6F13" w:rsidRDefault="00662FD0" w:rsidP="008958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C5B33">
        <w:rPr>
          <w:rFonts w:ascii="Times New Roman" w:hAnsi="Times New Roman" w:cs="Times New Roman"/>
          <w:sz w:val="24"/>
          <w:szCs w:val="24"/>
        </w:rPr>
        <w:t xml:space="preserve">Precedent shows </w:t>
      </w:r>
      <w:proofErr w:type="gramStart"/>
      <w:r w:rsidR="003C5B33">
        <w:rPr>
          <w:rFonts w:ascii="Times New Roman" w:hAnsi="Times New Roman" w:cs="Times New Roman"/>
          <w:sz w:val="24"/>
          <w:szCs w:val="24"/>
        </w:rPr>
        <w:t>that ,</w:t>
      </w:r>
      <w:proofErr w:type="gramEnd"/>
      <w:r w:rsidR="003C5B33">
        <w:rPr>
          <w:rFonts w:ascii="Times New Roman" w:hAnsi="Times New Roman" w:cs="Times New Roman"/>
          <w:sz w:val="24"/>
          <w:szCs w:val="24"/>
        </w:rPr>
        <w:t xml:space="preserve"> in</w:t>
      </w:r>
      <w:r w:rsidR="00BF6F13">
        <w:rPr>
          <w:rFonts w:ascii="Times New Roman" w:hAnsi="Times New Roman" w:cs="Times New Roman"/>
          <w:sz w:val="24"/>
          <w:szCs w:val="24"/>
        </w:rPr>
        <w:t xml:space="preserve"> order to succeed in such an application, the applicant must show on a prima facie basis that the first respondent is a peregrine, that it has a pecuniary claim against the first respondent and intends to sue out summons and that the property subject to attachment </w:t>
      </w:r>
      <w:r w:rsidR="00BF6F13" w:rsidRPr="00BF6F13">
        <w:rPr>
          <w:rFonts w:ascii="Times New Roman" w:hAnsi="Times New Roman" w:cs="Times New Roman"/>
          <w:i/>
          <w:sz w:val="24"/>
          <w:szCs w:val="24"/>
        </w:rPr>
        <w:t xml:space="preserve">ad fundandam jurisdictionem </w:t>
      </w:r>
      <w:r w:rsidR="00BF6F13">
        <w:rPr>
          <w:rFonts w:ascii="Times New Roman" w:hAnsi="Times New Roman" w:cs="Times New Roman"/>
          <w:sz w:val="24"/>
          <w:szCs w:val="24"/>
        </w:rPr>
        <w:t>belongs to the first respondent</w:t>
      </w:r>
      <w:r w:rsidR="003C5B33">
        <w:rPr>
          <w:rFonts w:ascii="Times New Roman" w:hAnsi="Times New Roman" w:cs="Times New Roman"/>
          <w:sz w:val="24"/>
          <w:szCs w:val="24"/>
        </w:rPr>
        <w:t xml:space="preserve"> and it is within the court’s jurisdiction</w:t>
      </w:r>
      <w:r w:rsidR="00BF6F13">
        <w:rPr>
          <w:rFonts w:ascii="Times New Roman" w:hAnsi="Times New Roman" w:cs="Times New Roman"/>
          <w:sz w:val="24"/>
          <w:szCs w:val="24"/>
        </w:rPr>
        <w:t>.</w:t>
      </w:r>
      <w:r w:rsidR="003C5B33">
        <w:rPr>
          <w:rStyle w:val="FootnoteReference"/>
          <w:rFonts w:ascii="Times New Roman" w:hAnsi="Times New Roman" w:cs="Times New Roman"/>
          <w:sz w:val="24"/>
          <w:szCs w:val="24"/>
        </w:rPr>
        <w:footnoteReference w:id="5"/>
      </w:r>
    </w:p>
    <w:p w:rsidR="008958DF" w:rsidRDefault="00BF6F13" w:rsidP="00BF6F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claim the</w:t>
      </w:r>
      <w:r w:rsidR="00662FD0">
        <w:rPr>
          <w:rFonts w:ascii="Times New Roman" w:hAnsi="Times New Roman" w:cs="Times New Roman"/>
          <w:sz w:val="24"/>
          <w:szCs w:val="24"/>
        </w:rPr>
        <w:t xml:space="preserve"> court need not consider the merits of the claim. In </w:t>
      </w:r>
      <w:r w:rsidR="003C574F">
        <w:rPr>
          <w:rFonts w:ascii="Times New Roman" w:hAnsi="Times New Roman" w:cs="Times New Roman"/>
          <w:sz w:val="24"/>
          <w:szCs w:val="24"/>
        </w:rPr>
        <w:t xml:space="preserve">this case I am satisfied subject to </w:t>
      </w:r>
      <w:r>
        <w:rPr>
          <w:rFonts w:ascii="Times New Roman" w:hAnsi="Times New Roman" w:cs="Times New Roman"/>
          <w:sz w:val="24"/>
          <w:szCs w:val="24"/>
        </w:rPr>
        <w:t xml:space="preserve">proof that </w:t>
      </w:r>
      <w:r w:rsidR="003C574F">
        <w:rPr>
          <w:rFonts w:ascii="Times New Roman" w:hAnsi="Times New Roman" w:cs="Times New Roman"/>
          <w:sz w:val="24"/>
          <w:szCs w:val="24"/>
        </w:rPr>
        <w:t xml:space="preserve">the applicant has a valid claim against </w:t>
      </w:r>
      <w:r w:rsidR="008958DF">
        <w:rPr>
          <w:rFonts w:ascii="Times New Roman" w:hAnsi="Times New Roman" w:cs="Times New Roman"/>
          <w:sz w:val="24"/>
          <w:szCs w:val="24"/>
        </w:rPr>
        <w:t>the first</w:t>
      </w:r>
      <w:r w:rsidR="00662FD0">
        <w:rPr>
          <w:rFonts w:ascii="Times New Roman" w:hAnsi="Times New Roman" w:cs="Times New Roman"/>
          <w:sz w:val="24"/>
          <w:szCs w:val="24"/>
        </w:rPr>
        <w:t xml:space="preserve"> </w:t>
      </w:r>
      <w:r w:rsidR="008958DF">
        <w:rPr>
          <w:rFonts w:ascii="Times New Roman" w:hAnsi="Times New Roman" w:cs="Times New Roman"/>
          <w:sz w:val="24"/>
          <w:szCs w:val="24"/>
        </w:rPr>
        <w:t>respondent. The</w:t>
      </w:r>
      <w:r w:rsidR="003C574F">
        <w:rPr>
          <w:rFonts w:ascii="Times New Roman" w:hAnsi="Times New Roman" w:cs="Times New Roman"/>
          <w:sz w:val="24"/>
          <w:szCs w:val="24"/>
        </w:rPr>
        <w:t xml:space="preserve"> applicant has also shown that </w:t>
      </w:r>
      <w:r w:rsidR="008958DF">
        <w:rPr>
          <w:rFonts w:ascii="Times New Roman" w:hAnsi="Times New Roman" w:cs="Times New Roman"/>
          <w:sz w:val="24"/>
          <w:szCs w:val="24"/>
        </w:rPr>
        <w:t>the first</w:t>
      </w:r>
      <w:r w:rsidR="00354FB1">
        <w:rPr>
          <w:rFonts w:ascii="Times New Roman" w:hAnsi="Times New Roman" w:cs="Times New Roman"/>
          <w:sz w:val="24"/>
          <w:szCs w:val="24"/>
        </w:rPr>
        <w:t xml:space="preserve"> respondent </w:t>
      </w:r>
      <w:proofErr w:type="gramStart"/>
      <w:r w:rsidR="00354FB1">
        <w:rPr>
          <w:rFonts w:ascii="Times New Roman" w:hAnsi="Times New Roman" w:cs="Times New Roman"/>
          <w:sz w:val="24"/>
          <w:szCs w:val="24"/>
        </w:rPr>
        <w:t>is</w:t>
      </w:r>
      <w:r w:rsidR="008958DF">
        <w:rPr>
          <w:rFonts w:ascii="Times New Roman" w:hAnsi="Times New Roman" w:cs="Times New Roman"/>
          <w:sz w:val="24"/>
          <w:szCs w:val="24"/>
        </w:rPr>
        <w:t xml:space="preserve"> </w:t>
      </w:r>
      <w:r w:rsidR="005A415D">
        <w:rPr>
          <w:rFonts w:ascii="Times New Roman" w:hAnsi="Times New Roman" w:cs="Times New Roman"/>
          <w:sz w:val="24"/>
          <w:szCs w:val="24"/>
        </w:rPr>
        <w:t xml:space="preserve"> a</w:t>
      </w:r>
      <w:proofErr w:type="gramEnd"/>
      <w:r w:rsidR="005A415D">
        <w:rPr>
          <w:rFonts w:ascii="Times New Roman" w:hAnsi="Times New Roman" w:cs="Times New Roman"/>
          <w:sz w:val="24"/>
          <w:szCs w:val="24"/>
        </w:rPr>
        <w:t xml:space="preserve"> </w:t>
      </w:r>
      <w:proofErr w:type="spellStart"/>
      <w:r w:rsidR="008958DF">
        <w:rPr>
          <w:rFonts w:ascii="Times New Roman" w:hAnsi="Times New Roman" w:cs="Times New Roman"/>
          <w:sz w:val="24"/>
          <w:szCs w:val="24"/>
        </w:rPr>
        <w:t>preregrin</w:t>
      </w:r>
      <w:r w:rsidR="005A415D">
        <w:rPr>
          <w:rFonts w:ascii="Times New Roman" w:hAnsi="Times New Roman" w:cs="Times New Roman"/>
          <w:sz w:val="24"/>
          <w:szCs w:val="24"/>
        </w:rPr>
        <w:t>e</w:t>
      </w:r>
      <w:proofErr w:type="spellEnd"/>
      <w:r w:rsidR="00354FB1">
        <w:rPr>
          <w:rFonts w:ascii="Times New Roman" w:hAnsi="Times New Roman" w:cs="Times New Roman"/>
          <w:sz w:val="24"/>
          <w:szCs w:val="24"/>
        </w:rPr>
        <w:t xml:space="preserve"> and that the property is within the jurisdiction of this court.</w:t>
      </w:r>
      <w:r w:rsidR="002B26A2">
        <w:rPr>
          <w:rFonts w:ascii="Times New Roman" w:hAnsi="Times New Roman" w:cs="Times New Roman"/>
          <w:sz w:val="24"/>
          <w:szCs w:val="24"/>
        </w:rPr>
        <w:t xml:space="preserve"> </w:t>
      </w:r>
    </w:p>
    <w:p w:rsidR="002B26A2" w:rsidRDefault="008958DF" w:rsidP="00354F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for determination is whether the applicant has shown on a prima facie basis that the </w:t>
      </w:r>
      <w:r w:rsidR="00B941EE">
        <w:rPr>
          <w:rFonts w:ascii="Times New Roman" w:hAnsi="Times New Roman" w:cs="Times New Roman"/>
          <w:sz w:val="24"/>
          <w:szCs w:val="24"/>
        </w:rPr>
        <w:t>Royal Nikobasa is the first respondent’s property.</w:t>
      </w:r>
    </w:p>
    <w:p w:rsidR="00B941EE" w:rsidRDefault="00B941EE"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application </w:t>
      </w:r>
      <w:r w:rsidR="00C529CB">
        <w:rPr>
          <w:rFonts w:ascii="Times New Roman" w:hAnsi="Times New Roman" w:cs="Times New Roman"/>
          <w:sz w:val="24"/>
          <w:szCs w:val="24"/>
        </w:rPr>
        <w:t>is based on speculation, misrepresentation</w:t>
      </w:r>
      <w:r w:rsidR="00354FB1">
        <w:rPr>
          <w:rFonts w:ascii="Times New Roman" w:hAnsi="Times New Roman" w:cs="Times New Roman"/>
          <w:sz w:val="24"/>
          <w:szCs w:val="24"/>
        </w:rPr>
        <w:t>s</w:t>
      </w:r>
      <w:r w:rsidR="00C529CB">
        <w:rPr>
          <w:rFonts w:ascii="Times New Roman" w:hAnsi="Times New Roman" w:cs="Times New Roman"/>
          <w:sz w:val="24"/>
          <w:szCs w:val="24"/>
        </w:rPr>
        <w:t xml:space="preserve"> and a clear intention to snatch at a judgment.</w:t>
      </w:r>
    </w:p>
    <w:p w:rsidR="00C529CB" w:rsidRDefault="008958DF" w:rsidP="00513C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C529CB">
        <w:rPr>
          <w:rFonts w:ascii="Times New Roman" w:hAnsi="Times New Roman" w:cs="Times New Roman"/>
          <w:sz w:val="24"/>
          <w:szCs w:val="24"/>
        </w:rPr>
        <w:t xml:space="preserve"> trite</w:t>
      </w:r>
      <w:r w:rsidR="00354FB1">
        <w:rPr>
          <w:rFonts w:ascii="Times New Roman" w:hAnsi="Times New Roman" w:cs="Times New Roman"/>
          <w:sz w:val="24"/>
          <w:szCs w:val="24"/>
        </w:rPr>
        <w:t xml:space="preserve"> that</w:t>
      </w:r>
      <w:r w:rsidR="005A415D">
        <w:rPr>
          <w:rFonts w:ascii="Times New Roman" w:hAnsi="Times New Roman" w:cs="Times New Roman"/>
          <w:sz w:val="24"/>
          <w:szCs w:val="24"/>
        </w:rPr>
        <w:t xml:space="preserve"> an application stands or</w:t>
      </w:r>
      <w:r w:rsidR="00C529CB">
        <w:rPr>
          <w:rFonts w:ascii="Times New Roman" w:hAnsi="Times New Roman" w:cs="Times New Roman"/>
          <w:sz w:val="24"/>
          <w:szCs w:val="24"/>
        </w:rPr>
        <w:t xml:space="preserve"> fa</w:t>
      </w:r>
      <w:r w:rsidR="00513C6A">
        <w:rPr>
          <w:rFonts w:ascii="Times New Roman" w:hAnsi="Times New Roman" w:cs="Times New Roman"/>
          <w:sz w:val="24"/>
          <w:szCs w:val="24"/>
        </w:rPr>
        <w:t>lls</w:t>
      </w:r>
      <w:r w:rsidR="00C529CB">
        <w:rPr>
          <w:rFonts w:ascii="Times New Roman" w:hAnsi="Times New Roman" w:cs="Times New Roman"/>
          <w:sz w:val="24"/>
          <w:szCs w:val="24"/>
        </w:rPr>
        <w:t xml:space="preserve"> on the founding affidavit. In paragraph 2.0 of its founding affidavit, the applicant says it is aware that the first respondent completed the manufacture of the Royal Nikobasa</w:t>
      </w:r>
      <w:r w:rsidR="005C3F09">
        <w:rPr>
          <w:rFonts w:ascii="Times New Roman" w:hAnsi="Times New Roman" w:cs="Times New Roman"/>
          <w:sz w:val="24"/>
          <w:szCs w:val="24"/>
        </w:rPr>
        <w:t>. The boat is owned by respondent “first respondent” itself</w:t>
      </w:r>
      <w:r w:rsidR="00513C6A">
        <w:rPr>
          <w:rFonts w:ascii="Times New Roman" w:hAnsi="Times New Roman" w:cs="Times New Roman"/>
          <w:sz w:val="24"/>
          <w:szCs w:val="24"/>
        </w:rPr>
        <w:t xml:space="preserve"> and it operates it</w:t>
      </w:r>
      <w:r w:rsidR="005C3F09">
        <w:rPr>
          <w:rFonts w:ascii="Times New Roman" w:hAnsi="Times New Roman" w:cs="Times New Roman"/>
          <w:sz w:val="24"/>
          <w:szCs w:val="24"/>
        </w:rPr>
        <w:t xml:space="preserve"> at Lake Kariba</w:t>
      </w:r>
      <w:r w:rsidR="00513C6A">
        <w:rPr>
          <w:rFonts w:ascii="Times New Roman" w:hAnsi="Times New Roman" w:cs="Times New Roman"/>
          <w:sz w:val="24"/>
          <w:szCs w:val="24"/>
        </w:rPr>
        <w:t xml:space="preserve"> .The </w:t>
      </w:r>
      <w:r w:rsidR="005C3F09">
        <w:rPr>
          <w:rFonts w:ascii="Times New Roman" w:hAnsi="Times New Roman" w:cs="Times New Roman"/>
          <w:sz w:val="24"/>
          <w:szCs w:val="24"/>
        </w:rPr>
        <w:t xml:space="preserve">applicant then refers to record HC6954/20 to confirm the averment. A perusal of the said record does not confirm the averments by the applicant. Under HC6954/20 the subject of litigation is a boat </w:t>
      </w:r>
      <w:r w:rsidR="004A6E07">
        <w:rPr>
          <w:rFonts w:ascii="Times New Roman" w:hAnsi="Times New Roman" w:cs="Times New Roman"/>
          <w:sz w:val="24"/>
          <w:szCs w:val="24"/>
        </w:rPr>
        <w:t>known</w:t>
      </w:r>
      <w:r w:rsidR="005C3F09">
        <w:rPr>
          <w:rFonts w:ascii="Times New Roman" w:hAnsi="Times New Roman" w:cs="Times New Roman"/>
          <w:sz w:val="24"/>
          <w:szCs w:val="24"/>
        </w:rPr>
        <w:t xml:space="preserve"> as the “</w:t>
      </w:r>
      <w:r w:rsidR="00513C6A" w:rsidRPr="00513C6A">
        <w:rPr>
          <w:rFonts w:ascii="Times New Roman" w:hAnsi="Times New Roman" w:cs="Times New Roman"/>
          <w:sz w:val="24"/>
          <w:szCs w:val="24"/>
        </w:rPr>
        <w:t>Transcruiser</w:t>
      </w:r>
      <w:r w:rsidR="005C3F09">
        <w:rPr>
          <w:rFonts w:ascii="Times New Roman" w:hAnsi="Times New Roman" w:cs="Times New Roman"/>
          <w:sz w:val="24"/>
          <w:szCs w:val="24"/>
        </w:rPr>
        <w:t>”</w:t>
      </w:r>
      <w:r w:rsidR="004C1F02">
        <w:rPr>
          <w:rFonts w:ascii="Times New Roman" w:hAnsi="Times New Roman" w:cs="Times New Roman"/>
          <w:sz w:val="24"/>
          <w:szCs w:val="24"/>
        </w:rPr>
        <w:t xml:space="preserve">. There is no </w:t>
      </w:r>
      <w:r w:rsidR="00473EB0">
        <w:rPr>
          <w:rFonts w:ascii="Times New Roman" w:hAnsi="Times New Roman" w:cs="Times New Roman"/>
          <w:sz w:val="24"/>
          <w:szCs w:val="24"/>
        </w:rPr>
        <w:t>reference whatsoever</w:t>
      </w:r>
      <w:r w:rsidR="005E4110">
        <w:rPr>
          <w:rFonts w:ascii="Times New Roman" w:hAnsi="Times New Roman" w:cs="Times New Roman"/>
          <w:sz w:val="24"/>
          <w:szCs w:val="24"/>
        </w:rPr>
        <w:t xml:space="preserve"> to the </w:t>
      </w:r>
      <w:r w:rsidR="005E4110" w:rsidRPr="00513C6A">
        <w:rPr>
          <w:rFonts w:ascii="Times New Roman" w:hAnsi="Times New Roman" w:cs="Times New Roman"/>
          <w:sz w:val="24"/>
          <w:szCs w:val="24"/>
        </w:rPr>
        <w:t>Royal Nikobasa</w:t>
      </w:r>
      <w:r w:rsidR="00513C6A">
        <w:rPr>
          <w:rFonts w:ascii="Times New Roman" w:hAnsi="Times New Roman" w:cs="Times New Roman"/>
          <w:sz w:val="24"/>
          <w:szCs w:val="24"/>
        </w:rPr>
        <w:t>. I</w:t>
      </w:r>
      <w:r w:rsidR="00514DAD">
        <w:rPr>
          <w:rFonts w:ascii="Times New Roman" w:hAnsi="Times New Roman" w:cs="Times New Roman"/>
          <w:sz w:val="24"/>
          <w:szCs w:val="24"/>
        </w:rPr>
        <w:t>n that application the first respondent</w:t>
      </w:r>
      <w:r w:rsidR="00513C6A">
        <w:rPr>
          <w:rFonts w:ascii="Times New Roman" w:hAnsi="Times New Roman" w:cs="Times New Roman"/>
          <w:sz w:val="24"/>
          <w:szCs w:val="24"/>
        </w:rPr>
        <w:t xml:space="preserve"> claimed spoliato</w:t>
      </w:r>
      <w:r w:rsidR="002A7E74">
        <w:rPr>
          <w:rFonts w:ascii="Times New Roman" w:hAnsi="Times New Roman" w:cs="Times New Roman"/>
          <w:sz w:val="24"/>
          <w:szCs w:val="24"/>
        </w:rPr>
        <w:t xml:space="preserve">ry relief against the applicant on the basis that it was in peaceful and undisturbed possession of the Transcruiser. </w:t>
      </w:r>
      <w:r w:rsidR="000D4208">
        <w:rPr>
          <w:rFonts w:ascii="Times New Roman" w:hAnsi="Times New Roman" w:cs="Times New Roman"/>
          <w:sz w:val="24"/>
          <w:szCs w:val="24"/>
        </w:rPr>
        <w:t>T</w:t>
      </w:r>
      <w:r w:rsidR="002A7E74">
        <w:rPr>
          <w:rFonts w:ascii="Times New Roman" w:hAnsi="Times New Roman" w:cs="Times New Roman"/>
          <w:sz w:val="24"/>
          <w:szCs w:val="24"/>
        </w:rPr>
        <w:t xml:space="preserve">hat </w:t>
      </w:r>
      <w:r w:rsidR="00FA17F9">
        <w:rPr>
          <w:rFonts w:ascii="Times New Roman" w:hAnsi="Times New Roman" w:cs="Times New Roman"/>
          <w:sz w:val="24"/>
          <w:szCs w:val="24"/>
        </w:rPr>
        <w:t xml:space="preserve">averment </w:t>
      </w:r>
      <w:r w:rsidR="003B2466">
        <w:rPr>
          <w:rFonts w:ascii="Times New Roman" w:hAnsi="Times New Roman" w:cs="Times New Roman"/>
          <w:sz w:val="24"/>
          <w:szCs w:val="24"/>
        </w:rPr>
        <w:t>does not</w:t>
      </w:r>
      <w:r w:rsidR="00FA17F9">
        <w:rPr>
          <w:rFonts w:ascii="Times New Roman" w:hAnsi="Times New Roman" w:cs="Times New Roman"/>
          <w:sz w:val="24"/>
          <w:szCs w:val="24"/>
        </w:rPr>
        <w:t xml:space="preserve"> establish that the first respondent is in possession, control or </w:t>
      </w:r>
      <w:r w:rsidR="003B2466">
        <w:rPr>
          <w:rFonts w:ascii="Times New Roman" w:hAnsi="Times New Roman" w:cs="Times New Roman"/>
          <w:sz w:val="24"/>
          <w:szCs w:val="24"/>
        </w:rPr>
        <w:t>even the</w:t>
      </w:r>
      <w:r w:rsidR="00FA17F9">
        <w:rPr>
          <w:rFonts w:ascii="Times New Roman" w:hAnsi="Times New Roman" w:cs="Times New Roman"/>
          <w:sz w:val="24"/>
          <w:szCs w:val="24"/>
        </w:rPr>
        <w:t xml:space="preserve"> owner of the Royal Nikobasa. In </w:t>
      </w:r>
      <w:r w:rsidR="00373297">
        <w:rPr>
          <w:rFonts w:ascii="Times New Roman" w:hAnsi="Times New Roman" w:cs="Times New Roman"/>
          <w:sz w:val="24"/>
          <w:szCs w:val="24"/>
        </w:rPr>
        <w:t>essence therefore</w:t>
      </w:r>
      <w:r w:rsidR="000D4208">
        <w:rPr>
          <w:rFonts w:ascii="Times New Roman" w:hAnsi="Times New Roman" w:cs="Times New Roman"/>
          <w:sz w:val="24"/>
          <w:szCs w:val="24"/>
        </w:rPr>
        <w:t>,</w:t>
      </w:r>
      <w:r w:rsidR="00373297">
        <w:rPr>
          <w:rFonts w:ascii="Times New Roman" w:hAnsi="Times New Roman" w:cs="Times New Roman"/>
          <w:sz w:val="24"/>
          <w:szCs w:val="24"/>
        </w:rPr>
        <w:t xml:space="preserve"> </w:t>
      </w:r>
      <w:r w:rsidR="005746FC">
        <w:rPr>
          <w:rFonts w:ascii="Times New Roman" w:hAnsi="Times New Roman" w:cs="Times New Roman"/>
          <w:sz w:val="24"/>
          <w:szCs w:val="24"/>
        </w:rPr>
        <w:t>there is no</w:t>
      </w:r>
      <w:r w:rsidR="000D4208">
        <w:rPr>
          <w:rFonts w:ascii="Times New Roman" w:hAnsi="Times New Roman" w:cs="Times New Roman"/>
          <w:sz w:val="24"/>
          <w:szCs w:val="24"/>
        </w:rPr>
        <w:t xml:space="preserve"> shred of evidence</w:t>
      </w:r>
      <w:r w:rsidR="005746FC">
        <w:rPr>
          <w:rFonts w:ascii="Times New Roman" w:hAnsi="Times New Roman" w:cs="Times New Roman"/>
          <w:sz w:val="24"/>
          <w:szCs w:val="24"/>
        </w:rPr>
        <w:t xml:space="preserve"> </w:t>
      </w:r>
      <w:r w:rsidR="005746FC">
        <w:rPr>
          <w:rFonts w:ascii="Times New Roman" w:hAnsi="Times New Roman" w:cs="Times New Roman"/>
          <w:sz w:val="24"/>
          <w:szCs w:val="24"/>
        </w:rPr>
        <w:lastRenderedPageBreak/>
        <w:t xml:space="preserve">upon which the court can make a finding on a </w:t>
      </w:r>
      <w:r w:rsidR="005746FC" w:rsidRPr="000D4208">
        <w:rPr>
          <w:rFonts w:ascii="Times New Roman" w:hAnsi="Times New Roman" w:cs="Times New Roman"/>
          <w:i/>
          <w:sz w:val="24"/>
          <w:szCs w:val="24"/>
        </w:rPr>
        <w:t>prima facie</w:t>
      </w:r>
      <w:r w:rsidR="005746FC">
        <w:rPr>
          <w:rFonts w:ascii="Times New Roman" w:hAnsi="Times New Roman" w:cs="Times New Roman"/>
          <w:sz w:val="24"/>
          <w:szCs w:val="24"/>
        </w:rPr>
        <w:t xml:space="preserve"> basis that the first respondent </w:t>
      </w:r>
      <w:r w:rsidR="000D4208">
        <w:rPr>
          <w:rFonts w:ascii="Times New Roman" w:hAnsi="Times New Roman" w:cs="Times New Roman"/>
          <w:sz w:val="24"/>
          <w:szCs w:val="24"/>
        </w:rPr>
        <w:t>is either</w:t>
      </w:r>
      <w:r w:rsidR="004A6E07">
        <w:rPr>
          <w:rFonts w:ascii="Times New Roman" w:hAnsi="Times New Roman" w:cs="Times New Roman"/>
          <w:sz w:val="24"/>
          <w:szCs w:val="24"/>
        </w:rPr>
        <w:t xml:space="preserve"> the</w:t>
      </w:r>
      <w:r w:rsidR="005746FC">
        <w:rPr>
          <w:rFonts w:ascii="Times New Roman" w:hAnsi="Times New Roman" w:cs="Times New Roman"/>
          <w:sz w:val="24"/>
          <w:szCs w:val="24"/>
        </w:rPr>
        <w:t xml:space="preserve"> owner o</w:t>
      </w:r>
      <w:r w:rsidR="000D4208">
        <w:rPr>
          <w:rFonts w:ascii="Times New Roman" w:hAnsi="Times New Roman" w:cs="Times New Roman"/>
          <w:sz w:val="24"/>
          <w:szCs w:val="24"/>
        </w:rPr>
        <w:t>r is in possession and control o</w:t>
      </w:r>
      <w:r w:rsidR="005746FC">
        <w:rPr>
          <w:rFonts w:ascii="Times New Roman" w:hAnsi="Times New Roman" w:cs="Times New Roman"/>
          <w:sz w:val="24"/>
          <w:szCs w:val="24"/>
        </w:rPr>
        <w:t>f the Royal Nikobasa.</w:t>
      </w:r>
    </w:p>
    <w:p w:rsidR="00410C47" w:rsidRDefault="00410C47" w:rsidP="00513C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 be no </w:t>
      </w:r>
      <w:r w:rsidR="000344C6">
        <w:rPr>
          <w:rFonts w:ascii="Times New Roman" w:hAnsi="Times New Roman" w:cs="Times New Roman"/>
          <w:sz w:val="24"/>
          <w:szCs w:val="24"/>
        </w:rPr>
        <w:t>mistake in the referencing of the</w:t>
      </w:r>
      <w:r w:rsidR="005A415D">
        <w:rPr>
          <w:rFonts w:ascii="Times New Roman" w:hAnsi="Times New Roman" w:cs="Times New Roman"/>
          <w:sz w:val="24"/>
          <w:szCs w:val="24"/>
        </w:rPr>
        <w:t xml:space="preserve"> house</w:t>
      </w:r>
      <w:r w:rsidR="000344C6">
        <w:rPr>
          <w:rFonts w:ascii="Times New Roman" w:hAnsi="Times New Roman" w:cs="Times New Roman"/>
          <w:sz w:val="24"/>
          <w:szCs w:val="24"/>
        </w:rPr>
        <w:t>boats,</w:t>
      </w:r>
      <w:r>
        <w:rPr>
          <w:rFonts w:ascii="Times New Roman" w:hAnsi="Times New Roman" w:cs="Times New Roman"/>
          <w:sz w:val="24"/>
          <w:szCs w:val="24"/>
        </w:rPr>
        <w:t xml:space="preserve"> it was not even suggested that the </w:t>
      </w:r>
      <w:r w:rsidR="00354FB1">
        <w:rPr>
          <w:rFonts w:ascii="Times New Roman" w:hAnsi="Times New Roman" w:cs="Times New Roman"/>
          <w:sz w:val="24"/>
          <w:szCs w:val="24"/>
        </w:rPr>
        <w:t>house</w:t>
      </w:r>
      <w:r>
        <w:rPr>
          <w:rFonts w:ascii="Times New Roman" w:hAnsi="Times New Roman" w:cs="Times New Roman"/>
          <w:sz w:val="24"/>
          <w:szCs w:val="24"/>
        </w:rPr>
        <w:t>boat</w:t>
      </w:r>
      <w:r w:rsidR="00354FB1">
        <w:rPr>
          <w:rFonts w:ascii="Times New Roman" w:hAnsi="Times New Roman" w:cs="Times New Roman"/>
          <w:sz w:val="24"/>
          <w:szCs w:val="24"/>
        </w:rPr>
        <w:t>s’</w:t>
      </w:r>
      <w:r>
        <w:rPr>
          <w:rFonts w:ascii="Times New Roman" w:hAnsi="Times New Roman" w:cs="Times New Roman"/>
          <w:sz w:val="24"/>
          <w:szCs w:val="24"/>
        </w:rPr>
        <w:t xml:space="preserve"> names are interchangeable. All the three parties</w:t>
      </w:r>
      <w:r w:rsidR="000344C6">
        <w:rPr>
          <w:rFonts w:ascii="Times New Roman" w:hAnsi="Times New Roman" w:cs="Times New Roman"/>
          <w:sz w:val="24"/>
          <w:szCs w:val="24"/>
        </w:rPr>
        <w:t xml:space="preserve"> in this case</w:t>
      </w:r>
      <w:r>
        <w:rPr>
          <w:rFonts w:ascii="Times New Roman" w:hAnsi="Times New Roman" w:cs="Times New Roman"/>
          <w:sz w:val="24"/>
          <w:szCs w:val="24"/>
        </w:rPr>
        <w:t xml:space="preserve"> know that the Transcruiser and the Royal Nikobasa are separate and distinct </w:t>
      </w:r>
      <w:r w:rsidR="00354FB1">
        <w:rPr>
          <w:rFonts w:ascii="Times New Roman" w:hAnsi="Times New Roman" w:cs="Times New Roman"/>
          <w:sz w:val="24"/>
          <w:szCs w:val="24"/>
        </w:rPr>
        <w:t>houseboats. One wonders why the applicant would rely on evidence that is so apparently incorrect and misleading.</w:t>
      </w:r>
      <w:r>
        <w:rPr>
          <w:rFonts w:ascii="Times New Roman" w:hAnsi="Times New Roman" w:cs="Times New Roman"/>
          <w:sz w:val="24"/>
          <w:szCs w:val="24"/>
        </w:rPr>
        <w:t xml:space="preserve"> </w:t>
      </w:r>
    </w:p>
    <w:p w:rsidR="005746FC" w:rsidRDefault="005746FC"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if that is not enough, the </w:t>
      </w:r>
      <w:r w:rsidR="000D4208">
        <w:rPr>
          <w:rFonts w:ascii="Times New Roman" w:hAnsi="Times New Roman" w:cs="Times New Roman"/>
          <w:sz w:val="24"/>
          <w:szCs w:val="24"/>
        </w:rPr>
        <w:t>issues raised by</w:t>
      </w:r>
      <w:r w:rsidR="00354FB1">
        <w:rPr>
          <w:rFonts w:ascii="Times New Roman" w:hAnsi="Times New Roman" w:cs="Times New Roman"/>
          <w:sz w:val="24"/>
          <w:szCs w:val="24"/>
        </w:rPr>
        <w:t xml:space="preserve"> the</w:t>
      </w:r>
      <w:r w:rsidR="000D4208">
        <w:rPr>
          <w:rFonts w:ascii="Times New Roman" w:hAnsi="Times New Roman" w:cs="Times New Roman"/>
          <w:sz w:val="24"/>
          <w:szCs w:val="24"/>
        </w:rPr>
        <w:t xml:space="preserve"> second respondent destroy</w:t>
      </w:r>
      <w:r w:rsidR="00442557">
        <w:rPr>
          <w:rFonts w:ascii="Times New Roman" w:hAnsi="Times New Roman" w:cs="Times New Roman"/>
          <w:sz w:val="24"/>
          <w:szCs w:val="24"/>
        </w:rPr>
        <w:t xml:space="preserve"> this application. The second respondent states that the Royal Nikobasa belongs to him. The applicant is aware of the fact. </w:t>
      </w:r>
      <w:r w:rsidR="000D4208">
        <w:rPr>
          <w:rFonts w:ascii="Times New Roman" w:hAnsi="Times New Roman" w:cs="Times New Roman"/>
          <w:sz w:val="24"/>
          <w:szCs w:val="24"/>
        </w:rPr>
        <w:t>H</w:t>
      </w:r>
      <w:r w:rsidR="00442557">
        <w:rPr>
          <w:rFonts w:ascii="Times New Roman" w:hAnsi="Times New Roman" w:cs="Times New Roman"/>
          <w:sz w:val="24"/>
          <w:szCs w:val="24"/>
        </w:rPr>
        <w:t>e attached communication</w:t>
      </w:r>
      <w:r w:rsidR="000D4208">
        <w:rPr>
          <w:rFonts w:ascii="Times New Roman" w:hAnsi="Times New Roman" w:cs="Times New Roman"/>
          <w:sz w:val="24"/>
          <w:szCs w:val="24"/>
        </w:rPr>
        <w:t xml:space="preserve"> from</w:t>
      </w:r>
      <w:r w:rsidR="00442557">
        <w:rPr>
          <w:rFonts w:ascii="Times New Roman" w:hAnsi="Times New Roman" w:cs="Times New Roman"/>
          <w:sz w:val="24"/>
          <w:szCs w:val="24"/>
        </w:rPr>
        <w:t xml:space="preserve"> the applicant’s representative which shows that, the applicant</w:t>
      </w:r>
      <w:r w:rsidR="000D4208">
        <w:rPr>
          <w:rFonts w:ascii="Times New Roman" w:hAnsi="Times New Roman" w:cs="Times New Roman"/>
          <w:sz w:val="24"/>
          <w:szCs w:val="24"/>
        </w:rPr>
        <w:t xml:space="preserve"> and </w:t>
      </w:r>
      <w:r w:rsidR="005A415D">
        <w:rPr>
          <w:rFonts w:ascii="Times New Roman" w:hAnsi="Times New Roman" w:cs="Times New Roman"/>
          <w:sz w:val="24"/>
          <w:szCs w:val="24"/>
        </w:rPr>
        <w:t>the respondents</w:t>
      </w:r>
      <w:r w:rsidR="00442557">
        <w:rPr>
          <w:rFonts w:ascii="Times New Roman" w:hAnsi="Times New Roman" w:cs="Times New Roman"/>
          <w:sz w:val="24"/>
          <w:szCs w:val="24"/>
        </w:rPr>
        <w:t xml:space="preserve"> </w:t>
      </w:r>
      <w:r w:rsidR="004A6E07">
        <w:rPr>
          <w:rFonts w:ascii="Times New Roman" w:hAnsi="Times New Roman" w:cs="Times New Roman"/>
          <w:sz w:val="24"/>
          <w:szCs w:val="24"/>
        </w:rPr>
        <w:t>partnered</w:t>
      </w:r>
      <w:r w:rsidR="00442557">
        <w:rPr>
          <w:rFonts w:ascii="Times New Roman" w:hAnsi="Times New Roman" w:cs="Times New Roman"/>
          <w:sz w:val="24"/>
          <w:szCs w:val="24"/>
        </w:rPr>
        <w:t xml:space="preserve"> in the manufacture of the Royal Nikobasa. The email communication shows that the applicant opted out of the deal and offered the whole deal to the second </w:t>
      </w:r>
      <w:r w:rsidR="00354FB1">
        <w:rPr>
          <w:rFonts w:ascii="Times New Roman" w:hAnsi="Times New Roman" w:cs="Times New Roman"/>
          <w:sz w:val="24"/>
          <w:szCs w:val="24"/>
        </w:rPr>
        <w:t>respondent. The second respondent accepted the offer and has made all the necessary payments.</w:t>
      </w:r>
      <w:r w:rsidR="00442557">
        <w:rPr>
          <w:rFonts w:ascii="Times New Roman" w:hAnsi="Times New Roman" w:cs="Times New Roman"/>
          <w:sz w:val="24"/>
          <w:szCs w:val="24"/>
        </w:rPr>
        <w:t xml:space="preserve"> </w:t>
      </w:r>
      <w:r w:rsidR="00FC5B4A">
        <w:rPr>
          <w:rFonts w:ascii="Times New Roman" w:hAnsi="Times New Roman" w:cs="Times New Roman"/>
          <w:sz w:val="24"/>
          <w:szCs w:val="24"/>
        </w:rPr>
        <w:t>The first respondent</w:t>
      </w:r>
      <w:r w:rsidR="00442557">
        <w:rPr>
          <w:rFonts w:ascii="Times New Roman" w:hAnsi="Times New Roman" w:cs="Times New Roman"/>
          <w:sz w:val="24"/>
          <w:szCs w:val="24"/>
        </w:rPr>
        <w:t xml:space="preserve"> was only a manufacturer in the deal. The applicant chose not to disclose these facts. The application presents that the first respondent owns the Royal Nikobasa </w:t>
      </w:r>
      <w:r w:rsidR="00354FB1">
        <w:rPr>
          <w:rFonts w:ascii="Times New Roman" w:hAnsi="Times New Roman" w:cs="Times New Roman"/>
          <w:sz w:val="24"/>
          <w:szCs w:val="24"/>
        </w:rPr>
        <w:t>yet the applicant was fully</w:t>
      </w:r>
      <w:r w:rsidR="00442557">
        <w:rPr>
          <w:rFonts w:ascii="Times New Roman" w:hAnsi="Times New Roman" w:cs="Times New Roman"/>
          <w:sz w:val="24"/>
          <w:szCs w:val="24"/>
        </w:rPr>
        <w:t xml:space="preserve"> aware that its role was </w:t>
      </w:r>
      <w:r w:rsidR="00FF1D7E">
        <w:rPr>
          <w:rFonts w:ascii="Times New Roman" w:hAnsi="Times New Roman" w:cs="Times New Roman"/>
          <w:sz w:val="24"/>
          <w:szCs w:val="24"/>
        </w:rPr>
        <w:t>to manufacture the Royal Nikobasa</w:t>
      </w:r>
      <w:r w:rsidR="00354FB1">
        <w:rPr>
          <w:rFonts w:ascii="Times New Roman" w:hAnsi="Times New Roman" w:cs="Times New Roman"/>
          <w:sz w:val="24"/>
          <w:szCs w:val="24"/>
        </w:rPr>
        <w:t xml:space="preserve"> for the second respondent</w:t>
      </w:r>
      <w:r w:rsidR="00FF1D7E">
        <w:rPr>
          <w:rFonts w:ascii="Times New Roman" w:hAnsi="Times New Roman" w:cs="Times New Roman"/>
          <w:sz w:val="24"/>
          <w:szCs w:val="24"/>
        </w:rPr>
        <w:t>. This was a deliberate misrepresentation. If reconciled with the initial application fo</w:t>
      </w:r>
      <w:r w:rsidR="00FC5B4A">
        <w:rPr>
          <w:rFonts w:ascii="Times New Roman" w:hAnsi="Times New Roman" w:cs="Times New Roman"/>
          <w:sz w:val="24"/>
          <w:szCs w:val="24"/>
        </w:rPr>
        <w:t>r a final order, one can</w:t>
      </w:r>
      <w:r w:rsidR="005A415D">
        <w:rPr>
          <w:rFonts w:ascii="Times New Roman" w:hAnsi="Times New Roman" w:cs="Times New Roman"/>
          <w:sz w:val="24"/>
          <w:szCs w:val="24"/>
        </w:rPr>
        <w:t xml:space="preserve"> be</w:t>
      </w:r>
      <w:r w:rsidR="00FC5B4A">
        <w:rPr>
          <w:rFonts w:ascii="Times New Roman" w:hAnsi="Times New Roman" w:cs="Times New Roman"/>
          <w:sz w:val="24"/>
          <w:szCs w:val="24"/>
        </w:rPr>
        <w:t xml:space="preserve"> justified</w:t>
      </w:r>
      <w:r w:rsidR="00FF1D7E">
        <w:rPr>
          <w:rFonts w:ascii="Times New Roman" w:hAnsi="Times New Roman" w:cs="Times New Roman"/>
          <w:sz w:val="24"/>
          <w:szCs w:val="24"/>
        </w:rPr>
        <w:t xml:space="preserve"> to conclude that the application was a calculated move to snatch at a judgment based on incorrect facts. The applicant was fully aware of the second respondent’s interest in the Royal Nikobasa, yet it did not cite </w:t>
      </w:r>
      <w:r w:rsidR="00FC5B4A">
        <w:rPr>
          <w:rFonts w:ascii="Times New Roman" w:hAnsi="Times New Roman" w:cs="Times New Roman"/>
          <w:sz w:val="24"/>
          <w:szCs w:val="24"/>
        </w:rPr>
        <w:t>him</w:t>
      </w:r>
      <w:r w:rsidR="00FF1D7E">
        <w:rPr>
          <w:rFonts w:ascii="Times New Roman" w:hAnsi="Times New Roman" w:cs="Times New Roman"/>
          <w:sz w:val="24"/>
          <w:szCs w:val="24"/>
        </w:rPr>
        <w:t xml:space="preserve">. </w:t>
      </w:r>
    </w:p>
    <w:p w:rsidR="00C949CE" w:rsidRDefault="00C949CE"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 attempt to water </w:t>
      </w:r>
      <w:r w:rsidR="008351E2">
        <w:rPr>
          <w:rFonts w:ascii="Times New Roman" w:hAnsi="Times New Roman" w:cs="Times New Roman"/>
          <w:sz w:val="24"/>
          <w:szCs w:val="24"/>
        </w:rPr>
        <w:t>down</w:t>
      </w:r>
      <w:r>
        <w:rPr>
          <w:rFonts w:ascii="Times New Roman" w:hAnsi="Times New Roman" w:cs="Times New Roman"/>
          <w:sz w:val="24"/>
          <w:szCs w:val="24"/>
        </w:rPr>
        <w:t xml:space="preserve"> the second respondent’s opposition, the applicant submitted that no harm is intended to the Royal Nikobasa. The application is for attachment only</w:t>
      </w:r>
      <w:r w:rsidR="00926824">
        <w:rPr>
          <w:rFonts w:ascii="Times New Roman" w:hAnsi="Times New Roman" w:cs="Times New Roman"/>
          <w:sz w:val="24"/>
          <w:szCs w:val="24"/>
        </w:rPr>
        <w:t xml:space="preserve"> there is no intention to dispose. Further to that, that the second respondent will remain with residual powers to deal with the boat as it pleases subject to non-disposal or removal from the jurisdiction. </w:t>
      </w:r>
      <w:r w:rsidR="003773F9">
        <w:rPr>
          <w:rFonts w:ascii="Times New Roman" w:hAnsi="Times New Roman" w:cs="Times New Roman"/>
          <w:sz w:val="24"/>
          <w:szCs w:val="24"/>
        </w:rPr>
        <w:t>The submissi</w:t>
      </w:r>
      <w:r w:rsidR="0074625C">
        <w:rPr>
          <w:rFonts w:ascii="Times New Roman" w:hAnsi="Times New Roman" w:cs="Times New Roman"/>
          <w:sz w:val="24"/>
          <w:szCs w:val="24"/>
        </w:rPr>
        <w:t>on is incorrect at law. The</w:t>
      </w:r>
      <w:r w:rsidR="003773F9">
        <w:rPr>
          <w:rFonts w:ascii="Times New Roman" w:hAnsi="Times New Roman" w:cs="Times New Roman"/>
          <w:sz w:val="24"/>
          <w:szCs w:val="24"/>
        </w:rPr>
        <w:t xml:space="preserve"> purpose of an attachment </w:t>
      </w:r>
      <w:r w:rsidR="003773F9" w:rsidRPr="003773F9">
        <w:rPr>
          <w:rFonts w:ascii="Times New Roman" w:hAnsi="Times New Roman" w:cs="Times New Roman"/>
          <w:i/>
          <w:sz w:val="24"/>
          <w:szCs w:val="24"/>
        </w:rPr>
        <w:t>fundandam jurisdictionem</w:t>
      </w:r>
      <w:r w:rsidR="003773F9">
        <w:rPr>
          <w:rFonts w:ascii="Times New Roman" w:hAnsi="Times New Roman" w:cs="Times New Roman"/>
          <w:sz w:val="24"/>
          <w:szCs w:val="24"/>
        </w:rPr>
        <w:t xml:space="preserve"> is </w:t>
      </w:r>
      <w:r w:rsidR="0074625C">
        <w:rPr>
          <w:rFonts w:ascii="Times New Roman" w:hAnsi="Times New Roman" w:cs="Times New Roman"/>
          <w:sz w:val="24"/>
          <w:szCs w:val="24"/>
        </w:rPr>
        <w:t>twofold</w:t>
      </w:r>
      <w:r w:rsidR="005A415D">
        <w:rPr>
          <w:rFonts w:ascii="Times New Roman" w:hAnsi="Times New Roman" w:cs="Times New Roman"/>
          <w:sz w:val="24"/>
          <w:szCs w:val="24"/>
        </w:rPr>
        <w:t xml:space="preserve">, to </w:t>
      </w:r>
      <w:r w:rsidR="0074625C">
        <w:rPr>
          <w:rFonts w:ascii="Times New Roman" w:hAnsi="Times New Roman" w:cs="Times New Roman"/>
          <w:sz w:val="24"/>
          <w:szCs w:val="24"/>
        </w:rPr>
        <w:t xml:space="preserve">found or confirm jurisdiction and </w:t>
      </w:r>
      <w:r w:rsidR="003773F9">
        <w:rPr>
          <w:rFonts w:ascii="Times New Roman" w:hAnsi="Times New Roman" w:cs="Times New Roman"/>
          <w:sz w:val="24"/>
          <w:szCs w:val="24"/>
        </w:rPr>
        <w:t>to render</w:t>
      </w:r>
      <w:r w:rsidR="0074625C">
        <w:rPr>
          <w:rFonts w:ascii="Times New Roman" w:hAnsi="Times New Roman" w:cs="Times New Roman"/>
          <w:sz w:val="24"/>
          <w:szCs w:val="24"/>
        </w:rPr>
        <w:t xml:space="preserve"> the court’s judgment </w:t>
      </w:r>
      <w:r w:rsidR="005A415D">
        <w:rPr>
          <w:rFonts w:ascii="Times New Roman" w:hAnsi="Times New Roman" w:cs="Times New Roman"/>
          <w:sz w:val="24"/>
          <w:szCs w:val="24"/>
        </w:rPr>
        <w:t>effective. In</w:t>
      </w:r>
      <w:r w:rsidR="0074625C">
        <w:rPr>
          <w:rFonts w:ascii="Times New Roman" w:hAnsi="Times New Roman" w:cs="Times New Roman"/>
          <w:sz w:val="24"/>
          <w:szCs w:val="24"/>
        </w:rPr>
        <w:t xml:space="preserve"> the long run it </w:t>
      </w:r>
      <w:r w:rsidR="005A415D">
        <w:rPr>
          <w:rFonts w:ascii="Times New Roman" w:hAnsi="Times New Roman" w:cs="Times New Roman"/>
          <w:sz w:val="24"/>
          <w:szCs w:val="24"/>
        </w:rPr>
        <w:t xml:space="preserve">is </w:t>
      </w:r>
      <w:r w:rsidR="0074625C">
        <w:rPr>
          <w:rFonts w:ascii="Times New Roman" w:hAnsi="Times New Roman" w:cs="Times New Roman"/>
          <w:sz w:val="24"/>
          <w:szCs w:val="24"/>
        </w:rPr>
        <w:t xml:space="preserve">really </w:t>
      </w:r>
      <w:r w:rsidR="003773F9">
        <w:rPr>
          <w:rFonts w:ascii="Times New Roman" w:hAnsi="Times New Roman" w:cs="Times New Roman"/>
          <w:sz w:val="24"/>
          <w:szCs w:val="24"/>
        </w:rPr>
        <w:t>for enforcement purposes</w:t>
      </w:r>
      <w:r w:rsidR="00FC5B4A">
        <w:rPr>
          <w:rFonts w:ascii="Times New Roman" w:hAnsi="Times New Roman" w:cs="Times New Roman"/>
          <w:sz w:val="24"/>
          <w:szCs w:val="24"/>
        </w:rPr>
        <w:t xml:space="preserve"> so that the court’s judgment is not rendered</w:t>
      </w:r>
      <w:r w:rsidR="0074625C">
        <w:rPr>
          <w:rFonts w:ascii="Times New Roman" w:hAnsi="Times New Roman" w:cs="Times New Roman"/>
          <w:sz w:val="24"/>
          <w:szCs w:val="24"/>
        </w:rPr>
        <w:t xml:space="preserve"> a</w:t>
      </w:r>
      <w:r w:rsidR="00FC5B4A">
        <w:rPr>
          <w:rFonts w:ascii="Times New Roman" w:hAnsi="Times New Roman" w:cs="Times New Roman"/>
          <w:sz w:val="24"/>
          <w:szCs w:val="24"/>
        </w:rPr>
        <w:t xml:space="preserve"> </w:t>
      </w:r>
      <w:proofErr w:type="spellStart"/>
      <w:r w:rsidR="00FC5B4A" w:rsidRPr="00FC5B4A">
        <w:rPr>
          <w:rFonts w:ascii="Times New Roman" w:hAnsi="Times New Roman" w:cs="Times New Roman"/>
          <w:i/>
          <w:sz w:val="24"/>
          <w:szCs w:val="24"/>
        </w:rPr>
        <w:t>brutum</w:t>
      </w:r>
      <w:proofErr w:type="spellEnd"/>
      <w:r w:rsidR="00FC5B4A" w:rsidRPr="00FC5B4A">
        <w:rPr>
          <w:rFonts w:ascii="Times New Roman" w:hAnsi="Times New Roman" w:cs="Times New Roman"/>
          <w:i/>
          <w:sz w:val="24"/>
          <w:szCs w:val="24"/>
        </w:rPr>
        <w:t xml:space="preserve"> </w:t>
      </w:r>
      <w:proofErr w:type="spellStart"/>
      <w:r w:rsidR="00FC5B4A" w:rsidRPr="00FC5B4A">
        <w:rPr>
          <w:rFonts w:ascii="Times New Roman" w:hAnsi="Times New Roman" w:cs="Times New Roman"/>
          <w:i/>
          <w:sz w:val="24"/>
          <w:szCs w:val="24"/>
        </w:rPr>
        <w:t>fulmen</w:t>
      </w:r>
      <w:proofErr w:type="spellEnd"/>
      <w:r w:rsidR="0074625C">
        <w:rPr>
          <w:rStyle w:val="FootnoteReference"/>
          <w:rFonts w:ascii="Times New Roman" w:hAnsi="Times New Roman" w:cs="Times New Roman"/>
          <w:i/>
          <w:sz w:val="24"/>
          <w:szCs w:val="24"/>
        </w:rPr>
        <w:footnoteReference w:id="6"/>
      </w:r>
      <w:r w:rsidR="003773F9">
        <w:rPr>
          <w:rFonts w:ascii="Times New Roman" w:hAnsi="Times New Roman" w:cs="Times New Roman"/>
          <w:sz w:val="24"/>
          <w:szCs w:val="24"/>
        </w:rPr>
        <w:t>.</w:t>
      </w:r>
      <w:r w:rsidR="005D0C74">
        <w:rPr>
          <w:rFonts w:ascii="Times New Roman" w:hAnsi="Times New Roman" w:cs="Times New Roman"/>
          <w:sz w:val="24"/>
          <w:szCs w:val="24"/>
        </w:rPr>
        <w:t xml:space="preserve"> Thus once the main claim is granted the property can be disposed where the respondent </w:t>
      </w:r>
      <w:r w:rsidR="005D0C74">
        <w:rPr>
          <w:rFonts w:ascii="Times New Roman" w:hAnsi="Times New Roman" w:cs="Times New Roman"/>
          <w:sz w:val="24"/>
          <w:szCs w:val="24"/>
        </w:rPr>
        <w:lastRenderedPageBreak/>
        <w:t>/defendant does not satisfy judgment. The applicant actually confirms this position in paragraph 2.7 where</w:t>
      </w:r>
      <w:r w:rsidR="005A415D">
        <w:rPr>
          <w:rFonts w:ascii="Times New Roman" w:hAnsi="Times New Roman" w:cs="Times New Roman"/>
          <w:sz w:val="24"/>
          <w:szCs w:val="24"/>
        </w:rPr>
        <w:t xml:space="preserve"> he says, </w:t>
      </w:r>
      <w:proofErr w:type="gramStart"/>
      <w:r w:rsidR="005A415D">
        <w:rPr>
          <w:rFonts w:ascii="Times New Roman" w:hAnsi="Times New Roman" w:cs="Times New Roman"/>
          <w:sz w:val="24"/>
          <w:szCs w:val="24"/>
        </w:rPr>
        <w:t>‘</w:t>
      </w:r>
      <w:r w:rsidR="000F0E23">
        <w:rPr>
          <w:rFonts w:ascii="Times New Roman" w:hAnsi="Times New Roman" w:cs="Times New Roman"/>
          <w:sz w:val="24"/>
          <w:szCs w:val="24"/>
        </w:rPr>
        <w:t xml:space="preserve"> </w:t>
      </w:r>
      <w:r w:rsidR="005A415D">
        <w:rPr>
          <w:rFonts w:ascii="Times New Roman" w:hAnsi="Times New Roman" w:cs="Times New Roman"/>
          <w:i/>
          <w:sz w:val="24"/>
          <w:szCs w:val="24"/>
        </w:rPr>
        <w:t>A</w:t>
      </w:r>
      <w:proofErr w:type="gramEnd"/>
      <w:r w:rsidR="000F0E23" w:rsidRPr="00E878EC">
        <w:rPr>
          <w:rFonts w:ascii="Times New Roman" w:hAnsi="Times New Roman" w:cs="Times New Roman"/>
          <w:i/>
          <w:sz w:val="24"/>
          <w:szCs w:val="24"/>
        </w:rPr>
        <w:t xml:space="preserve"> delay will enable respondent to sell the </w:t>
      </w:r>
      <w:r w:rsidR="00F673EC" w:rsidRPr="00E878EC">
        <w:rPr>
          <w:rFonts w:ascii="Times New Roman" w:hAnsi="Times New Roman" w:cs="Times New Roman"/>
          <w:i/>
          <w:sz w:val="24"/>
          <w:szCs w:val="24"/>
        </w:rPr>
        <w:t>boat</w:t>
      </w:r>
      <w:r w:rsidR="00F673EC">
        <w:rPr>
          <w:rFonts w:ascii="Times New Roman" w:hAnsi="Times New Roman" w:cs="Times New Roman"/>
          <w:i/>
          <w:sz w:val="24"/>
          <w:szCs w:val="24"/>
        </w:rPr>
        <w:t xml:space="preserve">. </w:t>
      </w:r>
      <w:r w:rsidR="00F673EC" w:rsidRPr="00E878EC">
        <w:rPr>
          <w:rFonts w:ascii="Times New Roman" w:hAnsi="Times New Roman" w:cs="Times New Roman"/>
          <w:i/>
          <w:sz w:val="24"/>
          <w:szCs w:val="24"/>
        </w:rPr>
        <w:t>If</w:t>
      </w:r>
      <w:r w:rsidR="000F0E23" w:rsidRPr="00E878EC">
        <w:rPr>
          <w:rFonts w:ascii="Times New Roman" w:hAnsi="Times New Roman" w:cs="Times New Roman"/>
          <w:i/>
          <w:sz w:val="24"/>
          <w:szCs w:val="24"/>
        </w:rPr>
        <w:t xml:space="preserve"> that happens, the </w:t>
      </w:r>
      <w:r w:rsidR="00E878EC" w:rsidRPr="00E878EC">
        <w:rPr>
          <w:rFonts w:ascii="Times New Roman" w:hAnsi="Times New Roman" w:cs="Times New Roman"/>
          <w:i/>
          <w:sz w:val="24"/>
          <w:szCs w:val="24"/>
        </w:rPr>
        <w:t>applicant</w:t>
      </w:r>
      <w:r w:rsidR="005A415D">
        <w:rPr>
          <w:rFonts w:ascii="Times New Roman" w:hAnsi="Times New Roman" w:cs="Times New Roman"/>
          <w:i/>
          <w:sz w:val="24"/>
          <w:szCs w:val="24"/>
        </w:rPr>
        <w:t xml:space="preserve"> will have no property against which to proceed in order to found the jurisdiction of the court.</w:t>
      </w:r>
      <w:r w:rsidR="00E878EC" w:rsidRPr="00E878EC">
        <w:rPr>
          <w:rFonts w:ascii="Times New Roman" w:hAnsi="Times New Roman" w:cs="Times New Roman"/>
          <w:i/>
          <w:sz w:val="24"/>
          <w:szCs w:val="24"/>
        </w:rPr>
        <w:t xml:space="preserve"> Critically</w:t>
      </w:r>
      <w:r w:rsidR="000F0E23" w:rsidRPr="00E878EC">
        <w:rPr>
          <w:rFonts w:ascii="Times New Roman" w:hAnsi="Times New Roman" w:cs="Times New Roman"/>
          <w:i/>
          <w:sz w:val="24"/>
          <w:szCs w:val="24"/>
        </w:rPr>
        <w:t>, there is no other propert</w:t>
      </w:r>
      <w:r w:rsidR="00E878EC" w:rsidRPr="00E878EC">
        <w:rPr>
          <w:rFonts w:ascii="Times New Roman" w:hAnsi="Times New Roman" w:cs="Times New Roman"/>
          <w:i/>
          <w:sz w:val="24"/>
          <w:szCs w:val="24"/>
        </w:rPr>
        <w:t xml:space="preserve">y of respondent in the jurisdiction which applicant can turn to for satisfaction of any judgment which the court may </w:t>
      </w:r>
      <w:r w:rsidR="00F673EC" w:rsidRPr="00E878EC">
        <w:rPr>
          <w:rFonts w:ascii="Times New Roman" w:hAnsi="Times New Roman" w:cs="Times New Roman"/>
          <w:i/>
          <w:sz w:val="24"/>
          <w:szCs w:val="24"/>
        </w:rPr>
        <w:t>grant</w:t>
      </w:r>
      <w:r w:rsidR="00F673EC">
        <w:rPr>
          <w:rFonts w:ascii="Times New Roman" w:hAnsi="Times New Roman" w:cs="Times New Roman"/>
          <w:sz w:val="24"/>
          <w:szCs w:val="24"/>
        </w:rPr>
        <w:t>”. This is also evident from the final order sought. Certainly the property would be susceptible to disposal in the event the applicant’s claim is granted.</w:t>
      </w:r>
    </w:p>
    <w:p w:rsidR="00FF73DD" w:rsidRDefault="0072012A"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In</w:t>
      </w:r>
      <w:r w:rsidR="00FF73DD">
        <w:rPr>
          <w:rFonts w:ascii="Times New Roman" w:hAnsi="Times New Roman" w:cs="Times New Roman"/>
          <w:sz w:val="24"/>
          <w:szCs w:val="24"/>
        </w:rPr>
        <w:t xml:space="preserve"> its answering affidavit the applicant treated the non-disclosure as </w:t>
      </w:r>
      <w:r w:rsidR="00E94DAB">
        <w:rPr>
          <w:rFonts w:ascii="Times New Roman" w:hAnsi="Times New Roman" w:cs="Times New Roman"/>
          <w:sz w:val="24"/>
          <w:szCs w:val="24"/>
        </w:rPr>
        <w:t xml:space="preserve">of no </w:t>
      </w:r>
      <w:r w:rsidR="00F673EC">
        <w:rPr>
          <w:rFonts w:ascii="Times New Roman" w:hAnsi="Times New Roman" w:cs="Times New Roman"/>
          <w:sz w:val="24"/>
          <w:szCs w:val="24"/>
        </w:rPr>
        <w:t>moment</w:t>
      </w:r>
      <w:r w:rsidR="00E94DAB">
        <w:rPr>
          <w:rFonts w:ascii="Times New Roman" w:hAnsi="Times New Roman" w:cs="Times New Roman"/>
          <w:sz w:val="24"/>
          <w:szCs w:val="24"/>
        </w:rPr>
        <w:t xml:space="preserve"> yet it</w:t>
      </w:r>
      <w:r w:rsidR="00A92EB9">
        <w:rPr>
          <w:rFonts w:ascii="Times New Roman" w:hAnsi="Times New Roman" w:cs="Times New Roman"/>
          <w:sz w:val="24"/>
          <w:szCs w:val="24"/>
        </w:rPr>
        <w:t xml:space="preserve"> is</w:t>
      </w:r>
      <w:r w:rsidR="00E94DAB">
        <w:rPr>
          <w:rFonts w:ascii="Times New Roman" w:hAnsi="Times New Roman" w:cs="Times New Roman"/>
          <w:sz w:val="24"/>
          <w:szCs w:val="24"/>
        </w:rPr>
        <w:t xml:space="preserve"> important. What is critical and t</w:t>
      </w:r>
      <w:r w:rsidR="00A92EB9">
        <w:rPr>
          <w:rFonts w:ascii="Times New Roman" w:hAnsi="Times New Roman" w:cs="Times New Roman"/>
          <w:sz w:val="24"/>
          <w:szCs w:val="24"/>
        </w:rPr>
        <w:t>elling is</w:t>
      </w:r>
      <w:r w:rsidR="00E94DAB">
        <w:rPr>
          <w:rFonts w:ascii="Times New Roman" w:hAnsi="Times New Roman" w:cs="Times New Roman"/>
          <w:sz w:val="24"/>
          <w:szCs w:val="24"/>
        </w:rPr>
        <w:t xml:space="preserve"> that, in its answering affidavit the applicant introduces a differe</w:t>
      </w:r>
      <w:r w:rsidR="00CE377F">
        <w:rPr>
          <w:rFonts w:ascii="Times New Roman" w:hAnsi="Times New Roman" w:cs="Times New Roman"/>
          <w:sz w:val="24"/>
          <w:szCs w:val="24"/>
        </w:rPr>
        <w:t>nt perspective, it does not stick to the initial claim that the boat belongs to the first respondent.</w:t>
      </w:r>
      <w:r w:rsidR="00F86690">
        <w:rPr>
          <w:rFonts w:ascii="Times New Roman" w:hAnsi="Times New Roman" w:cs="Times New Roman"/>
          <w:sz w:val="24"/>
          <w:szCs w:val="24"/>
        </w:rPr>
        <w:t xml:space="preserve"> It says it is under construction in the control and possession of t</w:t>
      </w:r>
      <w:r w:rsidR="00A92EB9">
        <w:rPr>
          <w:rFonts w:ascii="Times New Roman" w:hAnsi="Times New Roman" w:cs="Times New Roman"/>
          <w:sz w:val="24"/>
          <w:szCs w:val="24"/>
        </w:rPr>
        <w:t>he first respondent. Control,</w:t>
      </w:r>
      <w:r w:rsidR="00F86690">
        <w:rPr>
          <w:rFonts w:ascii="Times New Roman" w:hAnsi="Times New Roman" w:cs="Times New Roman"/>
          <w:sz w:val="24"/>
          <w:szCs w:val="24"/>
        </w:rPr>
        <w:t xml:space="preserve"> possession </w:t>
      </w:r>
      <w:r w:rsidR="00A92EB9">
        <w:rPr>
          <w:rFonts w:ascii="Times New Roman" w:hAnsi="Times New Roman" w:cs="Times New Roman"/>
          <w:sz w:val="24"/>
          <w:szCs w:val="24"/>
        </w:rPr>
        <w:t>and ownership are different</w:t>
      </w:r>
      <w:r w:rsidR="00F673EC">
        <w:rPr>
          <w:rFonts w:ascii="Times New Roman" w:hAnsi="Times New Roman" w:cs="Times New Roman"/>
          <w:sz w:val="24"/>
          <w:szCs w:val="24"/>
        </w:rPr>
        <w:t xml:space="preserve"> concepts</w:t>
      </w:r>
      <w:r w:rsidR="00A92EB9">
        <w:rPr>
          <w:rFonts w:ascii="Times New Roman" w:hAnsi="Times New Roman" w:cs="Times New Roman"/>
          <w:sz w:val="24"/>
          <w:szCs w:val="24"/>
        </w:rPr>
        <w:t xml:space="preserve"> </w:t>
      </w:r>
      <w:r w:rsidR="00E22CCE">
        <w:rPr>
          <w:rFonts w:ascii="Times New Roman" w:hAnsi="Times New Roman" w:cs="Times New Roman"/>
          <w:sz w:val="24"/>
          <w:szCs w:val="24"/>
        </w:rPr>
        <w:t xml:space="preserve">at law. It would </w:t>
      </w:r>
      <w:r w:rsidR="00347917">
        <w:rPr>
          <w:rFonts w:ascii="Times New Roman" w:hAnsi="Times New Roman" w:cs="Times New Roman"/>
          <w:sz w:val="24"/>
          <w:szCs w:val="24"/>
        </w:rPr>
        <w:t>appear</w:t>
      </w:r>
      <w:r w:rsidR="00E22CCE">
        <w:rPr>
          <w:rFonts w:ascii="Times New Roman" w:hAnsi="Times New Roman" w:cs="Times New Roman"/>
          <w:sz w:val="24"/>
          <w:szCs w:val="24"/>
        </w:rPr>
        <w:t xml:space="preserve"> that in its answering af</w:t>
      </w:r>
      <w:r w:rsidR="00F673EC">
        <w:rPr>
          <w:rFonts w:ascii="Times New Roman" w:hAnsi="Times New Roman" w:cs="Times New Roman"/>
          <w:sz w:val="24"/>
          <w:szCs w:val="24"/>
        </w:rPr>
        <w:t xml:space="preserve">fidavit the applicant relies more </w:t>
      </w:r>
      <w:r w:rsidR="00E22CCE">
        <w:rPr>
          <w:rFonts w:ascii="Times New Roman" w:hAnsi="Times New Roman" w:cs="Times New Roman"/>
          <w:sz w:val="24"/>
          <w:szCs w:val="24"/>
        </w:rPr>
        <w:t xml:space="preserve">on control and possession of the </w:t>
      </w:r>
      <w:r w:rsidR="00F673EC">
        <w:rPr>
          <w:rFonts w:ascii="Times New Roman" w:hAnsi="Times New Roman" w:cs="Times New Roman"/>
          <w:sz w:val="24"/>
          <w:szCs w:val="24"/>
        </w:rPr>
        <w:t>house</w:t>
      </w:r>
      <w:r w:rsidR="00E22CCE">
        <w:rPr>
          <w:rFonts w:ascii="Times New Roman" w:hAnsi="Times New Roman" w:cs="Times New Roman"/>
          <w:sz w:val="24"/>
          <w:szCs w:val="24"/>
        </w:rPr>
        <w:t xml:space="preserve">boat. A point not alluded to in the founding affidavit. </w:t>
      </w:r>
    </w:p>
    <w:p w:rsidR="000D7EFF" w:rsidRDefault="000D7EFF" w:rsidP="00A92E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para</w:t>
      </w:r>
      <w:r w:rsidR="00DA5E23">
        <w:rPr>
          <w:rFonts w:ascii="Times New Roman" w:hAnsi="Times New Roman" w:cs="Times New Roman"/>
          <w:sz w:val="24"/>
          <w:szCs w:val="24"/>
        </w:rPr>
        <w:t xml:space="preserve">graph </w:t>
      </w:r>
      <w:r w:rsidR="00A92EB9">
        <w:rPr>
          <w:rFonts w:ascii="Times New Roman" w:hAnsi="Times New Roman" w:cs="Times New Roman"/>
          <w:sz w:val="24"/>
          <w:szCs w:val="24"/>
        </w:rPr>
        <w:t xml:space="preserve">2.6 of the </w:t>
      </w:r>
      <w:r w:rsidR="00DA5E23">
        <w:rPr>
          <w:rFonts w:ascii="Times New Roman" w:hAnsi="Times New Roman" w:cs="Times New Roman"/>
          <w:sz w:val="24"/>
          <w:szCs w:val="24"/>
        </w:rPr>
        <w:t xml:space="preserve">answering affidavit, the applicant brews another shocker. It discloses that the Royal Nikobasa is in its </w:t>
      </w:r>
      <w:r w:rsidR="00F673EC">
        <w:rPr>
          <w:rFonts w:ascii="Times New Roman" w:hAnsi="Times New Roman" w:cs="Times New Roman"/>
          <w:sz w:val="24"/>
          <w:szCs w:val="24"/>
        </w:rPr>
        <w:t>name. Philip,</w:t>
      </w:r>
      <w:r w:rsidR="00A92EB9">
        <w:rPr>
          <w:rFonts w:ascii="Times New Roman" w:hAnsi="Times New Roman" w:cs="Times New Roman"/>
          <w:sz w:val="24"/>
          <w:szCs w:val="24"/>
        </w:rPr>
        <w:t xml:space="preserve"> who deposed to the applicant’s founding and answering </w:t>
      </w:r>
      <w:r w:rsidR="007F5383">
        <w:rPr>
          <w:rFonts w:ascii="Times New Roman" w:hAnsi="Times New Roman" w:cs="Times New Roman"/>
          <w:sz w:val="24"/>
          <w:szCs w:val="24"/>
        </w:rPr>
        <w:t>affidavit,</w:t>
      </w:r>
      <w:r w:rsidR="00A92EB9">
        <w:rPr>
          <w:rFonts w:ascii="Times New Roman" w:hAnsi="Times New Roman" w:cs="Times New Roman"/>
          <w:sz w:val="24"/>
          <w:szCs w:val="24"/>
        </w:rPr>
        <w:t xml:space="preserve"> </w:t>
      </w:r>
      <w:r w:rsidR="00DA5E23">
        <w:rPr>
          <w:rFonts w:ascii="Times New Roman" w:hAnsi="Times New Roman" w:cs="Times New Roman"/>
          <w:sz w:val="24"/>
          <w:szCs w:val="24"/>
        </w:rPr>
        <w:t xml:space="preserve">says this is confirmed by the second respondent’s opposing </w:t>
      </w:r>
      <w:r w:rsidR="00A92EB9">
        <w:rPr>
          <w:rFonts w:ascii="Times New Roman" w:hAnsi="Times New Roman" w:cs="Times New Roman"/>
          <w:sz w:val="24"/>
          <w:szCs w:val="24"/>
        </w:rPr>
        <w:t xml:space="preserve">affidavit. </w:t>
      </w:r>
      <w:r w:rsidR="00DA5E23">
        <w:rPr>
          <w:rFonts w:ascii="Times New Roman" w:hAnsi="Times New Roman" w:cs="Times New Roman"/>
          <w:sz w:val="24"/>
          <w:szCs w:val="24"/>
        </w:rPr>
        <w:t xml:space="preserve">This assertion </w:t>
      </w:r>
      <w:r w:rsidR="00F673EC">
        <w:rPr>
          <w:rFonts w:ascii="Times New Roman" w:hAnsi="Times New Roman" w:cs="Times New Roman"/>
          <w:sz w:val="24"/>
          <w:szCs w:val="24"/>
        </w:rPr>
        <w:t>is incorrect</w:t>
      </w:r>
      <w:r w:rsidR="00715E25">
        <w:rPr>
          <w:rFonts w:ascii="Times New Roman" w:hAnsi="Times New Roman" w:cs="Times New Roman"/>
          <w:sz w:val="24"/>
          <w:szCs w:val="24"/>
        </w:rPr>
        <w:t xml:space="preserve">. The second respondent does not say the boat is registered </w:t>
      </w:r>
      <w:r w:rsidR="00A92EB9">
        <w:rPr>
          <w:rFonts w:ascii="Times New Roman" w:hAnsi="Times New Roman" w:cs="Times New Roman"/>
          <w:sz w:val="24"/>
          <w:szCs w:val="24"/>
        </w:rPr>
        <w:t xml:space="preserve">in the </w:t>
      </w:r>
      <w:r w:rsidR="00715E25">
        <w:rPr>
          <w:rFonts w:ascii="Times New Roman" w:hAnsi="Times New Roman" w:cs="Times New Roman"/>
          <w:sz w:val="24"/>
          <w:szCs w:val="24"/>
        </w:rPr>
        <w:t xml:space="preserve">applicant’s name. </w:t>
      </w:r>
      <w:r w:rsidR="00392FAC">
        <w:rPr>
          <w:rFonts w:ascii="Times New Roman" w:hAnsi="Times New Roman" w:cs="Times New Roman"/>
          <w:sz w:val="24"/>
          <w:szCs w:val="24"/>
        </w:rPr>
        <w:t>Infact</w:t>
      </w:r>
      <w:r w:rsidR="00F673EC">
        <w:rPr>
          <w:rFonts w:ascii="Times New Roman" w:hAnsi="Times New Roman" w:cs="Times New Roman"/>
          <w:sz w:val="24"/>
          <w:szCs w:val="24"/>
        </w:rPr>
        <w:t xml:space="preserve"> he</w:t>
      </w:r>
      <w:r w:rsidR="00715E25">
        <w:rPr>
          <w:rFonts w:ascii="Times New Roman" w:hAnsi="Times New Roman" w:cs="Times New Roman"/>
          <w:sz w:val="24"/>
          <w:szCs w:val="24"/>
        </w:rPr>
        <w:t xml:space="preserve"> sets out </w:t>
      </w:r>
      <w:r w:rsidR="00392FAC">
        <w:rPr>
          <w:rFonts w:ascii="Times New Roman" w:hAnsi="Times New Roman" w:cs="Times New Roman"/>
          <w:sz w:val="24"/>
          <w:szCs w:val="24"/>
        </w:rPr>
        <w:t>uncontroverted</w:t>
      </w:r>
      <w:r w:rsidR="00715E25">
        <w:rPr>
          <w:rFonts w:ascii="Times New Roman" w:hAnsi="Times New Roman" w:cs="Times New Roman"/>
          <w:sz w:val="24"/>
          <w:szCs w:val="24"/>
        </w:rPr>
        <w:t xml:space="preserve"> facts that the applicant offered </w:t>
      </w:r>
      <w:r w:rsidR="00392FAC">
        <w:rPr>
          <w:rFonts w:ascii="Times New Roman" w:hAnsi="Times New Roman" w:cs="Times New Roman"/>
          <w:sz w:val="24"/>
          <w:szCs w:val="24"/>
        </w:rPr>
        <w:t>the first respondent the option to</w:t>
      </w:r>
      <w:r w:rsidR="00A92EB9">
        <w:rPr>
          <w:rFonts w:ascii="Times New Roman" w:hAnsi="Times New Roman" w:cs="Times New Roman"/>
          <w:sz w:val="24"/>
          <w:szCs w:val="24"/>
        </w:rPr>
        <w:t xml:space="preserve"> sponsor the completion of the manufacture</w:t>
      </w:r>
      <w:r w:rsidR="00392FAC">
        <w:rPr>
          <w:rFonts w:ascii="Times New Roman" w:hAnsi="Times New Roman" w:cs="Times New Roman"/>
          <w:sz w:val="24"/>
          <w:szCs w:val="24"/>
        </w:rPr>
        <w:t xml:space="preserve"> of the </w:t>
      </w:r>
      <w:r w:rsidR="00A92EB9">
        <w:rPr>
          <w:rFonts w:ascii="Times New Roman" w:hAnsi="Times New Roman" w:cs="Times New Roman"/>
          <w:sz w:val="24"/>
          <w:szCs w:val="24"/>
        </w:rPr>
        <w:t xml:space="preserve">Royal </w:t>
      </w:r>
      <w:proofErr w:type="spellStart"/>
      <w:r w:rsidR="00A92EB9">
        <w:rPr>
          <w:rFonts w:ascii="Times New Roman" w:hAnsi="Times New Roman" w:cs="Times New Roman"/>
          <w:sz w:val="24"/>
          <w:szCs w:val="24"/>
        </w:rPr>
        <w:t>Nokobasa</w:t>
      </w:r>
      <w:proofErr w:type="spellEnd"/>
      <w:r w:rsidR="00A92EB9">
        <w:rPr>
          <w:rFonts w:ascii="Times New Roman" w:hAnsi="Times New Roman" w:cs="Times New Roman"/>
          <w:sz w:val="24"/>
          <w:szCs w:val="24"/>
        </w:rPr>
        <w:t>.</w:t>
      </w:r>
      <w:r w:rsidR="00392FAC">
        <w:rPr>
          <w:rFonts w:ascii="Times New Roman" w:hAnsi="Times New Roman" w:cs="Times New Roman"/>
          <w:sz w:val="24"/>
          <w:szCs w:val="24"/>
        </w:rPr>
        <w:t xml:space="preserve"> He </w:t>
      </w:r>
      <w:r w:rsidR="009465EE">
        <w:rPr>
          <w:rFonts w:ascii="Times New Roman" w:hAnsi="Times New Roman" w:cs="Times New Roman"/>
          <w:sz w:val="24"/>
          <w:szCs w:val="24"/>
        </w:rPr>
        <w:t>confirms that all</w:t>
      </w:r>
      <w:r w:rsidR="00392FAC">
        <w:rPr>
          <w:rFonts w:ascii="Times New Roman" w:hAnsi="Times New Roman" w:cs="Times New Roman"/>
          <w:sz w:val="24"/>
          <w:szCs w:val="24"/>
        </w:rPr>
        <w:t xml:space="preserve"> the </w:t>
      </w:r>
      <w:r w:rsidR="009465EE">
        <w:rPr>
          <w:rFonts w:ascii="Times New Roman" w:hAnsi="Times New Roman" w:cs="Times New Roman"/>
          <w:sz w:val="24"/>
          <w:szCs w:val="24"/>
        </w:rPr>
        <w:t>materials</w:t>
      </w:r>
      <w:r w:rsidR="00392FAC">
        <w:rPr>
          <w:rFonts w:ascii="Times New Roman" w:hAnsi="Times New Roman" w:cs="Times New Roman"/>
          <w:sz w:val="24"/>
          <w:szCs w:val="24"/>
        </w:rPr>
        <w:t xml:space="preserve"> for the manufacture of the boat were imported in the applicant’s name, they were subject to applicant’s exemption tariff by Zimra.</w:t>
      </w:r>
      <w:r w:rsidR="00D647E7">
        <w:rPr>
          <w:rFonts w:ascii="Times New Roman" w:hAnsi="Times New Roman" w:cs="Times New Roman"/>
          <w:sz w:val="24"/>
          <w:szCs w:val="24"/>
        </w:rPr>
        <w:t xml:space="preserve"> In paragraph 18.8 the second respondent says after accepting the offer to go</w:t>
      </w:r>
      <w:r w:rsidR="00A92EB9">
        <w:rPr>
          <w:rFonts w:ascii="Times New Roman" w:hAnsi="Times New Roman" w:cs="Times New Roman"/>
          <w:sz w:val="24"/>
          <w:szCs w:val="24"/>
        </w:rPr>
        <w:t xml:space="preserve"> it alone with the manufacture o</w:t>
      </w:r>
      <w:r w:rsidR="00D647E7">
        <w:rPr>
          <w:rFonts w:ascii="Times New Roman" w:hAnsi="Times New Roman" w:cs="Times New Roman"/>
          <w:sz w:val="24"/>
          <w:szCs w:val="24"/>
        </w:rPr>
        <w:t xml:space="preserve">f the </w:t>
      </w:r>
      <w:r w:rsidR="00A92EB9">
        <w:rPr>
          <w:rFonts w:ascii="Times New Roman" w:hAnsi="Times New Roman" w:cs="Times New Roman"/>
          <w:sz w:val="24"/>
          <w:szCs w:val="24"/>
        </w:rPr>
        <w:t>house</w:t>
      </w:r>
      <w:r w:rsidR="00D647E7">
        <w:rPr>
          <w:rFonts w:ascii="Times New Roman" w:hAnsi="Times New Roman" w:cs="Times New Roman"/>
          <w:sz w:val="24"/>
          <w:szCs w:val="24"/>
        </w:rPr>
        <w:t>boat, he paid the duty wa</w:t>
      </w:r>
      <w:r w:rsidR="00A92EB9">
        <w:rPr>
          <w:rFonts w:ascii="Times New Roman" w:hAnsi="Times New Roman" w:cs="Times New Roman"/>
          <w:sz w:val="24"/>
          <w:szCs w:val="24"/>
        </w:rPr>
        <w:t>i</w:t>
      </w:r>
      <w:r w:rsidR="00D647E7">
        <w:rPr>
          <w:rFonts w:ascii="Times New Roman" w:hAnsi="Times New Roman" w:cs="Times New Roman"/>
          <w:sz w:val="24"/>
          <w:szCs w:val="24"/>
        </w:rPr>
        <w:t>ved by Zimra.</w:t>
      </w:r>
      <w:r w:rsidR="003D76BF">
        <w:rPr>
          <w:rFonts w:ascii="Times New Roman" w:hAnsi="Times New Roman" w:cs="Times New Roman"/>
          <w:sz w:val="24"/>
          <w:szCs w:val="24"/>
        </w:rPr>
        <w:t xml:space="preserve"> This was not disputed by the applicant. Having completed the process </w:t>
      </w:r>
      <w:r w:rsidR="00C245CE">
        <w:rPr>
          <w:rFonts w:ascii="Times New Roman" w:hAnsi="Times New Roman" w:cs="Times New Roman"/>
          <w:sz w:val="24"/>
          <w:szCs w:val="24"/>
        </w:rPr>
        <w:t>i</w:t>
      </w:r>
      <w:r w:rsidR="0080784D">
        <w:rPr>
          <w:rFonts w:ascii="Times New Roman" w:hAnsi="Times New Roman" w:cs="Times New Roman"/>
          <w:sz w:val="24"/>
          <w:szCs w:val="24"/>
        </w:rPr>
        <w:t>n December 2021 he instructed h</w:t>
      </w:r>
      <w:r w:rsidR="00C245CE">
        <w:rPr>
          <w:rFonts w:ascii="Times New Roman" w:hAnsi="Times New Roman" w:cs="Times New Roman"/>
          <w:sz w:val="24"/>
          <w:szCs w:val="24"/>
        </w:rPr>
        <w:t xml:space="preserve">is legal practitioners to commence processes to formally register the Royal Nikobasa with the Inland Waters Control Department under the Ministry of Transport and Infrastructural Development in </w:t>
      </w:r>
      <w:r w:rsidR="005153F0">
        <w:rPr>
          <w:rFonts w:ascii="Times New Roman" w:hAnsi="Times New Roman" w:cs="Times New Roman"/>
          <w:sz w:val="24"/>
          <w:szCs w:val="24"/>
        </w:rPr>
        <w:t>Harare.</w:t>
      </w:r>
    </w:p>
    <w:p w:rsidR="001C3792" w:rsidRDefault="005153F0"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trite that courts are loathe to </w:t>
      </w:r>
      <w:r w:rsidR="00347CFA">
        <w:rPr>
          <w:rFonts w:ascii="Times New Roman" w:hAnsi="Times New Roman" w:cs="Times New Roman"/>
          <w:sz w:val="24"/>
          <w:szCs w:val="24"/>
        </w:rPr>
        <w:t>come</w:t>
      </w:r>
      <w:r>
        <w:rPr>
          <w:rFonts w:ascii="Times New Roman" w:hAnsi="Times New Roman" w:cs="Times New Roman"/>
          <w:sz w:val="24"/>
          <w:szCs w:val="24"/>
        </w:rPr>
        <w:t xml:space="preserve"> to the rescue </w:t>
      </w:r>
      <w:r w:rsidR="00737715">
        <w:rPr>
          <w:rFonts w:ascii="Times New Roman" w:hAnsi="Times New Roman" w:cs="Times New Roman"/>
          <w:sz w:val="24"/>
          <w:szCs w:val="24"/>
        </w:rPr>
        <w:t xml:space="preserve">of a litigant who misrepresents facts. </w:t>
      </w:r>
      <w:r w:rsidR="007F5383">
        <w:rPr>
          <w:rFonts w:ascii="Times New Roman" w:hAnsi="Times New Roman" w:cs="Times New Roman"/>
          <w:sz w:val="24"/>
          <w:szCs w:val="24"/>
        </w:rPr>
        <w:t xml:space="preserve">In the case of </w:t>
      </w:r>
      <w:r w:rsidR="007F5383" w:rsidRPr="003B11AC">
        <w:rPr>
          <w:rFonts w:ascii="Times New Roman" w:hAnsi="Times New Roman" w:cs="Times New Roman"/>
          <w:i/>
          <w:sz w:val="24"/>
          <w:szCs w:val="24"/>
        </w:rPr>
        <w:t>Graspeak Investments (Pvt) Ltd v Delta Corporation (Pvt) Ltd &amp; Anor</w:t>
      </w:r>
      <w:r w:rsidR="007F5383">
        <w:rPr>
          <w:rStyle w:val="FootnoteReference"/>
          <w:rFonts w:ascii="Times New Roman" w:hAnsi="Times New Roman" w:cs="Times New Roman"/>
          <w:sz w:val="24"/>
          <w:szCs w:val="24"/>
        </w:rPr>
        <w:footnoteReference w:id="7"/>
      </w:r>
      <w:r w:rsidR="007F5383">
        <w:rPr>
          <w:rFonts w:ascii="Times New Roman" w:hAnsi="Times New Roman" w:cs="Times New Roman"/>
          <w:sz w:val="24"/>
          <w:szCs w:val="24"/>
        </w:rPr>
        <w:t xml:space="preserve">  </w:t>
      </w:r>
      <w:r w:rsidR="001C3792">
        <w:rPr>
          <w:rFonts w:ascii="Times New Roman" w:hAnsi="Times New Roman" w:cs="Times New Roman"/>
          <w:sz w:val="24"/>
          <w:szCs w:val="24"/>
        </w:rPr>
        <w:t>NDOU J addressed this and noted</w:t>
      </w:r>
    </w:p>
    <w:p w:rsidR="003B11AC" w:rsidRDefault="001C3792" w:rsidP="003B11AC">
      <w:pPr>
        <w:spacing w:line="276" w:lineRule="auto"/>
        <w:ind w:left="720"/>
        <w:jc w:val="both"/>
        <w:rPr>
          <w:rFonts w:ascii="Times New Roman" w:hAnsi="Times New Roman" w:cs="Times New Roman"/>
        </w:rPr>
      </w:pPr>
      <w:r w:rsidRPr="003B11AC">
        <w:rPr>
          <w:rFonts w:ascii="Times New Roman" w:hAnsi="Times New Roman" w:cs="Times New Roman"/>
        </w:rPr>
        <w:t xml:space="preserve">‘The courts </w:t>
      </w:r>
      <w:r w:rsidR="003B11AC" w:rsidRPr="003B11AC">
        <w:rPr>
          <w:rFonts w:ascii="Times New Roman" w:hAnsi="Times New Roman" w:cs="Times New Roman"/>
        </w:rPr>
        <w:t>should, in</w:t>
      </w:r>
      <w:r w:rsidRPr="003B11AC">
        <w:rPr>
          <w:rFonts w:ascii="Times New Roman" w:hAnsi="Times New Roman" w:cs="Times New Roman"/>
        </w:rPr>
        <w:t xml:space="preserve"> my view discourage urgent </w:t>
      </w:r>
      <w:r w:rsidR="003B11AC" w:rsidRPr="003B11AC">
        <w:rPr>
          <w:rFonts w:ascii="Times New Roman" w:hAnsi="Times New Roman" w:cs="Times New Roman"/>
        </w:rPr>
        <w:t>applications, whether</w:t>
      </w:r>
      <w:r w:rsidRPr="003B11AC">
        <w:rPr>
          <w:rFonts w:ascii="Times New Roman" w:hAnsi="Times New Roman" w:cs="Times New Roman"/>
        </w:rPr>
        <w:t xml:space="preserve"> ex- parte </w:t>
      </w:r>
      <w:r w:rsidR="003B11AC" w:rsidRPr="003B11AC">
        <w:rPr>
          <w:rFonts w:ascii="Times New Roman" w:hAnsi="Times New Roman" w:cs="Times New Roman"/>
        </w:rPr>
        <w:t>or not, which are characterised by material non-disclosure,</w:t>
      </w:r>
      <w:r w:rsidR="003B11AC">
        <w:rPr>
          <w:rFonts w:ascii="Times New Roman" w:hAnsi="Times New Roman" w:cs="Times New Roman"/>
        </w:rPr>
        <w:t xml:space="preserve"> </w:t>
      </w:r>
      <w:r w:rsidR="003B11AC" w:rsidRPr="003B11AC">
        <w:rPr>
          <w:rFonts w:ascii="Times New Roman" w:hAnsi="Times New Roman" w:cs="Times New Roman"/>
        </w:rPr>
        <w:t>mala fides or dishonesty’</w:t>
      </w:r>
    </w:p>
    <w:p w:rsidR="005153F0" w:rsidRDefault="003B11AC" w:rsidP="00DC6DA5">
      <w:pPr>
        <w:spacing w:line="360" w:lineRule="auto"/>
        <w:ind w:firstLine="720"/>
        <w:jc w:val="both"/>
        <w:rPr>
          <w:rFonts w:ascii="Times New Roman" w:hAnsi="Times New Roman" w:cs="Times New Roman"/>
          <w:sz w:val="24"/>
          <w:szCs w:val="24"/>
        </w:rPr>
      </w:pPr>
      <w:r w:rsidRPr="003B11AC">
        <w:rPr>
          <w:rFonts w:ascii="Times New Roman" w:hAnsi="Times New Roman" w:cs="Times New Roman"/>
          <w:sz w:val="24"/>
          <w:szCs w:val="24"/>
        </w:rPr>
        <w:t>I certainly agree with these observations. In this case the applicant says the boat belongs to the first respondent.</w:t>
      </w:r>
      <w:r w:rsidR="00347CFA">
        <w:rPr>
          <w:rFonts w:ascii="Times New Roman" w:hAnsi="Times New Roman" w:cs="Times New Roman"/>
          <w:sz w:val="24"/>
          <w:szCs w:val="24"/>
        </w:rPr>
        <w:t xml:space="preserve"> However the established facts show that the first respondent was only a manufacturer. Applicant was aware of this but chose not to disclose the facts.</w:t>
      </w:r>
      <w:r w:rsidR="007710E6">
        <w:rPr>
          <w:rFonts w:ascii="Times New Roman" w:hAnsi="Times New Roman" w:cs="Times New Roman"/>
          <w:sz w:val="24"/>
          <w:szCs w:val="24"/>
        </w:rPr>
        <w:t xml:space="preserve"> Even if the applicant tried to argue on what constitutes ownership in such a contract of manufacture, the overreaching principle is that it did </w:t>
      </w:r>
      <w:r w:rsidR="00C56758">
        <w:rPr>
          <w:rFonts w:ascii="Times New Roman" w:hAnsi="Times New Roman" w:cs="Times New Roman"/>
          <w:sz w:val="24"/>
          <w:szCs w:val="24"/>
        </w:rPr>
        <w:t>not</w:t>
      </w:r>
      <w:r w:rsidR="007710E6">
        <w:rPr>
          <w:rFonts w:ascii="Times New Roman" w:hAnsi="Times New Roman" w:cs="Times New Roman"/>
          <w:sz w:val="24"/>
          <w:szCs w:val="24"/>
        </w:rPr>
        <w:t xml:space="preserve"> disclose this fact until the second respondent laid it bare.</w:t>
      </w:r>
      <w:r w:rsidR="00F673EC" w:rsidRPr="00F673EC">
        <w:rPr>
          <w:rFonts w:ascii="Times New Roman" w:hAnsi="Times New Roman" w:cs="Times New Roman"/>
          <w:sz w:val="24"/>
          <w:szCs w:val="24"/>
        </w:rPr>
        <w:t xml:space="preserve"> </w:t>
      </w:r>
      <w:r w:rsidR="00F673EC">
        <w:rPr>
          <w:rFonts w:ascii="Times New Roman" w:hAnsi="Times New Roman" w:cs="Times New Roman"/>
          <w:sz w:val="24"/>
          <w:szCs w:val="24"/>
        </w:rPr>
        <w:t>Generally in an ex parte application the applicant must disclose all relevant facts for the court to make an informed decision. This is because the other party is not part of the proceedings. Such applications require uttermost good faith. Any evidence to mislead the court would certainly result in the dismissal of an application. In this case, the applicant deliberately chose not to disclose its relation</w:t>
      </w:r>
      <w:r w:rsidR="00DC6DA5">
        <w:rPr>
          <w:rFonts w:ascii="Times New Roman" w:hAnsi="Times New Roman" w:cs="Times New Roman"/>
          <w:sz w:val="24"/>
          <w:szCs w:val="24"/>
        </w:rPr>
        <w:t>s</w:t>
      </w:r>
      <w:r w:rsidR="00F673EC">
        <w:rPr>
          <w:rFonts w:ascii="Times New Roman" w:hAnsi="Times New Roman" w:cs="Times New Roman"/>
          <w:sz w:val="24"/>
          <w:szCs w:val="24"/>
        </w:rPr>
        <w:t xml:space="preserve"> with the respondents in respect of the Royal Nikobasa. This can be taken as an attempt to conceal the real owner of the houseboat.</w:t>
      </w:r>
      <w:r w:rsidR="007710E6">
        <w:rPr>
          <w:rFonts w:ascii="Times New Roman" w:hAnsi="Times New Roman" w:cs="Times New Roman"/>
          <w:sz w:val="24"/>
          <w:szCs w:val="24"/>
        </w:rPr>
        <w:t xml:space="preserve"> </w:t>
      </w:r>
      <w:r w:rsidR="00347CFA">
        <w:rPr>
          <w:rFonts w:ascii="Times New Roman" w:hAnsi="Times New Roman" w:cs="Times New Roman"/>
          <w:sz w:val="24"/>
          <w:szCs w:val="24"/>
        </w:rPr>
        <w:t xml:space="preserve"> </w:t>
      </w:r>
    </w:p>
    <w:p w:rsidR="00540B82" w:rsidRDefault="00540B82"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sidR="007B775A">
        <w:rPr>
          <w:rFonts w:ascii="Times New Roman" w:hAnsi="Times New Roman" w:cs="Times New Roman"/>
          <w:sz w:val="24"/>
          <w:szCs w:val="24"/>
        </w:rPr>
        <w:t xml:space="preserve">ourts will not accept a litigant’s shenanigans to snatch at a judgment, the applicant </w:t>
      </w:r>
      <w:r w:rsidR="00F673EC">
        <w:rPr>
          <w:rFonts w:ascii="Times New Roman" w:hAnsi="Times New Roman" w:cs="Times New Roman"/>
          <w:sz w:val="24"/>
          <w:szCs w:val="24"/>
        </w:rPr>
        <w:t>was</w:t>
      </w:r>
      <w:r w:rsidR="007B775A">
        <w:rPr>
          <w:rFonts w:ascii="Times New Roman" w:hAnsi="Times New Roman" w:cs="Times New Roman"/>
          <w:sz w:val="24"/>
          <w:szCs w:val="24"/>
        </w:rPr>
        <w:t xml:space="preserve"> aware of the second respondent’s </w:t>
      </w:r>
      <w:r w:rsidR="00C56758">
        <w:rPr>
          <w:rFonts w:ascii="Times New Roman" w:hAnsi="Times New Roman" w:cs="Times New Roman"/>
          <w:sz w:val="24"/>
          <w:szCs w:val="24"/>
        </w:rPr>
        <w:t>interest</w:t>
      </w:r>
      <w:r w:rsidR="007B775A">
        <w:rPr>
          <w:rFonts w:ascii="Times New Roman" w:hAnsi="Times New Roman" w:cs="Times New Roman"/>
          <w:sz w:val="24"/>
          <w:szCs w:val="24"/>
        </w:rPr>
        <w:t xml:space="preserve"> in the </w:t>
      </w:r>
      <w:r w:rsidR="00A92EB9">
        <w:rPr>
          <w:rFonts w:ascii="Times New Roman" w:hAnsi="Times New Roman" w:cs="Times New Roman"/>
          <w:sz w:val="24"/>
          <w:szCs w:val="24"/>
        </w:rPr>
        <w:t>house</w:t>
      </w:r>
      <w:r w:rsidR="007B775A">
        <w:rPr>
          <w:rFonts w:ascii="Times New Roman" w:hAnsi="Times New Roman" w:cs="Times New Roman"/>
          <w:sz w:val="24"/>
          <w:szCs w:val="24"/>
        </w:rPr>
        <w:t xml:space="preserve">boat yet it did not cite the second respondent. </w:t>
      </w:r>
      <w:r w:rsidR="00C56758">
        <w:rPr>
          <w:rFonts w:ascii="Times New Roman" w:hAnsi="Times New Roman" w:cs="Times New Roman"/>
          <w:sz w:val="24"/>
          <w:szCs w:val="24"/>
        </w:rPr>
        <w:t>The</w:t>
      </w:r>
      <w:r w:rsidR="007B775A">
        <w:rPr>
          <w:rFonts w:ascii="Times New Roman" w:hAnsi="Times New Roman" w:cs="Times New Roman"/>
          <w:sz w:val="24"/>
          <w:szCs w:val="24"/>
        </w:rPr>
        <w:t xml:space="preserve"> court </w:t>
      </w:r>
      <w:r w:rsidR="00C56758">
        <w:rPr>
          <w:rFonts w:ascii="Times New Roman" w:hAnsi="Times New Roman" w:cs="Times New Roman"/>
          <w:sz w:val="24"/>
          <w:szCs w:val="24"/>
        </w:rPr>
        <w:t>must certainly show its dis</w:t>
      </w:r>
      <w:r w:rsidR="00A92EB9">
        <w:rPr>
          <w:rFonts w:ascii="Times New Roman" w:hAnsi="Times New Roman" w:cs="Times New Roman"/>
          <w:sz w:val="24"/>
          <w:szCs w:val="24"/>
        </w:rPr>
        <w:t>pleasure</w:t>
      </w:r>
      <w:r w:rsidR="00C56758">
        <w:rPr>
          <w:rFonts w:ascii="Times New Roman" w:hAnsi="Times New Roman" w:cs="Times New Roman"/>
          <w:sz w:val="24"/>
          <w:szCs w:val="24"/>
        </w:rPr>
        <w:t xml:space="preserve"> by an appropriate order of costs.</w:t>
      </w:r>
    </w:p>
    <w:p w:rsidR="00540B82" w:rsidRDefault="009D7249" w:rsidP="00540B8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may have a cause of action against the first respondent. This court cannot simply g</w:t>
      </w:r>
      <w:r w:rsidR="001C6723">
        <w:rPr>
          <w:rFonts w:ascii="Times New Roman" w:hAnsi="Times New Roman" w:cs="Times New Roman"/>
          <w:sz w:val="24"/>
          <w:szCs w:val="24"/>
        </w:rPr>
        <w:t>rant</w:t>
      </w:r>
      <w:r>
        <w:rPr>
          <w:rFonts w:ascii="Times New Roman" w:hAnsi="Times New Roman" w:cs="Times New Roman"/>
          <w:sz w:val="24"/>
          <w:szCs w:val="24"/>
        </w:rPr>
        <w:t xml:space="preserve"> an order of attachment </w:t>
      </w:r>
      <w:proofErr w:type="spellStart"/>
      <w:r w:rsidRPr="009D7249">
        <w:rPr>
          <w:rFonts w:ascii="Times New Roman" w:hAnsi="Times New Roman" w:cs="Times New Roman"/>
          <w:i/>
          <w:sz w:val="24"/>
          <w:szCs w:val="24"/>
        </w:rPr>
        <w:t>fundandadem</w:t>
      </w:r>
      <w:proofErr w:type="spellEnd"/>
      <w:r w:rsidRPr="009D7249">
        <w:rPr>
          <w:rFonts w:ascii="Times New Roman" w:hAnsi="Times New Roman" w:cs="Times New Roman"/>
          <w:i/>
          <w:sz w:val="24"/>
          <w:szCs w:val="24"/>
        </w:rPr>
        <w:t xml:space="preserve"> jurisdictionem</w:t>
      </w:r>
      <w:r>
        <w:rPr>
          <w:rFonts w:ascii="Times New Roman" w:hAnsi="Times New Roman" w:cs="Times New Roman"/>
          <w:sz w:val="24"/>
          <w:szCs w:val="24"/>
        </w:rPr>
        <w:t xml:space="preserve"> to protect an </w:t>
      </w:r>
      <w:proofErr w:type="spellStart"/>
      <w:r w:rsidRPr="009D7249">
        <w:rPr>
          <w:rFonts w:ascii="Times New Roman" w:hAnsi="Times New Roman" w:cs="Times New Roman"/>
          <w:i/>
          <w:sz w:val="24"/>
          <w:szCs w:val="24"/>
        </w:rPr>
        <w:t>incola</w:t>
      </w:r>
      <w:proofErr w:type="spellEnd"/>
      <w:r>
        <w:rPr>
          <w:rFonts w:ascii="Times New Roman" w:hAnsi="Times New Roman" w:cs="Times New Roman"/>
          <w:sz w:val="24"/>
          <w:szCs w:val="24"/>
        </w:rPr>
        <w:t xml:space="preserve"> litigant</w:t>
      </w:r>
      <w:r w:rsidR="001C6723">
        <w:rPr>
          <w:rFonts w:ascii="Times New Roman" w:hAnsi="Times New Roman" w:cs="Times New Roman"/>
          <w:sz w:val="24"/>
          <w:szCs w:val="24"/>
        </w:rPr>
        <w:t xml:space="preserve"> where there is no evidence that the property belongs to the intended respondent or defendant</w:t>
      </w:r>
      <w:r>
        <w:rPr>
          <w:rFonts w:ascii="Times New Roman" w:hAnsi="Times New Roman" w:cs="Times New Roman"/>
          <w:sz w:val="24"/>
          <w:szCs w:val="24"/>
        </w:rPr>
        <w:t xml:space="preserve">. </w:t>
      </w:r>
      <w:r w:rsidR="00737791">
        <w:rPr>
          <w:rFonts w:ascii="Times New Roman" w:hAnsi="Times New Roman" w:cs="Times New Roman"/>
          <w:sz w:val="24"/>
          <w:szCs w:val="24"/>
        </w:rPr>
        <w:t>An application is only granted upon satisfaction of the requisite requirement</w:t>
      </w:r>
      <w:r w:rsidR="001C6723">
        <w:rPr>
          <w:rFonts w:ascii="Times New Roman" w:hAnsi="Times New Roman" w:cs="Times New Roman"/>
          <w:sz w:val="24"/>
          <w:szCs w:val="24"/>
        </w:rPr>
        <w:t>s</w:t>
      </w:r>
      <w:r w:rsidR="00737791">
        <w:rPr>
          <w:rFonts w:ascii="Times New Roman" w:hAnsi="Times New Roman" w:cs="Times New Roman"/>
          <w:sz w:val="24"/>
          <w:szCs w:val="24"/>
        </w:rPr>
        <w:t xml:space="preserve">. </w:t>
      </w:r>
      <w:r w:rsidR="003B2B6B">
        <w:rPr>
          <w:rFonts w:ascii="Times New Roman" w:hAnsi="Times New Roman" w:cs="Times New Roman"/>
          <w:sz w:val="24"/>
          <w:szCs w:val="24"/>
        </w:rPr>
        <w:t xml:space="preserve">During the hearing it was evident that parties were keen to make submissions as to what constitutes ownership. In my view these submissions would only be appropriate on the return date </w:t>
      </w:r>
      <w:r w:rsidR="00D70F1E">
        <w:rPr>
          <w:rFonts w:ascii="Times New Roman" w:hAnsi="Times New Roman" w:cs="Times New Roman"/>
          <w:sz w:val="24"/>
          <w:szCs w:val="24"/>
        </w:rPr>
        <w:t xml:space="preserve">had the applicant passed the first hurdle </w:t>
      </w:r>
      <w:r w:rsidR="00540B82">
        <w:rPr>
          <w:rFonts w:ascii="Times New Roman" w:hAnsi="Times New Roman" w:cs="Times New Roman"/>
          <w:sz w:val="24"/>
          <w:szCs w:val="24"/>
        </w:rPr>
        <w:t>to obtain</w:t>
      </w:r>
      <w:r w:rsidR="00D70F1E">
        <w:rPr>
          <w:rFonts w:ascii="Times New Roman" w:hAnsi="Times New Roman" w:cs="Times New Roman"/>
          <w:sz w:val="24"/>
          <w:szCs w:val="24"/>
        </w:rPr>
        <w:t xml:space="preserve"> the provisional order.</w:t>
      </w:r>
    </w:p>
    <w:p w:rsidR="00424A4E" w:rsidRDefault="00D70F1E" w:rsidP="00424A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40B82" w:rsidRPr="00540B82">
        <w:rPr>
          <w:rFonts w:ascii="Times New Roman" w:hAnsi="Times New Roman" w:cs="Times New Roman"/>
          <w:sz w:val="24"/>
          <w:szCs w:val="24"/>
        </w:rPr>
        <w:t xml:space="preserve">In the final, the applicant has failed to demonstrate a </w:t>
      </w:r>
      <w:r w:rsidR="00540B82" w:rsidRPr="00540B82">
        <w:rPr>
          <w:rFonts w:ascii="Times New Roman" w:hAnsi="Times New Roman" w:cs="Times New Roman"/>
          <w:i/>
          <w:sz w:val="24"/>
          <w:szCs w:val="24"/>
        </w:rPr>
        <w:t>prima facie</w:t>
      </w:r>
      <w:r w:rsidR="00540B82" w:rsidRPr="00540B82">
        <w:rPr>
          <w:rFonts w:ascii="Times New Roman" w:hAnsi="Times New Roman" w:cs="Times New Roman"/>
          <w:sz w:val="24"/>
          <w:szCs w:val="24"/>
        </w:rPr>
        <w:t xml:space="preserve"> case that the first respondent owns the boat. In its founding affidavit what it refers to as proof of ownership in </w:t>
      </w:r>
      <w:r w:rsidR="00540B82" w:rsidRPr="00540B82">
        <w:rPr>
          <w:rFonts w:ascii="Times New Roman" w:hAnsi="Times New Roman" w:cs="Times New Roman"/>
          <w:sz w:val="24"/>
          <w:szCs w:val="24"/>
        </w:rPr>
        <w:lastRenderedPageBreak/>
        <w:t xml:space="preserve">paragraph 2.0 of its founding affidavit does not constitute such proof. The answering affidavit does not make the application any better except to expose the applicant’s deviousness. </w:t>
      </w:r>
    </w:p>
    <w:p w:rsidR="00D70F1E" w:rsidRDefault="00D70F1E" w:rsidP="00424A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I </w:t>
      </w:r>
      <w:r w:rsidR="00CB642A">
        <w:rPr>
          <w:rFonts w:ascii="Times New Roman" w:hAnsi="Times New Roman" w:cs="Times New Roman"/>
          <w:sz w:val="24"/>
          <w:szCs w:val="24"/>
        </w:rPr>
        <w:t xml:space="preserve">must comment on allegations made by the applicant against the </w:t>
      </w:r>
      <w:r>
        <w:rPr>
          <w:rFonts w:ascii="Times New Roman" w:hAnsi="Times New Roman" w:cs="Times New Roman"/>
          <w:sz w:val="24"/>
          <w:szCs w:val="24"/>
        </w:rPr>
        <w:t>second re</w:t>
      </w:r>
      <w:r w:rsidR="00540B82">
        <w:rPr>
          <w:rFonts w:ascii="Times New Roman" w:hAnsi="Times New Roman" w:cs="Times New Roman"/>
          <w:sz w:val="24"/>
          <w:szCs w:val="24"/>
        </w:rPr>
        <w:t xml:space="preserve">spondent and </w:t>
      </w:r>
      <w:r w:rsidR="00CB642A">
        <w:rPr>
          <w:rFonts w:ascii="Times New Roman" w:hAnsi="Times New Roman" w:cs="Times New Roman"/>
          <w:sz w:val="24"/>
          <w:szCs w:val="24"/>
        </w:rPr>
        <w:t>his legal practitioner. The applicant suspects</w:t>
      </w:r>
      <w:r>
        <w:rPr>
          <w:rFonts w:ascii="Times New Roman" w:hAnsi="Times New Roman" w:cs="Times New Roman"/>
          <w:sz w:val="24"/>
          <w:szCs w:val="24"/>
        </w:rPr>
        <w:t xml:space="preserve"> that there is collusion</w:t>
      </w:r>
      <w:r w:rsidR="00CB642A">
        <w:rPr>
          <w:rFonts w:ascii="Times New Roman" w:hAnsi="Times New Roman" w:cs="Times New Roman"/>
          <w:sz w:val="24"/>
          <w:szCs w:val="24"/>
        </w:rPr>
        <w:t xml:space="preserve"> by the respondents</w:t>
      </w:r>
      <w:r>
        <w:rPr>
          <w:rFonts w:ascii="Times New Roman" w:hAnsi="Times New Roman" w:cs="Times New Roman"/>
          <w:sz w:val="24"/>
          <w:szCs w:val="24"/>
        </w:rPr>
        <w:t xml:space="preserve"> to defeat </w:t>
      </w:r>
      <w:r w:rsidR="00776A81">
        <w:rPr>
          <w:rFonts w:ascii="Times New Roman" w:hAnsi="Times New Roman" w:cs="Times New Roman"/>
          <w:sz w:val="24"/>
          <w:szCs w:val="24"/>
        </w:rPr>
        <w:t xml:space="preserve">its cause. This is the reason why the second respondent sought joinder </w:t>
      </w:r>
      <w:r w:rsidR="00540B82">
        <w:rPr>
          <w:rFonts w:ascii="Times New Roman" w:hAnsi="Times New Roman" w:cs="Times New Roman"/>
          <w:sz w:val="24"/>
          <w:szCs w:val="24"/>
        </w:rPr>
        <w:t>and</w:t>
      </w:r>
      <w:r w:rsidR="001C6723">
        <w:rPr>
          <w:rFonts w:ascii="Times New Roman" w:hAnsi="Times New Roman" w:cs="Times New Roman"/>
          <w:sz w:val="24"/>
          <w:szCs w:val="24"/>
        </w:rPr>
        <w:t xml:space="preserve"> has commenced the registration of the </w:t>
      </w:r>
      <w:r w:rsidR="00CB642A">
        <w:rPr>
          <w:rFonts w:ascii="Times New Roman" w:hAnsi="Times New Roman" w:cs="Times New Roman"/>
          <w:sz w:val="24"/>
          <w:szCs w:val="24"/>
        </w:rPr>
        <w:t>Royal Nikobasa.</w:t>
      </w:r>
      <w:r w:rsidR="00776A81">
        <w:rPr>
          <w:rFonts w:ascii="Times New Roman" w:hAnsi="Times New Roman" w:cs="Times New Roman"/>
          <w:sz w:val="24"/>
          <w:szCs w:val="24"/>
        </w:rPr>
        <w:t xml:space="preserve"> Without</w:t>
      </w:r>
      <w:r w:rsidR="00CB642A">
        <w:rPr>
          <w:rFonts w:ascii="Times New Roman" w:hAnsi="Times New Roman" w:cs="Times New Roman"/>
          <w:sz w:val="24"/>
          <w:szCs w:val="24"/>
        </w:rPr>
        <w:t xml:space="preserve"> necessarily making</w:t>
      </w:r>
      <w:r w:rsidR="00776A81">
        <w:rPr>
          <w:rFonts w:ascii="Times New Roman" w:hAnsi="Times New Roman" w:cs="Times New Roman"/>
          <w:sz w:val="24"/>
          <w:szCs w:val="24"/>
        </w:rPr>
        <w:t xml:space="preserve"> a finding on </w:t>
      </w:r>
      <w:r w:rsidR="00CB642A">
        <w:rPr>
          <w:rFonts w:ascii="Times New Roman" w:hAnsi="Times New Roman" w:cs="Times New Roman"/>
          <w:sz w:val="24"/>
          <w:szCs w:val="24"/>
        </w:rPr>
        <w:t>collusion, from what is before the court the allegations have no basis.</w:t>
      </w:r>
      <w:r w:rsidR="00776A81">
        <w:rPr>
          <w:rFonts w:ascii="Times New Roman" w:hAnsi="Times New Roman" w:cs="Times New Roman"/>
          <w:sz w:val="24"/>
          <w:szCs w:val="24"/>
        </w:rPr>
        <w:t xml:space="preserve"> </w:t>
      </w:r>
      <w:r w:rsidR="00CB642A">
        <w:rPr>
          <w:rFonts w:ascii="Times New Roman" w:hAnsi="Times New Roman" w:cs="Times New Roman"/>
          <w:sz w:val="24"/>
          <w:szCs w:val="24"/>
        </w:rPr>
        <w:t>There is no doubt</w:t>
      </w:r>
      <w:bookmarkStart w:id="0" w:name="_GoBack"/>
      <w:bookmarkEnd w:id="0"/>
      <w:r w:rsidR="00776A81">
        <w:rPr>
          <w:rFonts w:ascii="Times New Roman" w:hAnsi="Times New Roman" w:cs="Times New Roman"/>
          <w:sz w:val="24"/>
          <w:szCs w:val="24"/>
        </w:rPr>
        <w:t xml:space="preserve"> that the respondents are still working together amicably</w:t>
      </w:r>
      <w:r w:rsidR="00E30E89">
        <w:rPr>
          <w:rFonts w:ascii="Times New Roman" w:hAnsi="Times New Roman" w:cs="Times New Roman"/>
          <w:sz w:val="24"/>
          <w:szCs w:val="24"/>
        </w:rPr>
        <w:t xml:space="preserve">. However the applicant does not deny the factual </w:t>
      </w:r>
      <w:r w:rsidR="001C6723">
        <w:rPr>
          <w:rFonts w:ascii="Times New Roman" w:hAnsi="Times New Roman" w:cs="Times New Roman"/>
          <w:sz w:val="24"/>
          <w:szCs w:val="24"/>
        </w:rPr>
        <w:t>trajectory</w:t>
      </w:r>
      <w:r w:rsidR="00E30E89">
        <w:rPr>
          <w:rFonts w:ascii="Times New Roman" w:hAnsi="Times New Roman" w:cs="Times New Roman"/>
          <w:sz w:val="24"/>
          <w:szCs w:val="24"/>
        </w:rPr>
        <w:t xml:space="preserve"> of</w:t>
      </w:r>
      <w:r w:rsidR="001C6723">
        <w:rPr>
          <w:rFonts w:ascii="Times New Roman" w:hAnsi="Times New Roman" w:cs="Times New Roman"/>
          <w:sz w:val="24"/>
          <w:szCs w:val="24"/>
        </w:rPr>
        <w:t xml:space="preserve"> the</w:t>
      </w:r>
      <w:r w:rsidR="00E30E89">
        <w:rPr>
          <w:rFonts w:ascii="Times New Roman" w:hAnsi="Times New Roman" w:cs="Times New Roman"/>
          <w:sz w:val="24"/>
          <w:szCs w:val="24"/>
        </w:rPr>
        <w:t xml:space="preserve"> </w:t>
      </w:r>
      <w:r w:rsidR="001C6723">
        <w:rPr>
          <w:rFonts w:ascii="Times New Roman" w:hAnsi="Times New Roman" w:cs="Times New Roman"/>
          <w:sz w:val="24"/>
          <w:szCs w:val="24"/>
        </w:rPr>
        <w:t>manufacture</w:t>
      </w:r>
      <w:r w:rsidR="00D6360E">
        <w:rPr>
          <w:rFonts w:ascii="Times New Roman" w:hAnsi="Times New Roman" w:cs="Times New Roman"/>
          <w:sz w:val="24"/>
          <w:szCs w:val="24"/>
        </w:rPr>
        <w:t xml:space="preserve"> of the </w:t>
      </w:r>
      <w:r w:rsidR="001C6723">
        <w:rPr>
          <w:rFonts w:ascii="Times New Roman" w:hAnsi="Times New Roman" w:cs="Times New Roman"/>
          <w:sz w:val="24"/>
          <w:szCs w:val="24"/>
        </w:rPr>
        <w:t>house</w:t>
      </w:r>
      <w:r w:rsidR="00D6360E">
        <w:rPr>
          <w:rFonts w:ascii="Times New Roman" w:hAnsi="Times New Roman" w:cs="Times New Roman"/>
          <w:sz w:val="24"/>
          <w:szCs w:val="24"/>
        </w:rPr>
        <w:t>boat, the fall out between the applicant and the first respondent, the offer by</w:t>
      </w:r>
      <w:r w:rsidR="001C6723">
        <w:rPr>
          <w:rFonts w:ascii="Times New Roman" w:hAnsi="Times New Roman" w:cs="Times New Roman"/>
          <w:sz w:val="24"/>
          <w:szCs w:val="24"/>
        </w:rPr>
        <w:t xml:space="preserve"> the</w:t>
      </w:r>
      <w:r w:rsidR="00D6360E">
        <w:rPr>
          <w:rFonts w:ascii="Times New Roman" w:hAnsi="Times New Roman" w:cs="Times New Roman"/>
          <w:sz w:val="24"/>
          <w:szCs w:val="24"/>
        </w:rPr>
        <w:t xml:space="preserve"> applicant to the second respondent to take over the manufacturing contract of the </w:t>
      </w:r>
      <w:r w:rsidR="001C6723">
        <w:rPr>
          <w:rFonts w:ascii="Times New Roman" w:hAnsi="Times New Roman" w:cs="Times New Roman"/>
          <w:sz w:val="24"/>
          <w:szCs w:val="24"/>
        </w:rPr>
        <w:t>house</w:t>
      </w:r>
      <w:r w:rsidR="00D6360E">
        <w:rPr>
          <w:rFonts w:ascii="Times New Roman" w:hAnsi="Times New Roman" w:cs="Times New Roman"/>
          <w:sz w:val="24"/>
          <w:szCs w:val="24"/>
        </w:rPr>
        <w:t>boat, the acceptance and payment of all Z</w:t>
      </w:r>
      <w:r w:rsidR="00424A4E">
        <w:rPr>
          <w:rFonts w:ascii="Times New Roman" w:hAnsi="Times New Roman" w:cs="Times New Roman"/>
          <w:sz w:val="24"/>
          <w:szCs w:val="24"/>
        </w:rPr>
        <w:t>IMRA</w:t>
      </w:r>
      <w:r w:rsidR="00D6360E">
        <w:rPr>
          <w:rFonts w:ascii="Times New Roman" w:hAnsi="Times New Roman" w:cs="Times New Roman"/>
          <w:sz w:val="24"/>
          <w:szCs w:val="24"/>
        </w:rPr>
        <w:t xml:space="preserve"> duties by the second respondent. </w:t>
      </w:r>
      <w:r w:rsidR="00E14DB0">
        <w:rPr>
          <w:rFonts w:ascii="Times New Roman" w:hAnsi="Times New Roman" w:cs="Times New Roman"/>
          <w:sz w:val="24"/>
          <w:szCs w:val="24"/>
        </w:rPr>
        <w:t xml:space="preserve">By </w:t>
      </w:r>
      <w:r w:rsidR="00B9065A">
        <w:rPr>
          <w:rFonts w:ascii="Times New Roman" w:hAnsi="Times New Roman" w:cs="Times New Roman"/>
          <w:sz w:val="24"/>
          <w:szCs w:val="24"/>
        </w:rPr>
        <w:t>December</w:t>
      </w:r>
      <w:r w:rsidR="00E14DB0">
        <w:rPr>
          <w:rFonts w:ascii="Times New Roman" w:hAnsi="Times New Roman" w:cs="Times New Roman"/>
          <w:sz w:val="24"/>
          <w:szCs w:val="24"/>
        </w:rPr>
        <w:t xml:space="preserve"> 2021 the second respondent by email communicated with his legal representatives regarding registration of the boat. This was well before the institution of these proceedings. The court was not referred to any conduct by the respondents post the filing of this applica</w:t>
      </w:r>
      <w:r w:rsidR="00540B82">
        <w:rPr>
          <w:rFonts w:ascii="Times New Roman" w:hAnsi="Times New Roman" w:cs="Times New Roman"/>
          <w:sz w:val="24"/>
          <w:szCs w:val="24"/>
        </w:rPr>
        <w:t>tion</w:t>
      </w:r>
      <w:r w:rsidR="00E14DB0">
        <w:rPr>
          <w:rFonts w:ascii="Times New Roman" w:hAnsi="Times New Roman" w:cs="Times New Roman"/>
          <w:sz w:val="24"/>
          <w:szCs w:val="24"/>
        </w:rPr>
        <w:t xml:space="preserve"> to defeat the applicant’s </w:t>
      </w:r>
      <w:r w:rsidR="00B9065A">
        <w:rPr>
          <w:rFonts w:ascii="Times New Roman" w:hAnsi="Times New Roman" w:cs="Times New Roman"/>
          <w:sz w:val="24"/>
          <w:szCs w:val="24"/>
        </w:rPr>
        <w:t>claim</w:t>
      </w:r>
      <w:r w:rsidR="00E14DB0">
        <w:rPr>
          <w:rFonts w:ascii="Times New Roman" w:hAnsi="Times New Roman" w:cs="Times New Roman"/>
          <w:sz w:val="24"/>
          <w:szCs w:val="24"/>
        </w:rPr>
        <w:t xml:space="preserve">. The allegations are unfounded. </w:t>
      </w:r>
    </w:p>
    <w:p w:rsidR="00E14DB0" w:rsidRDefault="00E14DB0"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the second respondent, this is a matter that requires an order of costs on a </w:t>
      </w:r>
      <w:r w:rsidR="00B9065A">
        <w:rPr>
          <w:rFonts w:ascii="Times New Roman" w:hAnsi="Times New Roman" w:cs="Times New Roman"/>
          <w:sz w:val="24"/>
          <w:szCs w:val="24"/>
        </w:rPr>
        <w:t>higher</w:t>
      </w:r>
      <w:r>
        <w:rPr>
          <w:rFonts w:ascii="Times New Roman" w:hAnsi="Times New Roman" w:cs="Times New Roman"/>
          <w:sz w:val="24"/>
          <w:szCs w:val="24"/>
        </w:rPr>
        <w:t xml:space="preserve"> scale. </w:t>
      </w:r>
      <w:r w:rsidR="00E91936">
        <w:rPr>
          <w:rFonts w:ascii="Times New Roman" w:hAnsi="Times New Roman" w:cs="Times New Roman"/>
          <w:sz w:val="24"/>
          <w:szCs w:val="24"/>
        </w:rPr>
        <w:t xml:space="preserve">The application is based on misrepresentations. Moreso the applicant intended to </w:t>
      </w:r>
      <w:r w:rsidR="00424A4E">
        <w:rPr>
          <w:rFonts w:ascii="Times New Roman" w:hAnsi="Times New Roman" w:cs="Times New Roman"/>
          <w:sz w:val="24"/>
          <w:szCs w:val="24"/>
        </w:rPr>
        <w:t>obtain a</w:t>
      </w:r>
      <w:r w:rsidR="00540B82">
        <w:rPr>
          <w:rFonts w:ascii="Times New Roman" w:hAnsi="Times New Roman" w:cs="Times New Roman"/>
          <w:sz w:val="24"/>
          <w:szCs w:val="24"/>
        </w:rPr>
        <w:t xml:space="preserve"> </w:t>
      </w:r>
      <w:r w:rsidR="00E91936">
        <w:rPr>
          <w:rFonts w:ascii="Times New Roman" w:hAnsi="Times New Roman" w:cs="Times New Roman"/>
          <w:sz w:val="24"/>
          <w:szCs w:val="24"/>
        </w:rPr>
        <w:t xml:space="preserve">judgment prejudicial to the second respondent in his absence. Such approach to litigation must be condemned. </w:t>
      </w:r>
    </w:p>
    <w:p w:rsidR="00AF5E26" w:rsidRDefault="00AF5E26"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D144B">
        <w:rPr>
          <w:rFonts w:ascii="Times New Roman" w:hAnsi="Times New Roman" w:cs="Times New Roman"/>
          <w:sz w:val="24"/>
          <w:szCs w:val="24"/>
        </w:rPr>
        <w:t>Accordingly the application is dismissed with costs on</w:t>
      </w:r>
      <w:r w:rsidR="00540B82">
        <w:rPr>
          <w:rFonts w:ascii="Times New Roman" w:hAnsi="Times New Roman" w:cs="Times New Roman"/>
          <w:sz w:val="24"/>
          <w:szCs w:val="24"/>
        </w:rPr>
        <w:t xml:space="preserve"> an</w:t>
      </w:r>
      <w:r w:rsidR="004D144B">
        <w:rPr>
          <w:rFonts w:ascii="Times New Roman" w:hAnsi="Times New Roman" w:cs="Times New Roman"/>
          <w:sz w:val="24"/>
          <w:szCs w:val="24"/>
        </w:rPr>
        <w:t xml:space="preserve"> attorney and client scale.</w:t>
      </w:r>
    </w:p>
    <w:p w:rsidR="005156AD" w:rsidRDefault="005156AD" w:rsidP="00496DF3">
      <w:pPr>
        <w:spacing w:line="360" w:lineRule="auto"/>
        <w:jc w:val="both"/>
        <w:rPr>
          <w:rFonts w:ascii="Times New Roman" w:hAnsi="Times New Roman" w:cs="Times New Roman"/>
          <w:sz w:val="24"/>
          <w:szCs w:val="24"/>
        </w:rPr>
      </w:pPr>
    </w:p>
    <w:p w:rsidR="00BF0C88" w:rsidRDefault="00BF0C88" w:rsidP="00BF0C88">
      <w:pPr>
        <w:tabs>
          <w:tab w:val="left" w:pos="2160"/>
        </w:tabs>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Pr="00003BC3">
        <w:rPr>
          <w:rFonts w:ascii="Times New Roman" w:hAnsi="Times New Roman" w:cs="Times New Roman"/>
          <w:i/>
          <w:sz w:val="24"/>
          <w:szCs w:val="24"/>
          <w:lang w:val="en-US"/>
        </w:rPr>
        <w:t>essrs</w:t>
      </w:r>
      <w:proofErr w:type="spellEnd"/>
      <w:r w:rsidRPr="00003BC3">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Matizanadzo</w:t>
      </w:r>
      <w:proofErr w:type="spellEnd"/>
      <w:r>
        <w:rPr>
          <w:rFonts w:ascii="Times New Roman" w:hAnsi="Times New Roman" w:cs="Times New Roman"/>
          <w:i/>
          <w:sz w:val="24"/>
          <w:szCs w:val="24"/>
          <w:lang w:val="en-US"/>
        </w:rPr>
        <w:t xml:space="preserve"> &amp; </w:t>
      </w:r>
      <w:proofErr w:type="spellStart"/>
      <w:r>
        <w:rPr>
          <w:rFonts w:ascii="Times New Roman" w:hAnsi="Times New Roman" w:cs="Times New Roman"/>
          <w:i/>
          <w:sz w:val="24"/>
          <w:szCs w:val="24"/>
          <w:lang w:val="en-US"/>
        </w:rPr>
        <w:t>Warhaurst</w:t>
      </w:r>
      <w:proofErr w:type="spellEnd"/>
      <w:r>
        <w:rPr>
          <w:rFonts w:ascii="Times New Roman" w:hAnsi="Times New Roman" w:cs="Times New Roman"/>
          <w:sz w:val="24"/>
          <w:szCs w:val="24"/>
          <w:lang w:val="en-US"/>
        </w:rPr>
        <w:t>, Applicant’s Legal Practitioners</w:t>
      </w:r>
    </w:p>
    <w:p w:rsidR="00BF0C88" w:rsidRPr="00EB032A" w:rsidRDefault="00BF0C88" w:rsidP="00BF0C88">
      <w:pPr>
        <w:tabs>
          <w:tab w:val="left" w:pos="2160"/>
        </w:tabs>
        <w:spacing w:after="0" w:line="240" w:lineRule="auto"/>
        <w:jc w:val="both"/>
        <w:rPr>
          <w:rFonts w:ascii="Times New Roman" w:hAnsi="Times New Roman" w:cs="Times New Roman"/>
          <w:sz w:val="24"/>
          <w:szCs w:val="24"/>
          <w:lang w:val="en-US"/>
        </w:rPr>
      </w:pPr>
      <w:proofErr w:type="spellStart"/>
      <w:r w:rsidRPr="00003BC3">
        <w:rPr>
          <w:rFonts w:ascii="Times New Roman" w:hAnsi="Times New Roman" w:cs="Times New Roman"/>
          <w:i/>
          <w:sz w:val="24"/>
          <w:szCs w:val="24"/>
          <w:lang w:val="en-US"/>
        </w:rPr>
        <w:t>Messrs</w:t>
      </w:r>
      <w:proofErr w:type="spellEnd"/>
      <w:r w:rsidRPr="00003BC3">
        <w:rPr>
          <w:rFonts w:ascii="Times New Roman" w:hAnsi="Times New Roman" w:cs="Times New Roman"/>
          <w:i/>
          <w:sz w:val="24"/>
          <w:szCs w:val="24"/>
          <w:lang w:val="en-US"/>
        </w:rPr>
        <w:t xml:space="preserve"> </w:t>
      </w:r>
      <w:proofErr w:type="spellStart"/>
      <w:r w:rsidR="007928CA">
        <w:rPr>
          <w:rFonts w:ascii="Times New Roman" w:hAnsi="Times New Roman" w:cs="Times New Roman"/>
          <w:i/>
          <w:sz w:val="24"/>
          <w:szCs w:val="24"/>
          <w:lang w:val="en-US"/>
        </w:rPr>
        <w:t>Mushuma</w:t>
      </w:r>
      <w:proofErr w:type="spellEnd"/>
      <w:r w:rsidR="007928CA">
        <w:rPr>
          <w:rFonts w:ascii="Times New Roman" w:hAnsi="Times New Roman" w:cs="Times New Roman"/>
          <w:i/>
          <w:sz w:val="24"/>
          <w:szCs w:val="24"/>
          <w:lang w:val="en-US"/>
        </w:rPr>
        <w:t xml:space="preserve"> Law Chambers</w:t>
      </w:r>
      <w:r w:rsidR="007928CA">
        <w:rPr>
          <w:rFonts w:ascii="Times New Roman" w:hAnsi="Times New Roman" w:cs="Times New Roman"/>
          <w:sz w:val="24"/>
          <w:szCs w:val="24"/>
          <w:lang w:val="en-US"/>
        </w:rPr>
        <w:t>, Respondent</w:t>
      </w:r>
      <w:r>
        <w:rPr>
          <w:rFonts w:ascii="Times New Roman" w:hAnsi="Times New Roman" w:cs="Times New Roman"/>
          <w:sz w:val="24"/>
          <w:szCs w:val="24"/>
          <w:lang w:val="en-US"/>
        </w:rPr>
        <w:t>s</w:t>
      </w:r>
      <w:r w:rsidR="007928CA">
        <w:rPr>
          <w:rFonts w:ascii="Times New Roman" w:hAnsi="Times New Roman" w:cs="Times New Roman"/>
          <w:sz w:val="24"/>
          <w:szCs w:val="24"/>
          <w:lang w:val="en-US"/>
        </w:rPr>
        <w:t>’</w:t>
      </w:r>
      <w:r>
        <w:rPr>
          <w:rFonts w:ascii="Times New Roman" w:hAnsi="Times New Roman" w:cs="Times New Roman"/>
          <w:sz w:val="24"/>
          <w:szCs w:val="24"/>
          <w:lang w:val="en-US"/>
        </w:rPr>
        <w:t xml:space="preserve"> Legal Practitioners </w:t>
      </w:r>
    </w:p>
    <w:p w:rsidR="00662FD0" w:rsidRDefault="00662FD0" w:rsidP="00496DF3">
      <w:pPr>
        <w:spacing w:line="360" w:lineRule="auto"/>
        <w:jc w:val="both"/>
        <w:rPr>
          <w:rFonts w:ascii="Times New Roman" w:hAnsi="Times New Roman" w:cs="Times New Roman"/>
          <w:sz w:val="24"/>
          <w:szCs w:val="24"/>
        </w:rPr>
      </w:pPr>
    </w:p>
    <w:p w:rsidR="002D75B0" w:rsidRPr="00510B8C" w:rsidRDefault="00662FD0" w:rsidP="00496D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B4265">
        <w:rPr>
          <w:rFonts w:ascii="Times New Roman" w:hAnsi="Times New Roman" w:cs="Times New Roman"/>
          <w:sz w:val="24"/>
          <w:szCs w:val="24"/>
        </w:rPr>
        <w:tab/>
      </w:r>
    </w:p>
    <w:sectPr w:rsidR="002D75B0" w:rsidRPr="00510B8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2E9" w:rsidRDefault="008F72E9" w:rsidP="00E24D9F">
      <w:pPr>
        <w:spacing w:after="0" w:line="240" w:lineRule="auto"/>
      </w:pPr>
      <w:r>
        <w:separator/>
      </w:r>
    </w:p>
  </w:endnote>
  <w:endnote w:type="continuationSeparator" w:id="0">
    <w:p w:rsidR="008F72E9" w:rsidRDefault="008F72E9" w:rsidP="00E2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2E9" w:rsidRDefault="008F72E9" w:rsidP="00E24D9F">
      <w:pPr>
        <w:spacing w:after="0" w:line="240" w:lineRule="auto"/>
      </w:pPr>
      <w:r>
        <w:separator/>
      </w:r>
    </w:p>
  </w:footnote>
  <w:footnote w:type="continuationSeparator" w:id="0">
    <w:p w:rsidR="008F72E9" w:rsidRDefault="008F72E9" w:rsidP="00E24D9F">
      <w:pPr>
        <w:spacing w:after="0" w:line="240" w:lineRule="auto"/>
      </w:pPr>
      <w:r>
        <w:continuationSeparator/>
      </w:r>
    </w:p>
  </w:footnote>
  <w:footnote w:id="1">
    <w:p w:rsidR="00281B65" w:rsidRPr="0064482F" w:rsidRDefault="00281B65">
      <w:pPr>
        <w:pStyle w:val="FootnoteText"/>
        <w:rPr>
          <w:lang w:val="en-US"/>
        </w:rPr>
      </w:pPr>
      <w:r>
        <w:rPr>
          <w:rStyle w:val="FootnoteReference"/>
        </w:rPr>
        <w:footnoteRef/>
      </w:r>
      <w:r>
        <w:t xml:space="preserve"> </w:t>
      </w:r>
      <w:r>
        <w:rPr>
          <w:lang w:val="en-US"/>
        </w:rPr>
        <w:t>The Civil Practice of the High Courts of South Africa, 5</w:t>
      </w:r>
      <w:r w:rsidRPr="0064482F">
        <w:rPr>
          <w:vertAlign w:val="superscript"/>
          <w:lang w:val="en-US"/>
        </w:rPr>
        <w:t>th</w:t>
      </w:r>
      <w:r>
        <w:rPr>
          <w:lang w:val="en-US"/>
        </w:rPr>
        <w:t xml:space="preserve"> Ed</w:t>
      </w:r>
    </w:p>
  </w:footnote>
  <w:footnote w:id="2">
    <w:p w:rsidR="00281B65" w:rsidRPr="0064482F" w:rsidRDefault="00281B65">
      <w:pPr>
        <w:pStyle w:val="FootnoteText"/>
        <w:rPr>
          <w:lang w:val="en-US"/>
        </w:rPr>
      </w:pPr>
      <w:r>
        <w:rPr>
          <w:rStyle w:val="FootnoteReference"/>
        </w:rPr>
        <w:footnoteRef/>
      </w:r>
      <w:r>
        <w:t xml:space="preserve"> </w:t>
      </w:r>
      <w:r>
        <w:rPr>
          <w:lang w:val="en-US"/>
        </w:rPr>
        <w:t>Baron v Baron &amp;Ors HB 92/21</w:t>
      </w:r>
    </w:p>
  </w:footnote>
  <w:footnote w:id="3">
    <w:p w:rsidR="001861FA" w:rsidRPr="001861FA" w:rsidRDefault="00281B65" w:rsidP="001861FA">
      <w:pPr>
        <w:pStyle w:val="FootnoteText"/>
        <w:rPr>
          <w:lang w:val="en-US"/>
        </w:rPr>
      </w:pPr>
      <w:r>
        <w:rPr>
          <w:rStyle w:val="FootnoteReference"/>
        </w:rPr>
        <w:footnoteRef/>
      </w:r>
      <w:r>
        <w:t xml:space="preserve"> </w:t>
      </w:r>
      <w:r w:rsidR="001861FA" w:rsidRPr="001861FA">
        <w:rPr>
          <w:lang w:val="en-GB"/>
        </w:rPr>
        <w:t xml:space="preserve">Zimbabwe Anti-Corruption Commission v </w:t>
      </w:r>
      <w:proofErr w:type="spellStart"/>
      <w:r w:rsidR="001861FA" w:rsidRPr="001861FA">
        <w:rPr>
          <w:lang w:val="en-GB"/>
        </w:rPr>
        <w:t>Siney</w:t>
      </w:r>
      <w:proofErr w:type="spellEnd"/>
      <w:r w:rsidR="001861FA" w:rsidRPr="001861FA">
        <w:rPr>
          <w:lang w:val="en-GB"/>
        </w:rPr>
        <w:t xml:space="preserve"> Uhse HH534/15 ; Tonbridge Assets Limited And Ors v </w:t>
      </w:r>
      <w:proofErr w:type="spellStart"/>
      <w:r w:rsidR="001861FA" w:rsidRPr="001861FA">
        <w:rPr>
          <w:lang w:val="en-GB"/>
        </w:rPr>
        <w:t>Livera</w:t>
      </w:r>
      <w:proofErr w:type="spellEnd"/>
      <w:r w:rsidR="001861FA" w:rsidRPr="001861FA">
        <w:rPr>
          <w:lang w:val="en-GB"/>
        </w:rPr>
        <w:t xml:space="preserve"> Trading (Private) Limited And Ors HH574/16</w:t>
      </w:r>
    </w:p>
    <w:p w:rsidR="00281B65" w:rsidRPr="00795A97" w:rsidRDefault="00281B65">
      <w:pPr>
        <w:pStyle w:val="FootnoteText"/>
        <w:rPr>
          <w:lang w:val="en-US"/>
        </w:rPr>
      </w:pPr>
    </w:p>
  </w:footnote>
  <w:footnote w:id="4">
    <w:p w:rsidR="00281B65" w:rsidRPr="00410C47" w:rsidRDefault="00281B65">
      <w:pPr>
        <w:pStyle w:val="FootnoteText"/>
        <w:rPr>
          <w:lang w:val="en-US"/>
        </w:rPr>
      </w:pPr>
      <w:r>
        <w:rPr>
          <w:rStyle w:val="FootnoteReference"/>
        </w:rPr>
        <w:footnoteRef/>
      </w:r>
      <w:r>
        <w:t xml:space="preserve"> </w:t>
      </w:r>
      <w:r>
        <w:rPr>
          <w:lang w:val="en-US"/>
        </w:rPr>
        <w:t>Hung Yuen Wong  &amp; Ors v Hsiao Cheng Liu &amp; Anor HH 380/13,</w:t>
      </w:r>
      <w:r w:rsidRPr="0074625C">
        <w:rPr>
          <w:rFonts w:ascii="Times New Roman" w:hAnsi="Times New Roman" w:cs="Times New Roman"/>
          <w:i/>
          <w:sz w:val="24"/>
          <w:szCs w:val="24"/>
        </w:rPr>
        <w:t xml:space="preserve"> </w:t>
      </w:r>
      <w:r w:rsidRPr="00410C47">
        <w:rPr>
          <w:i/>
        </w:rPr>
        <w:t xml:space="preserve">Herbstein and Van </w:t>
      </w:r>
      <w:proofErr w:type="spellStart"/>
      <w:r w:rsidRPr="00410C47">
        <w:rPr>
          <w:i/>
        </w:rPr>
        <w:t>Winsein</w:t>
      </w:r>
      <w:proofErr w:type="spellEnd"/>
      <w:r w:rsidRPr="00410C47">
        <w:t>,</w:t>
      </w:r>
      <w:r w:rsidRPr="00410C47">
        <w:rPr>
          <w:sz w:val="22"/>
          <w:szCs w:val="22"/>
          <w:lang w:val="en-US"/>
        </w:rPr>
        <w:t xml:space="preserve"> </w:t>
      </w:r>
      <w:r w:rsidRPr="00410C47">
        <w:rPr>
          <w:lang w:val="en-US"/>
        </w:rPr>
        <w:t>The Civil Practice of the High Courts of South Africa, 5</w:t>
      </w:r>
      <w:r w:rsidRPr="00410C47">
        <w:rPr>
          <w:vertAlign w:val="superscript"/>
          <w:lang w:val="en-US"/>
        </w:rPr>
        <w:t>th</w:t>
      </w:r>
      <w:r w:rsidRPr="00410C47">
        <w:rPr>
          <w:lang w:val="en-US"/>
        </w:rPr>
        <w:t xml:space="preserve"> Ed</w:t>
      </w:r>
    </w:p>
  </w:footnote>
  <w:footnote w:id="5">
    <w:p w:rsidR="003C5B33" w:rsidRPr="003C5B33" w:rsidRDefault="003C5B33">
      <w:pPr>
        <w:pStyle w:val="FootnoteText"/>
        <w:rPr>
          <w:lang w:val="en-US"/>
        </w:rPr>
      </w:pPr>
      <w:r>
        <w:rPr>
          <w:rStyle w:val="FootnoteReference"/>
        </w:rPr>
        <w:footnoteRef/>
      </w:r>
      <w:r>
        <w:t xml:space="preserve"> </w:t>
      </w:r>
      <w:r>
        <w:rPr>
          <w:lang w:val="en-US"/>
        </w:rPr>
        <w:t xml:space="preserve">Herbstein and Van Winsen Ibid @ p110- 111,Tenke </w:t>
      </w:r>
      <w:proofErr w:type="spellStart"/>
      <w:r>
        <w:rPr>
          <w:lang w:val="en-US"/>
        </w:rPr>
        <w:t>Fungurume</w:t>
      </w:r>
      <w:proofErr w:type="spellEnd"/>
      <w:r>
        <w:rPr>
          <w:lang w:val="en-US"/>
        </w:rPr>
        <w:t xml:space="preserve"> Mining SA v Bruno Enterprises t/a Transport Spares &amp; Accessories ( Under Judicial Management</w:t>
      </w:r>
      <w:r w:rsidR="00354FB1">
        <w:rPr>
          <w:lang w:val="en-US"/>
        </w:rPr>
        <w:t>) HH 161/16</w:t>
      </w:r>
      <w:r>
        <w:rPr>
          <w:lang w:val="en-US"/>
        </w:rPr>
        <w:t xml:space="preserve"> </w:t>
      </w:r>
    </w:p>
  </w:footnote>
  <w:footnote w:id="6">
    <w:p w:rsidR="005A415D" w:rsidRPr="005A415D" w:rsidRDefault="00281B65" w:rsidP="005A415D">
      <w:pPr>
        <w:pStyle w:val="FootnoteText"/>
        <w:rPr>
          <w:lang w:val="en-US"/>
        </w:rPr>
      </w:pPr>
      <w:r>
        <w:rPr>
          <w:rStyle w:val="FootnoteReference"/>
        </w:rPr>
        <w:footnoteRef/>
      </w:r>
      <w:r w:rsidR="005A415D">
        <w:t xml:space="preserve"> </w:t>
      </w:r>
      <w:r w:rsidR="005A415D" w:rsidRPr="005A415D">
        <w:rPr>
          <w:i/>
        </w:rPr>
        <w:t xml:space="preserve">Herbstein and Van </w:t>
      </w:r>
      <w:proofErr w:type="spellStart"/>
      <w:r w:rsidR="005A415D" w:rsidRPr="005A415D">
        <w:rPr>
          <w:i/>
        </w:rPr>
        <w:t>Winsein</w:t>
      </w:r>
      <w:proofErr w:type="spellEnd"/>
      <w:r w:rsidR="005A415D" w:rsidRPr="005A415D">
        <w:t>,</w:t>
      </w:r>
      <w:r w:rsidR="005A415D" w:rsidRPr="005A415D">
        <w:rPr>
          <w:lang w:val="en-US"/>
        </w:rPr>
        <w:t xml:space="preserve"> The Civil Practice of the High Courts of South Africa, 5</w:t>
      </w:r>
      <w:r w:rsidR="005A415D" w:rsidRPr="005A415D">
        <w:rPr>
          <w:vertAlign w:val="superscript"/>
          <w:lang w:val="en-US"/>
        </w:rPr>
        <w:t>th</w:t>
      </w:r>
      <w:r w:rsidR="005A415D" w:rsidRPr="005A415D">
        <w:rPr>
          <w:lang w:val="en-US"/>
        </w:rPr>
        <w:t xml:space="preserve"> Ed</w:t>
      </w:r>
    </w:p>
    <w:p w:rsidR="00281B65" w:rsidRPr="0074625C" w:rsidRDefault="00281B65">
      <w:pPr>
        <w:pStyle w:val="FootnoteText"/>
        <w:rPr>
          <w:lang w:val="en-US"/>
        </w:rPr>
      </w:pPr>
      <w:r>
        <w:t xml:space="preserve"> </w:t>
      </w:r>
    </w:p>
  </w:footnote>
  <w:footnote w:id="7">
    <w:p w:rsidR="007F5383" w:rsidRPr="007F5383" w:rsidRDefault="007F5383">
      <w:pPr>
        <w:pStyle w:val="FootnoteText"/>
        <w:rPr>
          <w:lang w:val="en-US"/>
        </w:rPr>
      </w:pPr>
      <w:r>
        <w:rPr>
          <w:rStyle w:val="FootnoteReference"/>
        </w:rPr>
        <w:footnoteRef/>
      </w:r>
      <w:r>
        <w:t xml:space="preserve"> </w:t>
      </w:r>
      <w:r>
        <w:rPr>
          <w:lang w:val="en-US"/>
        </w:rPr>
        <w:t>2001 (2) ZLR 551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677213"/>
      <w:docPartObj>
        <w:docPartGallery w:val="Page Numbers (Top of Page)"/>
        <w:docPartUnique/>
      </w:docPartObj>
    </w:sdtPr>
    <w:sdtEndPr>
      <w:rPr>
        <w:noProof/>
      </w:rPr>
    </w:sdtEndPr>
    <w:sdtContent>
      <w:p w:rsidR="00281B65" w:rsidRDefault="00281B65">
        <w:pPr>
          <w:pStyle w:val="Header"/>
          <w:jc w:val="right"/>
          <w:rPr>
            <w:noProof/>
          </w:rPr>
        </w:pPr>
        <w:r>
          <w:fldChar w:fldCharType="begin"/>
        </w:r>
        <w:r>
          <w:instrText xml:space="preserve"> PAGE   \* MERGEFORMAT </w:instrText>
        </w:r>
        <w:r>
          <w:fldChar w:fldCharType="separate"/>
        </w:r>
        <w:r w:rsidR="00273D8F">
          <w:rPr>
            <w:noProof/>
          </w:rPr>
          <w:t>10</w:t>
        </w:r>
        <w:r>
          <w:rPr>
            <w:noProof/>
          </w:rPr>
          <w:fldChar w:fldCharType="end"/>
        </w:r>
      </w:p>
      <w:p w:rsidR="00281B65" w:rsidRDefault="00DC6DA5">
        <w:pPr>
          <w:pStyle w:val="Header"/>
          <w:jc w:val="right"/>
          <w:rPr>
            <w:noProof/>
          </w:rPr>
        </w:pPr>
        <w:r>
          <w:rPr>
            <w:rFonts w:ascii="Times New Roman" w:hAnsi="Times New Roman" w:cs="Times New Roman"/>
            <w:noProof/>
          </w:rPr>
          <w:t>HCC</w:t>
        </w:r>
        <w:r w:rsidR="00281B65">
          <w:rPr>
            <w:noProof/>
          </w:rPr>
          <w:t>01/22</w:t>
        </w:r>
      </w:p>
      <w:p w:rsidR="00281B65" w:rsidRDefault="00281B65">
        <w:pPr>
          <w:pStyle w:val="Header"/>
          <w:jc w:val="right"/>
        </w:pPr>
        <w:r>
          <w:rPr>
            <w:noProof/>
          </w:rPr>
          <w:t>HC04/22</w:t>
        </w:r>
      </w:p>
    </w:sdtContent>
  </w:sdt>
  <w:p w:rsidR="00281B65" w:rsidRDefault="00281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46EA4"/>
    <w:multiLevelType w:val="hybridMultilevel"/>
    <w:tmpl w:val="C3E6F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0C6784C"/>
    <w:multiLevelType w:val="hybridMultilevel"/>
    <w:tmpl w:val="9386E5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D7"/>
    <w:rsid w:val="00010CE7"/>
    <w:rsid w:val="000344C6"/>
    <w:rsid w:val="00036A5E"/>
    <w:rsid w:val="0004287E"/>
    <w:rsid w:val="00064012"/>
    <w:rsid w:val="00073032"/>
    <w:rsid w:val="0007452F"/>
    <w:rsid w:val="00087B00"/>
    <w:rsid w:val="000A0B2C"/>
    <w:rsid w:val="000C7DAE"/>
    <w:rsid w:val="000D4208"/>
    <w:rsid w:val="000D7EFF"/>
    <w:rsid w:val="000F0E23"/>
    <w:rsid w:val="00110955"/>
    <w:rsid w:val="00112D34"/>
    <w:rsid w:val="00145054"/>
    <w:rsid w:val="001648DC"/>
    <w:rsid w:val="001737D0"/>
    <w:rsid w:val="00182125"/>
    <w:rsid w:val="001861FA"/>
    <w:rsid w:val="00190049"/>
    <w:rsid w:val="00197EB2"/>
    <w:rsid w:val="001C3498"/>
    <w:rsid w:val="001C3792"/>
    <w:rsid w:val="001C6723"/>
    <w:rsid w:val="001D4C6C"/>
    <w:rsid w:val="002179C6"/>
    <w:rsid w:val="00242919"/>
    <w:rsid w:val="00253F25"/>
    <w:rsid w:val="00273D8F"/>
    <w:rsid w:val="002765CE"/>
    <w:rsid w:val="00281B65"/>
    <w:rsid w:val="00285687"/>
    <w:rsid w:val="002A7E74"/>
    <w:rsid w:val="002B26A2"/>
    <w:rsid w:val="002B4295"/>
    <w:rsid w:val="002B51B6"/>
    <w:rsid w:val="002D4897"/>
    <w:rsid w:val="002D75B0"/>
    <w:rsid w:val="0032050D"/>
    <w:rsid w:val="00347917"/>
    <w:rsid w:val="00347CFA"/>
    <w:rsid w:val="00354FB1"/>
    <w:rsid w:val="00373297"/>
    <w:rsid w:val="003773F9"/>
    <w:rsid w:val="00384D3B"/>
    <w:rsid w:val="00392FAC"/>
    <w:rsid w:val="003A1FEE"/>
    <w:rsid w:val="003A2070"/>
    <w:rsid w:val="003B11AC"/>
    <w:rsid w:val="003B2466"/>
    <w:rsid w:val="003B2B6B"/>
    <w:rsid w:val="003C574F"/>
    <w:rsid w:val="003C5B33"/>
    <w:rsid w:val="003D76BF"/>
    <w:rsid w:val="00401FCF"/>
    <w:rsid w:val="00410C47"/>
    <w:rsid w:val="00424A4E"/>
    <w:rsid w:val="00442557"/>
    <w:rsid w:val="00472B96"/>
    <w:rsid w:val="00473EB0"/>
    <w:rsid w:val="00473F78"/>
    <w:rsid w:val="00492906"/>
    <w:rsid w:val="00496DF3"/>
    <w:rsid w:val="004A6E07"/>
    <w:rsid w:val="004C1F02"/>
    <w:rsid w:val="004D144B"/>
    <w:rsid w:val="005001C1"/>
    <w:rsid w:val="00503CE1"/>
    <w:rsid w:val="00510B8C"/>
    <w:rsid w:val="00513C6A"/>
    <w:rsid w:val="00514DAD"/>
    <w:rsid w:val="005153F0"/>
    <w:rsid w:val="005156AD"/>
    <w:rsid w:val="00540B82"/>
    <w:rsid w:val="00551C98"/>
    <w:rsid w:val="005574AA"/>
    <w:rsid w:val="005746FC"/>
    <w:rsid w:val="00585481"/>
    <w:rsid w:val="005A415D"/>
    <w:rsid w:val="005A5B40"/>
    <w:rsid w:val="005A6892"/>
    <w:rsid w:val="005B237C"/>
    <w:rsid w:val="005B27AF"/>
    <w:rsid w:val="005B4265"/>
    <w:rsid w:val="005B7B71"/>
    <w:rsid w:val="005C3F09"/>
    <w:rsid w:val="005D0C74"/>
    <w:rsid w:val="005E4110"/>
    <w:rsid w:val="005E4755"/>
    <w:rsid w:val="00615445"/>
    <w:rsid w:val="006160F2"/>
    <w:rsid w:val="00625618"/>
    <w:rsid w:val="00642FDE"/>
    <w:rsid w:val="0064482F"/>
    <w:rsid w:val="00662FD0"/>
    <w:rsid w:val="00677420"/>
    <w:rsid w:val="006832A0"/>
    <w:rsid w:val="006A744D"/>
    <w:rsid w:val="006E0318"/>
    <w:rsid w:val="006E30C1"/>
    <w:rsid w:val="00715E25"/>
    <w:rsid w:val="0072012A"/>
    <w:rsid w:val="00737715"/>
    <w:rsid w:val="00737791"/>
    <w:rsid w:val="0074625C"/>
    <w:rsid w:val="007710E6"/>
    <w:rsid w:val="00775246"/>
    <w:rsid w:val="00776A81"/>
    <w:rsid w:val="00791F1B"/>
    <w:rsid w:val="007928CA"/>
    <w:rsid w:val="00795A97"/>
    <w:rsid w:val="007B25B7"/>
    <w:rsid w:val="007B775A"/>
    <w:rsid w:val="007E7A6B"/>
    <w:rsid w:val="007F5383"/>
    <w:rsid w:val="007F66BE"/>
    <w:rsid w:val="0080784D"/>
    <w:rsid w:val="008104B4"/>
    <w:rsid w:val="00834C2C"/>
    <w:rsid w:val="008351E2"/>
    <w:rsid w:val="008958DF"/>
    <w:rsid w:val="008A24AB"/>
    <w:rsid w:val="008B4F51"/>
    <w:rsid w:val="008D0B53"/>
    <w:rsid w:val="008D56DC"/>
    <w:rsid w:val="008F72E9"/>
    <w:rsid w:val="00926824"/>
    <w:rsid w:val="00927796"/>
    <w:rsid w:val="009423F3"/>
    <w:rsid w:val="00945210"/>
    <w:rsid w:val="009465EE"/>
    <w:rsid w:val="009B634E"/>
    <w:rsid w:val="009C1267"/>
    <w:rsid w:val="009D3864"/>
    <w:rsid w:val="009D7249"/>
    <w:rsid w:val="009E1804"/>
    <w:rsid w:val="009F147F"/>
    <w:rsid w:val="00A044C0"/>
    <w:rsid w:val="00A55C58"/>
    <w:rsid w:val="00A92EB9"/>
    <w:rsid w:val="00AA648B"/>
    <w:rsid w:val="00AB2979"/>
    <w:rsid w:val="00AB6D59"/>
    <w:rsid w:val="00AF5E26"/>
    <w:rsid w:val="00B14CC2"/>
    <w:rsid w:val="00B71DB8"/>
    <w:rsid w:val="00B9065A"/>
    <w:rsid w:val="00B941EE"/>
    <w:rsid w:val="00BB63BA"/>
    <w:rsid w:val="00BD774C"/>
    <w:rsid w:val="00BF0C88"/>
    <w:rsid w:val="00BF1753"/>
    <w:rsid w:val="00BF6F13"/>
    <w:rsid w:val="00C03940"/>
    <w:rsid w:val="00C245CE"/>
    <w:rsid w:val="00C529CB"/>
    <w:rsid w:val="00C53331"/>
    <w:rsid w:val="00C56758"/>
    <w:rsid w:val="00C949CE"/>
    <w:rsid w:val="00CA425A"/>
    <w:rsid w:val="00CB1173"/>
    <w:rsid w:val="00CB642A"/>
    <w:rsid w:val="00CE1340"/>
    <w:rsid w:val="00CE377F"/>
    <w:rsid w:val="00CF093D"/>
    <w:rsid w:val="00CF5860"/>
    <w:rsid w:val="00D0249A"/>
    <w:rsid w:val="00D1330E"/>
    <w:rsid w:val="00D51B46"/>
    <w:rsid w:val="00D6360E"/>
    <w:rsid w:val="00D647E7"/>
    <w:rsid w:val="00D70F1E"/>
    <w:rsid w:val="00D91AD7"/>
    <w:rsid w:val="00DA5E23"/>
    <w:rsid w:val="00DB1135"/>
    <w:rsid w:val="00DC3F4F"/>
    <w:rsid w:val="00DC6DA5"/>
    <w:rsid w:val="00DE16B7"/>
    <w:rsid w:val="00E14DB0"/>
    <w:rsid w:val="00E22CCE"/>
    <w:rsid w:val="00E24D9F"/>
    <w:rsid w:val="00E2533C"/>
    <w:rsid w:val="00E30E89"/>
    <w:rsid w:val="00E432AD"/>
    <w:rsid w:val="00E56152"/>
    <w:rsid w:val="00E642B4"/>
    <w:rsid w:val="00E763EE"/>
    <w:rsid w:val="00E878EC"/>
    <w:rsid w:val="00E91936"/>
    <w:rsid w:val="00E94DAB"/>
    <w:rsid w:val="00EA0356"/>
    <w:rsid w:val="00EA4367"/>
    <w:rsid w:val="00EC7543"/>
    <w:rsid w:val="00ED234C"/>
    <w:rsid w:val="00EF465D"/>
    <w:rsid w:val="00F147BF"/>
    <w:rsid w:val="00F37925"/>
    <w:rsid w:val="00F6074E"/>
    <w:rsid w:val="00F673EC"/>
    <w:rsid w:val="00F86690"/>
    <w:rsid w:val="00F86A0F"/>
    <w:rsid w:val="00FA17F9"/>
    <w:rsid w:val="00FC5B4A"/>
    <w:rsid w:val="00FF1D7E"/>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C2F7A-8992-4E5F-AE62-585843BC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D7"/>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D9F"/>
    <w:rPr>
      <w:lang w:val="en-ZW"/>
    </w:rPr>
  </w:style>
  <w:style w:type="paragraph" w:styleId="Footer">
    <w:name w:val="footer"/>
    <w:basedOn w:val="Normal"/>
    <w:link w:val="FooterChar"/>
    <w:uiPriority w:val="99"/>
    <w:unhideWhenUsed/>
    <w:rsid w:val="00E24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D9F"/>
    <w:rPr>
      <w:lang w:val="en-ZW"/>
    </w:rPr>
  </w:style>
  <w:style w:type="paragraph" w:styleId="ListParagraph">
    <w:name w:val="List Paragraph"/>
    <w:basedOn w:val="Normal"/>
    <w:uiPriority w:val="34"/>
    <w:qFormat/>
    <w:rsid w:val="008104B4"/>
    <w:pPr>
      <w:ind w:left="720"/>
      <w:contextualSpacing/>
    </w:pPr>
  </w:style>
  <w:style w:type="character" w:styleId="Hyperlink">
    <w:name w:val="Hyperlink"/>
    <w:basedOn w:val="DefaultParagraphFont"/>
    <w:uiPriority w:val="99"/>
    <w:unhideWhenUsed/>
    <w:rsid w:val="00CB1173"/>
    <w:rPr>
      <w:color w:val="0563C1" w:themeColor="hyperlink"/>
      <w:u w:val="single"/>
    </w:rPr>
  </w:style>
  <w:style w:type="paragraph" w:styleId="BalloonText">
    <w:name w:val="Balloon Text"/>
    <w:basedOn w:val="Normal"/>
    <w:link w:val="BalloonTextChar"/>
    <w:uiPriority w:val="99"/>
    <w:semiHidden/>
    <w:unhideWhenUsed/>
    <w:rsid w:val="004A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E07"/>
    <w:rPr>
      <w:rFonts w:ascii="Segoe UI" w:hAnsi="Segoe UI" w:cs="Segoe UI"/>
      <w:sz w:val="18"/>
      <w:szCs w:val="18"/>
      <w:lang w:val="en-ZW"/>
    </w:rPr>
  </w:style>
  <w:style w:type="paragraph" w:styleId="FootnoteText">
    <w:name w:val="footnote text"/>
    <w:basedOn w:val="Normal"/>
    <w:link w:val="FootnoteTextChar"/>
    <w:uiPriority w:val="99"/>
    <w:semiHidden/>
    <w:unhideWhenUsed/>
    <w:rsid w:val="00644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82F"/>
    <w:rPr>
      <w:sz w:val="20"/>
      <w:szCs w:val="20"/>
      <w:lang w:val="en-ZW"/>
    </w:rPr>
  </w:style>
  <w:style w:type="character" w:styleId="FootnoteReference">
    <w:name w:val="footnote reference"/>
    <w:basedOn w:val="DefaultParagraphFont"/>
    <w:uiPriority w:val="99"/>
    <w:semiHidden/>
    <w:unhideWhenUsed/>
    <w:rsid w:val="0064482F"/>
    <w:rPr>
      <w:vertAlign w:val="superscript"/>
    </w:rPr>
  </w:style>
  <w:style w:type="character" w:styleId="CommentReference">
    <w:name w:val="annotation reference"/>
    <w:basedOn w:val="DefaultParagraphFont"/>
    <w:uiPriority w:val="99"/>
    <w:semiHidden/>
    <w:unhideWhenUsed/>
    <w:rsid w:val="00CE1340"/>
    <w:rPr>
      <w:sz w:val="16"/>
      <w:szCs w:val="16"/>
    </w:rPr>
  </w:style>
  <w:style w:type="paragraph" w:styleId="CommentText">
    <w:name w:val="annotation text"/>
    <w:basedOn w:val="Normal"/>
    <w:link w:val="CommentTextChar"/>
    <w:uiPriority w:val="99"/>
    <w:semiHidden/>
    <w:unhideWhenUsed/>
    <w:rsid w:val="00CE1340"/>
    <w:pPr>
      <w:spacing w:line="240" w:lineRule="auto"/>
    </w:pPr>
    <w:rPr>
      <w:sz w:val="20"/>
      <w:szCs w:val="20"/>
    </w:rPr>
  </w:style>
  <w:style w:type="character" w:customStyle="1" w:styleId="CommentTextChar">
    <w:name w:val="Comment Text Char"/>
    <w:basedOn w:val="DefaultParagraphFont"/>
    <w:link w:val="CommentText"/>
    <w:uiPriority w:val="99"/>
    <w:semiHidden/>
    <w:rsid w:val="00CE1340"/>
    <w:rPr>
      <w:sz w:val="20"/>
      <w:szCs w:val="20"/>
      <w:lang w:val="en-ZW"/>
    </w:rPr>
  </w:style>
  <w:style w:type="paragraph" w:styleId="CommentSubject">
    <w:name w:val="annotation subject"/>
    <w:basedOn w:val="CommentText"/>
    <w:next w:val="CommentText"/>
    <w:link w:val="CommentSubjectChar"/>
    <w:uiPriority w:val="99"/>
    <w:semiHidden/>
    <w:unhideWhenUsed/>
    <w:rsid w:val="00CE1340"/>
    <w:rPr>
      <w:b/>
      <w:bCs/>
    </w:rPr>
  </w:style>
  <w:style w:type="character" w:customStyle="1" w:styleId="CommentSubjectChar">
    <w:name w:val="Comment Subject Char"/>
    <w:basedOn w:val="CommentTextChar"/>
    <w:link w:val="CommentSubject"/>
    <w:uiPriority w:val="99"/>
    <w:semiHidden/>
    <w:rsid w:val="00CE1340"/>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valonsteel.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el@avalonsteel.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8CB5-4DB9-4603-997D-87E70F1B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Hon. Justice  Muzofa</cp:lastModifiedBy>
  <cp:revision>7</cp:revision>
  <cp:lastPrinted>2022-03-04T07:21:00Z</cp:lastPrinted>
  <dcterms:created xsi:type="dcterms:W3CDTF">2022-03-04T07:16:00Z</dcterms:created>
  <dcterms:modified xsi:type="dcterms:W3CDTF">2022-04-09T16:23:00Z</dcterms:modified>
</cp:coreProperties>
</file>