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F38" w:rsidRDefault="007C7732" w:rsidP="007C7732">
      <w:pPr>
        <w:spacing w:line="360" w:lineRule="auto"/>
        <w:jc w:val="both"/>
        <w:rPr>
          <w:b/>
          <w:sz w:val="24"/>
          <w:szCs w:val="24"/>
        </w:rPr>
      </w:pPr>
      <w:r>
        <w:rPr>
          <w:b/>
          <w:sz w:val="24"/>
          <w:szCs w:val="24"/>
        </w:rPr>
        <w:t>IN THE LABOUR COURT OF ZIMBABWE</w:t>
      </w:r>
      <w:r>
        <w:rPr>
          <w:b/>
          <w:sz w:val="24"/>
          <w:szCs w:val="24"/>
        </w:rPr>
        <w:tab/>
      </w:r>
      <w:r>
        <w:rPr>
          <w:b/>
          <w:sz w:val="24"/>
          <w:szCs w:val="24"/>
        </w:rPr>
        <w:tab/>
      </w:r>
      <w:r w:rsidR="00B2480E">
        <w:rPr>
          <w:b/>
          <w:sz w:val="24"/>
          <w:szCs w:val="24"/>
        </w:rPr>
        <w:t xml:space="preserve">            </w:t>
      </w:r>
      <w:r>
        <w:rPr>
          <w:b/>
          <w:sz w:val="24"/>
          <w:szCs w:val="24"/>
        </w:rPr>
        <w:tab/>
        <w:t>JUDGMENT NO LC/H/</w:t>
      </w:r>
      <w:r w:rsidR="00DA47B0">
        <w:rPr>
          <w:b/>
          <w:sz w:val="24"/>
          <w:szCs w:val="24"/>
        </w:rPr>
        <w:t>556</w:t>
      </w:r>
      <w:r>
        <w:rPr>
          <w:b/>
          <w:sz w:val="24"/>
          <w:szCs w:val="24"/>
        </w:rPr>
        <w:t>/16</w:t>
      </w:r>
    </w:p>
    <w:p w:rsidR="007C7732" w:rsidRDefault="007C7732" w:rsidP="007C7732">
      <w:pPr>
        <w:spacing w:line="360" w:lineRule="auto"/>
        <w:jc w:val="both"/>
        <w:rPr>
          <w:b/>
          <w:sz w:val="24"/>
          <w:szCs w:val="24"/>
        </w:rPr>
      </w:pPr>
      <w:r>
        <w:rPr>
          <w:b/>
          <w:sz w:val="24"/>
          <w:szCs w:val="24"/>
        </w:rPr>
        <w:t>HELD AT HARARE 15 JUNE 2016</w:t>
      </w:r>
      <w:r>
        <w:rPr>
          <w:b/>
          <w:sz w:val="24"/>
          <w:szCs w:val="24"/>
        </w:rPr>
        <w:tab/>
      </w:r>
      <w:r>
        <w:rPr>
          <w:b/>
          <w:sz w:val="24"/>
          <w:szCs w:val="24"/>
        </w:rPr>
        <w:tab/>
      </w:r>
      <w:r>
        <w:rPr>
          <w:b/>
          <w:sz w:val="24"/>
          <w:szCs w:val="24"/>
        </w:rPr>
        <w:tab/>
      </w:r>
      <w:r>
        <w:rPr>
          <w:b/>
          <w:sz w:val="24"/>
          <w:szCs w:val="24"/>
        </w:rPr>
        <w:tab/>
        <w:t>CASE NO LC/H/1133/15</w:t>
      </w:r>
    </w:p>
    <w:p w:rsidR="007C7732" w:rsidRDefault="007C7732" w:rsidP="007C7732">
      <w:pPr>
        <w:spacing w:line="360" w:lineRule="auto"/>
        <w:jc w:val="both"/>
        <w:rPr>
          <w:b/>
          <w:sz w:val="24"/>
          <w:szCs w:val="24"/>
        </w:rPr>
      </w:pPr>
      <w:r>
        <w:rPr>
          <w:b/>
          <w:sz w:val="24"/>
          <w:szCs w:val="24"/>
        </w:rPr>
        <w:t>&amp; 9 SEPTEMBER 2016</w:t>
      </w:r>
    </w:p>
    <w:p w:rsidR="00DA47B0" w:rsidRDefault="00DA47B0" w:rsidP="007C7732">
      <w:pPr>
        <w:spacing w:line="360" w:lineRule="auto"/>
        <w:jc w:val="both"/>
        <w:rPr>
          <w:b/>
          <w:sz w:val="24"/>
          <w:szCs w:val="24"/>
        </w:rPr>
      </w:pPr>
    </w:p>
    <w:p w:rsidR="007C7732" w:rsidRDefault="007C7732" w:rsidP="007C7732">
      <w:pPr>
        <w:spacing w:line="360" w:lineRule="auto"/>
        <w:jc w:val="both"/>
        <w:rPr>
          <w:b/>
          <w:sz w:val="24"/>
          <w:szCs w:val="24"/>
        </w:rPr>
      </w:pPr>
      <w:r>
        <w:rPr>
          <w:b/>
          <w:sz w:val="24"/>
          <w:szCs w:val="24"/>
        </w:rPr>
        <w:t>DUNHURAMAMBO (PVT) LTD</w:t>
      </w:r>
      <w:r>
        <w:rPr>
          <w:b/>
          <w:sz w:val="24"/>
          <w:szCs w:val="24"/>
        </w:rPr>
        <w:tab/>
      </w:r>
      <w:r>
        <w:rPr>
          <w:b/>
          <w:sz w:val="24"/>
          <w:szCs w:val="24"/>
        </w:rPr>
        <w:tab/>
      </w:r>
      <w:r>
        <w:rPr>
          <w:b/>
          <w:sz w:val="24"/>
          <w:szCs w:val="24"/>
        </w:rPr>
        <w:tab/>
      </w:r>
      <w:r>
        <w:rPr>
          <w:b/>
          <w:sz w:val="24"/>
          <w:szCs w:val="24"/>
        </w:rPr>
        <w:tab/>
        <w:t>Appellant</w:t>
      </w:r>
    </w:p>
    <w:p w:rsidR="007C7732" w:rsidRDefault="007C7732" w:rsidP="007C7732">
      <w:pPr>
        <w:spacing w:line="360" w:lineRule="auto"/>
        <w:jc w:val="both"/>
        <w:rPr>
          <w:b/>
          <w:sz w:val="24"/>
          <w:szCs w:val="24"/>
        </w:rPr>
      </w:pPr>
      <w:r>
        <w:rPr>
          <w:b/>
          <w:sz w:val="24"/>
          <w:szCs w:val="24"/>
        </w:rPr>
        <w:t>PEDZISAI NZONDO</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Respondent</w:t>
      </w:r>
    </w:p>
    <w:p w:rsidR="007C7732" w:rsidRDefault="007C7732" w:rsidP="007C7732">
      <w:pPr>
        <w:spacing w:line="360" w:lineRule="auto"/>
        <w:jc w:val="both"/>
        <w:rPr>
          <w:sz w:val="24"/>
          <w:szCs w:val="24"/>
        </w:rPr>
      </w:pPr>
      <w:r>
        <w:rPr>
          <w:sz w:val="24"/>
          <w:szCs w:val="24"/>
        </w:rPr>
        <w:t xml:space="preserve">Before The Honourable G </w:t>
      </w:r>
      <w:proofErr w:type="spellStart"/>
      <w:r>
        <w:rPr>
          <w:sz w:val="24"/>
          <w:szCs w:val="24"/>
        </w:rPr>
        <w:t>Musariri</w:t>
      </w:r>
      <w:proofErr w:type="spellEnd"/>
      <w:r>
        <w:rPr>
          <w:sz w:val="24"/>
          <w:szCs w:val="24"/>
        </w:rPr>
        <w:t>, Judge</w:t>
      </w:r>
    </w:p>
    <w:p w:rsidR="007C7732" w:rsidRPr="007C7732" w:rsidRDefault="007C7732" w:rsidP="007C7732">
      <w:pPr>
        <w:spacing w:line="360" w:lineRule="auto"/>
        <w:jc w:val="both"/>
        <w:rPr>
          <w:b/>
          <w:sz w:val="24"/>
          <w:szCs w:val="24"/>
        </w:rPr>
      </w:pPr>
      <w:r w:rsidRPr="007C7732">
        <w:rPr>
          <w:b/>
          <w:sz w:val="24"/>
          <w:szCs w:val="24"/>
        </w:rPr>
        <w:t>For Appellant</w:t>
      </w:r>
      <w:r w:rsidRPr="007C7732">
        <w:rPr>
          <w:b/>
          <w:sz w:val="24"/>
          <w:szCs w:val="24"/>
        </w:rPr>
        <w:tab/>
      </w:r>
      <w:r w:rsidRPr="007C7732">
        <w:rPr>
          <w:b/>
          <w:sz w:val="24"/>
          <w:szCs w:val="24"/>
        </w:rPr>
        <w:tab/>
      </w:r>
      <w:r w:rsidRPr="007C7732">
        <w:rPr>
          <w:b/>
          <w:sz w:val="24"/>
          <w:szCs w:val="24"/>
        </w:rPr>
        <w:tab/>
        <w:t xml:space="preserve">P </w:t>
      </w:r>
      <w:proofErr w:type="spellStart"/>
      <w:r w:rsidRPr="007C7732">
        <w:rPr>
          <w:b/>
          <w:sz w:val="24"/>
          <w:szCs w:val="24"/>
        </w:rPr>
        <w:t>Chakanyuka</w:t>
      </w:r>
      <w:proofErr w:type="spellEnd"/>
      <w:r w:rsidRPr="007C7732">
        <w:rPr>
          <w:b/>
          <w:sz w:val="24"/>
          <w:szCs w:val="24"/>
        </w:rPr>
        <w:t>, Attorney</w:t>
      </w:r>
    </w:p>
    <w:p w:rsidR="007C7732" w:rsidRPr="007C7732" w:rsidRDefault="007C7732" w:rsidP="007C7732">
      <w:pPr>
        <w:spacing w:line="360" w:lineRule="auto"/>
        <w:jc w:val="both"/>
        <w:rPr>
          <w:b/>
          <w:sz w:val="24"/>
          <w:szCs w:val="24"/>
        </w:rPr>
      </w:pPr>
      <w:r w:rsidRPr="007C7732">
        <w:rPr>
          <w:b/>
          <w:sz w:val="24"/>
          <w:szCs w:val="24"/>
        </w:rPr>
        <w:t>For Respondent</w:t>
      </w:r>
      <w:r w:rsidRPr="007C7732">
        <w:rPr>
          <w:b/>
          <w:sz w:val="24"/>
          <w:szCs w:val="24"/>
        </w:rPr>
        <w:tab/>
      </w:r>
      <w:r w:rsidRPr="007C7732">
        <w:rPr>
          <w:b/>
          <w:sz w:val="24"/>
          <w:szCs w:val="24"/>
        </w:rPr>
        <w:tab/>
        <w:t xml:space="preserve">P </w:t>
      </w:r>
      <w:proofErr w:type="spellStart"/>
      <w:r w:rsidRPr="007C7732">
        <w:rPr>
          <w:b/>
          <w:sz w:val="24"/>
          <w:szCs w:val="24"/>
        </w:rPr>
        <w:t>Nzondo</w:t>
      </w:r>
      <w:proofErr w:type="spellEnd"/>
      <w:r w:rsidRPr="007C7732">
        <w:rPr>
          <w:b/>
          <w:sz w:val="24"/>
          <w:szCs w:val="24"/>
        </w:rPr>
        <w:t>, Respondent</w:t>
      </w:r>
    </w:p>
    <w:p w:rsidR="007C7732" w:rsidRDefault="007C7732" w:rsidP="007C7732">
      <w:pPr>
        <w:spacing w:line="360" w:lineRule="auto"/>
        <w:jc w:val="both"/>
        <w:rPr>
          <w:b/>
          <w:sz w:val="24"/>
          <w:szCs w:val="24"/>
        </w:rPr>
      </w:pPr>
    </w:p>
    <w:p w:rsidR="007C7732" w:rsidRDefault="007C7732" w:rsidP="007C7732">
      <w:pPr>
        <w:spacing w:line="360" w:lineRule="auto"/>
        <w:jc w:val="both"/>
        <w:rPr>
          <w:b/>
          <w:sz w:val="24"/>
          <w:szCs w:val="24"/>
        </w:rPr>
      </w:pPr>
      <w:r>
        <w:rPr>
          <w:b/>
          <w:sz w:val="24"/>
          <w:szCs w:val="24"/>
        </w:rPr>
        <w:t>MUSARIRI J:</w:t>
      </w:r>
    </w:p>
    <w:p w:rsidR="007C7732" w:rsidRDefault="007C7732" w:rsidP="007C7732">
      <w:pPr>
        <w:spacing w:before="240" w:line="360" w:lineRule="auto"/>
        <w:jc w:val="both"/>
        <w:rPr>
          <w:sz w:val="24"/>
          <w:szCs w:val="24"/>
        </w:rPr>
      </w:pPr>
      <w:r>
        <w:rPr>
          <w:b/>
          <w:sz w:val="24"/>
          <w:szCs w:val="24"/>
        </w:rPr>
        <w:tab/>
      </w:r>
      <w:r w:rsidR="00DA47B0">
        <w:rPr>
          <w:sz w:val="24"/>
          <w:szCs w:val="24"/>
        </w:rPr>
        <w:t>On 14 December 2015 a</w:t>
      </w:r>
      <w:r>
        <w:rPr>
          <w:sz w:val="24"/>
          <w:szCs w:val="24"/>
        </w:rPr>
        <w:t xml:space="preserve">t Harare, labour officer B </w:t>
      </w:r>
      <w:proofErr w:type="spellStart"/>
      <w:r>
        <w:rPr>
          <w:sz w:val="24"/>
          <w:szCs w:val="24"/>
        </w:rPr>
        <w:t>Chikwanha</w:t>
      </w:r>
      <w:proofErr w:type="spellEnd"/>
      <w:r>
        <w:rPr>
          <w:sz w:val="24"/>
          <w:szCs w:val="24"/>
        </w:rPr>
        <w:t xml:space="preserve"> made a ruling which ordered appellant to reinstate respondent’s employment.  Appellant then appealed to this court against the ruling.  Respondent opposed the appeal.</w:t>
      </w:r>
    </w:p>
    <w:p w:rsidR="007C7732" w:rsidRDefault="007C7732" w:rsidP="007C7732">
      <w:pPr>
        <w:spacing w:before="240" w:line="360" w:lineRule="auto"/>
        <w:jc w:val="both"/>
        <w:rPr>
          <w:sz w:val="24"/>
          <w:szCs w:val="24"/>
        </w:rPr>
      </w:pPr>
      <w:r>
        <w:rPr>
          <w:sz w:val="24"/>
          <w:szCs w:val="24"/>
        </w:rPr>
        <w:tab/>
        <w:t>Appellant’s heads of argument set out the factual background thus,</w:t>
      </w:r>
    </w:p>
    <w:p w:rsidR="007C7732" w:rsidRPr="0059052F" w:rsidRDefault="007C7732" w:rsidP="0059052F">
      <w:pPr>
        <w:spacing w:line="240" w:lineRule="auto"/>
        <w:ind w:left="1440"/>
        <w:jc w:val="both"/>
      </w:pPr>
      <w:r w:rsidRPr="0059052F">
        <w:t>“1.1 The respondent was engaged as a security guard in August 2009.  Respondent was caught sleeping on duty which incident was also captured on mobile phone video camera.</w:t>
      </w:r>
    </w:p>
    <w:p w:rsidR="007C7732" w:rsidRPr="0059052F" w:rsidRDefault="007C7732" w:rsidP="0059052F">
      <w:pPr>
        <w:spacing w:line="240" w:lineRule="auto"/>
        <w:ind w:left="1440"/>
        <w:jc w:val="both"/>
      </w:pPr>
      <w:proofErr w:type="gramStart"/>
      <w:r w:rsidRPr="0059052F">
        <w:t>1.2  Respondent</w:t>
      </w:r>
      <w:proofErr w:type="gramEnd"/>
      <w:r w:rsidRPr="0059052F">
        <w:t xml:space="preserve"> was brought before an internal disciplinary hearing in terms of S.I. 124 of 2003, and was found guilty and dismissed from the employ of the applicant since he was already sitting on a final written warning for the same offence on 10 April 2014.  </w:t>
      </w:r>
    </w:p>
    <w:p w:rsidR="007C7732" w:rsidRPr="0059052F" w:rsidRDefault="007C7732" w:rsidP="0059052F">
      <w:pPr>
        <w:spacing w:line="240" w:lineRule="auto"/>
        <w:ind w:left="1440"/>
        <w:jc w:val="both"/>
      </w:pPr>
      <w:r w:rsidRPr="0059052F">
        <w:t>1.3 Respondent lodged an appeal against the employer’s determination.  After failed conciliation attempts at the Ministry of Labour, the matter was referred to a labour officer for arbitration who ruled that respondent had been</w:t>
      </w:r>
      <w:r w:rsidR="0059052F" w:rsidRPr="0059052F">
        <w:t xml:space="preserve"> unlawfully dismissed since applicant had failed to produce the recorded video footage during arbitration showing respondent sleeping on duty.”</w:t>
      </w:r>
    </w:p>
    <w:p w:rsidR="00DA47B0" w:rsidRDefault="00DA47B0" w:rsidP="0059052F">
      <w:pPr>
        <w:spacing w:line="360" w:lineRule="auto"/>
        <w:jc w:val="both"/>
        <w:rPr>
          <w:sz w:val="24"/>
          <w:szCs w:val="24"/>
        </w:rPr>
      </w:pPr>
    </w:p>
    <w:p w:rsidR="0059052F" w:rsidRDefault="0059052F" w:rsidP="0059052F">
      <w:pPr>
        <w:spacing w:line="360" w:lineRule="auto"/>
        <w:jc w:val="both"/>
        <w:rPr>
          <w:sz w:val="24"/>
          <w:szCs w:val="24"/>
        </w:rPr>
      </w:pPr>
      <w:r>
        <w:rPr>
          <w:sz w:val="24"/>
          <w:szCs w:val="24"/>
        </w:rPr>
        <w:lastRenderedPageBreak/>
        <w:tab/>
        <w:t>The labour officer (L.O.) ruled that</w:t>
      </w:r>
      <w:r w:rsidR="00DA47B0">
        <w:rPr>
          <w:sz w:val="24"/>
          <w:szCs w:val="24"/>
        </w:rPr>
        <w:t>,</w:t>
      </w:r>
    </w:p>
    <w:p w:rsidR="007C7732" w:rsidRDefault="0059052F" w:rsidP="0059052F">
      <w:pPr>
        <w:spacing w:line="240" w:lineRule="auto"/>
        <w:ind w:left="1440"/>
        <w:jc w:val="both"/>
      </w:pPr>
      <w:r w:rsidRPr="0059052F">
        <w:t>“. . . I cannot</w:t>
      </w:r>
      <w:r>
        <w:t xml:space="preserve"> confirm the respondent’s decision to dismiss without seeing the evidence that he used to come to that verdict.”</w:t>
      </w:r>
    </w:p>
    <w:p w:rsidR="0059052F" w:rsidRDefault="0059052F" w:rsidP="0059052F">
      <w:pPr>
        <w:spacing w:line="360" w:lineRule="auto"/>
        <w:jc w:val="both"/>
        <w:rPr>
          <w:sz w:val="24"/>
          <w:szCs w:val="24"/>
        </w:rPr>
      </w:pPr>
      <w:r>
        <w:tab/>
      </w:r>
      <w:r>
        <w:rPr>
          <w:sz w:val="24"/>
          <w:szCs w:val="24"/>
        </w:rPr>
        <w:t>By that he meant that appellant failed to produce the aforesaid video.  I consider that this is where the labour officer grossly misdirected himself.  The video was not the sole evidence of respondent’s misconduct.  Minutes of the d</w:t>
      </w:r>
      <w:r w:rsidR="00DA47B0">
        <w:rPr>
          <w:sz w:val="24"/>
          <w:szCs w:val="24"/>
        </w:rPr>
        <w:t>isciplinary hearing are filed of</w:t>
      </w:r>
      <w:r>
        <w:rPr>
          <w:sz w:val="24"/>
          <w:szCs w:val="24"/>
        </w:rPr>
        <w:t xml:space="preserve"> record.  The relevant portion read as follows,</w:t>
      </w:r>
    </w:p>
    <w:p w:rsidR="0059052F" w:rsidRDefault="0059052F" w:rsidP="0059052F">
      <w:pPr>
        <w:spacing w:line="240" w:lineRule="auto"/>
        <w:ind w:left="1440"/>
        <w:jc w:val="both"/>
      </w:pPr>
      <w:r>
        <w:t xml:space="preserve">“Dean </w:t>
      </w:r>
      <w:proofErr w:type="spellStart"/>
      <w:r>
        <w:t>Kloppers</w:t>
      </w:r>
      <w:proofErr w:type="spellEnd"/>
      <w:r>
        <w:t>:  It was on the 1</w:t>
      </w:r>
      <w:r>
        <w:rPr>
          <w:vertAlign w:val="superscript"/>
        </w:rPr>
        <w:t xml:space="preserve"> </w:t>
      </w:r>
      <w:r>
        <w:t xml:space="preserve">April when he decided to go on a security guard routine check.  Dean then took Admire to accompany him on the check.  They drove to </w:t>
      </w:r>
      <w:proofErr w:type="spellStart"/>
      <w:r>
        <w:t>Shumba</w:t>
      </w:r>
      <w:proofErr w:type="spellEnd"/>
      <w:r>
        <w:t xml:space="preserve">, checked the Big </w:t>
      </w:r>
      <w:proofErr w:type="spellStart"/>
      <w:r>
        <w:t>Shumba</w:t>
      </w:r>
      <w:proofErr w:type="spellEnd"/>
      <w:r>
        <w:t xml:space="preserve"> first went around the garden: there was still no sign of a security guard.  They walked to the small </w:t>
      </w:r>
      <w:proofErr w:type="spellStart"/>
      <w:r>
        <w:t>Shumba</w:t>
      </w:r>
      <w:proofErr w:type="spellEnd"/>
      <w:r>
        <w:t xml:space="preserve">, which is where they found </w:t>
      </w:r>
      <w:proofErr w:type="spellStart"/>
      <w:r>
        <w:t>Pedzisai</w:t>
      </w:r>
      <w:proofErr w:type="spellEnd"/>
      <w:r>
        <w:t xml:space="preserve"> sleeping on a bench.”</w:t>
      </w:r>
    </w:p>
    <w:p w:rsidR="0059052F" w:rsidRDefault="0059052F" w:rsidP="00B2480E">
      <w:pPr>
        <w:spacing w:after="0" w:line="360" w:lineRule="auto"/>
        <w:jc w:val="both"/>
        <w:rPr>
          <w:sz w:val="24"/>
          <w:szCs w:val="24"/>
        </w:rPr>
      </w:pPr>
      <w:r>
        <w:tab/>
      </w:r>
      <w:proofErr w:type="spellStart"/>
      <w:r>
        <w:rPr>
          <w:sz w:val="24"/>
          <w:szCs w:val="24"/>
        </w:rPr>
        <w:t>Kloppers</w:t>
      </w:r>
      <w:proofErr w:type="spellEnd"/>
      <w:r>
        <w:rPr>
          <w:sz w:val="24"/>
          <w:szCs w:val="24"/>
        </w:rPr>
        <w:t xml:space="preserve"> and colleague filmed respondent whilst he was sleeping on the bench.  </w:t>
      </w:r>
      <w:r w:rsidR="00B2480E">
        <w:rPr>
          <w:sz w:val="24"/>
          <w:szCs w:val="24"/>
        </w:rPr>
        <w:t>T</w:t>
      </w:r>
      <w:r>
        <w:rPr>
          <w:sz w:val="24"/>
          <w:szCs w:val="24"/>
        </w:rPr>
        <w:t>he</w:t>
      </w:r>
      <w:r w:rsidR="00B2480E">
        <w:rPr>
          <w:sz w:val="24"/>
          <w:szCs w:val="24"/>
        </w:rPr>
        <w:t xml:space="preserve"> video was produced during the disciplinary hearing.  The video was no longer available when the matter was later referred to the labour officer.</w:t>
      </w:r>
    </w:p>
    <w:p w:rsidR="00B2480E" w:rsidRDefault="00B2480E" w:rsidP="00B2480E">
      <w:pPr>
        <w:spacing w:after="0" w:line="360" w:lineRule="auto"/>
        <w:jc w:val="both"/>
        <w:rPr>
          <w:sz w:val="24"/>
          <w:szCs w:val="24"/>
        </w:rPr>
      </w:pPr>
      <w:r>
        <w:rPr>
          <w:sz w:val="24"/>
          <w:szCs w:val="24"/>
        </w:rPr>
        <w:tab/>
        <w:t xml:space="preserve">The labour officer fell into </w:t>
      </w:r>
      <w:r w:rsidR="00C06259">
        <w:rPr>
          <w:sz w:val="24"/>
          <w:szCs w:val="24"/>
        </w:rPr>
        <w:t>grievous</w:t>
      </w:r>
      <w:r>
        <w:rPr>
          <w:sz w:val="24"/>
          <w:szCs w:val="24"/>
        </w:rPr>
        <w:t xml:space="preserve"> error by treating the video as the sole evidence of respondent’s misconduct.  The statement by </w:t>
      </w:r>
      <w:proofErr w:type="spellStart"/>
      <w:r>
        <w:rPr>
          <w:sz w:val="24"/>
          <w:szCs w:val="24"/>
        </w:rPr>
        <w:t>Kloppers</w:t>
      </w:r>
      <w:proofErr w:type="spellEnd"/>
      <w:r>
        <w:rPr>
          <w:sz w:val="24"/>
          <w:szCs w:val="24"/>
        </w:rPr>
        <w:t xml:space="preserve"> was sufficient evidence of the misconduct.  The self-serving denial of misconduct by respondent was disbelieved by the Disciplinary Committee (DC).  The labour officer was not required to re-hear the matter.  He was simply required to assess whether the Disciplinary Committee had properly convicted respondent.  The Disciplinary Committee had properly convicted respondent.  Thus there was no valid basis for the labour officer to rev</w:t>
      </w:r>
      <w:r w:rsidR="00DA47B0">
        <w:rPr>
          <w:sz w:val="24"/>
          <w:szCs w:val="24"/>
        </w:rPr>
        <w:t>erse</w:t>
      </w:r>
      <w:r>
        <w:rPr>
          <w:sz w:val="24"/>
          <w:szCs w:val="24"/>
        </w:rPr>
        <w:t xml:space="preserve"> their verdict.</w:t>
      </w:r>
    </w:p>
    <w:p w:rsidR="00B2480E" w:rsidRDefault="00B2480E" w:rsidP="00B2480E">
      <w:pPr>
        <w:spacing w:after="0" w:line="360" w:lineRule="auto"/>
        <w:jc w:val="both"/>
        <w:rPr>
          <w:sz w:val="24"/>
          <w:szCs w:val="24"/>
        </w:rPr>
      </w:pPr>
    </w:p>
    <w:p w:rsidR="00B2480E" w:rsidRDefault="00B2480E" w:rsidP="00B2480E">
      <w:pPr>
        <w:spacing w:after="0" w:line="360" w:lineRule="auto"/>
        <w:jc w:val="both"/>
        <w:rPr>
          <w:b/>
          <w:sz w:val="24"/>
          <w:szCs w:val="24"/>
        </w:rPr>
      </w:pPr>
      <w:r w:rsidRPr="00B2480E">
        <w:rPr>
          <w:b/>
          <w:sz w:val="24"/>
          <w:szCs w:val="24"/>
        </w:rPr>
        <w:t>Wherefore it is ordered that;</w:t>
      </w:r>
    </w:p>
    <w:p w:rsidR="00B2480E" w:rsidRDefault="00B2480E" w:rsidP="00B2480E">
      <w:pPr>
        <w:pStyle w:val="ListParagraph"/>
        <w:numPr>
          <w:ilvl w:val="0"/>
          <w:numId w:val="1"/>
        </w:numPr>
        <w:spacing w:after="0" w:line="360" w:lineRule="auto"/>
        <w:jc w:val="both"/>
        <w:rPr>
          <w:b/>
          <w:sz w:val="24"/>
          <w:szCs w:val="24"/>
        </w:rPr>
      </w:pPr>
      <w:r>
        <w:rPr>
          <w:b/>
          <w:sz w:val="24"/>
          <w:szCs w:val="24"/>
        </w:rPr>
        <w:t xml:space="preserve"> The </w:t>
      </w:r>
      <w:r w:rsidR="00DA47B0">
        <w:rPr>
          <w:b/>
          <w:sz w:val="24"/>
          <w:szCs w:val="24"/>
        </w:rPr>
        <w:t>appeal be and is hereby allowed;</w:t>
      </w:r>
      <w:bookmarkStart w:id="0" w:name="_GoBack"/>
      <w:bookmarkEnd w:id="0"/>
    </w:p>
    <w:p w:rsidR="00B2480E" w:rsidRDefault="00B2480E" w:rsidP="00B2480E">
      <w:pPr>
        <w:pStyle w:val="ListParagraph"/>
        <w:numPr>
          <w:ilvl w:val="0"/>
          <w:numId w:val="1"/>
        </w:numPr>
        <w:spacing w:after="0" w:line="360" w:lineRule="auto"/>
        <w:jc w:val="both"/>
        <w:rPr>
          <w:b/>
          <w:sz w:val="24"/>
          <w:szCs w:val="24"/>
        </w:rPr>
      </w:pPr>
      <w:r>
        <w:rPr>
          <w:b/>
          <w:sz w:val="24"/>
          <w:szCs w:val="24"/>
        </w:rPr>
        <w:t xml:space="preserve">The ruling by labour officer B </w:t>
      </w:r>
      <w:proofErr w:type="spellStart"/>
      <w:r>
        <w:rPr>
          <w:b/>
          <w:sz w:val="24"/>
          <w:szCs w:val="24"/>
        </w:rPr>
        <w:t>Chikwanha</w:t>
      </w:r>
      <w:proofErr w:type="spellEnd"/>
      <w:r>
        <w:rPr>
          <w:b/>
          <w:sz w:val="24"/>
          <w:szCs w:val="24"/>
        </w:rPr>
        <w:t xml:space="preserve"> is set aside; and</w:t>
      </w:r>
    </w:p>
    <w:p w:rsidR="00B2480E" w:rsidRDefault="00B2480E" w:rsidP="00B2480E">
      <w:pPr>
        <w:pStyle w:val="ListParagraph"/>
        <w:numPr>
          <w:ilvl w:val="0"/>
          <w:numId w:val="1"/>
        </w:numPr>
        <w:spacing w:after="0" w:line="360" w:lineRule="auto"/>
        <w:jc w:val="both"/>
        <w:rPr>
          <w:b/>
          <w:sz w:val="24"/>
          <w:szCs w:val="24"/>
        </w:rPr>
      </w:pPr>
      <w:r>
        <w:rPr>
          <w:b/>
          <w:sz w:val="24"/>
          <w:szCs w:val="24"/>
        </w:rPr>
        <w:t>The dismissal from employment of respondent by appellant is upheld.</w:t>
      </w:r>
    </w:p>
    <w:p w:rsidR="00B2480E" w:rsidRDefault="00B2480E" w:rsidP="00B2480E">
      <w:pPr>
        <w:spacing w:after="0" w:line="360" w:lineRule="auto"/>
        <w:jc w:val="both"/>
        <w:rPr>
          <w:b/>
          <w:sz w:val="24"/>
          <w:szCs w:val="24"/>
        </w:rPr>
      </w:pPr>
    </w:p>
    <w:p w:rsidR="00B2480E" w:rsidRDefault="00B2480E" w:rsidP="00B2480E">
      <w:pPr>
        <w:spacing w:after="0" w:line="360" w:lineRule="auto"/>
        <w:jc w:val="both"/>
        <w:rPr>
          <w:b/>
          <w:sz w:val="24"/>
          <w:szCs w:val="24"/>
        </w:rPr>
      </w:pPr>
    </w:p>
    <w:p w:rsidR="00B2480E" w:rsidRDefault="00B2480E" w:rsidP="00B2480E">
      <w:pPr>
        <w:spacing w:after="0" w:line="360" w:lineRule="auto"/>
        <w:jc w:val="both"/>
        <w:rPr>
          <w:b/>
          <w:sz w:val="24"/>
          <w:szCs w:val="24"/>
        </w:rPr>
      </w:pPr>
    </w:p>
    <w:p w:rsidR="00B2480E" w:rsidRDefault="00B2480E" w:rsidP="00B2480E">
      <w:pPr>
        <w:spacing w:after="0" w:line="360" w:lineRule="auto"/>
        <w:ind w:left="5040"/>
        <w:jc w:val="both"/>
        <w:rPr>
          <w:b/>
          <w:sz w:val="24"/>
          <w:szCs w:val="24"/>
        </w:rPr>
      </w:pPr>
      <w:r>
        <w:rPr>
          <w:b/>
          <w:sz w:val="24"/>
          <w:szCs w:val="24"/>
        </w:rPr>
        <w:t>G. MUSARIRI</w:t>
      </w:r>
    </w:p>
    <w:p w:rsidR="00B2480E" w:rsidRPr="00B2480E" w:rsidRDefault="00B2480E" w:rsidP="00B2480E">
      <w:pPr>
        <w:spacing w:after="0" w:line="360" w:lineRule="auto"/>
        <w:ind w:left="5040"/>
        <w:jc w:val="both"/>
        <w:rPr>
          <w:b/>
          <w:sz w:val="24"/>
          <w:szCs w:val="24"/>
        </w:rPr>
      </w:pPr>
      <w:r>
        <w:rPr>
          <w:b/>
          <w:sz w:val="24"/>
          <w:szCs w:val="24"/>
        </w:rPr>
        <w:t>J U D G E</w:t>
      </w:r>
    </w:p>
    <w:sectPr w:rsidR="00B2480E" w:rsidRPr="00B2480E" w:rsidSect="00B2480E">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3A1" w:rsidRDefault="008E33A1" w:rsidP="00B2480E">
      <w:pPr>
        <w:spacing w:after="0" w:line="240" w:lineRule="auto"/>
      </w:pPr>
      <w:r>
        <w:separator/>
      </w:r>
    </w:p>
  </w:endnote>
  <w:endnote w:type="continuationSeparator" w:id="0">
    <w:p w:rsidR="008E33A1" w:rsidRDefault="008E33A1" w:rsidP="00B24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5614827"/>
      <w:docPartObj>
        <w:docPartGallery w:val="Page Numbers (Bottom of Page)"/>
        <w:docPartUnique/>
      </w:docPartObj>
    </w:sdtPr>
    <w:sdtEndPr>
      <w:rPr>
        <w:noProof/>
      </w:rPr>
    </w:sdtEndPr>
    <w:sdtContent>
      <w:p w:rsidR="00B2480E" w:rsidRDefault="00B2480E">
        <w:pPr>
          <w:pStyle w:val="Footer"/>
          <w:jc w:val="right"/>
        </w:pPr>
        <w:r>
          <w:fldChar w:fldCharType="begin"/>
        </w:r>
        <w:r>
          <w:instrText xml:space="preserve"> PAGE   \* MERGEFORMAT </w:instrText>
        </w:r>
        <w:r>
          <w:fldChar w:fldCharType="separate"/>
        </w:r>
        <w:r w:rsidR="00DA47B0">
          <w:rPr>
            <w:noProof/>
          </w:rPr>
          <w:t>2</w:t>
        </w:r>
        <w:r>
          <w:rPr>
            <w:noProof/>
          </w:rPr>
          <w:fldChar w:fldCharType="end"/>
        </w:r>
      </w:p>
    </w:sdtContent>
  </w:sdt>
  <w:p w:rsidR="00B2480E" w:rsidRDefault="00B248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3A1" w:rsidRDefault="008E33A1" w:rsidP="00B2480E">
      <w:pPr>
        <w:spacing w:after="0" w:line="240" w:lineRule="auto"/>
      </w:pPr>
      <w:r>
        <w:separator/>
      </w:r>
    </w:p>
  </w:footnote>
  <w:footnote w:type="continuationSeparator" w:id="0">
    <w:p w:rsidR="008E33A1" w:rsidRDefault="008E33A1" w:rsidP="00B248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480E" w:rsidRDefault="00DA47B0" w:rsidP="00B2480E">
    <w:pPr>
      <w:spacing w:line="360" w:lineRule="auto"/>
      <w:jc w:val="both"/>
      <w:rPr>
        <w:b/>
        <w:sz w:val="24"/>
        <w:szCs w:val="24"/>
      </w:rPr>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B2480E">
      <w:rPr>
        <w:b/>
        <w:sz w:val="24"/>
        <w:szCs w:val="24"/>
      </w:rPr>
      <w:t>JUDGMENT NO LC/H/</w:t>
    </w:r>
    <w:r>
      <w:rPr>
        <w:b/>
        <w:sz w:val="24"/>
        <w:szCs w:val="24"/>
      </w:rPr>
      <w:t>556</w:t>
    </w:r>
    <w:r w:rsidR="00B2480E">
      <w:rPr>
        <w:b/>
        <w:sz w:val="24"/>
        <w:szCs w:val="24"/>
      </w:rPr>
      <w:t>/16</w:t>
    </w:r>
  </w:p>
  <w:p w:rsidR="00B2480E" w:rsidRDefault="00B248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32301"/>
    <w:multiLevelType w:val="hybridMultilevel"/>
    <w:tmpl w:val="757CAE1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732"/>
    <w:rsid w:val="000F3FBD"/>
    <w:rsid w:val="0059052F"/>
    <w:rsid w:val="007C7732"/>
    <w:rsid w:val="008E33A1"/>
    <w:rsid w:val="00AF4F38"/>
    <w:rsid w:val="00B2480E"/>
    <w:rsid w:val="00C06259"/>
    <w:rsid w:val="00DA47B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80E"/>
    <w:pPr>
      <w:ind w:left="720"/>
      <w:contextualSpacing/>
    </w:pPr>
  </w:style>
  <w:style w:type="paragraph" w:styleId="Header">
    <w:name w:val="header"/>
    <w:basedOn w:val="Normal"/>
    <w:link w:val="HeaderChar"/>
    <w:uiPriority w:val="99"/>
    <w:unhideWhenUsed/>
    <w:rsid w:val="00B24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80E"/>
  </w:style>
  <w:style w:type="paragraph" w:styleId="Footer">
    <w:name w:val="footer"/>
    <w:basedOn w:val="Normal"/>
    <w:link w:val="FooterChar"/>
    <w:uiPriority w:val="99"/>
    <w:unhideWhenUsed/>
    <w:rsid w:val="00B24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8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480E"/>
    <w:pPr>
      <w:ind w:left="720"/>
      <w:contextualSpacing/>
    </w:pPr>
  </w:style>
  <w:style w:type="paragraph" w:styleId="Header">
    <w:name w:val="header"/>
    <w:basedOn w:val="Normal"/>
    <w:link w:val="HeaderChar"/>
    <w:uiPriority w:val="99"/>
    <w:unhideWhenUsed/>
    <w:rsid w:val="00B248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480E"/>
  </w:style>
  <w:style w:type="paragraph" w:styleId="Footer">
    <w:name w:val="footer"/>
    <w:basedOn w:val="Normal"/>
    <w:link w:val="FooterChar"/>
    <w:uiPriority w:val="99"/>
    <w:unhideWhenUsed/>
    <w:rsid w:val="00B248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4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cp:lastPrinted>2016-09-05T09:48:00Z</cp:lastPrinted>
  <dcterms:created xsi:type="dcterms:W3CDTF">2016-09-05T09:17:00Z</dcterms:created>
  <dcterms:modified xsi:type="dcterms:W3CDTF">2016-09-06T12:34:00Z</dcterms:modified>
</cp:coreProperties>
</file>