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742" w:rsidRDefault="00B34D1F"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DUATLET INVESTMENTS</w:t>
      </w:r>
      <w:r w:rsidR="0026202B" w:rsidRPr="0072214E">
        <w:rPr>
          <w:rFonts w:ascii="Times New Roman" w:hAnsi="Times New Roman" w:cs="Times New Roman"/>
          <w:sz w:val="24"/>
          <w:szCs w:val="24"/>
        </w:rPr>
        <w:t xml:space="preserve"> (PVT) LTD</w:t>
      </w:r>
    </w:p>
    <w:p w:rsidR="00E32450" w:rsidRPr="0072214E" w:rsidRDefault="00757181"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and</w:t>
      </w:r>
    </w:p>
    <w:p w:rsidR="006F154C" w:rsidRPr="0072214E" w:rsidRDefault="00E32450"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PROBADEK INVESTMENTS (PVT) LTD</w:t>
      </w:r>
      <w:r w:rsidR="0026202B" w:rsidRPr="0072214E">
        <w:rPr>
          <w:rFonts w:ascii="Times New Roman" w:hAnsi="Times New Roman" w:cs="Times New Roman"/>
          <w:sz w:val="24"/>
          <w:szCs w:val="24"/>
        </w:rPr>
        <w:t xml:space="preserve"> </w:t>
      </w:r>
    </w:p>
    <w:p w:rsidR="006F154C" w:rsidRPr="0072214E" w:rsidRDefault="00757181"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versus</w:t>
      </w:r>
    </w:p>
    <w:p w:rsidR="006F154C" w:rsidRPr="0072214E" w:rsidRDefault="006C41A5"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KNOWLEDGE HOFISI</w:t>
      </w:r>
    </w:p>
    <w:p w:rsidR="006F154C" w:rsidRPr="0072214E" w:rsidRDefault="00757181"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and</w:t>
      </w:r>
    </w:p>
    <w:p w:rsidR="006F154C" w:rsidRPr="0072214E" w:rsidRDefault="006C41A5"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REDWING MINING COMPANY </w:t>
      </w:r>
      <w:r w:rsidR="009B2556" w:rsidRPr="0072214E">
        <w:rPr>
          <w:rFonts w:ascii="Times New Roman" w:hAnsi="Times New Roman" w:cs="Times New Roman"/>
          <w:sz w:val="24"/>
          <w:szCs w:val="24"/>
        </w:rPr>
        <w:t>(PVT) LTD</w:t>
      </w:r>
      <w:r w:rsidR="00B77983" w:rsidRPr="0072214E">
        <w:rPr>
          <w:rFonts w:ascii="Times New Roman" w:hAnsi="Times New Roman" w:cs="Times New Roman"/>
          <w:sz w:val="24"/>
          <w:szCs w:val="24"/>
        </w:rPr>
        <w:t xml:space="preserve"> </w:t>
      </w:r>
    </w:p>
    <w:p w:rsidR="006F154C" w:rsidRPr="0072214E" w:rsidRDefault="00757181" w:rsidP="004F2554">
      <w:pPr>
        <w:tabs>
          <w:tab w:val="left" w:pos="7905"/>
        </w:tabs>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and</w:t>
      </w:r>
      <w:r w:rsidR="004F2554">
        <w:rPr>
          <w:rFonts w:ascii="Times New Roman" w:hAnsi="Times New Roman" w:cs="Times New Roman"/>
          <w:sz w:val="24"/>
          <w:szCs w:val="24"/>
        </w:rPr>
        <w:tab/>
      </w:r>
    </w:p>
    <w:p w:rsidR="006F154C" w:rsidRPr="0072214E" w:rsidRDefault="00B77983"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BETTERBRANDS MINING </w:t>
      </w:r>
      <w:r w:rsidR="00052756" w:rsidRPr="0072214E">
        <w:rPr>
          <w:rFonts w:ascii="Times New Roman" w:hAnsi="Times New Roman" w:cs="Times New Roman"/>
          <w:sz w:val="24"/>
          <w:szCs w:val="24"/>
        </w:rPr>
        <w:t>(PVT) LTD</w:t>
      </w:r>
    </w:p>
    <w:p w:rsidR="006F0608" w:rsidRPr="0072214E" w:rsidRDefault="00757181"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and </w:t>
      </w:r>
    </w:p>
    <w:p w:rsidR="00A66518" w:rsidRPr="0072214E" w:rsidRDefault="00A66518"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MASTER OF </w:t>
      </w:r>
      <w:r w:rsidR="00102A0A" w:rsidRPr="0072214E">
        <w:rPr>
          <w:rFonts w:ascii="Times New Roman" w:hAnsi="Times New Roman" w:cs="Times New Roman"/>
          <w:sz w:val="24"/>
          <w:szCs w:val="24"/>
        </w:rPr>
        <w:t>HIGH COURT</w:t>
      </w:r>
    </w:p>
    <w:p w:rsidR="006F154C" w:rsidRPr="0072214E" w:rsidRDefault="006F154C" w:rsidP="00757181">
      <w:pPr>
        <w:spacing w:after="0" w:line="240" w:lineRule="auto"/>
        <w:jc w:val="both"/>
        <w:rPr>
          <w:rFonts w:ascii="Times New Roman" w:hAnsi="Times New Roman" w:cs="Times New Roman"/>
          <w:sz w:val="24"/>
          <w:szCs w:val="24"/>
        </w:rPr>
      </w:pPr>
    </w:p>
    <w:p w:rsidR="00757181" w:rsidRDefault="00757181" w:rsidP="00757181">
      <w:pPr>
        <w:spacing w:after="0" w:line="240" w:lineRule="auto"/>
        <w:jc w:val="both"/>
        <w:rPr>
          <w:rFonts w:ascii="Times New Roman" w:hAnsi="Times New Roman" w:cs="Times New Roman"/>
          <w:sz w:val="24"/>
          <w:szCs w:val="24"/>
        </w:rPr>
      </w:pPr>
    </w:p>
    <w:p w:rsidR="00757181" w:rsidRDefault="00757181" w:rsidP="00757181">
      <w:pPr>
        <w:spacing w:after="0" w:line="240" w:lineRule="auto"/>
        <w:jc w:val="both"/>
        <w:rPr>
          <w:rFonts w:ascii="Times New Roman" w:hAnsi="Times New Roman" w:cs="Times New Roman"/>
          <w:sz w:val="24"/>
          <w:szCs w:val="24"/>
        </w:rPr>
      </w:pPr>
    </w:p>
    <w:p w:rsidR="006F154C" w:rsidRPr="0072214E" w:rsidRDefault="006F154C"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HIGH COURT OF ZIMBABWE</w:t>
      </w:r>
    </w:p>
    <w:p w:rsidR="006F154C" w:rsidRPr="0072214E" w:rsidRDefault="006F154C"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DEME J</w:t>
      </w:r>
    </w:p>
    <w:p w:rsidR="006F154C" w:rsidRPr="0072214E" w:rsidRDefault="006F154C" w:rsidP="00757181">
      <w:pPr>
        <w:spacing w:after="0" w:line="240" w:lineRule="auto"/>
        <w:jc w:val="both"/>
        <w:rPr>
          <w:rFonts w:ascii="Times New Roman" w:hAnsi="Times New Roman" w:cs="Times New Roman"/>
          <w:sz w:val="24"/>
          <w:szCs w:val="24"/>
        </w:rPr>
      </w:pPr>
      <w:bookmarkStart w:id="0" w:name="_GoBack"/>
      <w:bookmarkEnd w:id="0"/>
      <w:r w:rsidRPr="0072214E">
        <w:rPr>
          <w:rFonts w:ascii="Times New Roman" w:hAnsi="Times New Roman" w:cs="Times New Roman"/>
          <w:sz w:val="24"/>
          <w:szCs w:val="24"/>
        </w:rPr>
        <w:t xml:space="preserve">HARARE, </w:t>
      </w:r>
      <w:r w:rsidR="00102A0A" w:rsidRPr="0072214E">
        <w:rPr>
          <w:rFonts w:ascii="Times New Roman" w:hAnsi="Times New Roman" w:cs="Times New Roman"/>
          <w:sz w:val="24"/>
          <w:szCs w:val="24"/>
        </w:rPr>
        <w:t>6 and</w:t>
      </w:r>
      <w:r w:rsidR="00A502B2" w:rsidRPr="0072214E">
        <w:rPr>
          <w:rFonts w:ascii="Times New Roman" w:hAnsi="Times New Roman" w:cs="Times New Roman"/>
          <w:sz w:val="24"/>
          <w:szCs w:val="24"/>
        </w:rPr>
        <w:t xml:space="preserve"> 10 January, 2022</w:t>
      </w:r>
      <w:r w:rsidR="00292502">
        <w:rPr>
          <w:rFonts w:ascii="Times New Roman" w:hAnsi="Times New Roman" w:cs="Times New Roman"/>
          <w:sz w:val="24"/>
          <w:szCs w:val="24"/>
        </w:rPr>
        <w:t xml:space="preserve"> and 03 February 2020</w:t>
      </w:r>
    </w:p>
    <w:p w:rsidR="006F154C" w:rsidRPr="0072214E" w:rsidRDefault="006F154C" w:rsidP="00757181">
      <w:pPr>
        <w:spacing w:line="240" w:lineRule="auto"/>
        <w:jc w:val="both"/>
        <w:rPr>
          <w:rFonts w:ascii="Times New Roman" w:hAnsi="Times New Roman" w:cs="Times New Roman"/>
          <w:sz w:val="24"/>
          <w:szCs w:val="24"/>
        </w:rPr>
      </w:pPr>
    </w:p>
    <w:p w:rsidR="006F154C" w:rsidRPr="0072214E" w:rsidRDefault="006F154C" w:rsidP="00757181">
      <w:pPr>
        <w:spacing w:line="240" w:lineRule="auto"/>
        <w:jc w:val="both"/>
        <w:rPr>
          <w:rFonts w:ascii="Times New Roman" w:hAnsi="Times New Roman" w:cs="Times New Roman"/>
          <w:b/>
          <w:sz w:val="24"/>
          <w:szCs w:val="24"/>
        </w:rPr>
      </w:pPr>
      <w:r w:rsidRPr="0072214E">
        <w:rPr>
          <w:rFonts w:ascii="Times New Roman" w:hAnsi="Times New Roman" w:cs="Times New Roman"/>
          <w:b/>
          <w:sz w:val="24"/>
          <w:szCs w:val="24"/>
        </w:rPr>
        <w:t>Urgent Chamber Application</w:t>
      </w:r>
    </w:p>
    <w:p w:rsidR="006F154C" w:rsidRPr="0072214E" w:rsidRDefault="006F154C" w:rsidP="0072214E">
      <w:pPr>
        <w:spacing w:line="360" w:lineRule="auto"/>
        <w:jc w:val="both"/>
        <w:rPr>
          <w:rFonts w:ascii="Times New Roman" w:hAnsi="Times New Roman" w:cs="Times New Roman"/>
          <w:b/>
          <w:sz w:val="24"/>
          <w:szCs w:val="24"/>
        </w:rPr>
      </w:pPr>
    </w:p>
    <w:p w:rsidR="006F154C" w:rsidRPr="0072214E" w:rsidRDefault="00394EC6"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i/>
          <w:sz w:val="24"/>
          <w:szCs w:val="24"/>
        </w:rPr>
        <w:t>Ms B.M. Machanzi</w:t>
      </w:r>
      <w:r w:rsidR="006F154C" w:rsidRPr="0072214E">
        <w:rPr>
          <w:rFonts w:ascii="Times New Roman" w:hAnsi="Times New Roman" w:cs="Times New Roman"/>
          <w:i/>
          <w:sz w:val="24"/>
          <w:szCs w:val="24"/>
        </w:rPr>
        <w:t xml:space="preserve">, </w:t>
      </w:r>
      <w:r w:rsidR="006F154C" w:rsidRPr="0072214E">
        <w:rPr>
          <w:rFonts w:ascii="Times New Roman" w:hAnsi="Times New Roman" w:cs="Times New Roman"/>
          <w:sz w:val="24"/>
          <w:szCs w:val="24"/>
        </w:rPr>
        <w:t xml:space="preserve">for the </w:t>
      </w:r>
      <w:r w:rsidRPr="0072214E">
        <w:rPr>
          <w:rFonts w:ascii="Times New Roman" w:hAnsi="Times New Roman" w:cs="Times New Roman"/>
          <w:sz w:val="24"/>
          <w:szCs w:val="24"/>
        </w:rPr>
        <w:t>1</w:t>
      </w:r>
      <w:r w:rsidRPr="0072214E">
        <w:rPr>
          <w:rFonts w:ascii="Times New Roman" w:hAnsi="Times New Roman" w:cs="Times New Roman"/>
          <w:sz w:val="24"/>
          <w:szCs w:val="24"/>
          <w:vertAlign w:val="superscript"/>
        </w:rPr>
        <w:t>st</w:t>
      </w:r>
      <w:r w:rsidRPr="0072214E">
        <w:rPr>
          <w:rFonts w:ascii="Times New Roman" w:hAnsi="Times New Roman" w:cs="Times New Roman"/>
          <w:sz w:val="24"/>
          <w:szCs w:val="24"/>
        </w:rPr>
        <w:t xml:space="preserve"> and 2</w:t>
      </w:r>
      <w:r w:rsidRPr="0072214E">
        <w:rPr>
          <w:rFonts w:ascii="Times New Roman" w:hAnsi="Times New Roman" w:cs="Times New Roman"/>
          <w:sz w:val="24"/>
          <w:szCs w:val="24"/>
          <w:vertAlign w:val="superscript"/>
        </w:rPr>
        <w:t>nd</w:t>
      </w:r>
      <w:r w:rsidRPr="0072214E">
        <w:rPr>
          <w:rFonts w:ascii="Times New Roman" w:hAnsi="Times New Roman" w:cs="Times New Roman"/>
          <w:sz w:val="24"/>
          <w:szCs w:val="24"/>
        </w:rPr>
        <w:t xml:space="preserve"> </w:t>
      </w:r>
      <w:r w:rsidR="006F154C" w:rsidRPr="0072214E">
        <w:rPr>
          <w:rFonts w:ascii="Times New Roman" w:hAnsi="Times New Roman" w:cs="Times New Roman"/>
          <w:sz w:val="24"/>
          <w:szCs w:val="24"/>
        </w:rPr>
        <w:t>applicant</w:t>
      </w:r>
      <w:r w:rsidRPr="0072214E">
        <w:rPr>
          <w:rFonts w:ascii="Times New Roman" w:hAnsi="Times New Roman" w:cs="Times New Roman"/>
          <w:sz w:val="24"/>
          <w:szCs w:val="24"/>
        </w:rPr>
        <w:t>s</w:t>
      </w:r>
    </w:p>
    <w:p w:rsidR="006F154C" w:rsidRPr="0072214E" w:rsidRDefault="00394EC6"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i/>
          <w:sz w:val="24"/>
          <w:szCs w:val="24"/>
        </w:rPr>
        <w:t>Mr. L. Zinyengere</w:t>
      </w:r>
      <w:r w:rsidR="006F154C" w:rsidRPr="0072214E">
        <w:rPr>
          <w:rFonts w:ascii="Times New Roman" w:hAnsi="Times New Roman" w:cs="Times New Roman"/>
          <w:sz w:val="24"/>
          <w:szCs w:val="24"/>
        </w:rPr>
        <w:t>, for the 1</w:t>
      </w:r>
      <w:r w:rsidR="006F154C" w:rsidRPr="0072214E">
        <w:rPr>
          <w:rFonts w:ascii="Times New Roman" w:hAnsi="Times New Roman" w:cs="Times New Roman"/>
          <w:sz w:val="24"/>
          <w:szCs w:val="24"/>
          <w:vertAlign w:val="superscript"/>
        </w:rPr>
        <w:t>st</w:t>
      </w:r>
      <w:r w:rsidR="006F154C" w:rsidRPr="0072214E">
        <w:rPr>
          <w:rFonts w:ascii="Times New Roman" w:hAnsi="Times New Roman" w:cs="Times New Roman"/>
          <w:sz w:val="24"/>
          <w:szCs w:val="24"/>
        </w:rPr>
        <w:t xml:space="preserve"> </w:t>
      </w:r>
      <w:r w:rsidRPr="0072214E">
        <w:rPr>
          <w:rFonts w:ascii="Times New Roman" w:hAnsi="Times New Roman" w:cs="Times New Roman"/>
          <w:sz w:val="24"/>
          <w:szCs w:val="24"/>
        </w:rPr>
        <w:t>and 2</w:t>
      </w:r>
      <w:r w:rsidRPr="0072214E">
        <w:rPr>
          <w:rFonts w:ascii="Times New Roman" w:hAnsi="Times New Roman" w:cs="Times New Roman"/>
          <w:sz w:val="24"/>
          <w:szCs w:val="24"/>
          <w:vertAlign w:val="superscript"/>
        </w:rPr>
        <w:t>nd</w:t>
      </w:r>
      <w:r w:rsidRPr="0072214E">
        <w:rPr>
          <w:rFonts w:ascii="Times New Roman" w:hAnsi="Times New Roman" w:cs="Times New Roman"/>
          <w:sz w:val="24"/>
          <w:szCs w:val="24"/>
        </w:rPr>
        <w:t xml:space="preserve"> </w:t>
      </w:r>
      <w:r w:rsidR="006F154C" w:rsidRPr="0072214E">
        <w:rPr>
          <w:rFonts w:ascii="Times New Roman" w:hAnsi="Times New Roman" w:cs="Times New Roman"/>
          <w:sz w:val="24"/>
          <w:szCs w:val="24"/>
        </w:rPr>
        <w:t>respondent</w:t>
      </w:r>
      <w:r w:rsidRPr="0072214E">
        <w:rPr>
          <w:rFonts w:ascii="Times New Roman" w:hAnsi="Times New Roman" w:cs="Times New Roman"/>
          <w:sz w:val="24"/>
          <w:szCs w:val="24"/>
        </w:rPr>
        <w:t>s</w:t>
      </w:r>
    </w:p>
    <w:p w:rsidR="00003291" w:rsidRPr="0072214E" w:rsidRDefault="00102A0A"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Ms N</w:t>
      </w:r>
      <w:r w:rsidR="002A07CB" w:rsidRPr="0072214E">
        <w:rPr>
          <w:rFonts w:ascii="Times New Roman" w:hAnsi="Times New Roman" w:cs="Times New Roman"/>
          <w:sz w:val="24"/>
          <w:szCs w:val="24"/>
        </w:rPr>
        <w:t xml:space="preserve">. </w:t>
      </w:r>
      <w:r w:rsidR="00394EC6" w:rsidRPr="0072214E">
        <w:rPr>
          <w:rFonts w:ascii="Times New Roman" w:hAnsi="Times New Roman" w:cs="Times New Roman"/>
          <w:sz w:val="24"/>
          <w:szCs w:val="24"/>
        </w:rPr>
        <w:t xml:space="preserve">Madzivire, for the </w:t>
      </w:r>
      <w:r w:rsidR="006F154C" w:rsidRPr="0072214E">
        <w:rPr>
          <w:rFonts w:ascii="Times New Roman" w:hAnsi="Times New Roman" w:cs="Times New Roman"/>
          <w:sz w:val="24"/>
          <w:szCs w:val="24"/>
        </w:rPr>
        <w:t>3rd</w:t>
      </w:r>
      <w:r w:rsidR="006F154C" w:rsidRPr="0072214E">
        <w:rPr>
          <w:rFonts w:ascii="Times New Roman" w:hAnsi="Times New Roman" w:cs="Times New Roman"/>
          <w:sz w:val="24"/>
          <w:szCs w:val="24"/>
          <w:vertAlign w:val="superscript"/>
        </w:rPr>
        <w:t xml:space="preserve"> </w:t>
      </w:r>
      <w:r w:rsidR="00394EC6" w:rsidRPr="0072214E">
        <w:rPr>
          <w:rFonts w:ascii="Times New Roman" w:hAnsi="Times New Roman" w:cs="Times New Roman"/>
          <w:sz w:val="24"/>
          <w:szCs w:val="24"/>
        </w:rPr>
        <w:t>Respondent</w:t>
      </w:r>
      <w:r w:rsidR="006F154C" w:rsidRPr="0072214E">
        <w:rPr>
          <w:rFonts w:ascii="Times New Roman" w:hAnsi="Times New Roman" w:cs="Times New Roman"/>
          <w:sz w:val="24"/>
          <w:szCs w:val="24"/>
        </w:rPr>
        <w:t>.</w:t>
      </w:r>
    </w:p>
    <w:p w:rsidR="006F154C" w:rsidRPr="0072214E" w:rsidRDefault="00003291" w:rsidP="00757181">
      <w:pPr>
        <w:spacing w:after="0" w:line="240" w:lineRule="auto"/>
        <w:jc w:val="both"/>
        <w:rPr>
          <w:rFonts w:ascii="Times New Roman" w:hAnsi="Times New Roman" w:cs="Times New Roman"/>
          <w:sz w:val="24"/>
          <w:szCs w:val="24"/>
        </w:rPr>
      </w:pPr>
      <w:r w:rsidRPr="0072214E">
        <w:rPr>
          <w:rFonts w:ascii="Times New Roman" w:hAnsi="Times New Roman" w:cs="Times New Roman"/>
          <w:sz w:val="24"/>
          <w:szCs w:val="24"/>
        </w:rPr>
        <w:t>No appearance for the 4</w:t>
      </w:r>
      <w:r w:rsidRPr="0072214E">
        <w:rPr>
          <w:rFonts w:ascii="Times New Roman" w:hAnsi="Times New Roman" w:cs="Times New Roman"/>
          <w:sz w:val="24"/>
          <w:szCs w:val="24"/>
          <w:vertAlign w:val="superscript"/>
        </w:rPr>
        <w:t>th</w:t>
      </w:r>
      <w:r w:rsidRPr="0072214E">
        <w:rPr>
          <w:rFonts w:ascii="Times New Roman" w:hAnsi="Times New Roman" w:cs="Times New Roman"/>
          <w:sz w:val="24"/>
          <w:szCs w:val="24"/>
        </w:rPr>
        <w:t xml:space="preserve"> Respondent.</w:t>
      </w:r>
      <w:r w:rsidR="006F154C" w:rsidRPr="0072214E">
        <w:rPr>
          <w:rFonts w:ascii="Times New Roman" w:hAnsi="Times New Roman" w:cs="Times New Roman"/>
          <w:sz w:val="24"/>
          <w:szCs w:val="24"/>
        </w:rPr>
        <w:t xml:space="preserve"> </w:t>
      </w:r>
    </w:p>
    <w:p w:rsidR="006F154C" w:rsidRPr="0072214E" w:rsidRDefault="006F154C" w:rsidP="0072214E">
      <w:pPr>
        <w:spacing w:line="360" w:lineRule="auto"/>
        <w:jc w:val="both"/>
        <w:rPr>
          <w:rFonts w:ascii="Times New Roman" w:hAnsi="Times New Roman" w:cs="Times New Roman"/>
          <w:sz w:val="24"/>
          <w:szCs w:val="24"/>
        </w:rPr>
      </w:pPr>
    </w:p>
    <w:p w:rsidR="00E42DB9" w:rsidRPr="0072214E" w:rsidRDefault="006F154C" w:rsidP="0072214E">
      <w:p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ab/>
      </w:r>
      <w:r w:rsidRPr="00757181">
        <w:rPr>
          <w:rFonts w:ascii="Times New Roman" w:hAnsi="Times New Roman" w:cs="Times New Roman"/>
          <w:smallCaps/>
          <w:sz w:val="24"/>
          <w:szCs w:val="24"/>
        </w:rPr>
        <w:t>D</w:t>
      </w:r>
      <w:r w:rsidR="00757181">
        <w:rPr>
          <w:rFonts w:ascii="Times New Roman" w:hAnsi="Times New Roman" w:cs="Times New Roman"/>
          <w:smallCaps/>
          <w:sz w:val="24"/>
          <w:szCs w:val="24"/>
        </w:rPr>
        <w:t>eme</w:t>
      </w:r>
      <w:r w:rsidR="00757181">
        <w:rPr>
          <w:rFonts w:ascii="Times New Roman" w:hAnsi="Times New Roman" w:cs="Times New Roman"/>
          <w:sz w:val="24"/>
          <w:szCs w:val="24"/>
        </w:rPr>
        <w:t xml:space="preserve"> J</w:t>
      </w:r>
      <w:r w:rsidRPr="0072214E">
        <w:rPr>
          <w:rFonts w:ascii="Times New Roman" w:hAnsi="Times New Roman" w:cs="Times New Roman"/>
          <w:sz w:val="24"/>
          <w:szCs w:val="24"/>
        </w:rPr>
        <w:t>:</w:t>
      </w:r>
      <w:r w:rsidR="00085080" w:rsidRPr="0072214E">
        <w:rPr>
          <w:rFonts w:ascii="Times New Roman" w:hAnsi="Times New Roman" w:cs="Times New Roman"/>
          <w:sz w:val="24"/>
          <w:szCs w:val="24"/>
        </w:rPr>
        <w:t xml:space="preserve"> </w:t>
      </w:r>
      <w:r w:rsidR="00EF74AB">
        <w:rPr>
          <w:rFonts w:ascii="Times New Roman" w:hAnsi="Times New Roman" w:cs="Times New Roman"/>
          <w:sz w:val="24"/>
          <w:szCs w:val="24"/>
        </w:rPr>
        <w:t>The first</w:t>
      </w:r>
      <w:r w:rsidR="00213A90">
        <w:rPr>
          <w:rFonts w:ascii="Times New Roman" w:hAnsi="Times New Roman" w:cs="Times New Roman"/>
          <w:sz w:val="24"/>
          <w:szCs w:val="24"/>
        </w:rPr>
        <w:t xml:space="preserve"> and second a</w:t>
      </w:r>
      <w:r w:rsidR="004625D1" w:rsidRPr="0072214E">
        <w:rPr>
          <w:rFonts w:ascii="Times New Roman" w:hAnsi="Times New Roman" w:cs="Times New Roman"/>
          <w:sz w:val="24"/>
          <w:szCs w:val="24"/>
        </w:rPr>
        <w:t>pplicants have  approached this court on an urgent basis</w:t>
      </w:r>
      <w:r w:rsidR="00435C56" w:rsidRPr="0072214E">
        <w:rPr>
          <w:rFonts w:ascii="Times New Roman" w:hAnsi="Times New Roman" w:cs="Times New Roman"/>
          <w:sz w:val="24"/>
          <w:szCs w:val="24"/>
        </w:rPr>
        <w:t xml:space="preserve"> seeking the relief for leave to sue </w:t>
      </w:r>
      <w:r w:rsidR="00EF74AB">
        <w:rPr>
          <w:rFonts w:ascii="Times New Roman" w:hAnsi="Times New Roman" w:cs="Times New Roman"/>
          <w:sz w:val="24"/>
          <w:szCs w:val="24"/>
        </w:rPr>
        <w:t>the second</w:t>
      </w:r>
      <w:r w:rsidR="00213A90">
        <w:rPr>
          <w:rFonts w:ascii="Times New Roman" w:hAnsi="Times New Roman" w:cs="Times New Roman"/>
          <w:sz w:val="24"/>
          <w:szCs w:val="24"/>
        </w:rPr>
        <w:t xml:space="preserve"> r</w:t>
      </w:r>
      <w:r w:rsidR="001A03DE" w:rsidRPr="0072214E">
        <w:rPr>
          <w:rFonts w:ascii="Times New Roman" w:hAnsi="Times New Roman" w:cs="Times New Roman"/>
          <w:sz w:val="24"/>
          <w:szCs w:val="24"/>
        </w:rPr>
        <w:t xml:space="preserve">espondent </w:t>
      </w:r>
      <w:r w:rsidR="00435C56" w:rsidRPr="0072214E">
        <w:rPr>
          <w:rFonts w:ascii="Times New Roman" w:hAnsi="Times New Roman" w:cs="Times New Roman"/>
          <w:sz w:val="24"/>
          <w:szCs w:val="24"/>
        </w:rPr>
        <w:t>in terms of Section 126</w:t>
      </w:r>
      <w:r w:rsidR="0057590D" w:rsidRPr="0072214E">
        <w:rPr>
          <w:rFonts w:ascii="Times New Roman" w:hAnsi="Times New Roman" w:cs="Times New Roman"/>
          <w:sz w:val="24"/>
          <w:szCs w:val="24"/>
        </w:rPr>
        <w:t xml:space="preserve">(1)(b) </w:t>
      </w:r>
      <w:r w:rsidR="00435C56" w:rsidRPr="0072214E">
        <w:rPr>
          <w:rFonts w:ascii="Times New Roman" w:hAnsi="Times New Roman" w:cs="Times New Roman"/>
          <w:sz w:val="24"/>
          <w:szCs w:val="24"/>
        </w:rPr>
        <w:t xml:space="preserve"> of the Insolvency Act [</w:t>
      </w:r>
      <w:r w:rsidR="00435C56" w:rsidRPr="0072214E">
        <w:rPr>
          <w:rFonts w:ascii="Times New Roman" w:hAnsi="Times New Roman" w:cs="Times New Roman"/>
          <w:i/>
          <w:sz w:val="24"/>
          <w:szCs w:val="24"/>
        </w:rPr>
        <w:t>Cha</w:t>
      </w:r>
      <w:r w:rsidR="0072628C" w:rsidRPr="0072214E">
        <w:rPr>
          <w:rFonts w:ascii="Times New Roman" w:hAnsi="Times New Roman" w:cs="Times New Roman"/>
          <w:i/>
          <w:sz w:val="24"/>
          <w:szCs w:val="24"/>
        </w:rPr>
        <w:t>pter 6:07</w:t>
      </w:r>
      <w:r w:rsidR="0072628C" w:rsidRPr="0072214E">
        <w:rPr>
          <w:rFonts w:ascii="Times New Roman" w:hAnsi="Times New Roman" w:cs="Times New Roman"/>
          <w:sz w:val="24"/>
          <w:szCs w:val="24"/>
        </w:rPr>
        <w:t>]</w:t>
      </w:r>
      <w:r w:rsidR="004625D1" w:rsidRPr="0072214E">
        <w:rPr>
          <w:rFonts w:ascii="Times New Roman" w:hAnsi="Times New Roman" w:cs="Times New Roman"/>
          <w:sz w:val="24"/>
          <w:szCs w:val="24"/>
        </w:rPr>
        <w:t xml:space="preserve">. </w:t>
      </w:r>
      <w:r w:rsidR="004740B1" w:rsidRPr="0072214E">
        <w:rPr>
          <w:rFonts w:ascii="Times New Roman" w:hAnsi="Times New Roman" w:cs="Times New Roman"/>
          <w:sz w:val="24"/>
          <w:szCs w:val="24"/>
        </w:rPr>
        <w:t>In particular,</w:t>
      </w:r>
      <w:r w:rsidR="00C92D75" w:rsidRPr="0072214E">
        <w:rPr>
          <w:rFonts w:ascii="Times New Roman" w:hAnsi="Times New Roman" w:cs="Times New Roman"/>
          <w:sz w:val="24"/>
          <w:szCs w:val="24"/>
        </w:rPr>
        <w:t xml:space="preserve"> the Applicants’ prayer, according to the draft order reads as follows:</w:t>
      </w:r>
    </w:p>
    <w:p w:rsidR="000B3A05" w:rsidRPr="00C40742" w:rsidRDefault="00EF74AB" w:rsidP="00C40742">
      <w:pPr>
        <w:spacing w:line="240" w:lineRule="auto"/>
        <w:jc w:val="both"/>
        <w:rPr>
          <w:rFonts w:ascii="Times New Roman" w:hAnsi="Times New Roman" w:cs="Times New Roman"/>
        </w:rPr>
      </w:pPr>
      <w:r>
        <w:rPr>
          <w:rFonts w:ascii="Times New Roman" w:hAnsi="Times New Roman" w:cs="Times New Roman"/>
        </w:rPr>
        <w:tab/>
      </w:r>
      <w:r w:rsidR="00C93DFD" w:rsidRPr="00C40742">
        <w:rPr>
          <w:rFonts w:ascii="Times New Roman" w:hAnsi="Times New Roman" w:cs="Times New Roman"/>
        </w:rPr>
        <w:t>“</w:t>
      </w:r>
      <w:r w:rsidR="00F139F1" w:rsidRPr="00C40742">
        <w:rPr>
          <w:rFonts w:ascii="Times New Roman" w:hAnsi="Times New Roman" w:cs="Times New Roman"/>
        </w:rPr>
        <w:t>1. Application for leave to sue the 2</w:t>
      </w:r>
      <w:r w:rsidR="00F139F1" w:rsidRPr="00C40742">
        <w:rPr>
          <w:rFonts w:ascii="Times New Roman" w:hAnsi="Times New Roman" w:cs="Times New Roman"/>
          <w:vertAlign w:val="superscript"/>
        </w:rPr>
        <w:t>nd</w:t>
      </w:r>
      <w:r w:rsidR="00F139F1" w:rsidRPr="00C40742">
        <w:rPr>
          <w:rFonts w:ascii="Times New Roman" w:hAnsi="Times New Roman" w:cs="Times New Roman"/>
        </w:rPr>
        <w:t xml:space="preserve"> Respondent be and is hereby granted.</w:t>
      </w:r>
    </w:p>
    <w:p w:rsidR="0072628C" w:rsidRPr="00C40742" w:rsidRDefault="00EF74AB" w:rsidP="00C40742">
      <w:pPr>
        <w:spacing w:line="240" w:lineRule="auto"/>
        <w:jc w:val="both"/>
        <w:rPr>
          <w:rFonts w:ascii="Times New Roman" w:hAnsi="Times New Roman" w:cs="Times New Roman"/>
        </w:rPr>
      </w:pPr>
      <w:r>
        <w:rPr>
          <w:rFonts w:ascii="Times New Roman" w:hAnsi="Times New Roman" w:cs="Times New Roman"/>
        </w:rPr>
        <w:tab/>
      </w:r>
      <w:r w:rsidR="00F11E76" w:rsidRPr="00C40742">
        <w:rPr>
          <w:rFonts w:ascii="Times New Roman" w:hAnsi="Times New Roman" w:cs="Times New Roman"/>
        </w:rPr>
        <w:t xml:space="preserve">2. </w:t>
      </w:r>
      <w:r w:rsidR="000B3A05" w:rsidRPr="00C40742">
        <w:rPr>
          <w:rFonts w:ascii="Times New Roman" w:hAnsi="Times New Roman" w:cs="Times New Roman"/>
        </w:rPr>
        <w:t>1</w:t>
      </w:r>
      <w:r w:rsidR="000B3A05" w:rsidRPr="00C40742">
        <w:rPr>
          <w:rFonts w:ascii="Times New Roman" w:hAnsi="Times New Roman" w:cs="Times New Roman"/>
          <w:vertAlign w:val="superscript"/>
        </w:rPr>
        <w:t>st</w:t>
      </w:r>
      <w:r w:rsidR="000B3A05" w:rsidRPr="00C40742">
        <w:rPr>
          <w:rFonts w:ascii="Times New Roman" w:hAnsi="Times New Roman" w:cs="Times New Roman"/>
        </w:rPr>
        <w:t xml:space="preserve"> Respondent shall pay </w:t>
      </w:r>
      <w:r w:rsidR="00B279B7" w:rsidRPr="00C40742">
        <w:rPr>
          <w:rFonts w:ascii="Times New Roman" w:hAnsi="Times New Roman" w:cs="Times New Roman"/>
        </w:rPr>
        <w:t>costs of suit.</w:t>
      </w:r>
      <w:r w:rsidR="00435C56" w:rsidRPr="00C40742">
        <w:rPr>
          <w:rFonts w:ascii="Times New Roman" w:hAnsi="Times New Roman" w:cs="Times New Roman"/>
        </w:rPr>
        <w:t>”</w:t>
      </w:r>
    </w:p>
    <w:p w:rsidR="00C40742"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0F87" w:rsidRPr="0072214E">
        <w:rPr>
          <w:rFonts w:ascii="Times New Roman" w:hAnsi="Times New Roman" w:cs="Times New Roman"/>
          <w:sz w:val="24"/>
          <w:szCs w:val="24"/>
        </w:rPr>
        <w:t xml:space="preserve">I </w:t>
      </w:r>
      <w:r w:rsidR="00102A0A" w:rsidRPr="0072214E">
        <w:rPr>
          <w:rFonts w:ascii="Times New Roman" w:hAnsi="Times New Roman" w:cs="Times New Roman"/>
          <w:sz w:val="24"/>
          <w:szCs w:val="24"/>
        </w:rPr>
        <w:t>will proceed</w:t>
      </w:r>
      <w:r w:rsidR="00480F87" w:rsidRPr="0072214E">
        <w:rPr>
          <w:rFonts w:ascii="Times New Roman" w:hAnsi="Times New Roman" w:cs="Times New Roman"/>
          <w:sz w:val="24"/>
          <w:szCs w:val="24"/>
        </w:rPr>
        <w:t xml:space="preserve"> to give the brief background of the present application</w:t>
      </w:r>
      <w:r w:rsidR="00233C29" w:rsidRPr="0072214E">
        <w:rPr>
          <w:rFonts w:ascii="Times New Roman" w:hAnsi="Times New Roman" w:cs="Times New Roman"/>
          <w:sz w:val="24"/>
          <w:szCs w:val="24"/>
        </w:rPr>
        <w:t>.</w:t>
      </w:r>
      <w:r w:rsidR="00AD278D" w:rsidRPr="0072214E">
        <w:rPr>
          <w:rFonts w:ascii="Times New Roman" w:hAnsi="Times New Roman" w:cs="Times New Roman"/>
          <w:sz w:val="24"/>
          <w:szCs w:val="24"/>
        </w:rPr>
        <w:t xml:space="preserve"> </w:t>
      </w:r>
      <w:r w:rsidR="00173A5B">
        <w:rPr>
          <w:rFonts w:ascii="Times New Roman" w:hAnsi="Times New Roman" w:cs="Times New Roman"/>
          <w:sz w:val="24"/>
          <w:szCs w:val="24"/>
        </w:rPr>
        <w:t xml:space="preserve">The second </w:t>
      </w:r>
      <w:r w:rsidR="00213A90">
        <w:rPr>
          <w:rFonts w:ascii="Times New Roman" w:hAnsi="Times New Roman" w:cs="Times New Roman"/>
          <w:sz w:val="24"/>
          <w:szCs w:val="24"/>
        </w:rPr>
        <w:t>r</w:t>
      </w:r>
      <w:r w:rsidR="00457DF7" w:rsidRPr="0072214E">
        <w:rPr>
          <w:rFonts w:ascii="Times New Roman" w:hAnsi="Times New Roman" w:cs="Times New Roman"/>
          <w:sz w:val="24"/>
          <w:szCs w:val="24"/>
        </w:rPr>
        <w:t xml:space="preserve">espondent was placed under corporate rescue on 13 July 2020. Mr. Dondo was appointed the corporate rescue practitioner but has since </w:t>
      </w:r>
      <w:r w:rsidR="0057590D" w:rsidRPr="0072214E">
        <w:rPr>
          <w:rFonts w:ascii="Times New Roman" w:hAnsi="Times New Roman" w:cs="Times New Roman"/>
          <w:sz w:val="24"/>
          <w:szCs w:val="24"/>
        </w:rPr>
        <w:t xml:space="preserve">been </w:t>
      </w:r>
      <w:r w:rsidR="00457DF7" w:rsidRPr="0072214E">
        <w:rPr>
          <w:rFonts w:ascii="Times New Roman" w:hAnsi="Times New Roman" w:cs="Times New Roman"/>
          <w:sz w:val="24"/>
          <w:szCs w:val="24"/>
        </w:rPr>
        <w:t>suspended from his office.</w:t>
      </w:r>
      <w:r w:rsidR="0032590D" w:rsidRPr="0072214E">
        <w:rPr>
          <w:rFonts w:ascii="Times New Roman" w:hAnsi="Times New Roman" w:cs="Times New Roman"/>
          <w:sz w:val="24"/>
          <w:szCs w:val="24"/>
        </w:rPr>
        <w:t xml:space="preserve"> Before being suspended,</w:t>
      </w:r>
      <w:r w:rsidR="00F603A1" w:rsidRPr="0072214E">
        <w:rPr>
          <w:rFonts w:ascii="Times New Roman" w:hAnsi="Times New Roman" w:cs="Times New Roman"/>
          <w:sz w:val="24"/>
          <w:szCs w:val="24"/>
        </w:rPr>
        <w:t xml:space="preserve"> on 15 October 2021, the corporate rescue practitioner</w:t>
      </w:r>
      <w:r w:rsidR="00CF0B8F" w:rsidRPr="0072214E">
        <w:rPr>
          <w:rFonts w:ascii="Times New Roman" w:hAnsi="Times New Roman" w:cs="Times New Roman"/>
          <w:sz w:val="24"/>
          <w:szCs w:val="24"/>
        </w:rPr>
        <w:t xml:space="preserve"> entered </w:t>
      </w:r>
      <w:r w:rsidR="00A44C92" w:rsidRPr="0072214E">
        <w:rPr>
          <w:rFonts w:ascii="Times New Roman" w:hAnsi="Times New Roman" w:cs="Times New Roman"/>
          <w:sz w:val="24"/>
          <w:szCs w:val="24"/>
        </w:rPr>
        <w:t>into joint venture mining agreement with the</w:t>
      </w:r>
      <w:r w:rsidR="00173A5B">
        <w:rPr>
          <w:rFonts w:ascii="Times New Roman" w:hAnsi="Times New Roman" w:cs="Times New Roman"/>
          <w:sz w:val="24"/>
          <w:szCs w:val="24"/>
        </w:rPr>
        <w:t xml:space="preserve"> second</w:t>
      </w:r>
      <w:r w:rsidR="00213A90">
        <w:rPr>
          <w:rFonts w:ascii="Times New Roman" w:hAnsi="Times New Roman" w:cs="Times New Roman"/>
          <w:sz w:val="24"/>
          <w:szCs w:val="24"/>
        </w:rPr>
        <w:t xml:space="preserve"> a</w:t>
      </w:r>
      <w:r w:rsidR="007A49E4" w:rsidRPr="0072214E">
        <w:rPr>
          <w:rFonts w:ascii="Times New Roman" w:hAnsi="Times New Roman" w:cs="Times New Roman"/>
          <w:sz w:val="24"/>
          <w:szCs w:val="24"/>
        </w:rPr>
        <w:t xml:space="preserve">pplicant, according to </w:t>
      </w:r>
      <w:r w:rsidR="0057590D" w:rsidRPr="0072214E">
        <w:rPr>
          <w:rFonts w:ascii="Times New Roman" w:hAnsi="Times New Roman" w:cs="Times New Roman"/>
          <w:sz w:val="24"/>
          <w:szCs w:val="24"/>
        </w:rPr>
        <w:t xml:space="preserve">the </w:t>
      </w:r>
      <w:r w:rsidR="00166A2B" w:rsidRPr="0072214E">
        <w:rPr>
          <w:rFonts w:ascii="Times New Roman" w:hAnsi="Times New Roman" w:cs="Times New Roman"/>
          <w:sz w:val="24"/>
          <w:szCs w:val="24"/>
        </w:rPr>
        <w:t xml:space="preserve">founding affidavit filed. </w:t>
      </w:r>
      <w:r w:rsidR="00452C54" w:rsidRPr="0072214E">
        <w:rPr>
          <w:rFonts w:ascii="Times New Roman" w:hAnsi="Times New Roman" w:cs="Times New Roman"/>
          <w:sz w:val="24"/>
          <w:szCs w:val="24"/>
        </w:rPr>
        <w:t xml:space="preserve"> The agreement was reduced into a tribute agreement</w:t>
      </w:r>
      <w:r w:rsidR="00213A90">
        <w:rPr>
          <w:rFonts w:ascii="Times New Roman" w:hAnsi="Times New Roman" w:cs="Times New Roman"/>
          <w:sz w:val="24"/>
          <w:szCs w:val="24"/>
        </w:rPr>
        <w:t xml:space="preserve"> according to the a</w:t>
      </w:r>
      <w:r w:rsidR="0057590D" w:rsidRPr="0072214E">
        <w:rPr>
          <w:rFonts w:ascii="Times New Roman" w:hAnsi="Times New Roman" w:cs="Times New Roman"/>
          <w:sz w:val="24"/>
          <w:szCs w:val="24"/>
        </w:rPr>
        <w:t>pplicants</w:t>
      </w:r>
      <w:r w:rsidR="00D2363A" w:rsidRPr="0072214E">
        <w:rPr>
          <w:rFonts w:ascii="Times New Roman" w:hAnsi="Times New Roman" w:cs="Times New Roman"/>
          <w:sz w:val="24"/>
          <w:szCs w:val="24"/>
        </w:rPr>
        <w:t xml:space="preserve">. The agreement is annexed to the urgent chamber </w:t>
      </w:r>
      <w:r w:rsidR="0057590D" w:rsidRPr="0072214E">
        <w:rPr>
          <w:rFonts w:ascii="Times New Roman" w:hAnsi="Times New Roman" w:cs="Times New Roman"/>
          <w:sz w:val="24"/>
          <w:szCs w:val="24"/>
        </w:rPr>
        <w:t xml:space="preserve">application </w:t>
      </w:r>
      <w:r w:rsidR="00D2363A" w:rsidRPr="0072214E">
        <w:rPr>
          <w:rFonts w:ascii="Times New Roman" w:hAnsi="Times New Roman" w:cs="Times New Roman"/>
          <w:sz w:val="24"/>
          <w:szCs w:val="24"/>
        </w:rPr>
        <w:t xml:space="preserve">and </w:t>
      </w:r>
      <w:r w:rsidR="0057590D" w:rsidRPr="0072214E">
        <w:rPr>
          <w:rFonts w:ascii="Times New Roman" w:hAnsi="Times New Roman" w:cs="Times New Roman"/>
          <w:sz w:val="24"/>
          <w:szCs w:val="24"/>
        </w:rPr>
        <w:t xml:space="preserve">is </w:t>
      </w:r>
      <w:r w:rsidR="00102A0A" w:rsidRPr="0072214E">
        <w:rPr>
          <w:rFonts w:ascii="Times New Roman" w:hAnsi="Times New Roman" w:cs="Times New Roman"/>
          <w:sz w:val="24"/>
          <w:szCs w:val="24"/>
        </w:rPr>
        <w:t>marked Annexure</w:t>
      </w:r>
      <w:r w:rsidR="00D2363A" w:rsidRPr="0072214E">
        <w:rPr>
          <w:rFonts w:ascii="Times New Roman" w:hAnsi="Times New Roman" w:cs="Times New Roman"/>
          <w:sz w:val="24"/>
          <w:szCs w:val="24"/>
        </w:rPr>
        <w:t xml:space="preserve"> B.</w:t>
      </w:r>
      <w:r w:rsidR="00587D64" w:rsidRPr="0072214E">
        <w:rPr>
          <w:rFonts w:ascii="Times New Roman" w:hAnsi="Times New Roman" w:cs="Times New Roman"/>
          <w:sz w:val="24"/>
          <w:szCs w:val="24"/>
        </w:rPr>
        <w:t xml:space="preserve">  </w:t>
      </w:r>
      <w:r w:rsidR="00213A90">
        <w:rPr>
          <w:rFonts w:ascii="Times New Roman" w:hAnsi="Times New Roman" w:cs="Times New Roman"/>
          <w:sz w:val="24"/>
          <w:szCs w:val="24"/>
        </w:rPr>
        <w:t>The a</w:t>
      </w:r>
      <w:r w:rsidR="0057590D" w:rsidRPr="0072214E">
        <w:rPr>
          <w:rFonts w:ascii="Times New Roman" w:hAnsi="Times New Roman" w:cs="Times New Roman"/>
          <w:sz w:val="24"/>
          <w:szCs w:val="24"/>
        </w:rPr>
        <w:t xml:space="preserve">pplicants averred </w:t>
      </w:r>
      <w:r w:rsidR="0057590D" w:rsidRPr="0072214E">
        <w:rPr>
          <w:rFonts w:ascii="Times New Roman" w:hAnsi="Times New Roman" w:cs="Times New Roman"/>
          <w:sz w:val="24"/>
          <w:szCs w:val="24"/>
        </w:rPr>
        <w:lastRenderedPageBreak/>
        <w:t>that t</w:t>
      </w:r>
      <w:r w:rsidR="00587D64" w:rsidRPr="0072214E">
        <w:rPr>
          <w:rFonts w:ascii="Times New Roman" w:hAnsi="Times New Roman" w:cs="Times New Roman"/>
          <w:sz w:val="24"/>
          <w:szCs w:val="24"/>
        </w:rPr>
        <w:t xml:space="preserve">he tribute agreement was duly registered with the Ministry of Mines and Mining Development. </w:t>
      </w:r>
      <w:r w:rsidR="0057590D" w:rsidRPr="0072214E">
        <w:rPr>
          <w:rFonts w:ascii="Times New Roman" w:hAnsi="Times New Roman" w:cs="Times New Roman"/>
          <w:sz w:val="24"/>
          <w:szCs w:val="24"/>
        </w:rPr>
        <w:t xml:space="preserve">The </w:t>
      </w:r>
      <w:r w:rsidR="003A5AC5" w:rsidRPr="0072214E">
        <w:rPr>
          <w:rFonts w:ascii="Times New Roman" w:hAnsi="Times New Roman" w:cs="Times New Roman"/>
          <w:sz w:val="24"/>
          <w:szCs w:val="24"/>
        </w:rPr>
        <w:t xml:space="preserve">deponent of the founding affidavit has </w:t>
      </w:r>
      <w:r w:rsidR="00102A0A" w:rsidRPr="0072214E">
        <w:rPr>
          <w:rFonts w:ascii="Times New Roman" w:hAnsi="Times New Roman" w:cs="Times New Roman"/>
          <w:sz w:val="24"/>
          <w:szCs w:val="24"/>
        </w:rPr>
        <w:t>attached proof</w:t>
      </w:r>
      <w:r w:rsidR="00587D64" w:rsidRPr="0072214E">
        <w:rPr>
          <w:rFonts w:ascii="Times New Roman" w:hAnsi="Times New Roman" w:cs="Times New Roman"/>
          <w:sz w:val="24"/>
          <w:szCs w:val="24"/>
        </w:rPr>
        <w:t xml:space="preserve"> of registration to the urgent chamber application and </w:t>
      </w:r>
      <w:r w:rsidR="00480F87" w:rsidRPr="0072214E">
        <w:rPr>
          <w:rFonts w:ascii="Times New Roman" w:hAnsi="Times New Roman" w:cs="Times New Roman"/>
          <w:sz w:val="24"/>
          <w:szCs w:val="24"/>
        </w:rPr>
        <w:t xml:space="preserve">is </w:t>
      </w:r>
      <w:r w:rsidR="00587D64" w:rsidRPr="0072214E">
        <w:rPr>
          <w:rFonts w:ascii="Times New Roman" w:hAnsi="Times New Roman" w:cs="Times New Roman"/>
          <w:sz w:val="24"/>
          <w:szCs w:val="24"/>
        </w:rPr>
        <w:t xml:space="preserve">marked Annexure C. </w:t>
      </w:r>
      <w:r w:rsidR="0012665A" w:rsidRPr="0072214E">
        <w:rPr>
          <w:rFonts w:ascii="Times New Roman" w:hAnsi="Times New Roman" w:cs="Times New Roman"/>
          <w:sz w:val="24"/>
          <w:szCs w:val="24"/>
        </w:rPr>
        <w:t xml:space="preserve"> Further, </w:t>
      </w:r>
      <w:r w:rsidR="00213A90">
        <w:rPr>
          <w:rFonts w:ascii="Times New Roman" w:hAnsi="Times New Roman" w:cs="Times New Roman"/>
          <w:sz w:val="24"/>
          <w:szCs w:val="24"/>
        </w:rPr>
        <w:t>it is the a</w:t>
      </w:r>
      <w:r w:rsidR="003A5AC5" w:rsidRPr="0072214E">
        <w:rPr>
          <w:rFonts w:ascii="Times New Roman" w:hAnsi="Times New Roman" w:cs="Times New Roman"/>
          <w:sz w:val="24"/>
          <w:szCs w:val="24"/>
        </w:rPr>
        <w:t xml:space="preserve">pplicants’ position that </w:t>
      </w:r>
      <w:r w:rsidR="0012665A" w:rsidRPr="0072214E">
        <w:rPr>
          <w:rFonts w:ascii="Times New Roman" w:hAnsi="Times New Roman" w:cs="Times New Roman"/>
          <w:sz w:val="24"/>
          <w:szCs w:val="24"/>
        </w:rPr>
        <w:t xml:space="preserve">the tribute agreement was also </w:t>
      </w:r>
      <w:r w:rsidR="00102A0A" w:rsidRPr="0072214E">
        <w:rPr>
          <w:rFonts w:ascii="Times New Roman" w:hAnsi="Times New Roman" w:cs="Times New Roman"/>
          <w:sz w:val="24"/>
          <w:szCs w:val="24"/>
        </w:rPr>
        <w:t>reduced into</w:t>
      </w:r>
      <w:r w:rsidR="0012665A" w:rsidRPr="0072214E">
        <w:rPr>
          <w:rFonts w:ascii="Times New Roman" w:hAnsi="Times New Roman" w:cs="Times New Roman"/>
          <w:sz w:val="24"/>
          <w:szCs w:val="24"/>
        </w:rPr>
        <w:t xml:space="preserve"> a Notarial Deed </w:t>
      </w:r>
      <w:r w:rsidR="003D39AE" w:rsidRPr="0072214E">
        <w:rPr>
          <w:rFonts w:ascii="Times New Roman" w:hAnsi="Times New Roman" w:cs="Times New Roman"/>
          <w:sz w:val="24"/>
          <w:szCs w:val="24"/>
        </w:rPr>
        <w:t xml:space="preserve">which </w:t>
      </w:r>
      <w:r w:rsidR="0012665A" w:rsidRPr="0072214E">
        <w:rPr>
          <w:rFonts w:ascii="Times New Roman" w:hAnsi="Times New Roman" w:cs="Times New Roman"/>
          <w:sz w:val="24"/>
          <w:szCs w:val="24"/>
        </w:rPr>
        <w:t xml:space="preserve">was registered with the Registrar of Deeds. The </w:t>
      </w:r>
      <w:r w:rsidR="004B0495" w:rsidRPr="0072214E">
        <w:rPr>
          <w:rFonts w:ascii="Times New Roman" w:hAnsi="Times New Roman" w:cs="Times New Roman"/>
          <w:sz w:val="24"/>
          <w:szCs w:val="24"/>
        </w:rPr>
        <w:t xml:space="preserve">notarial </w:t>
      </w:r>
      <w:r w:rsidR="0012665A" w:rsidRPr="0072214E">
        <w:rPr>
          <w:rFonts w:ascii="Times New Roman" w:hAnsi="Times New Roman" w:cs="Times New Roman"/>
          <w:sz w:val="24"/>
          <w:szCs w:val="24"/>
        </w:rPr>
        <w:t xml:space="preserve">deed has been </w:t>
      </w:r>
      <w:r w:rsidR="004B0495" w:rsidRPr="0072214E">
        <w:rPr>
          <w:rFonts w:ascii="Times New Roman" w:hAnsi="Times New Roman" w:cs="Times New Roman"/>
          <w:sz w:val="24"/>
          <w:szCs w:val="24"/>
        </w:rPr>
        <w:t xml:space="preserve">annexed </w:t>
      </w:r>
      <w:r w:rsidR="0012665A" w:rsidRPr="0072214E">
        <w:rPr>
          <w:rFonts w:ascii="Times New Roman" w:hAnsi="Times New Roman" w:cs="Times New Roman"/>
          <w:sz w:val="24"/>
          <w:szCs w:val="24"/>
        </w:rPr>
        <w:t>to the urgent chamber application and is marked Annexure D.</w:t>
      </w:r>
      <w:r w:rsidR="00E34505">
        <w:rPr>
          <w:rFonts w:ascii="Times New Roman" w:hAnsi="Times New Roman" w:cs="Times New Roman"/>
          <w:sz w:val="24"/>
          <w:szCs w:val="24"/>
        </w:rPr>
        <w:t xml:space="preserve">  The first </w:t>
      </w:r>
      <w:r w:rsidR="00213A90">
        <w:rPr>
          <w:rFonts w:ascii="Times New Roman" w:hAnsi="Times New Roman" w:cs="Times New Roman"/>
          <w:sz w:val="24"/>
          <w:szCs w:val="24"/>
        </w:rPr>
        <w:t>r</w:t>
      </w:r>
      <w:r w:rsidR="00CB42EA" w:rsidRPr="0072214E">
        <w:rPr>
          <w:rFonts w:ascii="Times New Roman" w:hAnsi="Times New Roman" w:cs="Times New Roman"/>
          <w:sz w:val="24"/>
          <w:szCs w:val="24"/>
        </w:rPr>
        <w:t>espondent is the interim corporate rescue practitioner</w:t>
      </w:r>
      <w:r w:rsidR="00E34505">
        <w:rPr>
          <w:rFonts w:ascii="Times New Roman" w:hAnsi="Times New Roman" w:cs="Times New Roman"/>
          <w:sz w:val="24"/>
          <w:szCs w:val="24"/>
        </w:rPr>
        <w:t xml:space="preserve"> of the second</w:t>
      </w:r>
      <w:r w:rsidR="00950D78" w:rsidRPr="0072214E">
        <w:rPr>
          <w:rFonts w:ascii="Times New Roman" w:hAnsi="Times New Roman" w:cs="Times New Roman"/>
          <w:sz w:val="24"/>
          <w:szCs w:val="24"/>
        </w:rPr>
        <w:t xml:space="preserve"> Respondent following the suspension of Mr. Dondo</w:t>
      </w:r>
      <w:r w:rsidR="004B0495" w:rsidRPr="0072214E">
        <w:rPr>
          <w:rFonts w:ascii="Times New Roman" w:hAnsi="Times New Roman" w:cs="Times New Roman"/>
          <w:sz w:val="24"/>
          <w:szCs w:val="24"/>
        </w:rPr>
        <w:t>.</w:t>
      </w:r>
    </w:p>
    <w:p w:rsidR="004457EF"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0658" w:rsidRPr="0072214E">
        <w:rPr>
          <w:rFonts w:ascii="Times New Roman" w:hAnsi="Times New Roman" w:cs="Times New Roman"/>
          <w:sz w:val="24"/>
          <w:szCs w:val="24"/>
        </w:rPr>
        <w:t>According to t</w:t>
      </w:r>
      <w:r w:rsidR="00213A90">
        <w:rPr>
          <w:rFonts w:ascii="Times New Roman" w:hAnsi="Times New Roman" w:cs="Times New Roman"/>
          <w:sz w:val="24"/>
          <w:szCs w:val="24"/>
        </w:rPr>
        <w:t>he a</w:t>
      </w:r>
      <w:r w:rsidR="00E34505">
        <w:rPr>
          <w:rFonts w:ascii="Times New Roman" w:hAnsi="Times New Roman" w:cs="Times New Roman"/>
          <w:sz w:val="24"/>
          <w:szCs w:val="24"/>
        </w:rPr>
        <w:t>pplicants, at the time the first</w:t>
      </w:r>
      <w:r w:rsidR="006B0658" w:rsidRPr="0072214E">
        <w:rPr>
          <w:rFonts w:ascii="Times New Roman" w:hAnsi="Times New Roman" w:cs="Times New Roman"/>
          <w:sz w:val="24"/>
          <w:szCs w:val="24"/>
        </w:rPr>
        <w:t xml:space="preserve"> Respondent was appointed, there were three entities </w:t>
      </w:r>
      <w:r w:rsidR="00DE51A2" w:rsidRPr="0072214E">
        <w:rPr>
          <w:rFonts w:ascii="Times New Roman" w:hAnsi="Times New Roman" w:cs="Times New Roman"/>
          <w:sz w:val="24"/>
          <w:szCs w:val="24"/>
        </w:rPr>
        <w:t xml:space="preserve">which had </w:t>
      </w:r>
      <w:r w:rsidR="006B0658" w:rsidRPr="0072214E">
        <w:rPr>
          <w:rFonts w:ascii="Times New Roman" w:hAnsi="Times New Roman" w:cs="Times New Roman"/>
          <w:sz w:val="24"/>
          <w:szCs w:val="24"/>
        </w:rPr>
        <w:t>competing interests regarding the mining activities on the mining location</w:t>
      </w:r>
      <w:r w:rsidR="00E34505">
        <w:rPr>
          <w:rFonts w:ascii="Times New Roman" w:hAnsi="Times New Roman" w:cs="Times New Roman"/>
          <w:sz w:val="24"/>
          <w:szCs w:val="24"/>
        </w:rPr>
        <w:t xml:space="preserve"> registered in the name of the second </w:t>
      </w:r>
      <w:r w:rsidR="00213A90">
        <w:rPr>
          <w:rFonts w:ascii="Times New Roman" w:hAnsi="Times New Roman" w:cs="Times New Roman"/>
          <w:sz w:val="24"/>
          <w:szCs w:val="24"/>
        </w:rPr>
        <w:t>r</w:t>
      </w:r>
      <w:r w:rsidR="006B0658" w:rsidRPr="0072214E">
        <w:rPr>
          <w:rFonts w:ascii="Times New Roman" w:hAnsi="Times New Roman" w:cs="Times New Roman"/>
          <w:sz w:val="24"/>
          <w:szCs w:val="24"/>
        </w:rPr>
        <w:t>espondent.</w:t>
      </w:r>
      <w:r w:rsidR="00213A90">
        <w:rPr>
          <w:rFonts w:ascii="Times New Roman" w:hAnsi="Times New Roman" w:cs="Times New Roman"/>
          <w:sz w:val="24"/>
          <w:szCs w:val="24"/>
        </w:rPr>
        <w:t xml:space="preserve"> According to the a</w:t>
      </w:r>
      <w:r w:rsidR="00F51219" w:rsidRPr="0072214E">
        <w:rPr>
          <w:rFonts w:ascii="Times New Roman" w:hAnsi="Times New Roman" w:cs="Times New Roman"/>
          <w:sz w:val="24"/>
          <w:szCs w:val="24"/>
        </w:rPr>
        <w:t>pplicants</w:t>
      </w:r>
      <w:r w:rsidR="00102A0A" w:rsidRPr="0072214E">
        <w:rPr>
          <w:rFonts w:ascii="Times New Roman" w:hAnsi="Times New Roman" w:cs="Times New Roman"/>
          <w:sz w:val="24"/>
          <w:szCs w:val="24"/>
        </w:rPr>
        <w:t>, the entities</w:t>
      </w:r>
      <w:r w:rsidR="006B0658" w:rsidRPr="0072214E">
        <w:rPr>
          <w:rFonts w:ascii="Times New Roman" w:hAnsi="Times New Roman" w:cs="Times New Roman"/>
          <w:sz w:val="24"/>
          <w:szCs w:val="24"/>
        </w:rPr>
        <w:t xml:space="preserve"> </w:t>
      </w:r>
      <w:r w:rsidR="004457EF" w:rsidRPr="0072214E">
        <w:rPr>
          <w:rFonts w:ascii="Times New Roman" w:hAnsi="Times New Roman" w:cs="Times New Roman"/>
          <w:sz w:val="24"/>
          <w:szCs w:val="24"/>
        </w:rPr>
        <w:t>included the following:</w:t>
      </w:r>
    </w:p>
    <w:p w:rsidR="00C75FDF" w:rsidRPr="0072214E" w:rsidRDefault="004457EF" w:rsidP="0072214E">
      <w:pPr>
        <w:pStyle w:val="ListParagraph"/>
        <w:numPr>
          <w:ilvl w:val="0"/>
          <w:numId w:val="1"/>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The </w:t>
      </w:r>
      <w:r w:rsidR="00E34505">
        <w:rPr>
          <w:rFonts w:ascii="Times New Roman" w:hAnsi="Times New Roman" w:cs="Times New Roman"/>
          <w:sz w:val="24"/>
          <w:szCs w:val="24"/>
        </w:rPr>
        <w:t>second</w:t>
      </w:r>
      <w:r w:rsidR="00213A90">
        <w:rPr>
          <w:rFonts w:ascii="Times New Roman" w:hAnsi="Times New Roman" w:cs="Times New Roman"/>
          <w:sz w:val="24"/>
          <w:szCs w:val="24"/>
        </w:rPr>
        <w:t xml:space="preserve"> a</w:t>
      </w:r>
      <w:r w:rsidR="006B0658" w:rsidRPr="0072214E">
        <w:rPr>
          <w:rFonts w:ascii="Times New Roman" w:hAnsi="Times New Roman" w:cs="Times New Roman"/>
          <w:sz w:val="24"/>
          <w:szCs w:val="24"/>
        </w:rPr>
        <w:t>pplicant</w:t>
      </w:r>
      <w:r w:rsidRPr="0072214E">
        <w:rPr>
          <w:rFonts w:ascii="Times New Roman" w:hAnsi="Times New Roman" w:cs="Times New Roman"/>
          <w:sz w:val="24"/>
          <w:szCs w:val="24"/>
        </w:rPr>
        <w:t xml:space="preserve">, </w:t>
      </w:r>
      <w:r w:rsidR="006B0658" w:rsidRPr="0072214E">
        <w:rPr>
          <w:rFonts w:ascii="Times New Roman" w:hAnsi="Times New Roman" w:cs="Times New Roman"/>
          <w:sz w:val="24"/>
          <w:szCs w:val="24"/>
        </w:rPr>
        <w:t xml:space="preserve"> by virtue of a tribute agreement </w:t>
      </w:r>
      <w:r w:rsidRPr="0072214E">
        <w:rPr>
          <w:rFonts w:ascii="Times New Roman" w:hAnsi="Times New Roman" w:cs="Times New Roman"/>
          <w:sz w:val="24"/>
          <w:szCs w:val="24"/>
        </w:rPr>
        <w:t>mentioned above;</w:t>
      </w:r>
    </w:p>
    <w:p w:rsidR="004457EF" w:rsidRPr="0072214E" w:rsidRDefault="00F9204C" w:rsidP="0072214E">
      <w:pPr>
        <w:pStyle w:val="ListParagraph"/>
        <w:numPr>
          <w:ilvl w:val="0"/>
          <w:numId w:val="1"/>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Prime Royal Africa (Private) Limited with </w:t>
      </w:r>
      <w:r w:rsidR="00205B7E" w:rsidRPr="0072214E">
        <w:rPr>
          <w:rFonts w:ascii="Times New Roman" w:hAnsi="Times New Roman" w:cs="Times New Roman"/>
          <w:sz w:val="24"/>
          <w:szCs w:val="24"/>
        </w:rPr>
        <w:t xml:space="preserve">which </w:t>
      </w:r>
      <w:r w:rsidR="00E34505">
        <w:rPr>
          <w:rFonts w:ascii="Times New Roman" w:hAnsi="Times New Roman" w:cs="Times New Roman"/>
          <w:sz w:val="24"/>
          <w:szCs w:val="24"/>
        </w:rPr>
        <w:t>the second</w:t>
      </w:r>
      <w:r w:rsidR="00213A90">
        <w:rPr>
          <w:rFonts w:ascii="Times New Roman" w:hAnsi="Times New Roman" w:cs="Times New Roman"/>
          <w:sz w:val="24"/>
          <w:szCs w:val="24"/>
        </w:rPr>
        <w:t xml:space="preserve"> r</w:t>
      </w:r>
      <w:r w:rsidRPr="0072214E">
        <w:rPr>
          <w:rFonts w:ascii="Times New Roman" w:hAnsi="Times New Roman" w:cs="Times New Roman"/>
          <w:sz w:val="24"/>
          <w:szCs w:val="24"/>
        </w:rPr>
        <w:t>espondent had entered into a mining agreement prior to placement under corporate rescue;</w:t>
      </w:r>
    </w:p>
    <w:p w:rsidR="00F9204C" w:rsidRPr="0072214E" w:rsidRDefault="00E34505" w:rsidP="0072214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w:t>
      </w:r>
      <w:r w:rsidR="00213A90">
        <w:rPr>
          <w:rFonts w:ascii="Times New Roman" w:hAnsi="Times New Roman" w:cs="Times New Roman"/>
          <w:sz w:val="24"/>
          <w:szCs w:val="24"/>
        </w:rPr>
        <w:t>r</w:t>
      </w:r>
      <w:r w:rsidR="00415563" w:rsidRPr="0072214E">
        <w:rPr>
          <w:rFonts w:ascii="Times New Roman" w:hAnsi="Times New Roman" w:cs="Times New Roman"/>
          <w:sz w:val="24"/>
          <w:szCs w:val="24"/>
        </w:rPr>
        <w:t xml:space="preserve">espondent </w:t>
      </w:r>
      <w:r w:rsidR="00F51219" w:rsidRPr="0072214E">
        <w:rPr>
          <w:rFonts w:ascii="Times New Roman" w:hAnsi="Times New Roman" w:cs="Times New Roman"/>
          <w:sz w:val="24"/>
          <w:szCs w:val="24"/>
        </w:rPr>
        <w:t>which at one time conclud</w:t>
      </w:r>
      <w:r>
        <w:rPr>
          <w:rFonts w:ascii="Times New Roman" w:hAnsi="Times New Roman" w:cs="Times New Roman"/>
          <w:sz w:val="24"/>
          <w:szCs w:val="24"/>
        </w:rPr>
        <w:t xml:space="preserve">ed a mining agreement with the second </w:t>
      </w:r>
      <w:r w:rsidR="00213A90">
        <w:rPr>
          <w:rFonts w:ascii="Times New Roman" w:hAnsi="Times New Roman" w:cs="Times New Roman"/>
          <w:sz w:val="24"/>
          <w:szCs w:val="24"/>
        </w:rPr>
        <w:t>r</w:t>
      </w:r>
      <w:r w:rsidR="00F51219" w:rsidRPr="0072214E">
        <w:rPr>
          <w:rFonts w:ascii="Times New Roman" w:hAnsi="Times New Roman" w:cs="Times New Roman"/>
          <w:sz w:val="24"/>
          <w:szCs w:val="24"/>
        </w:rPr>
        <w:t>espondent.</w:t>
      </w:r>
    </w:p>
    <w:p w:rsidR="008132AD"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34505">
        <w:rPr>
          <w:rFonts w:ascii="Times New Roman" w:hAnsi="Times New Roman" w:cs="Times New Roman"/>
          <w:sz w:val="24"/>
          <w:szCs w:val="24"/>
        </w:rPr>
        <w:t xml:space="preserve">The </w:t>
      </w:r>
      <w:r w:rsidR="00687FBD" w:rsidRPr="0072214E">
        <w:rPr>
          <w:rFonts w:ascii="Times New Roman" w:hAnsi="Times New Roman" w:cs="Times New Roman"/>
          <w:sz w:val="24"/>
          <w:szCs w:val="24"/>
        </w:rPr>
        <w:t xml:space="preserve">deponent </w:t>
      </w:r>
      <w:r w:rsidR="00D01173" w:rsidRPr="0072214E">
        <w:rPr>
          <w:rFonts w:ascii="Times New Roman" w:hAnsi="Times New Roman" w:cs="Times New Roman"/>
          <w:sz w:val="24"/>
          <w:szCs w:val="24"/>
        </w:rPr>
        <w:t xml:space="preserve">of </w:t>
      </w:r>
      <w:r w:rsidR="00E34505">
        <w:rPr>
          <w:rFonts w:ascii="Times New Roman" w:hAnsi="Times New Roman" w:cs="Times New Roman"/>
          <w:sz w:val="24"/>
          <w:szCs w:val="24"/>
        </w:rPr>
        <w:t>the founding affidavit further</w:t>
      </w:r>
      <w:r w:rsidR="002509AD" w:rsidRPr="0072214E">
        <w:rPr>
          <w:rFonts w:ascii="Times New Roman" w:hAnsi="Times New Roman" w:cs="Times New Roman"/>
          <w:sz w:val="24"/>
          <w:szCs w:val="24"/>
        </w:rPr>
        <w:t xml:space="preserve"> averred that </w:t>
      </w:r>
      <w:r w:rsidR="00664C34" w:rsidRPr="0072214E">
        <w:rPr>
          <w:rFonts w:ascii="Times New Roman" w:hAnsi="Times New Roman" w:cs="Times New Roman"/>
          <w:sz w:val="24"/>
          <w:szCs w:val="24"/>
        </w:rPr>
        <w:t>a resolution was passed at the meeting of creditors on 9 September</w:t>
      </w:r>
      <w:r w:rsidR="00E34505">
        <w:rPr>
          <w:rFonts w:ascii="Times New Roman" w:hAnsi="Times New Roman" w:cs="Times New Roman"/>
          <w:sz w:val="24"/>
          <w:szCs w:val="24"/>
        </w:rPr>
        <w:t>,</w:t>
      </w:r>
      <w:r w:rsidR="00664C34" w:rsidRPr="0072214E">
        <w:rPr>
          <w:rFonts w:ascii="Times New Roman" w:hAnsi="Times New Roman" w:cs="Times New Roman"/>
          <w:sz w:val="24"/>
          <w:szCs w:val="24"/>
        </w:rPr>
        <w:t xml:space="preserve"> 2021 to the effect that a special vehicle was to be </w:t>
      </w:r>
      <w:r w:rsidR="00102A0A" w:rsidRPr="0072214E">
        <w:rPr>
          <w:rFonts w:ascii="Times New Roman" w:hAnsi="Times New Roman" w:cs="Times New Roman"/>
          <w:sz w:val="24"/>
          <w:szCs w:val="24"/>
        </w:rPr>
        <w:t>registered by</w:t>
      </w:r>
      <w:r w:rsidR="003A5AC5" w:rsidRPr="0072214E">
        <w:rPr>
          <w:rFonts w:ascii="Times New Roman" w:hAnsi="Times New Roman" w:cs="Times New Roman"/>
          <w:sz w:val="24"/>
          <w:szCs w:val="24"/>
        </w:rPr>
        <w:t xml:space="preserve"> </w:t>
      </w:r>
      <w:r w:rsidR="00664C34" w:rsidRPr="0072214E">
        <w:rPr>
          <w:rFonts w:ascii="Times New Roman" w:hAnsi="Times New Roman" w:cs="Times New Roman"/>
          <w:sz w:val="24"/>
          <w:szCs w:val="24"/>
        </w:rPr>
        <w:t>the three entities highlighted above. The copy of the minutes has been attached to the urgent chamber application and is marked Annexure F.</w:t>
      </w:r>
      <w:r w:rsidR="00DC1DD7" w:rsidRPr="0072214E">
        <w:rPr>
          <w:rFonts w:ascii="Times New Roman" w:hAnsi="Times New Roman" w:cs="Times New Roman"/>
          <w:sz w:val="24"/>
          <w:szCs w:val="24"/>
        </w:rPr>
        <w:t xml:space="preserve"> According </w:t>
      </w:r>
      <w:r w:rsidR="00B0002E">
        <w:rPr>
          <w:rFonts w:ascii="Times New Roman" w:hAnsi="Times New Roman" w:cs="Times New Roman"/>
          <w:sz w:val="24"/>
          <w:szCs w:val="24"/>
        </w:rPr>
        <w:t>to the founding affidavit, the first</w:t>
      </w:r>
      <w:r w:rsidR="00213A90">
        <w:rPr>
          <w:rFonts w:ascii="Times New Roman" w:hAnsi="Times New Roman" w:cs="Times New Roman"/>
          <w:sz w:val="24"/>
          <w:szCs w:val="24"/>
        </w:rPr>
        <w:t xml:space="preserve"> r</w:t>
      </w:r>
      <w:r w:rsidR="00DC1DD7" w:rsidRPr="0072214E">
        <w:rPr>
          <w:rFonts w:ascii="Times New Roman" w:hAnsi="Times New Roman" w:cs="Times New Roman"/>
          <w:sz w:val="24"/>
          <w:szCs w:val="24"/>
        </w:rPr>
        <w:t>espondent</w:t>
      </w:r>
      <w:r w:rsidR="00850964" w:rsidRPr="0072214E">
        <w:rPr>
          <w:rFonts w:ascii="Times New Roman" w:hAnsi="Times New Roman" w:cs="Times New Roman"/>
          <w:sz w:val="24"/>
          <w:szCs w:val="24"/>
        </w:rPr>
        <w:t>, on 1 October 2021</w:t>
      </w:r>
      <w:r w:rsidR="00102A0A" w:rsidRPr="0072214E">
        <w:rPr>
          <w:rFonts w:ascii="Times New Roman" w:hAnsi="Times New Roman" w:cs="Times New Roman"/>
          <w:sz w:val="24"/>
          <w:szCs w:val="24"/>
        </w:rPr>
        <w:t>, directed</w:t>
      </w:r>
      <w:r w:rsidR="00DC1DD7" w:rsidRPr="0072214E">
        <w:rPr>
          <w:rFonts w:ascii="Times New Roman" w:hAnsi="Times New Roman" w:cs="Times New Roman"/>
          <w:sz w:val="24"/>
          <w:szCs w:val="24"/>
        </w:rPr>
        <w:t xml:space="preserve"> the cessation of mining activities </w:t>
      </w:r>
      <w:r w:rsidR="004A6E8C" w:rsidRPr="0072214E">
        <w:rPr>
          <w:rFonts w:ascii="Times New Roman" w:hAnsi="Times New Roman" w:cs="Times New Roman"/>
          <w:sz w:val="24"/>
          <w:szCs w:val="24"/>
        </w:rPr>
        <w:t>at the mining location</w:t>
      </w:r>
      <w:r w:rsidR="00B0002E">
        <w:rPr>
          <w:rFonts w:ascii="Times New Roman" w:hAnsi="Times New Roman" w:cs="Times New Roman"/>
          <w:sz w:val="24"/>
          <w:szCs w:val="24"/>
        </w:rPr>
        <w:t xml:space="preserve"> registered in the name of the second</w:t>
      </w:r>
      <w:r w:rsidR="004A6E8C" w:rsidRPr="0072214E">
        <w:rPr>
          <w:rFonts w:ascii="Times New Roman" w:hAnsi="Times New Roman" w:cs="Times New Roman"/>
          <w:sz w:val="24"/>
          <w:szCs w:val="24"/>
        </w:rPr>
        <w:t xml:space="preserve"> </w:t>
      </w:r>
      <w:r w:rsidR="00213A90">
        <w:rPr>
          <w:rFonts w:ascii="Times New Roman" w:hAnsi="Times New Roman" w:cs="Times New Roman"/>
          <w:sz w:val="24"/>
          <w:szCs w:val="24"/>
        </w:rPr>
        <w:t>r</w:t>
      </w:r>
      <w:r w:rsidR="004A6E8C" w:rsidRPr="0072214E">
        <w:rPr>
          <w:rFonts w:ascii="Times New Roman" w:hAnsi="Times New Roman" w:cs="Times New Roman"/>
          <w:sz w:val="24"/>
          <w:szCs w:val="24"/>
        </w:rPr>
        <w:t xml:space="preserve">espondent </w:t>
      </w:r>
      <w:r w:rsidR="00DC1DD7" w:rsidRPr="0072214E">
        <w:rPr>
          <w:rFonts w:ascii="Times New Roman" w:hAnsi="Times New Roman" w:cs="Times New Roman"/>
          <w:sz w:val="24"/>
          <w:szCs w:val="24"/>
        </w:rPr>
        <w:t xml:space="preserve">pursuant to the agreement for the formation of the special purpose vehicle. </w:t>
      </w:r>
      <w:r w:rsidR="008D1F32" w:rsidRPr="0072214E">
        <w:rPr>
          <w:rFonts w:ascii="Times New Roman" w:hAnsi="Times New Roman" w:cs="Times New Roman"/>
          <w:sz w:val="24"/>
          <w:szCs w:val="24"/>
        </w:rPr>
        <w:t xml:space="preserve"> The special purpose vehicle was later registered in the name of the company.</w:t>
      </w:r>
      <w:r w:rsidR="00B0002E">
        <w:rPr>
          <w:rFonts w:ascii="Times New Roman" w:hAnsi="Times New Roman" w:cs="Times New Roman"/>
          <w:sz w:val="24"/>
          <w:szCs w:val="24"/>
        </w:rPr>
        <w:t xml:space="preserve"> The first </w:t>
      </w:r>
      <w:r w:rsidR="00213A90">
        <w:rPr>
          <w:rFonts w:ascii="Times New Roman" w:hAnsi="Times New Roman" w:cs="Times New Roman"/>
          <w:sz w:val="24"/>
          <w:szCs w:val="24"/>
        </w:rPr>
        <w:t>a</w:t>
      </w:r>
      <w:r w:rsidR="001C6968" w:rsidRPr="0072214E">
        <w:rPr>
          <w:rFonts w:ascii="Times New Roman" w:hAnsi="Times New Roman" w:cs="Times New Roman"/>
          <w:sz w:val="24"/>
          <w:szCs w:val="24"/>
        </w:rPr>
        <w:t xml:space="preserve">pplicant assumed the shape of the special purpose vehicle. </w:t>
      </w:r>
      <w:r w:rsidR="00BA2601" w:rsidRPr="0072214E">
        <w:rPr>
          <w:rFonts w:ascii="Times New Roman" w:hAnsi="Times New Roman" w:cs="Times New Roman"/>
          <w:sz w:val="24"/>
          <w:szCs w:val="24"/>
        </w:rPr>
        <w:t>At the time when this application was filed</w:t>
      </w:r>
      <w:r w:rsidR="00B0002E">
        <w:rPr>
          <w:rFonts w:ascii="Times New Roman" w:hAnsi="Times New Roman" w:cs="Times New Roman"/>
          <w:sz w:val="24"/>
          <w:szCs w:val="24"/>
        </w:rPr>
        <w:t>.  The first</w:t>
      </w:r>
      <w:r w:rsidR="00213A90">
        <w:rPr>
          <w:rFonts w:ascii="Times New Roman" w:hAnsi="Times New Roman" w:cs="Times New Roman"/>
          <w:sz w:val="24"/>
          <w:szCs w:val="24"/>
        </w:rPr>
        <w:t xml:space="preserve"> a</w:t>
      </w:r>
      <w:r w:rsidR="001C6968" w:rsidRPr="0072214E">
        <w:rPr>
          <w:rFonts w:ascii="Times New Roman" w:hAnsi="Times New Roman" w:cs="Times New Roman"/>
          <w:sz w:val="24"/>
          <w:szCs w:val="24"/>
        </w:rPr>
        <w:t xml:space="preserve">pplicant </w:t>
      </w:r>
      <w:r w:rsidR="00355C11" w:rsidRPr="0072214E">
        <w:rPr>
          <w:rFonts w:ascii="Times New Roman" w:hAnsi="Times New Roman" w:cs="Times New Roman"/>
          <w:sz w:val="24"/>
          <w:szCs w:val="24"/>
        </w:rPr>
        <w:t xml:space="preserve">was </w:t>
      </w:r>
      <w:r w:rsidR="001C6968" w:rsidRPr="0072214E">
        <w:rPr>
          <w:rFonts w:ascii="Times New Roman" w:hAnsi="Times New Roman" w:cs="Times New Roman"/>
          <w:sz w:val="24"/>
          <w:szCs w:val="24"/>
        </w:rPr>
        <w:t>a shelf company.</w:t>
      </w:r>
      <w:r w:rsidR="00B0002E">
        <w:rPr>
          <w:rFonts w:ascii="Times New Roman" w:hAnsi="Times New Roman" w:cs="Times New Roman"/>
          <w:sz w:val="24"/>
          <w:szCs w:val="24"/>
        </w:rPr>
        <w:t xml:space="preserve"> The first </w:t>
      </w:r>
      <w:r w:rsidR="00213A90">
        <w:rPr>
          <w:rFonts w:ascii="Times New Roman" w:hAnsi="Times New Roman" w:cs="Times New Roman"/>
          <w:sz w:val="24"/>
          <w:szCs w:val="24"/>
        </w:rPr>
        <w:t>a</w:t>
      </w:r>
      <w:r w:rsidR="00355C11" w:rsidRPr="0072214E">
        <w:rPr>
          <w:rFonts w:ascii="Times New Roman" w:hAnsi="Times New Roman" w:cs="Times New Roman"/>
          <w:sz w:val="24"/>
          <w:szCs w:val="24"/>
        </w:rPr>
        <w:t xml:space="preserve">pplicant was expected to regularise its status through </w:t>
      </w:r>
      <w:r w:rsidR="00102A0A" w:rsidRPr="0072214E">
        <w:rPr>
          <w:rFonts w:ascii="Times New Roman" w:hAnsi="Times New Roman" w:cs="Times New Roman"/>
          <w:sz w:val="24"/>
          <w:szCs w:val="24"/>
        </w:rPr>
        <w:t>appointment of</w:t>
      </w:r>
      <w:r w:rsidR="00C631CA" w:rsidRPr="0072214E">
        <w:rPr>
          <w:rFonts w:ascii="Times New Roman" w:hAnsi="Times New Roman" w:cs="Times New Roman"/>
          <w:sz w:val="24"/>
          <w:szCs w:val="24"/>
        </w:rPr>
        <w:t xml:space="preserve"> directors. </w:t>
      </w:r>
    </w:p>
    <w:p w:rsidR="00CE7134"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A2601" w:rsidRPr="0072214E">
        <w:rPr>
          <w:rFonts w:ascii="Times New Roman" w:hAnsi="Times New Roman" w:cs="Times New Roman"/>
          <w:sz w:val="24"/>
          <w:szCs w:val="24"/>
        </w:rPr>
        <w:t xml:space="preserve"> </w:t>
      </w:r>
      <w:r w:rsidR="004F0338" w:rsidRPr="0072214E">
        <w:rPr>
          <w:rFonts w:ascii="Times New Roman" w:hAnsi="Times New Roman" w:cs="Times New Roman"/>
          <w:sz w:val="24"/>
          <w:szCs w:val="24"/>
        </w:rPr>
        <w:t>R</w:t>
      </w:r>
      <w:r w:rsidR="008132AD" w:rsidRPr="0072214E">
        <w:rPr>
          <w:rFonts w:ascii="Times New Roman" w:hAnsi="Times New Roman" w:cs="Times New Roman"/>
          <w:sz w:val="24"/>
          <w:szCs w:val="24"/>
        </w:rPr>
        <w:t>epresented by Ms Patricia Mutombgwera and Mr. Stanley Motto</w:t>
      </w:r>
      <w:r w:rsidR="004F0338" w:rsidRPr="0072214E">
        <w:rPr>
          <w:rFonts w:ascii="Times New Roman" w:hAnsi="Times New Roman" w:cs="Times New Roman"/>
          <w:sz w:val="24"/>
          <w:szCs w:val="24"/>
        </w:rPr>
        <w:t>,</w:t>
      </w:r>
      <w:r w:rsidR="008132AD" w:rsidRPr="0072214E">
        <w:rPr>
          <w:rFonts w:ascii="Times New Roman" w:hAnsi="Times New Roman" w:cs="Times New Roman"/>
          <w:sz w:val="24"/>
          <w:szCs w:val="24"/>
        </w:rPr>
        <w:t xml:space="preserve"> </w:t>
      </w:r>
      <w:r w:rsidR="004F0338" w:rsidRPr="0072214E">
        <w:rPr>
          <w:rFonts w:ascii="Times New Roman" w:hAnsi="Times New Roman" w:cs="Times New Roman"/>
          <w:sz w:val="24"/>
          <w:szCs w:val="24"/>
        </w:rPr>
        <w:t>t</w:t>
      </w:r>
      <w:r w:rsidR="002F643D">
        <w:rPr>
          <w:rFonts w:ascii="Times New Roman" w:hAnsi="Times New Roman" w:cs="Times New Roman"/>
          <w:sz w:val="24"/>
          <w:szCs w:val="24"/>
        </w:rPr>
        <w:t>he first</w:t>
      </w:r>
      <w:r w:rsidR="00213A90">
        <w:rPr>
          <w:rFonts w:ascii="Times New Roman" w:hAnsi="Times New Roman" w:cs="Times New Roman"/>
          <w:sz w:val="24"/>
          <w:szCs w:val="24"/>
        </w:rPr>
        <w:t xml:space="preserve"> a</w:t>
      </w:r>
      <w:r w:rsidR="001C6968" w:rsidRPr="0072214E">
        <w:rPr>
          <w:rFonts w:ascii="Times New Roman" w:hAnsi="Times New Roman" w:cs="Times New Roman"/>
          <w:sz w:val="24"/>
          <w:szCs w:val="24"/>
        </w:rPr>
        <w:t xml:space="preserve">pplicant concluded a </w:t>
      </w:r>
      <w:r w:rsidR="00205B7E" w:rsidRPr="0072214E">
        <w:rPr>
          <w:rFonts w:ascii="Times New Roman" w:hAnsi="Times New Roman" w:cs="Times New Roman"/>
          <w:sz w:val="24"/>
          <w:szCs w:val="24"/>
        </w:rPr>
        <w:t xml:space="preserve">joint venture </w:t>
      </w:r>
      <w:r w:rsidR="002F643D">
        <w:rPr>
          <w:rFonts w:ascii="Times New Roman" w:hAnsi="Times New Roman" w:cs="Times New Roman"/>
          <w:sz w:val="24"/>
          <w:szCs w:val="24"/>
        </w:rPr>
        <w:t xml:space="preserve">mining agreement with the second </w:t>
      </w:r>
      <w:r w:rsidR="00336443">
        <w:rPr>
          <w:rFonts w:ascii="Times New Roman" w:hAnsi="Times New Roman" w:cs="Times New Roman"/>
          <w:sz w:val="24"/>
          <w:szCs w:val="24"/>
        </w:rPr>
        <w:t>r</w:t>
      </w:r>
      <w:r w:rsidR="00102A0A" w:rsidRPr="0072214E">
        <w:rPr>
          <w:rFonts w:ascii="Times New Roman" w:hAnsi="Times New Roman" w:cs="Times New Roman"/>
          <w:sz w:val="24"/>
          <w:szCs w:val="24"/>
        </w:rPr>
        <w:t>espondent on</w:t>
      </w:r>
      <w:r w:rsidR="001C6968" w:rsidRPr="0072214E">
        <w:rPr>
          <w:rFonts w:ascii="Times New Roman" w:hAnsi="Times New Roman" w:cs="Times New Roman"/>
          <w:sz w:val="24"/>
          <w:szCs w:val="24"/>
        </w:rPr>
        <w:t xml:space="preserve"> 29 November</w:t>
      </w:r>
      <w:r w:rsidR="002F643D">
        <w:rPr>
          <w:rFonts w:ascii="Times New Roman" w:hAnsi="Times New Roman" w:cs="Times New Roman"/>
          <w:sz w:val="24"/>
          <w:szCs w:val="24"/>
        </w:rPr>
        <w:t>,</w:t>
      </w:r>
      <w:r w:rsidR="001C6968" w:rsidRPr="0072214E">
        <w:rPr>
          <w:rFonts w:ascii="Times New Roman" w:hAnsi="Times New Roman" w:cs="Times New Roman"/>
          <w:sz w:val="24"/>
          <w:szCs w:val="24"/>
        </w:rPr>
        <w:t xml:space="preserve"> 2021. </w:t>
      </w:r>
      <w:r w:rsidR="00EC4FE6" w:rsidRPr="0072214E">
        <w:rPr>
          <w:rFonts w:ascii="Times New Roman" w:hAnsi="Times New Roman" w:cs="Times New Roman"/>
          <w:sz w:val="24"/>
          <w:szCs w:val="24"/>
        </w:rPr>
        <w:t xml:space="preserve"> </w:t>
      </w:r>
    </w:p>
    <w:p w:rsidR="009B178A"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E7134" w:rsidRPr="0072214E">
        <w:rPr>
          <w:rFonts w:ascii="Times New Roman" w:hAnsi="Times New Roman" w:cs="Times New Roman"/>
          <w:sz w:val="24"/>
          <w:szCs w:val="24"/>
        </w:rPr>
        <w:t>In terms of the joint ventur</w:t>
      </w:r>
      <w:r w:rsidR="002F643D">
        <w:rPr>
          <w:rFonts w:ascii="Times New Roman" w:hAnsi="Times New Roman" w:cs="Times New Roman"/>
          <w:sz w:val="24"/>
          <w:szCs w:val="24"/>
        </w:rPr>
        <w:t xml:space="preserve">e mining agreement between the first </w:t>
      </w:r>
      <w:r w:rsidR="00213A90">
        <w:rPr>
          <w:rFonts w:ascii="Times New Roman" w:hAnsi="Times New Roman" w:cs="Times New Roman"/>
          <w:sz w:val="24"/>
          <w:szCs w:val="24"/>
        </w:rPr>
        <w:t>a</w:t>
      </w:r>
      <w:r w:rsidR="00CE7134" w:rsidRPr="0072214E">
        <w:rPr>
          <w:rFonts w:ascii="Times New Roman" w:hAnsi="Times New Roman" w:cs="Times New Roman"/>
          <w:sz w:val="24"/>
          <w:szCs w:val="24"/>
        </w:rPr>
        <w:t xml:space="preserve">pplicant and </w:t>
      </w:r>
      <w:r w:rsidR="0056616C" w:rsidRPr="0072214E">
        <w:rPr>
          <w:rFonts w:ascii="Times New Roman" w:hAnsi="Times New Roman" w:cs="Times New Roman"/>
          <w:sz w:val="24"/>
          <w:szCs w:val="24"/>
        </w:rPr>
        <w:t xml:space="preserve">the </w:t>
      </w:r>
      <w:r w:rsidR="002F643D">
        <w:rPr>
          <w:rFonts w:ascii="Times New Roman" w:hAnsi="Times New Roman" w:cs="Times New Roman"/>
          <w:sz w:val="24"/>
          <w:szCs w:val="24"/>
        </w:rPr>
        <w:t xml:space="preserve">second </w:t>
      </w:r>
      <w:r w:rsidR="00213A90">
        <w:rPr>
          <w:rFonts w:ascii="Times New Roman" w:hAnsi="Times New Roman" w:cs="Times New Roman"/>
          <w:sz w:val="24"/>
          <w:szCs w:val="24"/>
        </w:rPr>
        <w:t>r</w:t>
      </w:r>
      <w:r w:rsidR="002F643D">
        <w:rPr>
          <w:rFonts w:ascii="Times New Roman" w:hAnsi="Times New Roman" w:cs="Times New Roman"/>
          <w:sz w:val="24"/>
          <w:szCs w:val="24"/>
        </w:rPr>
        <w:t>espondent, the first</w:t>
      </w:r>
      <w:r w:rsidR="00213A90">
        <w:rPr>
          <w:rFonts w:ascii="Times New Roman" w:hAnsi="Times New Roman" w:cs="Times New Roman"/>
          <w:sz w:val="24"/>
          <w:szCs w:val="24"/>
        </w:rPr>
        <w:t xml:space="preserve"> a</w:t>
      </w:r>
      <w:r w:rsidR="00CE7134" w:rsidRPr="0072214E">
        <w:rPr>
          <w:rFonts w:ascii="Times New Roman" w:hAnsi="Times New Roman" w:cs="Times New Roman"/>
          <w:sz w:val="24"/>
          <w:szCs w:val="24"/>
        </w:rPr>
        <w:t xml:space="preserve">pplicant was to secure proof of funding within two weeks. </w:t>
      </w:r>
      <w:r w:rsidR="00213A90">
        <w:rPr>
          <w:rFonts w:ascii="Times New Roman" w:hAnsi="Times New Roman" w:cs="Times New Roman"/>
          <w:sz w:val="24"/>
          <w:szCs w:val="24"/>
        </w:rPr>
        <w:t>According to the first a</w:t>
      </w:r>
      <w:r w:rsidR="002F643D">
        <w:rPr>
          <w:rFonts w:ascii="Times New Roman" w:hAnsi="Times New Roman" w:cs="Times New Roman"/>
          <w:sz w:val="24"/>
          <w:szCs w:val="24"/>
        </w:rPr>
        <w:t>pplicant, it furnished the second</w:t>
      </w:r>
      <w:r w:rsidR="00213A90">
        <w:rPr>
          <w:rFonts w:ascii="Times New Roman" w:hAnsi="Times New Roman" w:cs="Times New Roman"/>
          <w:sz w:val="24"/>
          <w:szCs w:val="24"/>
        </w:rPr>
        <w:t xml:space="preserve"> r</w:t>
      </w:r>
      <w:r w:rsidR="002F643D">
        <w:rPr>
          <w:rFonts w:ascii="Times New Roman" w:hAnsi="Times New Roman" w:cs="Times New Roman"/>
          <w:sz w:val="24"/>
          <w:szCs w:val="24"/>
        </w:rPr>
        <w:t xml:space="preserve">espondent with proof of funding </w:t>
      </w:r>
      <w:r w:rsidR="008D1F32" w:rsidRPr="0072214E">
        <w:rPr>
          <w:rFonts w:ascii="Times New Roman" w:hAnsi="Times New Roman" w:cs="Times New Roman"/>
          <w:sz w:val="24"/>
          <w:szCs w:val="24"/>
        </w:rPr>
        <w:t xml:space="preserve">on </w:t>
      </w:r>
      <w:r w:rsidR="00CE7134" w:rsidRPr="0072214E">
        <w:rPr>
          <w:rFonts w:ascii="Times New Roman" w:hAnsi="Times New Roman" w:cs="Times New Roman"/>
          <w:sz w:val="24"/>
          <w:szCs w:val="24"/>
        </w:rPr>
        <w:t>15 December</w:t>
      </w:r>
      <w:r w:rsidR="002F643D">
        <w:rPr>
          <w:rFonts w:ascii="Times New Roman" w:hAnsi="Times New Roman" w:cs="Times New Roman"/>
          <w:sz w:val="24"/>
          <w:szCs w:val="24"/>
        </w:rPr>
        <w:t>,</w:t>
      </w:r>
      <w:r w:rsidR="00CE7134" w:rsidRPr="0072214E">
        <w:rPr>
          <w:rFonts w:ascii="Times New Roman" w:hAnsi="Times New Roman" w:cs="Times New Roman"/>
          <w:sz w:val="24"/>
          <w:szCs w:val="24"/>
        </w:rPr>
        <w:t xml:space="preserve"> </w:t>
      </w:r>
      <w:r w:rsidR="008D1F32" w:rsidRPr="0072214E">
        <w:rPr>
          <w:rFonts w:ascii="Times New Roman" w:hAnsi="Times New Roman" w:cs="Times New Roman"/>
          <w:sz w:val="24"/>
          <w:szCs w:val="24"/>
        </w:rPr>
        <w:t>2021.</w:t>
      </w:r>
      <w:r w:rsidR="002F643D">
        <w:rPr>
          <w:rFonts w:ascii="Times New Roman" w:hAnsi="Times New Roman" w:cs="Times New Roman"/>
          <w:sz w:val="24"/>
          <w:szCs w:val="24"/>
        </w:rPr>
        <w:t xml:space="preserve"> According to the first </w:t>
      </w:r>
      <w:r w:rsidR="00213A90">
        <w:rPr>
          <w:rFonts w:ascii="Times New Roman" w:hAnsi="Times New Roman" w:cs="Times New Roman"/>
          <w:sz w:val="24"/>
          <w:szCs w:val="24"/>
        </w:rPr>
        <w:t>a</w:t>
      </w:r>
      <w:r w:rsidR="00FA4D88" w:rsidRPr="0072214E">
        <w:rPr>
          <w:rFonts w:ascii="Times New Roman" w:hAnsi="Times New Roman" w:cs="Times New Roman"/>
          <w:sz w:val="24"/>
          <w:szCs w:val="24"/>
        </w:rPr>
        <w:t xml:space="preserve">pplicant, </w:t>
      </w:r>
      <w:r w:rsidR="002F643D">
        <w:rPr>
          <w:rFonts w:ascii="Times New Roman" w:hAnsi="Times New Roman" w:cs="Times New Roman"/>
          <w:sz w:val="24"/>
          <w:szCs w:val="24"/>
        </w:rPr>
        <w:t>the first</w:t>
      </w:r>
      <w:r w:rsidR="004D19FB" w:rsidRPr="0072214E">
        <w:rPr>
          <w:rFonts w:ascii="Times New Roman" w:hAnsi="Times New Roman" w:cs="Times New Roman"/>
          <w:sz w:val="24"/>
          <w:szCs w:val="24"/>
        </w:rPr>
        <w:t xml:space="preserve"> </w:t>
      </w:r>
      <w:r w:rsidR="00213A90">
        <w:rPr>
          <w:rFonts w:ascii="Times New Roman" w:hAnsi="Times New Roman" w:cs="Times New Roman"/>
          <w:sz w:val="24"/>
          <w:szCs w:val="24"/>
        </w:rPr>
        <w:t>r</w:t>
      </w:r>
      <w:r w:rsidR="00FA4D88" w:rsidRPr="0072214E">
        <w:rPr>
          <w:rFonts w:ascii="Times New Roman" w:hAnsi="Times New Roman" w:cs="Times New Roman"/>
          <w:sz w:val="24"/>
          <w:szCs w:val="24"/>
        </w:rPr>
        <w:t xml:space="preserve">espondent </w:t>
      </w:r>
      <w:r w:rsidR="004D19FB" w:rsidRPr="0072214E">
        <w:rPr>
          <w:rFonts w:ascii="Times New Roman" w:hAnsi="Times New Roman" w:cs="Times New Roman"/>
          <w:sz w:val="24"/>
          <w:szCs w:val="24"/>
        </w:rPr>
        <w:t xml:space="preserve">rejected </w:t>
      </w:r>
      <w:r w:rsidR="00FA4D88" w:rsidRPr="0072214E">
        <w:rPr>
          <w:rFonts w:ascii="Times New Roman" w:hAnsi="Times New Roman" w:cs="Times New Roman"/>
          <w:sz w:val="24"/>
          <w:szCs w:val="24"/>
        </w:rPr>
        <w:t>proof</w:t>
      </w:r>
      <w:r w:rsidR="004D19FB" w:rsidRPr="0072214E">
        <w:rPr>
          <w:rFonts w:ascii="Times New Roman" w:hAnsi="Times New Roman" w:cs="Times New Roman"/>
          <w:sz w:val="24"/>
          <w:szCs w:val="24"/>
        </w:rPr>
        <w:t xml:space="preserve"> of funding supplied.</w:t>
      </w:r>
      <w:r w:rsidR="00CF4F53" w:rsidRPr="0072214E">
        <w:rPr>
          <w:rFonts w:ascii="Times New Roman" w:hAnsi="Times New Roman" w:cs="Times New Roman"/>
          <w:sz w:val="24"/>
          <w:szCs w:val="24"/>
        </w:rPr>
        <w:t xml:space="preserve"> </w:t>
      </w:r>
      <w:r w:rsidR="004F0338" w:rsidRPr="0072214E">
        <w:rPr>
          <w:rFonts w:ascii="Times New Roman" w:hAnsi="Times New Roman" w:cs="Times New Roman"/>
          <w:sz w:val="24"/>
          <w:szCs w:val="24"/>
        </w:rPr>
        <w:t>Consequently, t</w:t>
      </w:r>
      <w:r w:rsidR="002F643D">
        <w:rPr>
          <w:rFonts w:ascii="Times New Roman" w:hAnsi="Times New Roman" w:cs="Times New Roman"/>
          <w:sz w:val="24"/>
          <w:szCs w:val="24"/>
        </w:rPr>
        <w:t xml:space="preserve">he first </w:t>
      </w:r>
      <w:r w:rsidR="00213A90">
        <w:rPr>
          <w:rFonts w:ascii="Times New Roman" w:hAnsi="Times New Roman" w:cs="Times New Roman"/>
          <w:sz w:val="24"/>
          <w:szCs w:val="24"/>
        </w:rPr>
        <w:t>r</w:t>
      </w:r>
      <w:r w:rsidR="00CF4F53" w:rsidRPr="0072214E">
        <w:rPr>
          <w:rFonts w:ascii="Times New Roman" w:hAnsi="Times New Roman" w:cs="Times New Roman"/>
          <w:sz w:val="24"/>
          <w:szCs w:val="24"/>
        </w:rPr>
        <w:t xml:space="preserve">espondent proceeded to cancel the joint venture mining agreement </w:t>
      </w:r>
      <w:r w:rsidR="002F643D">
        <w:rPr>
          <w:rFonts w:ascii="Times New Roman" w:hAnsi="Times New Roman" w:cs="Times New Roman"/>
          <w:sz w:val="24"/>
          <w:szCs w:val="24"/>
        </w:rPr>
        <w:t xml:space="preserve">between the first </w:t>
      </w:r>
      <w:r w:rsidR="00213A90">
        <w:rPr>
          <w:rFonts w:ascii="Times New Roman" w:hAnsi="Times New Roman" w:cs="Times New Roman"/>
          <w:sz w:val="24"/>
          <w:szCs w:val="24"/>
        </w:rPr>
        <w:t>a</w:t>
      </w:r>
      <w:r w:rsidR="002F643D">
        <w:rPr>
          <w:rFonts w:ascii="Times New Roman" w:hAnsi="Times New Roman" w:cs="Times New Roman"/>
          <w:sz w:val="24"/>
          <w:szCs w:val="24"/>
        </w:rPr>
        <w:t>pplicant and second</w:t>
      </w:r>
      <w:r w:rsidR="00213A90">
        <w:rPr>
          <w:rFonts w:ascii="Times New Roman" w:hAnsi="Times New Roman" w:cs="Times New Roman"/>
          <w:sz w:val="24"/>
          <w:szCs w:val="24"/>
        </w:rPr>
        <w:t xml:space="preserve"> r</w:t>
      </w:r>
      <w:r w:rsidR="004F0338" w:rsidRPr="0072214E">
        <w:rPr>
          <w:rFonts w:ascii="Times New Roman" w:hAnsi="Times New Roman" w:cs="Times New Roman"/>
          <w:sz w:val="24"/>
          <w:szCs w:val="24"/>
        </w:rPr>
        <w:t xml:space="preserve">espondent. </w:t>
      </w:r>
      <w:r w:rsidR="00531287" w:rsidRPr="0072214E">
        <w:rPr>
          <w:rFonts w:ascii="Times New Roman" w:hAnsi="Times New Roman" w:cs="Times New Roman"/>
          <w:sz w:val="24"/>
          <w:szCs w:val="24"/>
        </w:rPr>
        <w:t>The cancellation of the joint ventu</w:t>
      </w:r>
      <w:r w:rsidR="00213A90">
        <w:rPr>
          <w:rFonts w:ascii="Times New Roman" w:hAnsi="Times New Roman" w:cs="Times New Roman"/>
          <w:sz w:val="24"/>
          <w:szCs w:val="24"/>
        </w:rPr>
        <w:t>re agreement, according to the a</w:t>
      </w:r>
      <w:r w:rsidR="00531287" w:rsidRPr="0072214E">
        <w:rPr>
          <w:rFonts w:ascii="Times New Roman" w:hAnsi="Times New Roman" w:cs="Times New Roman"/>
          <w:sz w:val="24"/>
          <w:szCs w:val="24"/>
        </w:rPr>
        <w:t>pplicants, necessitated the filing of the present application</w:t>
      </w:r>
      <w:r w:rsidR="002F643D">
        <w:rPr>
          <w:rFonts w:ascii="Times New Roman" w:hAnsi="Times New Roman" w:cs="Times New Roman"/>
          <w:sz w:val="24"/>
          <w:szCs w:val="24"/>
        </w:rPr>
        <w:t xml:space="preserve"> seeking leave to sue the second</w:t>
      </w:r>
      <w:r w:rsidR="00213A90">
        <w:rPr>
          <w:rFonts w:ascii="Times New Roman" w:hAnsi="Times New Roman" w:cs="Times New Roman"/>
          <w:sz w:val="24"/>
          <w:szCs w:val="24"/>
        </w:rPr>
        <w:t xml:space="preserve"> r</w:t>
      </w:r>
      <w:r w:rsidR="00B54AF7" w:rsidRPr="0072214E">
        <w:rPr>
          <w:rFonts w:ascii="Times New Roman" w:hAnsi="Times New Roman" w:cs="Times New Roman"/>
          <w:sz w:val="24"/>
          <w:szCs w:val="24"/>
        </w:rPr>
        <w:t>espondent</w:t>
      </w:r>
      <w:r w:rsidR="00531287" w:rsidRPr="0072214E">
        <w:rPr>
          <w:rFonts w:ascii="Times New Roman" w:hAnsi="Times New Roman" w:cs="Times New Roman"/>
          <w:sz w:val="24"/>
          <w:szCs w:val="24"/>
        </w:rPr>
        <w:t>.</w:t>
      </w:r>
    </w:p>
    <w:p w:rsidR="001C721B"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F643D">
        <w:rPr>
          <w:rFonts w:ascii="Times New Roman" w:hAnsi="Times New Roman" w:cs="Times New Roman"/>
          <w:sz w:val="24"/>
          <w:szCs w:val="24"/>
        </w:rPr>
        <w:t>The first, second and third</w:t>
      </w:r>
      <w:r w:rsidR="00213A90">
        <w:rPr>
          <w:rFonts w:ascii="Times New Roman" w:hAnsi="Times New Roman" w:cs="Times New Roman"/>
          <w:sz w:val="24"/>
          <w:szCs w:val="24"/>
        </w:rPr>
        <w:t xml:space="preserve"> r</w:t>
      </w:r>
      <w:r w:rsidR="009B178A" w:rsidRPr="0072214E">
        <w:rPr>
          <w:rFonts w:ascii="Times New Roman" w:hAnsi="Times New Roman" w:cs="Times New Roman"/>
          <w:sz w:val="24"/>
          <w:szCs w:val="24"/>
        </w:rPr>
        <w:t xml:space="preserve">espondents raised points </w:t>
      </w:r>
      <w:r w:rsidR="009B178A" w:rsidRPr="0072214E">
        <w:rPr>
          <w:rFonts w:ascii="Times New Roman" w:hAnsi="Times New Roman" w:cs="Times New Roman"/>
          <w:i/>
          <w:sz w:val="24"/>
          <w:szCs w:val="24"/>
        </w:rPr>
        <w:t>in limine.</w:t>
      </w:r>
      <w:r w:rsidR="005F5A35" w:rsidRPr="0072214E">
        <w:rPr>
          <w:rFonts w:ascii="Times New Roman" w:hAnsi="Times New Roman" w:cs="Times New Roman"/>
          <w:sz w:val="24"/>
          <w:szCs w:val="24"/>
        </w:rPr>
        <w:t xml:space="preserve"> The preliminary points raised include the following:</w:t>
      </w:r>
    </w:p>
    <w:p w:rsidR="00C002EB" w:rsidRPr="0072214E" w:rsidRDefault="00C002EB" w:rsidP="0072214E">
      <w:pPr>
        <w:pStyle w:val="ListParagraph"/>
        <w:numPr>
          <w:ilvl w:val="0"/>
          <w:numId w:val="2"/>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Lack of urgency.</w:t>
      </w:r>
    </w:p>
    <w:p w:rsidR="00476831" w:rsidRPr="0072214E" w:rsidRDefault="00476831" w:rsidP="0072214E">
      <w:pPr>
        <w:pStyle w:val="ListParagraph"/>
        <w:numPr>
          <w:ilvl w:val="0"/>
          <w:numId w:val="2"/>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Incorrect procedure.</w:t>
      </w:r>
    </w:p>
    <w:p w:rsidR="00476831" w:rsidRPr="0072214E" w:rsidRDefault="00476831" w:rsidP="0072214E">
      <w:pPr>
        <w:pStyle w:val="ListParagraph"/>
        <w:numPr>
          <w:ilvl w:val="0"/>
          <w:numId w:val="2"/>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Defective board resolution.</w:t>
      </w:r>
    </w:p>
    <w:p w:rsidR="00C031D8" w:rsidRPr="0072214E" w:rsidRDefault="00476831" w:rsidP="0072214E">
      <w:pPr>
        <w:pStyle w:val="ListParagraph"/>
        <w:numPr>
          <w:ilvl w:val="0"/>
          <w:numId w:val="2"/>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 Defective draft order.</w:t>
      </w:r>
    </w:p>
    <w:p w:rsidR="00531287" w:rsidRPr="0072214E" w:rsidRDefault="00C031D8" w:rsidP="0072214E">
      <w:pPr>
        <w:pStyle w:val="ListParagraph"/>
        <w:numPr>
          <w:ilvl w:val="0"/>
          <w:numId w:val="2"/>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Material misjoinder of 3</w:t>
      </w:r>
      <w:r w:rsidRPr="0072214E">
        <w:rPr>
          <w:rFonts w:ascii="Times New Roman" w:hAnsi="Times New Roman" w:cs="Times New Roman"/>
          <w:sz w:val="24"/>
          <w:szCs w:val="24"/>
          <w:vertAlign w:val="superscript"/>
        </w:rPr>
        <w:t>rd</w:t>
      </w:r>
      <w:r w:rsidRPr="0072214E">
        <w:rPr>
          <w:rFonts w:ascii="Times New Roman" w:hAnsi="Times New Roman" w:cs="Times New Roman"/>
          <w:sz w:val="24"/>
          <w:szCs w:val="24"/>
        </w:rPr>
        <w:t xml:space="preserve"> Respondent.</w:t>
      </w:r>
      <w:r w:rsidR="00C002EB" w:rsidRPr="0072214E">
        <w:rPr>
          <w:rFonts w:ascii="Times New Roman" w:hAnsi="Times New Roman" w:cs="Times New Roman"/>
          <w:sz w:val="24"/>
          <w:szCs w:val="24"/>
        </w:rPr>
        <w:t xml:space="preserve"> </w:t>
      </w:r>
      <w:r w:rsidR="00531287" w:rsidRPr="0072214E">
        <w:rPr>
          <w:rFonts w:ascii="Times New Roman" w:hAnsi="Times New Roman" w:cs="Times New Roman"/>
          <w:sz w:val="24"/>
          <w:szCs w:val="24"/>
        </w:rPr>
        <w:t xml:space="preserve"> </w:t>
      </w:r>
    </w:p>
    <w:p w:rsidR="000151EA" w:rsidRPr="0072214E" w:rsidRDefault="00FA4D88" w:rsidP="0072214E">
      <w:p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 </w:t>
      </w:r>
      <w:r w:rsidR="00CE7134" w:rsidRPr="0072214E">
        <w:rPr>
          <w:rFonts w:ascii="Times New Roman" w:hAnsi="Times New Roman" w:cs="Times New Roman"/>
          <w:sz w:val="24"/>
          <w:szCs w:val="24"/>
        </w:rPr>
        <w:t xml:space="preserve"> </w:t>
      </w:r>
      <w:r w:rsidR="008D1F32" w:rsidRPr="0072214E">
        <w:rPr>
          <w:rFonts w:ascii="Times New Roman" w:hAnsi="Times New Roman" w:cs="Times New Roman"/>
          <w:sz w:val="24"/>
          <w:szCs w:val="24"/>
        </w:rPr>
        <w:t xml:space="preserve"> </w:t>
      </w:r>
      <w:r w:rsidR="00DC1DD7" w:rsidRPr="0072214E">
        <w:rPr>
          <w:rFonts w:ascii="Times New Roman" w:hAnsi="Times New Roman" w:cs="Times New Roman"/>
          <w:sz w:val="24"/>
          <w:szCs w:val="24"/>
        </w:rPr>
        <w:t xml:space="preserve"> </w:t>
      </w:r>
      <w:r w:rsidR="00452C54" w:rsidRPr="0072214E">
        <w:rPr>
          <w:rFonts w:ascii="Times New Roman" w:hAnsi="Times New Roman" w:cs="Times New Roman"/>
          <w:sz w:val="24"/>
          <w:szCs w:val="24"/>
        </w:rPr>
        <w:t xml:space="preserve"> </w:t>
      </w:r>
      <w:r w:rsidR="00C40742">
        <w:rPr>
          <w:rFonts w:ascii="Times New Roman" w:hAnsi="Times New Roman" w:cs="Times New Roman"/>
          <w:sz w:val="24"/>
          <w:szCs w:val="24"/>
        </w:rPr>
        <w:tab/>
      </w:r>
      <w:r w:rsidR="000151EA" w:rsidRPr="0072214E">
        <w:rPr>
          <w:rFonts w:ascii="Times New Roman" w:hAnsi="Times New Roman" w:cs="Times New Roman"/>
          <w:sz w:val="24"/>
          <w:szCs w:val="24"/>
        </w:rPr>
        <w:t>In relation to the urgency, Mr. L. Zinyeng</w:t>
      </w:r>
      <w:r w:rsidR="002F643D">
        <w:rPr>
          <w:rFonts w:ascii="Times New Roman" w:hAnsi="Times New Roman" w:cs="Times New Roman"/>
          <w:sz w:val="24"/>
          <w:szCs w:val="24"/>
        </w:rPr>
        <w:t xml:space="preserve">ere submitted on behalf of the first and second </w:t>
      </w:r>
      <w:r w:rsidR="00213A90">
        <w:rPr>
          <w:rFonts w:ascii="Times New Roman" w:hAnsi="Times New Roman" w:cs="Times New Roman"/>
          <w:sz w:val="24"/>
          <w:szCs w:val="24"/>
        </w:rPr>
        <w:t>r</w:t>
      </w:r>
      <w:r w:rsidR="000151EA" w:rsidRPr="0072214E">
        <w:rPr>
          <w:rFonts w:ascii="Times New Roman" w:hAnsi="Times New Roman" w:cs="Times New Roman"/>
          <w:sz w:val="24"/>
          <w:szCs w:val="24"/>
        </w:rPr>
        <w:t>espondents that the present application is not urgent.</w:t>
      </w:r>
      <w:r w:rsidR="004F0338" w:rsidRPr="0072214E">
        <w:rPr>
          <w:rFonts w:ascii="Times New Roman" w:hAnsi="Times New Roman" w:cs="Times New Roman"/>
          <w:sz w:val="24"/>
          <w:szCs w:val="24"/>
        </w:rPr>
        <w:t xml:space="preserve"> </w:t>
      </w:r>
      <w:r w:rsidR="00E76A1A" w:rsidRPr="0072214E">
        <w:rPr>
          <w:rFonts w:ascii="Times New Roman" w:hAnsi="Times New Roman" w:cs="Times New Roman"/>
          <w:sz w:val="24"/>
          <w:szCs w:val="24"/>
        </w:rPr>
        <w:t>According to his submis</w:t>
      </w:r>
      <w:r w:rsidR="00143F2E" w:rsidRPr="0072214E">
        <w:rPr>
          <w:rFonts w:ascii="Times New Roman" w:hAnsi="Times New Roman" w:cs="Times New Roman"/>
          <w:sz w:val="24"/>
          <w:szCs w:val="24"/>
        </w:rPr>
        <w:t>s</w:t>
      </w:r>
      <w:r w:rsidR="00E76A1A" w:rsidRPr="0072214E">
        <w:rPr>
          <w:rFonts w:ascii="Times New Roman" w:hAnsi="Times New Roman" w:cs="Times New Roman"/>
          <w:sz w:val="24"/>
          <w:szCs w:val="24"/>
        </w:rPr>
        <w:t>ions</w:t>
      </w:r>
      <w:r w:rsidR="00102A0A" w:rsidRPr="0072214E">
        <w:rPr>
          <w:rFonts w:ascii="Times New Roman" w:hAnsi="Times New Roman" w:cs="Times New Roman"/>
          <w:sz w:val="24"/>
          <w:szCs w:val="24"/>
        </w:rPr>
        <w:t>, the</w:t>
      </w:r>
      <w:r w:rsidR="00D8692A" w:rsidRPr="0072214E">
        <w:rPr>
          <w:rFonts w:ascii="Times New Roman" w:hAnsi="Times New Roman" w:cs="Times New Roman"/>
          <w:sz w:val="24"/>
          <w:szCs w:val="24"/>
        </w:rPr>
        <w:t xml:space="preserve"> joint venture </w:t>
      </w:r>
      <w:r w:rsidR="002F643D">
        <w:rPr>
          <w:rFonts w:ascii="Times New Roman" w:hAnsi="Times New Roman" w:cs="Times New Roman"/>
          <w:sz w:val="24"/>
          <w:szCs w:val="24"/>
        </w:rPr>
        <w:t xml:space="preserve">mining agreement signed by the second </w:t>
      </w:r>
      <w:r w:rsidR="00213A90">
        <w:rPr>
          <w:rFonts w:ascii="Times New Roman" w:hAnsi="Times New Roman" w:cs="Times New Roman"/>
          <w:sz w:val="24"/>
          <w:szCs w:val="24"/>
        </w:rPr>
        <w:t>r</w:t>
      </w:r>
      <w:r w:rsidR="002F643D">
        <w:rPr>
          <w:rFonts w:ascii="Times New Roman" w:hAnsi="Times New Roman" w:cs="Times New Roman"/>
          <w:sz w:val="24"/>
          <w:szCs w:val="24"/>
        </w:rPr>
        <w:t xml:space="preserve">espondent and first </w:t>
      </w:r>
      <w:r w:rsidR="00213A90">
        <w:rPr>
          <w:rFonts w:ascii="Times New Roman" w:hAnsi="Times New Roman" w:cs="Times New Roman"/>
          <w:sz w:val="24"/>
          <w:szCs w:val="24"/>
        </w:rPr>
        <w:t>a</w:t>
      </w:r>
      <w:r w:rsidR="00D8692A" w:rsidRPr="0072214E">
        <w:rPr>
          <w:rFonts w:ascii="Times New Roman" w:hAnsi="Times New Roman" w:cs="Times New Roman"/>
          <w:sz w:val="24"/>
          <w:szCs w:val="24"/>
        </w:rPr>
        <w:t>pplicant</w:t>
      </w:r>
      <w:r w:rsidR="002F643D">
        <w:rPr>
          <w:rFonts w:ascii="Times New Roman" w:hAnsi="Times New Roman" w:cs="Times New Roman"/>
          <w:sz w:val="24"/>
          <w:szCs w:val="24"/>
        </w:rPr>
        <w:t xml:space="preserve"> compelled the first </w:t>
      </w:r>
      <w:r w:rsidR="00213A90">
        <w:rPr>
          <w:rFonts w:ascii="Times New Roman" w:hAnsi="Times New Roman" w:cs="Times New Roman"/>
          <w:sz w:val="24"/>
          <w:szCs w:val="24"/>
        </w:rPr>
        <w:t>a</w:t>
      </w:r>
      <w:r w:rsidR="002F643D">
        <w:rPr>
          <w:rFonts w:ascii="Times New Roman" w:hAnsi="Times New Roman" w:cs="Times New Roman"/>
          <w:sz w:val="24"/>
          <w:szCs w:val="24"/>
        </w:rPr>
        <w:t>pplicant to furnish the second</w:t>
      </w:r>
      <w:r w:rsidR="00213A90">
        <w:rPr>
          <w:rFonts w:ascii="Times New Roman" w:hAnsi="Times New Roman" w:cs="Times New Roman"/>
          <w:sz w:val="24"/>
          <w:szCs w:val="24"/>
        </w:rPr>
        <w:t xml:space="preserve"> r</w:t>
      </w:r>
      <w:r w:rsidR="00A3246E" w:rsidRPr="0072214E">
        <w:rPr>
          <w:rFonts w:ascii="Times New Roman" w:hAnsi="Times New Roman" w:cs="Times New Roman"/>
          <w:sz w:val="24"/>
          <w:szCs w:val="24"/>
        </w:rPr>
        <w:t>espondent with proof of funding within two weeks of the signing of the agreement. The agreement was signed on 29 November</w:t>
      </w:r>
      <w:r w:rsidR="002F643D">
        <w:rPr>
          <w:rFonts w:ascii="Times New Roman" w:hAnsi="Times New Roman" w:cs="Times New Roman"/>
          <w:sz w:val="24"/>
          <w:szCs w:val="24"/>
        </w:rPr>
        <w:t>,</w:t>
      </w:r>
      <w:r w:rsidR="00A3246E" w:rsidRPr="0072214E">
        <w:rPr>
          <w:rFonts w:ascii="Times New Roman" w:hAnsi="Times New Roman" w:cs="Times New Roman"/>
          <w:sz w:val="24"/>
          <w:szCs w:val="24"/>
        </w:rPr>
        <w:t xml:space="preserve"> 2021 and was subsequently </w:t>
      </w:r>
      <w:r w:rsidR="004A3034" w:rsidRPr="0072214E">
        <w:rPr>
          <w:rFonts w:ascii="Times New Roman" w:hAnsi="Times New Roman" w:cs="Times New Roman"/>
          <w:sz w:val="24"/>
          <w:szCs w:val="24"/>
        </w:rPr>
        <w:t xml:space="preserve">cancelled </w:t>
      </w:r>
      <w:r w:rsidR="00A3246E" w:rsidRPr="0072214E">
        <w:rPr>
          <w:rFonts w:ascii="Times New Roman" w:hAnsi="Times New Roman" w:cs="Times New Roman"/>
          <w:sz w:val="24"/>
          <w:szCs w:val="24"/>
        </w:rPr>
        <w:t>on 17 December</w:t>
      </w:r>
      <w:r w:rsidR="002F643D">
        <w:rPr>
          <w:rFonts w:ascii="Times New Roman" w:hAnsi="Times New Roman" w:cs="Times New Roman"/>
          <w:sz w:val="24"/>
          <w:szCs w:val="24"/>
        </w:rPr>
        <w:t>,</w:t>
      </w:r>
      <w:r w:rsidR="00A3246E" w:rsidRPr="0072214E">
        <w:rPr>
          <w:rFonts w:ascii="Times New Roman" w:hAnsi="Times New Roman" w:cs="Times New Roman"/>
          <w:sz w:val="24"/>
          <w:szCs w:val="24"/>
        </w:rPr>
        <w:t xml:space="preserve"> 2021 </w:t>
      </w:r>
      <w:r w:rsidR="002F643D">
        <w:rPr>
          <w:rFonts w:ascii="Times New Roman" w:hAnsi="Times New Roman" w:cs="Times New Roman"/>
          <w:sz w:val="24"/>
          <w:szCs w:val="24"/>
        </w:rPr>
        <w:t xml:space="preserve">due to the first </w:t>
      </w:r>
      <w:r w:rsidR="00213A90">
        <w:rPr>
          <w:rFonts w:ascii="Times New Roman" w:hAnsi="Times New Roman" w:cs="Times New Roman"/>
          <w:sz w:val="24"/>
          <w:szCs w:val="24"/>
        </w:rPr>
        <w:t>a</w:t>
      </w:r>
      <w:r w:rsidR="008C117C" w:rsidRPr="0072214E">
        <w:rPr>
          <w:rFonts w:ascii="Times New Roman" w:hAnsi="Times New Roman" w:cs="Times New Roman"/>
          <w:sz w:val="24"/>
          <w:szCs w:val="24"/>
        </w:rPr>
        <w:t xml:space="preserve">pplicant’s failure </w:t>
      </w:r>
      <w:r w:rsidR="00B11D01" w:rsidRPr="0072214E">
        <w:rPr>
          <w:rFonts w:ascii="Times New Roman" w:hAnsi="Times New Roman" w:cs="Times New Roman"/>
          <w:sz w:val="24"/>
          <w:szCs w:val="24"/>
        </w:rPr>
        <w:t xml:space="preserve">to produce proof of funding, according to the </w:t>
      </w:r>
      <w:r w:rsidR="002F643D">
        <w:rPr>
          <w:rFonts w:ascii="Times New Roman" w:hAnsi="Times New Roman" w:cs="Times New Roman"/>
          <w:sz w:val="24"/>
          <w:szCs w:val="24"/>
        </w:rPr>
        <w:t xml:space="preserve">first </w:t>
      </w:r>
      <w:r w:rsidR="00213A90">
        <w:rPr>
          <w:rFonts w:ascii="Times New Roman" w:hAnsi="Times New Roman" w:cs="Times New Roman"/>
          <w:sz w:val="24"/>
          <w:szCs w:val="24"/>
        </w:rPr>
        <w:t>re</w:t>
      </w:r>
      <w:r w:rsidR="00B11D01" w:rsidRPr="0072214E">
        <w:rPr>
          <w:rFonts w:ascii="Times New Roman" w:hAnsi="Times New Roman" w:cs="Times New Roman"/>
          <w:sz w:val="24"/>
          <w:szCs w:val="24"/>
        </w:rPr>
        <w:t>spondent.</w:t>
      </w:r>
      <w:r w:rsidR="002F643D">
        <w:rPr>
          <w:rFonts w:ascii="Times New Roman" w:hAnsi="Times New Roman" w:cs="Times New Roman"/>
          <w:sz w:val="24"/>
          <w:szCs w:val="24"/>
        </w:rPr>
        <w:t xml:space="preserve"> The counsel for the first and second </w:t>
      </w:r>
      <w:r w:rsidR="00213A90">
        <w:rPr>
          <w:rFonts w:ascii="Times New Roman" w:hAnsi="Times New Roman" w:cs="Times New Roman"/>
          <w:sz w:val="24"/>
          <w:szCs w:val="24"/>
        </w:rPr>
        <w:t>r</w:t>
      </w:r>
      <w:r w:rsidR="004A1EC8" w:rsidRPr="0072214E">
        <w:rPr>
          <w:rFonts w:ascii="Times New Roman" w:hAnsi="Times New Roman" w:cs="Times New Roman"/>
          <w:sz w:val="24"/>
          <w:szCs w:val="24"/>
        </w:rPr>
        <w:t>espondent</w:t>
      </w:r>
      <w:r w:rsidR="004A3034" w:rsidRPr="0072214E">
        <w:rPr>
          <w:rFonts w:ascii="Times New Roman" w:hAnsi="Times New Roman" w:cs="Times New Roman"/>
          <w:sz w:val="24"/>
          <w:szCs w:val="24"/>
        </w:rPr>
        <w:t>s</w:t>
      </w:r>
      <w:r w:rsidR="002F643D">
        <w:rPr>
          <w:rFonts w:ascii="Times New Roman" w:hAnsi="Times New Roman" w:cs="Times New Roman"/>
          <w:sz w:val="24"/>
          <w:szCs w:val="24"/>
        </w:rPr>
        <w:t xml:space="preserve"> further submitted that the first and second </w:t>
      </w:r>
      <w:r w:rsidR="00213A90">
        <w:rPr>
          <w:rFonts w:ascii="Times New Roman" w:hAnsi="Times New Roman" w:cs="Times New Roman"/>
          <w:sz w:val="24"/>
          <w:szCs w:val="24"/>
        </w:rPr>
        <w:t>a</w:t>
      </w:r>
      <w:r w:rsidR="004A1EC8" w:rsidRPr="0072214E">
        <w:rPr>
          <w:rFonts w:ascii="Times New Roman" w:hAnsi="Times New Roman" w:cs="Times New Roman"/>
          <w:sz w:val="24"/>
          <w:szCs w:val="24"/>
        </w:rPr>
        <w:t>pplicants were supposed to act soon after 17 December</w:t>
      </w:r>
      <w:r w:rsidR="002F643D">
        <w:rPr>
          <w:rFonts w:ascii="Times New Roman" w:hAnsi="Times New Roman" w:cs="Times New Roman"/>
          <w:sz w:val="24"/>
          <w:szCs w:val="24"/>
        </w:rPr>
        <w:t>,</w:t>
      </w:r>
      <w:r w:rsidR="004A1EC8" w:rsidRPr="0072214E">
        <w:rPr>
          <w:rFonts w:ascii="Times New Roman" w:hAnsi="Times New Roman" w:cs="Times New Roman"/>
          <w:sz w:val="24"/>
          <w:szCs w:val="24"/>
        </w:rPr>
        <w:t xml:space="preserve"> 2021.</w:t>
      </w:r>
      <w:r w:rsidR="002F643D">
        <w:rPr>
          <w:rFonts w:ascii="Times New Roman" w:hAnsi="Times New Roman" w:cs="Times New Roman"/>
          <w:sz w:val="24"/>
          <w:szCs w:val="24"/>
        </w:rPr>
        <w:t xml:space="preserve"> The first and second</w:t>
      </w:r>
      <w:r w:rsidR="00213A90">
        <w:rPr>
          <w:rFonts w:ascii="Times New Roman" w:hAnsi="Times New Roman" w:cs="Times New Roman"/>
          <w:sz w:val="24"/>
          <w:szCs w:val="24"/>
        </w:rPr>
        <w:t xml:space="preserve"> a</w:t>
      </w:r>
      <w:r w:rsidR="00410475" w:rsidRPr="0072214E">
        <w:rPr>
          <w:rFonts w:ascii="Times New Roman" w:hAnsi="Times New Roman" w:cs="Times New Roman"/>
          <w:sz w:val="24"/>
          <w:szCs w:val="24"/>
        </w:rPr>
        <w:t xml:space="preserve">pplicants were not </w:t>
      </w:r>
      <w:r w:rsidR="00F60A99" w:rsidRPr="0072214E">
        <w:rPr>
          <w:rFonts w:ascii="Times New Roman" w:hAnsi="Times New Roman" w:cs="Times New Roman"/>
          <w:sz w:val="24"/>
          <w:szCs w:val="24"/>
        </w:rPr>
        <w:t xml:space="preserve">supposed </w:t>
      </w:r>
      <w:r w:rsidR="0021315A" w:rsidRPr="0072214E">
        <w:rPr>
          <w:rFonts w:ascii="Times New Roman" w:hAnsi="Times New Roman" w:cs="Times New Roman"/>
          <w:sz w:val="24"/>
          <w:szCs w:val="24"/>
        </w:rPr>
        <w:t xml:space="preserve">to wait until </w:t>
      </w:r>
      <w:r w:rsidR="00A33E5C" w:rsidRPr="0072214E">
        <w:rPr>
          <w:rFonts w:ascii="Times New Roman" w:hAnsi="Times New Roman" w:cs="Times New Roman"/>
          <w:sz w:val="24"/>
          <w:szCs w:val="24"/>
        </w:rPr>
        <w:t>31 December</w:t>
      </w:r>
      <w:r w:rsidR="002F643D">
        <w:rPr>
          <w:rFonts w:ascii="Times New Roman" w:hAnsi="Times New Roman" w:cs="Times New Roman"/>
          <w:sz w:val="24"/>
          <w:szCs w:val="24"/>
        </w:rPr>
        <w:t>,</w:t>
      </w:r>
      <w:r w:rsidR="00A33E5C" w:rsidRPr="0072214E">
        <w:rPr>
          <w:rFonts w:ascii="Times New Roman" w:hAnsi="Times New Roman" w:cs="Times New Roman"/>
          <w:sz w:val="24"/>
          <w:szCs w:val="24"/>
        </w:rPr>
        <w:t xml:space="preserve"> 2021</w:t>
      </w:r>
      <w:r w:rsidR="0005668B" w:rsidRPr="0072214E">
        <w:rPr>
          <w:rFonts w:ascii="Times New Roman" w:hAnsi="Times New Roman" w:cs="Times New Roman"/>
          <w:sz w:val="24"/>
          <w:szCs w:val="24"/>
        </w:rPr>
        <w:t xml:space="preserve"> for them to file the present application</w:t>
      </w:r>
      <w:r w:rsidR="009F6267" w:rsidRPr="0072214E">
        <w:rPr>
          <w:rFonts w:ascii="Times New Roman" w:hAnsi="Times New Roman" w:cs="Times New Roman"/>
          <w:sz w:val="24"/>
          <w:szCs w:val="24"/>
        </w:rPr>
        <w:t>, according to Mr. Zinyengere’s submissions</w:t>
      </w:r>
      <w:r w:rsidR="0005668B" w:rsidRPr="0072214E">
        <w:rPr>
          <w:rFonts w:ascii="Times New Roman" w:hAnsi="Times New Roman" w:cs="Times New Roman"/>
          <w:sz w:val="24"/>
          <w:szCs w:val="24"/>
        </w:rPr>
        <w:t>.</w:t>
      </w:r>
    </w:p>
    <w:p w:rsidR="002B0686" w:rsidRPr="0072214E" w:rsidRDefault="002F643D"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1146B" w:rsidRPr="0072214E">
        <w:rPr>
          <w:rFonts w:ascii="Times New Roman" w:hAnsi="Times New Roman" w:cs="Times New Roman"/>
          <w:sz w:val="24"/>
          <w:szCs w:val="24"/>
        </w:rPr>
        <w:t>On the o</w:t>
      </w:r>
      <w:r>
        <w:rPr>
          <w:rFonts w:ascii="Times New Roman" w:hAnsi="Times New Roman" w:cs="Times New Roman"/>
          <w:sz w:val="24"/>
          <w:szCs w:val="24"/>
        </w:rPr>
        <w:t xml:space="preserve">ther hand, the counsel for the first and second </w:t>
      </w:r>
      <w:r w:rsidR="00336443">
        <w:rPr>
          <w:rFonts w:ascii="Times New Roman" w:hAnsi="Times New Roman" w:cs="Times New Roman"/>
          <w:sz w:val="24"/>
          <w:szCs w:val="24"/>
        </w:rPr>
        <w:t>a</w:t>
      </w:r>
      <w:r w:rsidR="00F1146B" w:rsidRPr="0072214E">
        <w:rPr>
          <w:rFonts w:ascii="Times New Roman" w:hAnsi="Times New Roman" w:cs="Times New Roman"/>
          <w:sz w:val="24"/>
          <w:szCs w:val="24"/>
        </w:rPr>
        <w:t>pplicants</w:t>
      </w:r>
      <w:r w:rsidR="00407CC8" w:rsidRPr="0072214E">
        <w:rPr>
          <w:rFonts w:ascii="Times New Roman" w:hAnsi="Times New Roman" w:cs="Times New Roman"/>
          <w:sz w:val="24"/>
          <w:szCs w:val="24"/>
        </w:rPr>
        <w:t xml:space="preserve"> </w:t>
      </w:r>
      <w:r w:rsidR="00BF6EFC" w:rsidRPr="0072214E">
        <w:rPr>
          <w:rFonts w:ascii="Times New Roman" w:hAnsi="Times New Roman" w:cs="Times New Roman"/>
          <w:sz w:val="24"/>
          <w:szCs w:val="24"/>
        </w:rPr>
        <w:t>Ms B.M. Machanzi submitted that between 17 December</w:t>
      </w:r>
      <w:r>
        <w:rPr>
          <w:rFonts w:ascii="Times New Roman" w:hAnsi="Times New Roman" w:cs="Times New Roman"/>
          <w:sz w:val="24"/>
          <w:szCs w:val="24"/>
        </w:rPr>
        <w:t>,</w:t>
      </w:r>
      <w:r w:rsidR="00BF6EFC" w:rsidRPr="0072214E">
        <w:rPr>
          <w:rFonts w:ascii="Times New Roman" w:hAnsi="Times New Roman" w:cs="Times New Roman"/>
          <w:sz w:val="24"/>
          <w:szCs w:val="24"/>
        </w:rPr>
        <w:t xml:space="preserve"> </w:t>
      </w:r>
      <w:r>
        <w:rPr>
          <w:rFonts w:ascii="Times New Roman" w:hAnsi="Times New Roman" w:cs="Times New Roman"/>
          <w:sz w:val="24"/>
          <w:szCs w:val="24"/>
        </w:rPr>
        <w:t xml:space="preserve">2021 and 31 December 2021, the first and second </w:t>
      </w:r>
      <w:r w:rsidR="00FA3239">
        <w:rPr>
          <w:rFonts w:ascii="Times New Roman" w:hAnsi="Times New Roman" w:cs="Times New Roman"/>
          <w:sz w:val="24"/>
          <w:szCs w:val="24"/>
        </w:rPr>
        <w:t>a</w:t>
      </w:r>
      <w:r w:rsidR="00102A0A" w:rsidRPr="0072214E">
        <w:rPr>
          <w:rFonts w:ascii="Times New Roman" w:hAnsi="Times New Roman" w:cs="Times New Roman"/>
          <w:sz w:val="24"/>
          <w:szCs w:val="24"/>
        </w:rPr>
        <w:t>pplicants</w:t>
      </w:r>
      <w:r>
        <w:rPr>
          <w:rFonts w:ascii="Times New Roman" w:hAnsi="Times New Roman" w:cs="Times New Roman"/>
          <w:sz w:val="24"/>
          <w:szCs w:val="24"/>
        </w:rPr>
        <w:t xml:space="preserve"> were trying to approach the first </w:t>
      </w:r>
      <w:r w:rsidR="00FA3239">
        <w:rPr>
          <w:rFonts w:ascii="Times New Roman" w:hAnsi="Times New Roman" w:cs="Times New Roman"/>
          <w:sz w:val="24"/>
          <w:szCs w:val="24"/>
        </w:rPr>
        <w:t>r</w:t>
      </w:r>
      <w:r w:rsidR="00BF6EFC" w:rsidRPr="0072214E">
        <w:rPr>
          <w:rFonts w:ascii="Times New Roman" w:hAnsi="Times New Roman" w:cs="Times New Roman"/>
          <w:sz w:val="24"/>
          <w:szCs w:val="24"/>
        </w:rPr>
        <w:t xml:space="preserve">espondent in order to reach an amicable settlement of the dispute. However, the exercise did not yield </w:t>
      </w:r>
      <w:r>
        <w:rPr>
          <w:rFonts w:ascii="Times New Roman" w:hAnsi="Times New Roman" w:cs="Times New Roman"/>
          <w:sz w:val="24"/>
          <w:szCs w:val="24"/>
        </w:rPr>
        <w:t>any result thereby forcing the first and second</w:t>
      </w:r>
      <w:r w:rsidR="00FA3239">
        <w:rPr>
          <w:rFonts w:ascii="Times New Roman" w:hAnsi="Times New Roman" w:cs="Times New Roman"/>
          <w:sz w:val="24"/>
          <w:szCs w:val="24"/>
        </w:rPr>
        <w:t xml:space="preserve"> a</w:t>
      </w:r>
      <w:r w:rsidR="00BF6EFC" w:rsidRPr="0072214E">
        <w:rPr>
          <w:rFonts w:ascii="Times New Roman" w:hAnsi="Times New Roman" w:cs="Times New Roman"/>
          <w:sz w:val="24"/>
          <w:szCs w:val="24"/>
        </w:rPr>
        <w:t>pplicants</w:t>
      </w:r>
      <w:r w:rsidR="00630CCD" w:rsidRPr="0072214E">
        <w:rPr>
          <w:rFonts w:ascii="Times New Roman" w:hAnsi="Times New Roman" w:cs="Times New Roman"/>
          <w:sz w:val="24"/>
          <w:szCs w:val="24"/>
        </w:rPr>
        <w:t xml:space="preserve"> to file the present application, according to the submissions made by Ms. </w:t>
      </w:r>
      <w:r w:rsidR="00630CCD" w:rsidRPr="0072214E">
        <w:rPr>
          <w:rFonts w:ascii="Times New Roman" w:hAnsi="Times New Roman" w:cs="Times New Roman"/>
          <w:sz w:val="24"/>
          <w:szCs w:val="24"/>
        </w:rPr>
        <w:lastRenderedPageBreak/>
        <w:t>Machanzi.</w:t>
      </w:r>
      <w:r w:rsidR="00C3543D" w:rsidRPr="0072214E">
        <w:rPr>
          <w:rFonts w:ascii="Times New Roman" w:hAnsi="Times New Roman" w:cs="Times New Roman"/>
          <w:sz w:val="24"/>
          <w:szCs w:val="24"/>
        </w:rPr>
        <w:t xml:space="preserve"> She further submitted </w:t>
      </w:r>
      <w:r w:rsidR="00D64A20" w:rsidRPr="0072214E">
        <w:rPr>
          <w:rFonts w:ascii="Times New Roman" w:hAnsi="Times New Roman" w:cs="Times New Roman"/>
          <w:sz w:val="24"/>
          <w:szCs w:val="24"/>
        </w:rPr>
        <w:t xml:space="preserve">that </w:t>
      </w:r>
      <w:r>
        <w:rPr>
          <w:rFonts w:ascii="Times New Roman" w:hAnsi="Times New Roman" w:cs="Times New Roman"/>
          <w:sz w:val="24"/>
          <w:szCs w:val="24"/>
        </w:rPr>
        <w:t xml:space="preserve">the first and second </w:t>
      </w:r>
      <w:r w:rsidR="00FA3239">
        <w:rPr>
          <w:rFonts w:ascii="Times New Roman" w:hAnsi="Times New Roman" w:cs="Times New Roman"/>
          <w:sz w:val="24"/>
          <w:szCs w:val="24"/>
        </w:rPr>
        <w:t>a</w:t>
      </w:r>
      <w:r w:rsidR="00061E03" w:rsidRPr="0072214E">
        <w:rPr>
          <w:rFonts w:ascii="Times New Roman" w:hAnsi="Times New Roman" w:cs="Times New Roman"/>
          <w:sz w:val="24"/>
          <w:szCs w:val="24"/>
        </w:rPr>
        <w:t xml:space="preserve">pplicants had to seek </w:t>
      </w:r>
      <w:r w:rsidR="005D2823" w:rsidRPr="0072214E">
        <w:rPr>
          <w:rFonts w:ascii="Times New Roman" w:hAnsi="Times New Roman" w:cs="Times New Roman"/>
          <w:sz w:val="24"/>
          <w:szCs w:val="24"/>
        </w:rPr>
        <w:t xml:space="preserve">legal counsel to file </w:t>
      </w:r>
      <w:r w:rsidR="006B5686" w:rsidRPr="0072214E">
        <w:rPr>
          <w:rFonts w:ascii="Times New Roman" w:hAnsi="Times New Roman" w:cs="Times New Roman"/>
          <w:sz w:val="24"/>
          <w:szCs w:val="24"/>
        </w:rPr>
        <w:t>the present urgent chamber application.</w:t>
      </w:r>
      <w:r w:rsidR="008135C7" w:rsidRPr="0072214E">
        <w:rPr>
          <w:rFonts w:ascii="Times New Roman" w:hAnsi="Times New Roman" w:cs="Times New Roman"/>
          <w:sz w:val="24"/>
          <w:szCs w:val="24"/>
        </w:rPr>
        <w:t xml:space="preserve"> </w:t>
      </w:r>
      <w:r w:rsidR="00BB7BDE" w:rsidRPr="0072214E">
        <w:rPr>
          <w:rFonts w:ascii="Times New Roman" w:hAnsi="Times New Roman" w:cs="Times New Roman"/>
          <w:sz w:val="24"/>
          <w:szCs w:val="24"/>
        </w:rPr>
        <w:t xml:space="preserve">She also submitted that the delay was </w:t>
      </w:r>
      <w:r w:rsidR="00DE51A2" w:rsidRPr="0072214E">
        <w:rPr>
          <w:rFonts w:ascii="Times New Roman" w:hAnsi="Times New Roman" w:cs="Times New Roman"/>
          <w:sz w:val="24"/>
          <w:szCs w:val="24"/>
        </w:rPr>
        <w:t>also caused by the Christmas festival</w:t>
      </w:r>
      <w:r w:rsidR="00BB7BDE" w:rsidRPr="0072214E">
        <w:rPr>
          <w:rFonts w:ascii="Times New Roman" w:hAnsi="Times New Roman" w:cs="Times New Roman"/>
          <w:sz w:val="24"/>
          <w:szCs w:val="24"/>
        </w:rPr>
        <w:t xml:space="preserve"> season. The delay of thirteen days was not irrational</w:t>
      </w:r>
      <w:r w:rsidR="00713B14" w:rsidRPr="0072214E">
        <w:rPr>
          <w:rFonts w:ascii="Times New Roman" w:hAnsi="Times New Roman" w:cs="Times New Roman"/>
          <w:sz w:val="24"/>
          <w:szCs w:val="24"/>
        </w:rPr>
        <w:t xml:space="preserve"> in the </w:t>
      </w:r>
      <w:r>
        <w:rPr>
          <w:rFonts w:ascii="Times New Roman" w:hAnsi="Times New Roman" w:cs="Times New Roman"/>
          <w:sz w:val="24"/>
          <w:szCs w:val="24"/>
        </w:rPr>
        <w:t>circumstances according to the first and second</w:t>
      </w:r>
      <w:r w:rsidR="00713B14" w:rsidRPr="0072214E">
        <w:rPr>
          <w:rFonts w:ascii="Times New Roman" w:hAnsi="Times New Roman" w:cs="Times New Roman"/>
          <w:sz w:val="24"/>
          <w:szCs w:val="24"/>
        </w:rPr>
        <w:t xml:space="preserve"> </w:t>
      </w:r>
      <w:r w:rsidR="00FA3239">
        <w:rPr>
          <w:rFonts w:ascii="Times New Roman" w:hAnsi="Times New Roman" w:cs="Times New Roman"/>
          <w:sz w:val="24"/>
          <w:szCs w:val="24"/>
        </w:rPr>
        <w:t>a</w:t>
      </w:r>
      <w:r w:rsidR="00C075CE" w:rsidRPr="0072214E">
        <w:rPr>
          <w:rFonts w:ascii="Times New Roman" w:hAnsi="Times New Roman" w:cs="Times New Roman"/>
          <w:sz w:val="24"/>
          <w:szCs w:val="24"/>
        </w:rPr>
        <w:t>pplicants</w:t>
      </w:r>
      <w:r w:rsidR="00BB7BDE" w:rsidRPr="0072214E">
        <w:rPr>
          <w:rFonts w:ascii="Times New Roman" w:hAnsi="Times New Roman" w:cs="Times New Roman"/>
          <w:sz w:val="24"/>
          <w:szCs w:val="24"/>
        </w:rPr>
        <w:t>.</w:t>
      </w:r>
    </w:p>
    <w:p w:rsidR="00542C70"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4C89" w:rsidRPr="0072214E">
        <w:rPr>
          <w:rFonts w:ascii="Times New Roman" w:hAnsi="Times New Roman" w:cs="Times New Roman"/>
          <w:sz w:val="24"/>
          <w:szCs w:val="24"/>
        </w:rPr>
        <w:t xml:space="preserve">The issue of </w:t>
      </w:r>
      <w:r w:rsidR="00DE51A2" w:rsidRPr="0072214E">
        <w:rPr>
          <w:rFonts w:ascii="Times New Roman" w:hAnsi="Times New Roman" w:cs="Times New Roman"/>
          <w:sz w:val="24"/>
          <w:szCs w:val="24"/>
        </w:rPr>
        <w:t xml:space="preserve">whether or not the matter is of </w:t>
      </w:r>
      <w:r w:rsidR="00102A0A" w:rsidRPr="0072214E">
        <w:rPr>
          <w:rFonts w:ascii="Times New Roman" w:hAnsi="Times New Roman" w:cs="Times New Roman"/>
          <w:sz w:val="24"/>
          <w:szCs w:val="24"/>
        </w:rPr>
        <w:t xml:space="preserve">urgency </w:t>
      </w:r>
      <w:r w:rsidR="00657F87" w:rsidRPr="0072214E">
        <w:rPr>
          <w:rFonts w:ascii="Times New Roman" w:hAnsi="Times New Roman" w:cs="Times New Roman"/>
          <w:sz w:val="24"/>
          <w:szCs w:val="24"/>
        </w:rPr>
        <w:t xml:space="preserve">has been </w:t>
      </w:r>
      <w:r w:rsidR="00BC4C89" w:rsidRPr="0072214E">
        <w:rPr>
          <w:rFonts w:ascii="Times New Roman" w:hAnsi="Times New Roman" w:cs="Times New Roman"/>
          <w:sz w:val="24"/>
          <w:szCs w:val="24"/>
        </w:rPr>
        <w:t>settled in our jurisdiction.</w:t>
      </w:r>
      <w:r w:rsidR="00542C70" w:rsidRPr="0072214E">
        <w:rPr>
          <w:rFonts w:ascii="Times New Roman" w:hAnsi="Times New Roman" w:cs="Times New Roman"/>
          <w:sz w:val="24"/>
          <w:szCs w:val="24"/>
        </w:rPr>
        <w:t xml:space="preserve"> In the case of Kuvarega v Registrar General and Another</w:t>
      </w:r>
      <w:r w:rsidR="00542C70" w:rsidRPr="0072214E">
        <w:rPr>
          <w:rStyle w:val="FootnoteReference"/>
          <w:rFonts w:ascii="Times New Roman" w:hAnsi="Times New Roman" w:cs="Times New Roman"/>
          <w:sz w:val="24"/>
          <w:szCs w:val="24"/>
        </w:rPr>
        <w:footnoteReference w:id="1"/>
      </w:r>
      <w:r w:rsidR="00542C70" w:rsidRPr="0072214E">
        <w:rPr>
          <w:rFonts w:ascii="Times New Roman" w:hAnsi="Times New Roman" w:cs="Times New Roman"/>
          <w:sz w:val="24"/>
          <w:szCs w:val="24"/>
        </w:rPr>
        <w:t>, the court held that:</w:t>
      </w:r>
    </w:p>
    <w:p w:rsidR="00542C70" w:rsidRPr="00C40742" w:rsidRDefault="00757181" w:rsidP="00C40742">
      <w:pPr>
        <w:spacing w:line="240" w:lineRule="auto"/>
        <w:jc w:val="both"/>
        <w:rPr>
          <w:rFonts w:ascii="Times New Roman" w:hAnsi="Times New Roman" w:cs="Times New Roman"/>
        </w:rPr>
      </w:pPr>
      <w:r>
        <w:rPr>
          <w:rFonts w:ascii="Times New Roman" w:hAnsi="Times New Roman" w:cs="Times New Roman"/>
        </w:rPr>
        <w:tab/>
      </w:r>
      <w:r w:rsidR="00542C70" w:rsidRPr="00C40742">
        <w:rPr>
          <w:rFonts w:ascii="Times New Roman" w:hAnsi="Times New Roman" w:cs="Times New Roman"/>
        </w:rPr>
        <w:t xml:space="preserve">“What constitutes urgency is not only the imminent arrival of the day of reckoning. A matter is </w:t>
      </w:r>
      <w:r>
        <w:rPr>
          <w:rFonts w:ascii="Times New Roman" w:hAnsi="Times New Roman" w:cs="Times New Roman"/>
        </w:rPr>
        <w:tab/>
      </w:r>
      <w:r w:rsidR="00542C70" w:rsidRPr="00C40742">
        <w:rPr>
          <w:rFonts w:ascii="Times New Roman" w:hAnsi="Times New Roman" w:cs="Times New Roman"/>
        </w:rPr>
        <w:t xml:space="preserve">urgent if at the time the need to act arise, the matter cannot wait. Urgency which stems from a </w:t>
      </w:r>
      <w:r>
        <w:rPr>
          <w:rFonts w:ascii="Times New Roman" w:hAnsi="Times New Roman" w:cs="Times New Roman"/>
        </w:rPr>
        <w:tab/>
      </w:r>
      <w:r w:rsidR="00542C70" w:rsidRPr="00C40742">
        <w:rPr>
          <w:rFonts w:ascii="Times New Roman" w:hAnsi="Times New Roman" w:cs="Times New Roman"/>
        </w:rPr>
        <w:t xml:space="preserve">deliberate or careless abstention from action until the deadline draws near is not the type of </w:t>
      </w:r>
      <w:r>
        <w:rPr>
          <w:rFonts w:ascii="Times New Roman" w:hAnsi="Times New Roman" w:cs="Times New Roman"/>
        </w:rPr>
        <w:tab/>
      </w:r>
      <w:r w:rsidR="00542C70" w:rsidRPr="00C40742">
        <w:rPr>
          <w:rFonts w:ascii="Times New Roman" w:hAnsi="Times New Roman" w:cs="Times New Roman"/>
        </w:rPr>
        <w:t xml:space="preserve">urgency contemplated by the rules. It necessarily follows that the certificate of urgency or the </w:t>
      </w:r>
      <w:r>
        <w:rPr>
          <w:rFonts w:ascii="Times New Roman" w:hAnsi="Times New Roman" w:cs="Times New Roman"/>
        </w:rPr>
        <w:tab/>
      </w:r>
      <w:r w:rsidR="00542C70" w:rsidRPr="00C40742">
        <w:rPr>
          <w:rFonts w:ascii="Times New Roman" w:hAnsi="Times New Roman" w:cs="Times New Roman"/>
        </w:rPr>
        <w:t xml:space="preserve">supporting affidavit must always contain an explanation of the non-timeous action if there has </w:t>
      </w:r>
      <w:r>
        <w:rPr>
          <w:rFonts w:ascii="Times New Roman" w:hAnsi="Times New Roman" w:cs="Times New Roman"/>
        </w:rPr>
        <w:tab/>
      </w:r>
      <w:r w:rsidR="00542C70" w:rsidRPr="00C40742">
        <w:rPr>
          <w:rFonts w:ascii="Times New Roman" w:hAnsi="Times New Roman" w:cs="Times New Roman"/>
        </w:rPr>
        <w:t>been any delay.”</w:t>
      </w:r>
    </w:p>
    <w:p w:rsidR="00252B53"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52B53" w:rsidRPr="0072214E">
        <w:rPr>
          <w:rFonts w:ascii="Times New Roman" w:hAnsi="Times New Roman" w:cs="Times New Roman"/>
          <w:sz w:val="24"/>
          <w:szCs w:val="24"/>
        </w:rPr>
        <w:t>On a balance of probability, I am o</w:t>
      </w:r>
      <w:r w:rsidR="00FA3239">
        <w:rPr>
          <w:rFonts w:ascii="Times New Roman" w:hAnsi="Times New Roman" w:cs="Times New Roman"/>
          <w:sz w:val="24"/>
          <w:szCs w:val="24"/>
        </w:rPr>
        <w:t>f the considered view that the a</w:t>
      </w:r>
      <w:r w:rsidR="00252B53" w:rsidRPr="0072214E">
        <w:rPr>
          <w:rFonts w:ascii="Times New Roman" w:hAnsi="Times New Roman" w:cs="Times New Roman"/>
          <w:sz w:val="24"/>
          <w:szCs w:val="24"/>
        </w:rPr>
        <w:t>pplicant’s explanation for the delay is reasonable. There was no excessive delay in approaching this Court. In the case of Nzara v Tsanyau and Others</w:t>
      </w:r>
      <w:r w:rsidR="00252B53" w:rsidRPr="0072214E">
        <w:rPr>
          <w:rStyle w:val="FootnoteReference"/>
          <w:rFonts w:ascii="Times New Roman" w:hAnsi="Times New Roman" w:cs="Times New Roman"/>
          <w:sz w:val="24"/>
          <w:szCs w:val="24"/>
        </w:rPr>
        <w:footnoteReference w:id="2"/>
      </w:r>
      <w:r w:rsidR="00252B53" w:rsidRPr="0072214E">
        <w:rPr>
          <w:rFonts w:ascii="Times New Roman" w:hAnsi="Times New Roman" w:cs="Times New Roman"/>
          <w:sz w:val="24"/>
          <w:szCs w:val="24"/>
        </w:rPr>
        <w:t>, the court held that a delay of eighteen days does not amount to inordinate delay.</w:t>
      </w:r>
      <w:r w:rsidR="00A94391" w:rsidRPr="0072214E">
        <w:rPr>
          <w:rFonts w:ascii="Times New Roman" w:hAnsi="Times New Roman" w:cs="Times New Roman"/>
          <w:sz w:val="24"/>
          <w:szCs w:val="24"/>
        </w:rPr>
        <w:t xml:space="preserve"> I, therefore, dismiss the point </w:t>
      </w:r>
      <w:r w:rsidR="00A94391" w:rsidRPr="0072214E">
        <w:rPr>
          <w:rFonts w:ascii="Times New Roman" w:hAnsi="Times New Roman" w:cs="Times New Roman"/>
          <w:i/>
          <w:sz w:val="24"/>
          <w:szCs w:val="24"/>
        </w:rPr>
        <w:t>in limine</w:t>
      </w:r>
      <w:r w:rsidR="00A94391" w:rsidRPr="0072214E">
        <w:rPr>
          <w:rFonts w:ascii="Times New Roman" w:hAnsi="Times New Roman" w:cs="Times New Roman"/>
          <w:sz w:val="24"/>
          <w:szCs w:val="24"/>
        </w:rPr>
        <w:t xml:space="preserve"> </w:t>
      </w:r>
      <w:r w:rsidR="00C909D9" w:rsidRPr="0072214E">
        <w:rPr>
          <w:rFonts w:ascii="Times New Roman" w:hAnsi="Times New Roman" w:cs="Times New Roman"/>
          <w:sz w:val="24"/>
          <w:szCs w:val="24"/>
        </w:rPr>
        <w:t>for urgency.</w:t>
      </w:r>
      <w:r w:rsidR="00252B53" w:rsidRPr="0072214E">
        <w:rPr>
          <w:rFonts w:ascii="Times New Roman" w:hAnsi="Times New Roman" w:cs="Times New Roman"/>
          <w:sz w:val="24"/>
          <w:szCs w:val="24"/>
        </w:rPr>
        <w:t xml:space="preserve">  </w:t>
      </w:r>
    </w:p>
    <w:p w:rsidR="00151D25" w:rsidRPr="0072214E" w:rsidRDefault="00BC4C89" w:rsidP="0072214E">
      <w:p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 </w:t>
      </w:r>
      <w:r w:rsidR="00C40742">
        <w:rPr>
          <w:rFonts w:ascii="Times New Roman" w:hAnsi="Times New Roman" w:cs="Times New Roman"/>
          <w:sz w:val="24"/>
          <w:szCs w:val="24"/>
        </w:rPr>
        <w:tab/>
      </w:r>
      <w:r w:rsidR="002F643D">
        <w:rPr>
          <w:rFonts w:ascii="Times New Roman" w:hAnsi="Times New Roman" w:cs="Times New Roman"/>
          <w:sz w:val="24"/>
          <w:szCs w:val="24"/>
        </w:rPr>
        <w:t>The first and second</w:t>
      </w:r>
      <w:r w:rsidR="00FA3239">
        <w:rPr>
          <w:rFonts w:ascii="Times New Roman" w:hAnsi="Times New Roman" w:cs="Times New Roman"/>
          <w:sz w:val="24"/>
          <w:szCs w:val="24"/>
        </w:rPr>
        <w:t xml:space="preserve"> r</w:t>
      </w:r>
      <w:r w:rsidR="002B0686" w:rsidRPr="0072214E">
        <w:rPr>
          <w:rFonts w:ascii="Times New Roman" w:hAnsi="Times New Roman" w:cs="Times New Roman"/>
          <w:sz w:val="24"/>
          <w:szCs w:val="24"/>
        </w:rPr>
        <w:t>espondents averred that</w:t>
      </w:r>
      <w:r w:rsidR="00B31090" w:rsidRPr="0072214E">
        <w:rPr>
          <w:rFonts w:ascii="Times New Roman" w:hAnsi="Times New Roman" w:cs="Times New Roman"/>
          <w:sz w:val="24"/>
          <w:szCs w:val="24"/>
        </w:rPr>
        <w:t xml:space="preserve"> </w:t>
      </w:r>
      <w:r w:rsidR="002F643D">
        <w:rPr>
          <w:rFonts w:ascii="Times New Roman" w:hAnsi="Times New Roman" w:cs="Times New Roman"/>
          <w:sz w:val="24"/>
          <w:szCs w:val="24"/>
        </w:rPr>
        <w:t>the first and second</w:t>
      </w:r>
      <w:r w:rsidR="00FA3239">
        <w:rPr>
          <w:rFonts w:ascii="Times New Roman" w:hAnsi="Times New Roman" w:cs="Times New Roman"/>
          <w:sz w:val="24"/>
          <w:szCs w:val="24"/>
        </w:rPr>
        <w:t xml:space="preserve"> a</w:t>
      </w:r>
      <w:r w:rsidR="00993774" w:rsidRPr="0072214E">
        <w:rPr>
          <w:rFonts w:ascii="Times New Roman" w:hAnsi="Times New Roman" w:cs="Times New Roman"/>
          <w:sz w:val="24"/>
          <w:szCs w:val="24"/>
        </w:rPr>
        <w:t xml:space="preserve">pplicants  used the wrong procedure as they were supposed to have sought the </w:t>
      </w:r>
      <w:r w:rsidR="00B63B4B" w:rsidRPr="0072214E">
        <w:rPr>
          <w:rFonts w:ascii="Times New Roman" w:hAnsi="Times New Roman" w:cs="Times New Roman"/>
          <w:sz w:val="24"/>
          <w:szCs w:val="24"/>
        </w:rPr>
        <w:t xml:space="preserve">written </w:t>
      </w:r>
      <w:r w:rsidR="002F643D">
        <w:rPr>
          <w:rFonts w:ascii="Times New Roman" w:hAnsi="Times New Roman" w:cs="Times New Roman"/>
          <w:sz w:val="24"/>
          <w:szCs w:val="24"/>
        </w:rPr>
        <w:t xml:space="preserve">consent of the first </w:t>
      </w:r>
      <w:r w:rsidR="00FA3239">
        <w:rPr>
          <w:rFonts w:ascii="Times New Roman" w:hAnsi="Times New Roman" w:cs="Times New Roman"/>
          <w:sz w:val="24"/>
          <w:szCs w:val="24"/>
        </w:rPr>
        <w:t>r</w:t>
      </w:r>
      <w:r w:rsidR="00993774" w:rsidRPr="0072214E">
        <w:rPr>
          <w:rFonts w:ascii="Times New Roman" w:hAnsi="Times New Roman" w:cs="Times New Roman"/>
          <w:sz w:val="24"/>
          <w:szCs w:val="24"/>
        </w:rPr>
        <w:t xml:space="preserve">espondent before approaching </w:t>
      </w:r>
      <w:r w:rsidR="00857B07" w:rsidRPr="0072214E">
        <w:rPr>
          <w:rFonts w:ascii="Times New Roman" w:hAnsi="Times New Roman" w:cs="Times New Roman"/>
          <w:sz w:val="24"/>
          <w:szCs w:val="24"/>
        </w:rPr>
        <w:t xml:space="preserve">the court </w:t>
      </w:r>
      <w:r w:rsidR="00993774" w:rsidRPr="0072214E">
        <w:rPr>
          <w:rFonts w:ascii="Times New Roman" w:hAnsi="Times New Roman" w:cs="Times New Roman"/>
          <w:sz w:val="24"/>
          <w:szCs w:val="24"/>
        </w:rPr>
        <w:t>in terms of Section 126(1)(a) of the Insolvency Act, [</w:t>
      </w:r>
      <w:r w:rsidR="00993774" w:rsidRPr="0072214E">
        <w:rPr>
          <w:rFonts w:ascii="Times New Roman" w:hAnsi="Times New Roman" w:cs="Times New Roman"/>
          <w:i/>
          <w:sz w:val="24"/>
          <w:szCs w:val="24"/>
        </w:rPr>
        <w:t>Chapter 6:07</w:t>
      </w:r>
      <w:r w:rsidR="00993774" w:rsidRPr="0072214E">
        <w:rPr>
          <w:rFonts w:ascii="Times New Roman" w:hAnsi="Times New Roman" w:cs="Times New Roman"/>
          <w:sz w:val="24"/>
          <w:szCs w:val="24"/>
        </w:rPr>
        <w:t>].</w:t>
      </w:r>
      <w:r w:rsidR="00B63B4B" w:rsidRPr="0072214E">
        <w:rPr>
          <w:rFonts w:ascii="Times New Roman" w:hAnsi="Times New Roman" w:cs="Times New Roman"/>
          <w:sz w:val="24"/>
          <w:szCs w:val="24"/>
        </w:rPr>
        <w:t xml:space="preserve"> </w:t>
      </w:r>
      <w:r w:rsidR="00446FA4" w:rsidRPr="0072214E">
        <w:rPr>
          <w:rFonts w:ascii="Times New Roman" w:hAnsi="Times New Roman" w:cs="Times New Roman"/>
          <w:sz w:val="24"/>
          <w:szCs w:val="24"/>
        </w:rPr>
        <w:t xml:space="preserve">They also averred that </w:t>
      </w:r>
      <w:r w:rsidR="00FA3239">
        <w:rPr>
          <w:rFonts w:ascii="Times New Roman" w:hAnsi="Times New Roman" w:cs="Times New Roman"/>
          <w:sz w:val="24"/>
          <w:szCs w:val="24"/>
        </w:rPr>
        <w:t>the a</w:t>
      </w:r>
      <w:r w:rsidR="00ED1DE4" w:rsidRPr="0072214E">
        <w:rPr>
          <w:rFonts w:ascii="Times New Roman" w:hAnsi="Times New Roman" w:cs="Times New Roman"/>
          <w:sz w:val="24"/>
          <w:szCs w:val="24"/>
        </w:rPr>
        <w:t>pplicants</w:t>
      </w:r>
      <w:r w:rsidR="0003794D" w:rsidRPr="0072214E">
        <w:rPr>
          <w:rFonts w:ascii="Times New Roman" w:hAnsi="Times New Roman" w:cs="Times New Roman"/>
          <w:sz w:val="24"/>
          <w:szCs w:val="24"/>
        </w:rPr>
        <w:t xml:space="preserve"> ought to have instituted this urgent chamber application by way of court application as the wording in Section 126(1</w:t>
      </w:r>
      <w:r w:rsidR="00102A0A" w:rsidRPr="0072214E">
        <w:rPr>
          <w:rFonts w:ascii="Times New Roman" w:hAnsi="Times New Roman" w:cs="Times New Roman"/>
          <w:sz w:val="24"/>
          <w:szCs w:val="24"/>
        </w:rPr>
        <w:t>) (</w:t>
      </w:r>
      <w:r w:rsidR="0003794D" w:rsidRPr="0072214E">
        <w:rPr>
          <w:rFonts w:ascii="Times New Roman" w:hAnsi="Times New Roman" w:cs="Times New Roman"/>
          <w:sz w:val="24"/>
          <w:szCs w:val="24"/>
        </w:rPr>
        <w:t xml:space="preserve">b) of the </w:t>
      </w:r>
      <w:r w:rsidR="000B7BD5" w:rsidRPr="0072214E">
        <w:rPr>
          <w:rFonts w:ascii="Times New Roman" w:hAnsi="Times New Roman" w:cs="Times New Roman"/>
          <w:sz w:val="24"/>
          <w:szCs w:val="24"/>
        </w:rPr>
        <w:t xml:space="preserve">Insolvency Act </w:t>
      </w:r>
      <w:r w:rsidR="00806B12" w:rsidRPr="0072214E">
        <w:rPr>
          <w:rFonts w:ascii="Times New Roman" w:hAnsi="Times New Roman" w:cs="Times New Roman"/>
          <w:sz w:val="24"/>
          <w:szCs w:val="24"/>
        </w:rPr>
        <w:t>suggests that the application must be approved by the court.</w:t>
      </w:r>
    </w:p>
    <w:p w:rsidR="00FE77B0"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51D25" w:rsidRPr="0072214E">
        <w:rPr>
          <w:rFonts w:ascii="Times New Roman" w:hAnsi="Times New Roman" w:cs="Times New Roman"/>
          <w:sz w:val="24"/>
          <w:szCs w:val="24"/>
        </w:rPr>
        <w:t xml:space="preserve">The </w:t>
      </w:r>
      <w:r w:rsidR="002F643D">
        <w:rPr>
          <w:rFonts w:ascii="Times New Roman" w:hAnsi="Times New Roman" w:cs="Times New Roman"/>
          <w:sz w:val="24"/>
          <w:szCs w:val="24"/>
        </w:rPr>
        <w:t xml:space="preserve">counsel for the first and second </w:t>
      </w:r>
      <w:r w:rsidR="00336443">
        <w:rPr>
          <w:rFonts w:ascii="Times New Roman" w:hAnsi="Times New Roman" w:cs="Times New Roman"/>
          <w:sz w:val="24"/>
          <w:szCs w:val="24"/>
        </w:rPr>
        <w:t>a</w:t>
      </w:r>
      <w:r w:rsidR="00504A42" w:rsidRPr="0072214E">
        <w:rPr>
          <w:rFonts w:ascii="Times New Roman" w:hAnsi="Times New Roman" w:cs="Times New Roman"/>
          <w:sz w:val="24"/>
          <w:szCs w:val="24"/>
        </w:rPr>
        <w:t>pplicants submitted that the  use of</w:t>
      </w:r>
      <w:r w:rsidR="00336443">
        <w:rPr>
          <w:rFonts w:ascii="Times New Roman" w:hAnsi="Times New Roman" w:cs="Times New Roman"/>
          <w:sz w:val="24"/>
          <w:szCs w:val="24"/>
        </w:rPr>
        <w:t xml:space="preserve"> the word “or” between para(s) </w:t>
      </w:r>
      <w:r w:rsidR="00504A42" w:rsidRPr="0072214E">
        <w:rPr>
          <w:rFonts w:ascii="Times New Roman" w:hAnsi="Times New Roman" w:cs="Times New Roman"/>
          <w:sz w:val="24"/>
          <w:szCs w:val="24"/>
        </w:rPr>
        <w:t>(a) and (b) of Section 126(1) of the Insolvency Act, [</w:t>
      </w:r>
      <w:r w:rsidR="00504A42" w:rsidRPr="0072214E">
        <w:rPr>
          <w:rFonts w:ascii="Times New Roman" w:hAnsi="Times New Roman" w:cs="Times New Roman"/>
          <w:i/>
          <w:sz w:val="24"/>
          <w:szCs w:val="24"/>
        </w:rPr>
        <w:t>Chapter 6:07</w:t>
      </w:r>
      <w:r w:rsidR="00504A42" w:rsidRPr="0072214E">
        <w:rPr>
          <w:rFonts w:ascii="Times New Roman" w:hAnsi="Times New Roman" w:cs="Times New Roman"/>
          <w:sz w:val="24"/>
          <w:szCs w:val="24"/>
        </w:rPr>
        <w:t xml:space="preserve">] is </w:t>
      </w:r>
      <w:r w:rsidR="00143F2E" w:rsidRPr="0072214E">
        <w:rPr>
          <w:rFonts w:ascii="Times New Roman" w:hAnsi="Times New Roman" w:cs="Times New Roman"/>
          <w:sz w:val="24"/>
          <w:szCs w:val="24"/>
        </w:rPr>
        <w:t xml:space="preserve">a </w:t>
      </w:r>
      <w:r w:rsidR="00504A42" w:rsidRPr="0072214E">
        <w:rPr>
          <w:rFonts w:ascii="Times New Roman" w:hAnsi="Times New Roman" w:cs="Times New Roman"/>
          <w:sz w:val="24"/>
          <w:szCs w:val="24"/>
        </w:rPr>
        <w:t xml:space="preserve">clear </w:t>
      </w:r>
      <w:r w:rsidR="00AC5C14" w:rsidRPr="0072214E">
        <w:rPr>
          <w:rFonts w:ascii="Times New Roman" w:hAnsi="Times New Roman" w:cs="Times New Roman"/>
          <w:sz w:val="24"/>
          <w:szCs w:val="24"/>
        </w:rPr>
        <w:t>t</w:t>
      </w:r>
      <w:r w:rsidR="00504A42" w:rsidRPr="0072214E">
        <w:rPr>
          <w:rFonts w:ascii="Times New Roman" w:hAnsi="Times New Roman" w:cs="Times New Roman"/>
          <w:sz w:val="24"/>
          <w:szCs w:val="24"/>
        </w:rPr>
        <w:t>estimony that</w:t>
      </w:r>
      <w:r w:rsidR="00DE70FB" w:rsidRPr="0072214E">
        <w:rPr>
          <w:rFonts w:ascii="Times New Roman" w:hAnsi="Times New Roman" w:cs="Times New Roman"/>
          <w:sz w:val="24"/>
          <w:szCs w:val="24"/>
        </w:rPr>
        <w:t xml:space="preserve"> the </w:t>
      </w:r>
      <w:r w:rsidR="002F643D">
        <w:rPr>
          <w:rFonts w:ascii="Times New Roman" w:hAnsi="Times New Roman" w:cs="Times New Roman"/>
          <w:sz w:val="24"/>
          <w:szCs w:val="24"/>
        </w:rPr>
        <w:t xml:space="preserve">written consent of the first </w:t>
      </w:r>
      <w:r w:rsidR="00FA3239">
        <w:rPr>
          <w:rFonts w:ascii="Times New Roman" w:hAnsi="Times New Roman" w:cs="Times New Roman"/>
          <w:sz w:val="24"/>
          <w:szCs w:val="24"/>
        </w:rPr>
        <w:t>r</w:t>
      </w:r>
      <w:r w:rsidR="009C2A62" w:rsidRPr="0072214E">
        <w:rPr>
          <w:rFonts w:ascii="Times New Roman" w:hAnsi="Times New Roman" w:cs="Times New Roman"/>
          <w:sz w:val="24"/>
          <w:szCs w:val="24"/>
        </w:rPr>
        <w:t>espondent is one of the available options  in addition to the filing of the present application.</w:t>
      </w:r>
      <w:r w:rsidR="005342B0" w:rsidRPr="0072214E">
        <w:rPr>
          <w:rFonts w:ascii="Times New Roman" w:hAnsi="Times New Roman" w:cs="Times New Roman"/>
          <w:sz w:val="24"/>
          <w:szCs w:val="24"/>
        </w:rPr>
        <w:t xml:space="preserve"> </w:t>
      </w:r>
      <w:r w:rsidR="00FA3239">
        <w:rPr>
          <w:rFonts w:ascii="Times New Roman" w:hAnsi="Times New Roman" w:cs="Times New Roman"/>
          <w:sz w:val="24"/>
          <w:szCs w:val="24"/>
        </w:rPr>
        <w:t xml:space="preserve"> The a</w:t>
      </w:r>
      <w:r w:rsidR="00946FF6" w:rsidRPr="0072214E">
        <w:rPr>
          <w:rFonts w:ascii="Times New Roman" w:hAnsi="Times New Roman" w:cs="Times New Roman"/>
          <w:sz w:val="24"/>
          <w:szCs w:val="24"/>
        </w:rPr>
        <w:t xml:space="preserve">pplicants also submitted that the written </w:t>
      </w:r>
      <w:r w:rsidR="00E4479B" w:rsidRPr="0072214E">
        <w:rPr>
          <w:rFonts w:ascii="Times New Roman" w:hAnsi="Times New Roman" w:cs="Times New Roman"/>
          <w:sz w:val="24"/>
          <w:szCs w:val="24"/>
        </w:rPr>
        <w:t xml:space="preserve">consent of the </w:t>
      </w:r>
      <w:r w:rsidR="002F643D">
        <w:rPr>
          <w:rFonts w:ascii="Times New Roman" w:hAnsi="Times New Roman" w:cs="Times New Roman"/>
          <w:sz w:val="24"/>
          <w:szCs w:val="24"/>
        </w:rPr>
        <w:t>first</w:t>
      </w:r>
      <w:r w:rsidR="00FA3239">
        <w:rPr>
          <w:rFonts w:ascii="Times New Roman" w:hAnsi="Times New Roman" w:cs="Times New Roman"/>
          <w:sz w:val="24"/>
          <w:szCs w:val="24"/>
        </w:rPr>
        <w:t xml:space="preserve"> r</w:t>
      </w:r>
      <w:r w:rsidR="002A3C65" w:rsidRPr="0072214E">
        <w:rPr>
          <w:rFonts w:ascii="Times New Roman" w:hAnsi="Times New Roman" w:cs="Times New Roman"/>
          <w:sz w:val="24"/>
          <w:szCs w:val="24"/>
        </w:rPr>
        <w:t>esponden</w:t>
      </w:r>
      <w:r w:rsidR="002F643D">
        <w:rPr>
          <w:rFonts w:ascii="Times New Roman" w:hAnsi="Times New Roman" w:cs="Times New Roman"/>
          <w:sz w:val="24"/>
          <w:szCs w:val="24"/>
        </w:rPr>
        <w:t xml:space="preserve">t had become impossible as the first </w:t>
      </w:r>
      <w:r w:rsidR="00FA3239">
        <w:rPr>
          <w:rFonts w:ascii="Times New Roman" w:hAnsi="Times New Roman" w:cs="Times New Roman"/>
          <w:sz w:val="24"/>
          <w:szCs w:val="24"/>
        </w:rPr>
        <w:t>r</w:t>
      </w:r>
      <w:r w:rsidR="002A3C65" w:rsidRPr="0072214E">
        <w:rPr>
          <w:rFonts w:ascii="Times New Roman" w:hAnsi="Times New Roman" w:cs="Times New Roman"/>
          <w:sz w:val="24"/>
          <w:szCs w:val="24"/>
        </w:rPr>
        <w:t>espondent refused to have negotiations in this regard.</w:t>
      </w:r>
      <w:r w:rsidR="00FA3239">
        <w:rPr>
          <w:rFonts w:ascii="Times New Roman" w:hAnsi="Times New Roman" w:cs="Times New Roman"/>
          <w:sz w:val="24"/>
          <w:szCs w:val="24"/>
        </w:rPr>
        <w:t xml:space="preserve"> The a</w:t>
      </w:r>
      <w:r w:rsidR="00AF015E" w:rsidRPr="0072214E">
        <w:rPr>
          <w:rFonts w:ascii="Times New Roman" w:hAnsi="Times New Roman" w:cs="Times New Roman"/>
          <w:sz w:val="24"/>
          <w:szCs w:val="24"/>
        </w:rPr>
        <w:t xml:space="preserve">pplicants further averred that </w:t>
      </w:r>
      <w:r w:rsidR="004F3D80" w:rsidRPr="0072214E">
        <w:rPr>
          <w:rFonts w:ascii="Times New Roman" w:hAnsi="Times New Roman" w:cs="Times New Roman"/>
          <w:sz w:val="24"/>
          <w:szCs w:val="24"/>
        </w:rPr>
        <w:t>the</w:t>
      </w:r>
      <w:r w:rsidR="002B6A20" w:rsidRPr="0072214E">
        <w:rPr>
          <w:rFonts w:ascii="Times New Roman" w:hAnsi="Times New Roman" w:cs="Times New Roman"/>
          <w:sz w:val="24"/>
          <w:szCs w:val="24"/>
        </w:rPr>
        <w:t xml:space="preserve"> </w:t>
      </w:r>
      <w:r w:rsidR="00A11134" w:rsidRPr="0072214E">
        <w:rPr>
          <w:rFonts w:ascii="Times New Roman" w:hAnsi="Times New Roman" w:cs="Times New Roman"/>
          <w:sz w:val="24"/>
          <w:szCs w:val="24"/>
        </w:rPr>
        <w:t xml:space="preserve">submission </w:t>
      </w:r>
      <w:r w:rsidR="002B6A20" w:rsidRPr="0072214E">
        <w:rPr>
          <w:rFonts w:ascii="Times New Roman" w:hAnsi="Times New Roman" w:cs="Times New Roman"/>
          <w:sz w:val="24"/>
          <w:szCs w:val="24"/>
        </w:rPr>
        <w:t>that the present application ought to be by way of court application and not urgent chamber application is a misconception.</w:t>
      </w:r>
    </w:p>
    <w:p w:rsidR="008039C4"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039C4" w:rsidRPr="0072214E">
        <w:rPr>
          <w:rFonts w:ascii="Times New Roman" w:hAnsi="Times New Roman" w:cs="Times New Roman"/>
          <w:sz w:val="24"/>
          <w:szCs w:val="24"/>
        </w:rPr>
        <w:t xml:space="preserve">Section </w:t>
      </w:r>
      <w:r w:rsidR="00817B72" w:rsidRPr="0072214E">
        <w:rPr>
          <w:rFonts w:ascii="Times New Roman" w:hAnsi="Times New Roman" w:cs="Times New Roman"/>
          <w:sz w:val="24"/>
          <w:szCs w:val="24"/>
        </w:rPr>
        <w:t>126(1</w:t>
      </w:r>
      <w:r w:rsidR="00102A0A" w:rsidRPr="0072214E">
        <w:rPr>
          <w:rFonts w:ascii="Times New Roman" w:hAnsi="Times New Roman" w:cs="Times New Roman"/>
          <w:sz w:val="24"/>
          <w:szCs w:val="24"/>
        </w:rPr>
        <w:t>) (</w:t>
      </w:r>
      <w:r w:rsidR="00817B72" w:rsidRPr="0072214E">
        <w:rPr>
          <w:rFonts w:ascii="Times New Roman" w:hAnsi="Times New Roman" w:cs="Times New Roman"/>
          <w:sz w:val="24"/>
          <w:szCs w:val="24"/>
        </w:rPr>
        <w:t>a)-(b) of the Insolvency Act, [</w:t>
      </w:r>
      <w:r w:rsidR="00817B72" w:rsidRPr="0072214E">
        <w:rPr>
          <w:rFonts w:ascii="Times New Roman" w:hAnsi="Times New Roman" w:cs="Times New Roman"/>
          <w:i/>
          <w:sz w:val="24"/>
          <w:szCs w:val="24"/>
        </w:rPr>
        <w:t>Chapter 6:07</w:t>
      </w:r>
      <w:r w:rsidR="00817B72" w:rsidRPr="0072214E">
        <w:rPr>
          <w:rFonts w:ascii="Times New Roman" w:hAnsi="Times New Roman" w:cs="Times New Roman"/>
          <w:sz w:val="24"/>
          <w:szCs w:val="24"/>
        </w:rPr>
        <w:t>] reads as follows:</w:t>
      </w:r>
    </w:p>
    <w:p w:rsidR="00B62088" w:rsidRPr="00C40742" w:rsidRDefault="00C40742" w:rsidP="00C40742">
      <w:pPr>
        <w:spacing w:line="240" w:lineRule="auto"/>
        <w:jc w:val="both"/>
        <w:rPr>
          <w:rFonts w:ascii="Times New Roman" w:hAnsi="Times New Roman" w:cs="Times New Roman"/>
        </w:rPr>
      </w:pPr>
      <w:r>
        <w:rPr>
          <w:rFonts w:ascii="Times New Roman" w:hAnsi="Times New Roman" w:cs="Times New Roman"/>
        </w:rPr>
        <w:tab/>
      </w:r>
      <w:r w:rsidR="00392F42" w:rsidRPr="00C40742">
        <w:rPr>
          <w:rFonts w:ascii="Times New Roman" w:hAnsi="Times New Roman" w:cs="Times New Roman"/>
        </w:rPr>
        <w:t xml:space="preserve">“During corporate proceedings, no  legal proceedings including enforcement action, against the </w:t>
      </w:r>
      <w:r>
        <w:rPr>
          <w:rFonts w:ascii="Times New Roman" w:hAnsi="Times New Roman" w:cs="Times New Roman"/>
        </w:rPr>
        <w:tab/>
      </w:r>
      <w:r w:rsidR="00392F42" w:rsidRPr="00C40742">
        <w:rPr>
          <w:rFonts w:ascii="Times New Roman" w:hAnsi="Times New Roman" w:cs="Times New Roman"/>
        </w:rPr>
        <w:t xml:space="preserve">company, or in relation to any </w:t>
      </w:r>
      <w:r w:rsidR="00455240" w:rsidRPr="00C40742">
        <w:rPr>
          <w:rFonts w:ascii="Times New Roman" w:hAnsi="Times New Roman" w:cs="Times New Roman"/>
        </w:rPr>
        <w:t xml:space="preserve">property belonging to the company, or lawfully in its </w:t>
      </w:r>
      <w:r w:rsidR="00AC5C14" w:rsidRPr="00C40742">
        <w:rPr>
          <w:rFonts w:ascii="Times New Roman" w:hAnsi="Times New Roman" w:cs="Times New Roman"/>
        </w:rPr>
        <w:t>p</w:t>
      </w:r>
      <w:r w:rsidR="00455240" w:rsidRPr="00C40742">
        <w:rPr>
          <w:rFonts w:ascii="Times New Roman" w:hAnsi="Times New Roman" w:cs="Times New Roman"/>
        </w:rPr>
        <w:t xml:space="preserve">ossession,  </w:t>
      </w:r>
      <w:r>
        <w:rPr>
          <w:rFonts w:ascii="Times New Roman" w:hAnsi="Times New Roman" w:cs="Times New Roman"/>
        </w:rPr>
        <w:tab/>
      </w:r>
      <w:r w:rsidR="00455240" w:rsidRPr="00C40742">
        <w:rPr>
          <w:rFonts w:ascii="Times New Roman" w:hAnsi="Times New Roman" w:cs="Times New Roman"/>
        </w:rPr>
        <w:t>may be commenced or proceeded with in any forum except—</w:t>
      </w:r>
    </w:p>
    <w:p w:rsidR="00455240" w:rsidRPr="00C40742" w:rsidRDefault="00455240" w:rsidP="00C40742">
      <w:pPr>
        <w:pStyle w:val="ListParagraph"/>
        <w:numPr>
          <w:ilvl w:val="0"/>
          <w:numId w:val="3"/>
        </w:numPr>
        <w:spacing w:line="240" w:lineRule="auto"/>
        <w:jc w:val="both"/>
        <w:rPr>
          <w:rFonts w:ascii="Times New Roman" w:hAnsi="Times New Roman" w:cs="Times New Roman"/>
        </w:rPr>
      </w:pPr>
      <w:r w:rsidRPr="00C40742">
        <w:rPr>
          <w:rFonts w:ascii="Times New Roman" w:hAnsi="Times New Roman" w:cs="Times New Roman"/>
        </w:rPr>
        <w:t>With the written consent of the practitioner;</w:t>
      </w:r>
      <w:r w:rsidR="00143F2E" w:rsidRPr="00C40742">
        <w:rPr>
          <w:rFonts w:ascii="Times New Roman" w:hAnsi="Times New Roman" w:cs="Times New Roman"/>
        </w:rPr>
        <w:t xml:space="preserve"> or </w:t>
      </w:r>
    </w:p>
    <w:p w:rsidR="008C4DD0" w:rsidRPr="00C40742" w:rsidRDefault="00455240" w:rsidP="00C40742">
      <w:pPr>
        <w:pStyle w:val="ListParagraph"/>
        <w:numPr>
          <w:ilvl w:val="0"/>
          <w:numId w:val="3"/>
        </w:numPr>
        <w:spacing w:line="240" w:lineRule="auto"/>
        <w:jc w:val="both"/>
        <w:rPr>
          <w:rFonts w:ascii="Times New Roman" w:hAnsi="Times New Roman" w:cs="Times New Roman"/>
        </w:rPr>
      </w:pPr>
      <w:r w:rsidRPr="00C40742">
        <w:rPr>
          <w:rFonts w:ascii="Times New Roman" w:hAnsi="Times New Roman" w:cs="Times New Roman"/>
        </w:rPr>
        <w:t>With the leave of the court and in accordance with any terms the court considers suitable;</w:t>
      </w:r>
      <w:r w:rsidR="00102A0A" w:rsidRPr="00C40742">
        <w:rPr>
          <w:rFonts w:ascii="Times New Roman" w:hAnsi="Times New Roman" w:cs="Times New Roman"/>
        </w:rPr>
        <w:t>”</w:t>
      </w:r>
    </w:p>
    <w:p w:rsidR="002B6A20"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A3239">
        <w:rPr>
          <w:rFonts w:ascii="Times New Roman" w:hAnsi="Times New Roman" w:cs="Times New Roman"/>
          <w:sz w:val="24"/>
          <w:szCs w:val="24"/>
        </w:rPr>
        <w:t>Para(s)</w:t>
      </w:r>
      <w:r w:rsidR="00BF16AD" w:rsidRPr="0072214E">
        <w:rPr>
          <w:rFonts w:ascii="Times New Roman" w:hAnsi="Times New Roman" w:cs="Times New Roman"/>
          <w:sz w:val="24"/>
          <w:szCs w:val="24"/>
        </w:rPr>
        <w:t xml:space="preserve"> (a) and (b) of Section 126(1) </w:t>
      </w:r>
      <w:r w:rsidR="00143F2E" w:rsidRPr="0072214E">
        <w:rPr>
          <w:rFonts w:ascii="Times New Roman" w:hAnsi="Times New Roman" w:cs="Times New Roman"/>
          <w:sz w:val="24"/>
          <w:szCs w:val="24"/>
        </w:rPr>
        <w:t>of the Insolvency Act [</w:t>
      </w:r>
      <w:r w:rsidR="00143F2E" w:rsidRPr="0072214E">
        <w:rPr>
          <w:rFonts w:ascii="Times New Roman" w:hAnsi="Times New Roman" w:cs="Times New Roman"/>
          <w:i/>
          <w:sz w:val="24"/>
          <w:szCs w:val="24"/>
        </w:rPr>
        <w:t>Chapter 6:</w:t>
      </w:r>
      <w:r w:rsidR="00143F2E" w:rsidRPr="0072214E">
        <w:rPr>
          <w:rFonts w:ascii="Times New Roman" w:hAnsi="Times New Roman" w:cs="Times New Roman"/>
          <w:sz w:val="24"/>
          <w:szCs w:val="24"/>
        </w:rPr>
        <w:t>07]</w:t>
      </w:r>
      <w:r w:rsidR="00181A05" w:rsidRPr="0072214E">
        <w:rPr>
          <w:rFonts w:ascii="Times New Roman" w:hAnsi="Times New Roman" w:cs="Times New Roman"/>
          <w:sz w:val="24"/>
          <w:szCs w:val="24"/>
        </w:rPr>
        <w:t xml:space="preserve"> </w:t>
      </w:r>
      <w:r w:rsidR="00BF16AD" w:rsidRPr="0072214E">
        <w:rPr>
          <w:rFonts w:ascii="Times New Roman" w:hAnsi="Times New Roman" w:cs="Times New Roman"/>
          <w:sz w:val="24"/>
          <w:szCs w:val="24"/>
        </w:rPr>
        <w:t xml:space="preserve">have </w:t>
      </w:r>
      <w:r w:rsidR="00143F2E" w:rsidRPr="0072214E">
        <w:rPr>
          <w:rFonts w:ascii="Times New Roman" w:hAnsi="Times New Roman" w:cs="Times New Roman"/>
          <w:sz w:val="24"/>
          <w:szCs w:val="24"/>
        </w:rPr>
        <w:t xml:space="preserve">been </w:t>
      </w:r>
      <w:r w:rsidR="00BF16AD" w:rsidRPr="0072214E">
        <w:rPr>
          <w:rFonts w:ascii="Times New Roman" w:hAnsi="Times New Roman" w:cs="Times New Roman"/>
          <w:sz w:val="24"/>
          <w:szCs w:val="24"/>
        </w:rPr>
        <w:t>joined by the word “or” which clearly suggests that paragraphs (a) and (b) are disjunctive, they are not conju</w:t>
      </w:r>
      <w:r w:rsidR="00A11134" w:rsidRPr="0072214E">
        <w:rPr>
          <w:rFonts w:ascii="Times New Roman" w:hAnsi="Times New Roman" w:cs="Times New Roman"/>
          <w:sz w:val="24"/>
          <w:szCs w:val="24"/>
        </w:rPr>
        <w:t>n</w:t>
      </w:r>
      <w:r w:rsidR="00BF16AD" w:rsidRPr="0072214E">
        <w:rPr>
          <w:rFonts w:ascii="Times New Roman" w:hAnsi="Times New Roman" w:cs="Times New Roman"/>
          <w:sz w:val="24"/>
          <w:szCs w:val="24"/>
        </w:rPr>
        <w:t xml:space="preserve">ctive. Thus, any interested party will be at </w:t>
      </w:r>
      <w:r w:rsidR="00102A0A" w:rsidRPr="0072214E">
        <w:rPr>
          <w:rFonts w:ascii="Times New Roman" w:hAnsi="Times New Roman" w:cs="Times New Roman"/>
          <w:sz w:val="24"/>
          <w:szCs w:val="24"/>
        </w:rPr>
        <w:t>liberty to</w:t>
      </w:r>
      <w:r w:rsidR="00BF16AD" w:rsidRPr="0072214E">
        <w:rPr>
          <w:rFonts w:ascii="Times New Roman" w:hAnsi="Times New Roman" w:cs="Times New Roman"/>
          <w:sz w:val="24"/>
          <w:szCs w:val="24"/>
        </w:rPr>
        <w:t xml:space="preserve"> choose one of the options specifie</w:t>
      </w:r>
      <w:r w:rsidR="00FA3239">
        <w:rPr>
          <w:rFonts w:ascii="Times New Roman" w:hAnsi="Times New Roman" w:cs="Times New Roman"/>
          <w:sz w:val="24"/>
          <w:szCs w:val="24"/>
        </w:rPr>
        <w:t>d in these two paragraphs. The a</w:t>
      </w:r>
      <w:r w:rsidR="00BF16AD" w:rsidRPr="0072214E">
        <w:rPr>
          <w:rFonts w:ascii="Times New Roman" w:hAnsi="Times New Roman" w:cs="Times New Roman"/>
          <w:sz w:val="24"/>
          <w:szCs w:val="24"/>
        </w:rPr>
        <w:t xml:space="preserve">pplicants chose </w:t>
      </w:r>
      <w:r w:rsidR="00C22EFF" w:rsidRPr="0072214E">
        <w:rPr>
          <w:rFonts w:ascii="Times New Roman" w:hAnsi="Times New Roman" w:cs="Times New Roman"/>
          <w:sz w:val="24"/>
          <w:szCs w:val="24"/>
        </w:rPr>
        <w:t>to institute the present matter in term</w:t>
      </w:r>
      <w:r w:rsidR="00FA3239">
        <w:rPr>
          <w:rFonts w:ascii="Times New Roman" w:hAnsi="Times New Roman" w:cs="Times New Roman"/>
          <w:sz w:val="24"/>
          <w:szCs w:val="24"/>
        </w:rPr>
        <w:t>s of para</w:t>
      </w:r>
      <w:r w:rsidR="00C22EFF" w:rsidRPr="0072214E">
        <w:rPr>
          <w:rFonts w:ascii="Times New Roman" w:hAnsi="Times New Roman" w:cs="Times New Roman"/>
          <w:sz w:val="24"/>
          <w:szCs w:val="24"/>
        </w:rPr>
        <w:t xml:space="preserve"> (b) of Section 126(1) of the Insolvency Act, [</w:t>
      </w:r>
      <w:r w:rsidR="00C22EFF" w:rsidRPr="0072214E">
        <w:rPr>
          <w:rFonts w:ascii="Times New Roman" w:hAnsi="Times New Roman" w:cs="Times New Roman"/>
          <w:i/>
          <w:sz w:val="24"/>
          <w:szCs w:val="24"/>
        </w:rPr>
        <w:t>Chapter 6:07</w:t>
      </w:r>
      <w:r w:rsidR="00C22EFF" w:rsidRPr="0072214E">
        <w:rPr>
          <w:rFonts w:ascii="Times New Roman" w:hAnsi="Times New Roman" w:cs="Times New Roman"/>
          <w:sz w:val="24"/>
          <w:szCs w:val="24"/>
        </w:rPr>
        <w:t>]</w:t>
      </w:r>
      <w:r w:rsidR="00F86F4B" w:rsidRPr="0072214E">
        <w:rPr>
          <w:rFonts w:ascii="Times New Roman" w:hAnsi="Times New Roman" w:cs="Times New Roman"/>
          <w:sz w:val="24"/>
          <w:szCs w:val="24"/>
        </w:rPr>
        <w:t>.</w:t>
      </w:r>
      <w:r w:rsidR="006145CE" w:rsidRPr="0072214E">
        <w:rPr>
          <w:rFonts w:ascii="Times New Roman" w:hAnsi="Times New Roman" w:cs="Times New Roman"/>
          <w:sz w:val="24"/>
          <w:szCs w:val="24"/>
        </w:rPr>
        <w:t xml:space="preserve"> </w:t>
      </w:r>
      <w:r w:rsidR="00FA3239">
        <w:rPr>
          <w:rFonts w:ascii="Times New Roman" w:hAnsi="Times New Roman" w:cs="Times New Roman"/>
          <w:sz w:val="24"/>
          <w:szCs w:val="24"/>
        </w:rPr>
        <w:t>There was no need for the a</w:t>
      </w:r>
      <w:r w:rsidR="005C6668" w:rsidRPr="0072214E">
        <w:rPr>
          <w:rFonts w:ascii="Times New Roman" w:hAnsi="Times New Roman" w:cs="Times New Roman"/>
          <w:sz w:val="24"/>
          <w:szCs w:val="24"/>
        </w:rPr>
        <w:t xml:space="preserve">pplicants to have sought written </w:t>
      </w:r>
      <w:r w:rsidR="00647B3D" w:rsidRPr="0072214E">
        <w:rPr>
          <w:rFonts w:ascii="Times New Roman" w:hAnsi="Times New Roman" w:cs="Times New Roman"/>
          <w:sz w:val="24"/>
          <w:szCs w:val="24"/>
        </w:rPr>
        <w:t xml:space="preserve">consent </w:t>
      </w:r>
      <w:r w:rsidR="00FA3239">
        <w:rPr>
          <w:rFonts w:ascii="Times New Roman" w:hAnsi="Times New Roman" w:cs="Times New Roman"/>
          <w:sz w:val="24"/>
          <w:szCs w:val="24"/>
        </w:rPr>
        <w:t>of the first r</w:t>
      </w:r>
      <w:r w:rsidR="005C6668" w:rsidRPr="0072214E">
        <w:rPr>
          <w:rFonts w:ascii="Times New Roman" w:hAnsi="Times New Roman" w:cs="Times New Roman"/>
          <w:sz w:val="24"/>
          <w:szCs w:val="24"/>
        </w:rPr>
        <w:t>espondent for them to file the present application.</w:t>
      </w:r>
      <w:r w:rsidR="00C218B7" w:rsidRPr="0072214E">
        <w:rPr>
          <w:rFonts w:ascii="Times New Roman" w:hAnsi="Times New Roman" w:cs="Times New Roman"/>
          <w:sz w:val="24"/>
          <w:szCs w:val="24"/>
        </w:rPr>
        <w:t xml:space="preserve"> </w:t>
      </w:r>
    </w:p>
    <w:p w:rsidR="00A121AC"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64911" w:rsidRPr="0072214E">
        <w:rPr>
          <w:rFonts w:ascii="Times New Roman" w:hAnsi="Times New Roman" w:cs="Times New Roman"/>
          <w:sz w:val="24"/>
          <w:szCs w:val="24"/>
        </w:rPr>
        <w:t xml:space="preserve">With respect to the issue of whether or not the present matter ought to have been brought by way of court application </w:t>
      </w:r>
      <w:r w:rsidR="002421CE" w:rsidRPr="0072214E">
        <w:rPr>
          <w:rFonts w:ascii="Times New Roman" w:hAnsi="Times New Roman" w:cs="Times New Roman"/>
          <w:sz w:val="24"/>
          <w:szCs w:val="24"/>
        </w:rPr>
        <w:t>instead of urgent chamber application.</w:t>
      </w:r>
      <w:r w:rsidR="008C4DD0" w:rsidRPr="0072214E">
        <w:rPr>
          <w:rFonts w:ascii="Times New Roman" w:hAnsi="Times New Roman" w:cs="Times New Roman"/>
          <w:sz w:val="24"/>
          <w:szCs w:val="24"/>
        </w:rPr>
        <w:t xml:space="preserve"> </w:t>
      </w:r>
      <w:r w:rsidR="004B5C22" w:rsidRPr="0072214E">
        <w:rPr>
          <w:rFonts w:ascii="Times New Roman" w:hAnsi="Times New Roman" w:cs="Times New Roman"/>
          <w:sz w:val="24"/>
          <w:szCs w:val="24"/>
        </w:rPr>
        <w:t>The word “court” specified in Section 126(1</w:t>
      </w:r>
      <w:r w:rsidR="00102A0A" w:rsidRPr="0072214E">
        <w:rPr>
          <w:rFonts w:ascii="Times New Roman" w:hAnsi="Times New Roman" w:cs="Times New Roman"/>
          <w:sz w:val="24"/>
          <w:szCs w:val="24"/>
        </w:rPr>
        <w:t>) (</w:t>
      </w:r>
      <w:r w:rsidR="004B5C22" w:rsidRPr="0072214E">
        <w:rPr>
          <w:rFonts w:ascii="Times New Roman" w:hAnsi="Times New Roman" w:cs="Times New Roman"/>
          <w:sz w:val="24"/>
          <w:szCs w:val="24"/>
        </w:rPr>
        <w:t>b) of the Insolvency Act, [</w:t>
      </w:r>
      <w:r w:rsidR="004B5C22" w:rsidRPr="0072214E">
        <w:rPr>
          <w:rFonts w:ascii="Times New Roman" w:hAnsi="Times New Roman" w:cs="Times New Roman"/>
          <w:i/>
          <w:sz w:val="24"/>
          <w:szCs w:val="24"/>
        </w:rPr>
        <w:t>Chapter 6:07</w:t>
      </w:r>
      <w:r w:rsidR="004B5C22" w:rsidRPr="0072214E">
        <w:rPr>
          <w:rFonts w:ascii="Times New Roman" w:hAnsi="Times New Roman" w:cs="Times New Roman"/>
          <w:sz w:val="24"/>
          <w:szCs w:val="24"/>
        </w:rPr>
        <w:t>]</w:t>
      </w:r>
      <w:r w:rsidR="00087D55" w:rsidRPr="0072214E">
        <w:rPr>
          <w:rFonts w:ascii="Times New Roman" w:hAnsi="Times New Roman" w:cs="Times New Roman"/>
          <w:sz w:val="24"/>
          <w:szCs w:val="24"/>
        </w:rPr>
        <w:t xml:space="preserve"> does </w:t>
      </w:r>
      <w:r w:rsidR="00102A0A" w:rsidRPr="0072214E">
        <w:rPr>
          <w:rFonts w:ascii="Times New Roman" w:hAnsi="Times New Roman" w:cs="Times New Roman"/>
          <w:sz w:val="24"/>
          <w:szCs w:val="24"/>
        </w:rPr>
        <w:t>not necessarily</w:t>
      </w:r>
      <w:r w:rsidR="006027C2" w:rsidRPr="0072214E">
        <w:rPr>
          <w:rFonts w:ascii="Times New Roman" w:hAnsi="Times New Roman" w:cs="Times New Roman"/>
          <w:sz w:val="24"/>
          <w:szCs w:val="24"/>
        </w:rPr>
        <w:t xml:space="preserve"> suggest that the leave must be sought through court application.</w:t>
      </w:r>
      <w:r w:rsidR="00627042" w:rsidRPr="0072214E">
        <w:rPr>
          <w:rFonts w:ascii="Times New Roman" w:hAnsi="Times New Roman" w:cs="Times New Roman"/>
          <w:sz w:val="24"/>
          <w:szCs w:val="24"/>
        </w:rPr>
        <w:t xml:space="preserve"> Court has been used in the broadest sense.</w:t>
      </w:r>
      <w:r w:rsidR="006D148C" w:rsidRPr="0072214E">
        <w:rPr>
          <w:rFonts w:ascii="Times New Roman" w:hAnsi="Times New Roman" w:cs="Times New Roman"/>
          <w:sz w:val="24"/>
          <w:szCs w:val="24"/>
        </w:rPr>
        <w:t xml:space="preserve"> In terms of Section 2 of the Insolvency Act, [</w:t>
      </w:r>
      <w:r w:rsidR="006D148C" w:rsidRPr="0072214E">
        <w:rPr>
          <w:rFonts w:ascii="Times New Roman" w:hAnsi="Times New Roman" w:cs="Times New Roman"/>
          <w:i/>
          <w:sz w:val="24"/>
          <w:szCs w:val="24"/>
        </w:rPr>
        <w:t xml:space="preserve">Chapter </w:t>
      </w:r>
      <w:r w:rsidR="00A121AC" w:rsidRPr="0072214E">
        <w:rPr>
          <w:rFonts w:ascii="Times New Roman" w:hAnsi="Times New Roman" w:cs="Times New Roman"/>
          <w:i/>
          <w:sz w:val="24"/>
          <w:szCs w:val="24"/>
        </w:rPr>
        <w:t>6:07</w:t>
      </w:r>
      <w:r w:rsidR="00A121AC" w:rsidRPr="0072214E">
        <w:rPr>
          <w:rFonts w:ascii="Times New Roman" w:hAnsi="Times New Roman" w:cs="Times New Roman"/>
          <w:sz w:val="24"/>
          <w:szCs w:val="24"/>
        </w:rPr>
        <w:t>], the court has been defined as follows:</w:t>
      </w:r>
    </w:p>
    <w:p w:rsidR="00882538" w:rsidRPr="00C40742" w:rsidRDefault="00C40742" w:rsidP="00C40742">
      <w:pPr>
        <w:spacing w:line="240" w:lineRule="auto"/>
        <w:jc w:val="both"/>
        <w:rPr>
          <w:rFonts w:ascii="Times New Roman" w:hAnsi="Times New Roman" w:cs="Times New Roman"/>
        </w:rPr>
      </w:pPr>
      <w:r>
        <w:rPr>
          <w:rFonts w:ascii="Times New Roman" w:hAnsi="Times New Roman" w:cs="Times New Roman"/>
        </w:rPr>
        <w:tab/>
      </w:r>
      <w:r w:rsidR="00B546E8" w:rsidRPr="00C40742">
        <w:rPr>
          <w:rFonts w:ascii="Times New Roman" w:hAnsi="Times New Roman" w:cs="Times New Roman"/>
        </w:rPr>
        <w:t>“Court means High Court of Zimbabwe</w:t>
      </w:r>
      <w:r w:rsidR="00C967F3" w:rsidRPr="00C40742">
        <w:rPr>
          <w:rFonts w:ascii="Times New Roman" w:hAnsi="Times New Roman" w:cs="Times New Roman"/>
        </w:rPr>
        <w:t xml:space="preserve">, and in sections 3(b), 20(1), 24, 26, 27, 106 and 107 </w:t>
      </w:r>
      <w:r>
        <w:rPr>
          <w:rFonts w:ascii="Times New Roman" w:hAnsi="Times New Roman" w:cs="Times New Roman"/>
        </w:rPr>
        <w:tab/>
      </w:r>
      <w:r w:rsidR="00C967F3" w:rsidRPr="00C40742">
        <w:rPr>
          <w:rFonts w:ascii="Times New Roman" w:hAnsi="Times New Roman" w:cs="Times New Roman"/>
        </w:rPr>
        <w:t xml:space="preserve">also means Magistrates Court which has jurisdiction in respect of the matter or offence in </w:t>
      </w:r>
      <w:r>
        <w:rPr>
          <w:rFonts w:ascii="Times New Roman" w:hAnsi="Times New Roman" w:cs="Times New Roman"/>
        </w:rPr>
        <w:tab/>
      </w:r>
      <w:r w:rsidR="00C967F3" w:rsidRPr="00C40742">
        <w:rPr>
          <w:rFonts w:ascii="Times New Roman" w:hAnsi="Times New Roman" w:cs="Times New Roman"/>
        </w:rPr>
        <w:t>question;</w:t>
      </w:r>
      <w:r w:rsidR="00102A0A" w:rsidRPr="00C40742">
        <w:rPr>
          <w:rFonts w:ascii="Times New Roman" w:hAnsi="Times New Roman" w:cs="Times New Roman"/>
        </w:rPr>
        <w:t>”</w:t>
      </w:r>
    </w:p>
    <w:p w:rsidR="00523482"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2546" w:rsidRPr="0072214E">
        <w:rPr>
          <w:rFonts w:ascii="Times New Roman" w:hAnsi="Times New Roman" w:cs="Times New Roman"/>
          <w:sz w:val="24"/>
          <w:szCs w:val="24"/>
        </w:rPr>
        <w:t xml:space="preserve">The word “court” has been used </w:t>
      </w:r>
      <w:r w:rsidR="00102A0A" w:rsidRPr="0072214E">
        <w:rPr>
          <w:rFonts w:ascii="Times New Roman" w:hAnsi="Times New Roman" w:cs="Times New Roman"/>
          <w:sz w:val="24"/>
          <w:szCs w:val="24"/>
        </w:rPr>
        <w:t>in relation</w:t>
      </w:r>
      <w:r w:rsidR="00352546" w:rsidRPr="0072214E">
        <w:rPr>
          <w:rFonts w:ascii="Times New Roman" w:hAnsi="Times New Roman" w:cs="Times New Roman"/>
          <w:sz w:val="24"/>
          <w:szCs w:val="24"/>
        </w:rPr>
        <w:t xml:space="preserve"> to </w:t>
      </w:r>
      <w:r w:rsidR="00102A0A" w:rsidRPr="0072214E">
        <w:rPr>
          <w:rFonts w:ascii="Times New Roman" w:hAnsi="Times New Roman" w:cs="Times New Roman"/>
          <w:sz w:val="24"/>
          <w:szCs w:val="24"/>
        </w:rPr>
        <w:t>the court</w:t>
      </w:r>
      <w:r w:rsidR="00352546" w:rsidRPr="0072214E">
        <w:rPr>
          <w:rFonts w:ascii="Times New Roman" w:hAnsi="Times New Roman" w:cs="Times New Roman"/>
          <w:sz w:val="24"/>
          <w:szCs w:val="24"/>
        </w:rPr>
        <w:t xml:space="preserve"> having jurisdiction over the matter in question.</w:t>
      </w:r>
      <w:r w:rsidR="00936554" w:rsidRPr="0072214E">
        <w:rPr>
          <w:rFonts w:ascii="Times New Roman" w:hAnsi="Times New Roman" w:cs="Times New Roman"/>
          <w:sz w:val="24"/>
          <w:szCs w:val="24"/>
        </w:rPr>
        <w:t xml:space="preserve">  </w:t>
      </w:r>
      <w:r w:rsidR="00523482" w:rsidRPr="0072214E">
        <w:rPr>
          <w:rFonts w:ascii="Times New Roman" w:hAnsi="Times New Roman" w:cs="Times New Roman"/>
          <w:sz w:val="24"/>
          <w:szCs w:val="24"/>
        </w:rPr>
        <w:t xml:space="preserve">Reference is made to </w:t>
      </w:r>
      <w:r w:rsidR="00936554" w:rsidRPr="0072214E">
        <w:rPr>
          <w:rFonts w:ascii="Times New Roman" w:hAnsi="Times New Roman" w:cs="Times New Roman"/>
          <w:sz w:val="24"/>
          <w:szCs w:val="24"/>
        </w:rPr>
        <w:t xml:space="preserve">the </w:t>
      </w:r>
      <w:r w:rsidR="00102A0A" w:rsidRPr="0072214E">
        <w:rPr>
          <w:rFonts w:ascii="Times New Roman" w:hAnsi="Times New Roman" w:cs="Times New Roman"/>
          <w:sz w:val="24"/>
          <w:szCs w:val="24"/>
        </w:rPr>
        <w:t>definition of</w:t>
      </w:r>
      <w:r w:rsidR="00523482" w:rsidRPr="0072214E">
        <w:rPr>
          <w:rFonts w:ascii="Times New Roman" w:hAnsi="Times New Roman" w:cs="Times New Roman"/>
          <w:sz w:val="24"/>
          <w:szCs w:val="24"/>
        </w:rPr>
        <w:t xml:space="preserve"> “court” highlighted above. Thus, Section 126(1</w:t>
      </w:r>
      <w:r w:rsidR="00102A0A" w:rsidRPr="0072214E">
        <w:rPr>
          <w:rFonts w:ascii="Times New Roman" w:hAnsi="Times New Roman" w:cs="Times New Roman"/>
          <w:sz w:val="24"/>
          <w:szCs w:val="24"/>
        </w:rPr>
        <w:t>) (</w:t>
      </w:r>
      <w:r w:rsidR="00523482" w:rsidRPr="0072214E">
        <w:rPr>
          <w:rFonts w:ascii="Times New Roman" w:hAnsi="Times New Roman" w:cs="Times New Roman"/>
          <w:sz w:val="24"/>
          <w:szCs w:val="24"/>
        </w:rPr>
        <w:t>b) of the Insolvency Act, [</w:t>
      </w:r>
      <w:r w:rsidR="00523482" w:rsidRPr="0072214E">
        <w:rPr>
          <w:rFonts w:ascii="Times New Roman" w:hAnsi="Times New Roman" w:cs="Times New Roman"/>
          <w:i/>
          <w:sz w:val="24"/>
          <w:szCs w:val="24"/>
        </w:rPr>
        <w:t>Chapter 6:07]</w:t>
      </w:r>
      <w:r w:rsidR="00523482" w:rsidRPr="0072214E">
        <w:rPr>
          <w:rFonts w:ascii="Times New Roman" w:hAnsi="Times New Roman" w:cs="Times New Roman"/>
          <w:sz w:val="24"/>
          <w:szCs w:val="24"/>
        </w:rPr>
        <w:t xml:space="preserve"> </w:t>
      </w:r>
      <w:r w:rsidR="00102A0A" w:rsidRPr="0072214E">
        <w:rPr>
          <w:rFonts w:ascii="Times New Roman" w:hAnsi="Times New Roman" w:cs="Times New Roman"/>
          <w:sz w:val="24"/>
          <w:szCs w:val="24"/>
        </w:rPr>
        <w:t>confers jurisdiction</w:t>
      </w:r>
      <w:r w:rsidR="00523482" w:rsidRPr="0072214E">
        <w:rPr>
          <w:rFonts w:ascii="Times New Roman" w:hAnsi="Times New Roman" w:cs="Times New Roman"/>
          <w:sz w:val="24"/>
          <w:szCs w:val="24"/>
        </w:rPr>
        <w:t xml:space="preserve"> upon High Court </w:t>
      </w:r>
      <w:r w:rsidR="00102A0A" w:rsidRPr="0072214E">
        <w:rPr>
          <w:rFonts w:ascii="Times New Roman" w:hAnsi="Times New Roman" w:cs="Times New Roman"/>
          <w:sz w:val="24"/>
          <w:szCs w:val="24"/>
        </w:rPr>
        <w:t>to hear</w:t>
      </w:r>
      <w:r w:rsidR="00523482" w:rsidRPr="0072214E">
        <w:rPr>
          <w:rFonts w:ascii="Times New Roman" w:hAnsi="Times New Roman" w:cs="Times New Roman"/>
          <w:sz w:val="24"/>
          <w:szCs w:val="24"/>
        </w:rPr>
        <w:t xml:space="preserve"> matters where a party is seeking leave </w:t>
      </w:r>
      <w:r w:rsidR="00647B3D" w:rsidRPr="0072214E">
        <w:rPr>
          <w:rFonts w:ascii="Times New Roman" w:hAnsi="Times New Roman" w:cs="Times New Roman"/>
          <w:sz w:val="24"/>
          <w:szCs w:val="24"/>
        </w:rPr>
        <w:t xml:space="preserve">to sue </w:t>
      </w:r>
      <w:r w:rsidR="00523482" w:rsidRPr="0072214E">
        <w:rPr>
          <w:rFonts w:ascii="Times New Roman" w:hAnsi="Times New Roman" w:cs="Times New Roman"/>
          <w:sz w:val="24"/>
          <w:szCs w:val="24"/>
        </w:rPr>
        <w:t xml:space="preserve">a company under corporate rescue. </w:t>
      </w:r>
    </w:p>
    <w:p w:rsidR="00FE77B0"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3482" w:rsidRPr="0072214E">
        <w:rPr>
          <w:rFonts w:ascii="Times New Roman" w:hAnsi="Times New Roman" w:cs="Times New Roman"/>
          <w:sz w:val="24"/>
          <w:szCs w:val="24"/>
        </w:rPr>
        <w:t xml:space="preserve">Further, it </w:t>
      </w:r>
      <w:r w:rsidR="00882538" w:rsidRPr="0072214E">
        <w:rPr>
          <w:rFonts w:ascii="Times New Roman" w:hAnsi="Times New Roman" w:cs="Times New Roman"/>
          <w:sz w:val="24"/>
          <w:szCs w:val="24"/>
        </w:rPr>
        <w:t xml:space="preserve">is apparent that </w:t>
      </w:r>
      <w:r w:rsidR="00865AD6" w:rsidRPr="0072214E">
        <w:rPr>
          <w:rFonts w:ascii="Times New Roman" w:hAnsi="Times New Roman" w:cs="Times New Roman"/>
          <w:sz w:val="24"/>
          <w:szCs w:val="24"/>
        </w:rPr>
        <w:t>Section 126(1</w:t>
      </w:r>
      <w:r w:rsidR="00102A0A" w:rsidRPr="0072214E">
        <w:rPr>
          <w:rFonts w:ascii="Times New Roman" w:hAnsi="Times New Roman" w:cs="Times New Roman"/>
          <w:sz w:val="24"/>
          <w:szCs w:val="24"/>
        </w:rPr>
        <w:t>) (</w:t>
      </w:r>
      <w:r w:rsidR="00865AD6" w:rsidRPr="0072214E">
        <w:rPr>
          <w:rFonts w:ascii="Times New Roman" w:hAnsi="Times New Roman" w:cs="Times New Roman"/>
          <w:sz w:val="24"/>
          <w:szCs w:val="24"/>
        </w:rPr>
        <w:t>b) of the Insolvency Act, [</w:t>
      </w:r>
      <w:r w:rsidR="00865AD6" w:rsidRPr="0072214E">
        <w:rPr>
          <w:rFonts w:ascii="Times New Roman" w:hAnsi="Times New Roman" w:cs="Times New Roman"/>
          <w:i/>
          <w:sz w:val="24"/>
          <w:szCs w:val="24"/>
        </w:rPr>
        <w:t xml:space="preserve">Chapter </w:t>
      </w:r>
      <w:r w:rsidR="00C62548" w:rsidRPr="0072214E">
        <w:rPr>
          <w:rFonts w:ascii="Times New Roman" w:hAnsi="Times New Roman" w:cs="Times New Roman"/>
          <w:i/>
          <w:sz w:val="24"/>
          <w:szCs w:val="24"/>
        </w:rPr>
        <w:t>6:07</w:t>
      </w:r>
      <w:r w:rsidR="00C62548" w:rsidRPr="0072214E">
        <w:rPr>
          <w:rFonts w:ascii="Times New Roman" w:hAnsi="Times New Roman" w:cs="Times New Roman"/>
          <w:sz w:val="24"/>
          <w:szCs w:val="24"/>
        </w:rPr>
        <w:t>]</w:t>
      </w:r>
      <w:r w:rsidR="00F965AF" w:rsidRPr="0072214E">
        <w:rPr>
          <w:rFonts w:ascii="Times New Roman" w:hAnsi="Times New Roman" w:cs="Times New Roman"/>
          <w:sz w:val="24"/>
          <w:szCs w:val="24"/>
        </w:rPr>
        <w:t xml:space="preserve"> </w:t>
      </w:r>
      <w:r w:rsidR="00102A0A" w:rsidRPr="0072214E">
        <w:rPr>
          <w:rFonts w:ascii="Times New Roman" w:hAnsi="Times New Roman" w:cs="Times New Roman"/>
          <w:sz w:val="24"/>
          <w:szCs w:val="24"/>
        </w:rPr>
        <w:t>is a</w:t>
      </w:r>
      <w:r w:rsidR="00F965AF" w:rsidRPr="0072214E">
        <w:rPr>
          <w:rFonts w:ascii="Times New Roman" w:hAnsi="Times New Roman" w:cs="Times New Roman"/>
          <w:sz w:val="24"/>
          <w:szCs w:val="24"/>
        </w:rPr>
        <w:t xml:space="preserve"> substantive provision. This is not a procedural matter.</w:t>
      </w:r>
      <w:r w:rsidR="00E36B3D" w:rsidRPr="0072214E">
        <w:rPr>
          <w:rFonts w:ascii="Times New Roman" w:hAnsi="Times New Roman" w:cs="Times New Roman"/>
          <w:sz w:val="24"/>
          <w:szCs w:val="24"/>
        </w:rPr>
        <w:t xml:space="preserve"> Substantive</w:t>
      </w:r>
      <w:r w:rsidR="001324F3" w:rsidRPr="0072214E">
        <w:rPr>
          <w:rFonts w:ascii="Times New Roman" w:hAnsi="Times New Roman" w:cs="Times New Roman"/>
          <w:sz w:val="24"/>
          <w:szCs w:val="24"/>
        </w:rPr>
        <w:t xml:space="preserve"> law is only supposed to specify the court which has jurisdiction to hear the application for leave to sue a company under corporate rescue.</w:t>
      </w:r>
      <w:r w:rsidR="0010436D" w:rsidRPr="0072214E">
        <w:rPr>
          <w:rFonts w:ascii="Times New Roman" w:hAnsi="Times New Roman" w:cs="Times New Roman"/>
          <w:sz w:val="24"/>
          <w:szCs w:val="24"/>
        </w:rPr>
        <w:t xml:space="preserve"> Whether or not the matter is to be instituted by way of court application or urgent chamber application is regulated by the Rules of this court.</w:t>
      </w:r>
      <w:r w:rsidR="00C5502F" w:rsidRPr="0072214E">
        <w:rPr>
          <w:rFonts w:ascii="Times New Roman" w:hAnsi="Times New Roman" w:cs="Times New Roman"/>
          <w:sz w:val="24"/>
          <w:szCs w:val="24"/>
        </w:rPr>
        <w:t xml:space="preserve"> Ther</w:t>
      </w:r>
      <w:r w:rsidR="00FA3239">
        <w:rPr>
          <w:rFonts w:ascii="Times New Roman" w:hAnsi="Times New Roman" w:cs="Times New Roman"/>
          <w:sz w:val="24"/>
          <w:szCs w:val="24"/>
        </w:rPr>
        <w:t>e is nothing that prevents the a</w:t>
      </w:r>
      <w:r w:rsidR="00C5502F" w:rsidRPr="0072214E">
        <w:rPr>
          <w:rFonts w:ascii="Times New Roman" w:hAnsi="Times New Roman" w:cs="Times New Roman"/>
          <w:sz w:val="24"/>
          <w:szCs w:val="24"/>
        </w:rPr>
        <w:t xml:space="preserve">pplicants from approaching this court on urgent basis as long as they have complied with the provisions of the Rules. </w:t>
      </w:r>
      <w:r w:rsidR="00FA3239">
        <w:rPr>
          <w:rFonts w:ascii="Times New Roman" w:hAnsi="Times New Roman" w:cs="Times New Roman"/>
          <w:sz w:val="24"/>
          <w:szCs w:val="24"/>
        </w:rPr>
        <w:t>The a</w:t>
      </w:r>
      <w:r w:rsidR="00102A0A" w:rsidRPr="0072214E">
        <w:rPr>
          <w:rFonts w:ascii="Times New Roman" w:hAnsi="Times New Roman" w:cs="Times New Roman"/>
          <w:sz w:val="24"/>
          <w:szCs w:val="24"/>
        </w:rPr>
        <w:t>pplicants</w:t>
      </w:r>
      <w:r w:rsidR="00C5502F" w:rsidRPr="0072214E">
        <w:rPr>
          <w:rFonts w:ascii="Times New Roman" w:hAnsi="Times New Roman" w:cs="Times New Roman"/>
          <w:sz w:val="24"/>
          <w:szCs w:val="24"/>
        </w:rPr>
        <w:t xml:space="preserve"> have filed certificate of urgency </w:t>
      </w:r>
      <w:r w:rsidR="00CD760F" w:rsidRPr="0072214E">
        <w:rPr>
          <w:rFonts w:ascii="Times New Roman" w:hAnsi="Times New Roman" w:cs="Times New Roman"/>
          <w:sz w:val="24"/>
          <w:szCs w:val="24"/>
        </w:rPr>
        <w:lastRenderedPageBreak/>
        <w:t>co</w:t>
      </w:r>
      <w:r w:rsidR="00630C01" w:rsidRPr="0072214E">
        <w:rPr>
          <w:rFonts w:ascii="Times New Roman" w:hAnsi="Times New Roman" w:cs="Times New Roman"/>
          <w:sz w:val="24"/>
          <w:szCs w:val="24"/>
        </w:rPr>
        <w:t>ntemplated in terms o</w:t>
      </w:r>
      <w:r w:rsidR="00FA3239">
        <w:rPr>
          <w:rFonts w:ascii="Times New Roman" w:hAnsi="Times New Roman" w:cs="Times New Roman"/>
          <w:sz w:val="24"/>
          <w:szCs w:val="24"/>
        </w:rPr>
        <w:t>f r</w:t>
      </w:r>
      <w:r w:rsidR="00630C01" w:rsidRPr="0072214E">
        <w:rPr>
          <w:rFonts w:ascii="Times New Roman" w:hAnsi="Times New Roman" w:cs="Times New Roman"/>
          <w:sz w:val="24"/>
          <w:szCs w:val="24"/>
        </w:rPr>
        <w:t xml:space="preserve"> 60(4(b)</w:t>
      </w:r>
      <w:r w:rsidR="00CD760F" w:rsidRPr="0072214E">
        <w:rPr>
          <w:rFonts w:ascii="Times New Roman" w:hAnsi="Times New Roman" w:cs="Times New Roman"/>
          <w:sz w:val="24"/>
          <w:szCs w:val="24"/>
        </w:rPr>
        <w:t xml:space="preserve"> of the High Court Rules, 2021.</w:t>
      </w:r>
      <w:r w:rsidR="00630C01" w:rsidRPr="0072214E">
        <w:rPr>
          <w:rFonts w:ascii="Times New Roman" w:hAnsi="Times New Roman" w:cs="Times New Roman"/>
          <w:sz w:val="24"/>
          <w:szCs w:val="24"/>
        </w:rPr>
        <w:t xml:space="preserve"> Thus, application for leave to sue may be heard by the Judge in chambers if it is urgent or the court if it is not urgent. </w:t>
      </w:r>
      <w:r w:rsidR="002410F2" w:rsidRPr="0072214E">
        <w:rPr>
          <w:rFonts w:ascii="Times New Roman" w:hAnsi="Times New Roman" w:cs="Times New Roman"/>
          <w:sz w:val="24"/>
          <w:szCs w:val="24"/>
        </w:rPr>
        <w:t xml:space="preserve">In this regard, I dismiss the point </w:t>
      </w:r>
      <w:r w:rsidR="002410F2" w:rsidRPr="0072214E">
        <w:rPr>
          <w:rFonts w:ascii="Times New Roman" w:hAnsi="Times New Roman" w:cs="Times New Roman"/>
          <w:i/>
          <w:sz w:val="24"/>
          <w:szCs w:val="24"/>
        </w:rPr>
        <w:t>in limine</w:t>
      </w:r>
      <w:r w:rsidR="002410F2" w:rsidRPr="0072214E">
        <w:rPr>
          <w:rFonts w:ascii="Times New Roman" w:hAnsi="Times New Roman" w:cs="Times New Roman"/>
          <w:sz w:val="24"/>
          <w:szCs w:val="24"/>
        </w:rPr>
        <w:t xml:space="preserve"> related to the challenging of the procedure.</w:t>
      </w:r>
      <w:r w:rsidR="00630C01" w:rsidRPr="0072214E">
        <w:rPr>
          <w:rFonts w:ascii="Times New Roman" w:hAnsi="Times New Roman" w:cs="Times New Roman"/>
          <w:sz w:val="24"/>
          <w:szCs w:val="24"/>
        </w:rPr>
        <w:t xml:space="preserve"> </w:t>
      </w:r>
    </w:p>
    <w:p w:rsidR="00407564"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E77B0" w:rsidRPr="0072214E">
        <w:rPr>
          <w:rFonts w:ascii="Times New Roman" w:hAnsi="Times New Roman" w:cs="Times New Roman"/>
          <w:sz w:val="24"/>
          <w:szCs w:val="24"/>
        </w:rPr>
        <w:t xml:space="preserve">The </w:t>
      </w:r>
      <w:r w:rsidR="002F643D">
        <w:rPr>
          <w:rFonts w:ascii="Times New Roman" w:hAnsi="Times New Roman" w:cs="Times New Roman"/>
          <w:sz w:val="24"/>
          <w:szCs w:val="24"/>
        </w:rPr>
        <w:t>first and second</w:t>
      </w:r>
      <w:r w:rsidR="00A7147C" w:rsidRPr="0072214E">
        <w:rPr>
          <w:rFonts w:ascii="Times New Roman" w:hAnsi="Times New Roman" w:cs="Times New Roman"/>
          <w:sz w:val="24"/>
          <w:szCs w:val="24"/>
        </w:rPr>
        <w:t xml:space="preserve"> </w:t>
      </w:r>
      <w:r w:rsidR="00FA3239">
        <w:rPr>
          <w:rFonts w:ascii="Times New Roman" w:hAnsi="Times New Roman" w:cs="Times New Roman"/>
          <w:sz w:val="24"/>
          <w:szCs w:val="24"/>
        </w:rPr>
        <w:t>r</w:t>
      </w:r>
      <w:r w:rsidR="00102A0A" w:rsidRPr="0072214E">
        <w:rPr>
          <w:rFonts w:ascii="Times New Roman" w:hAnsi="Times New Roman" w:cs="Times New Roman"/>
          <w:sz w:val="24"/>
          <w:szCs w:val="24"/>
        </w:rPr>
        <w:t>espondents averred</w:t>
      </w:r>
      <w:r w:rsidR="008E45F3" w:rsidRPr="0072214E">
        <w:rPr>
          <w:rFonts w:ascii="Times New Roman" w:hAnsi="Times New Roman" w:cs="Times New Roman"/>
          <w:sz w:val="24"/>
          <w:szCs w:val="24"/>
        </w:rPr>
        <w:t xml:space="preserve"> that</w:t>
      </w:r>
      <w:r w:rsidR="008A1288" w:rsidRPr="0072214E">
        <w:rPr>
          <w:rFonts w:ascii="Times New Roman" w:hAnsi="Times New Roman" w:cs="Times New Roman"/>
          <w:sz w:val="24"/>
          <w:szCs w:val="24"/>
        </w:rPr>
        <w:t>, at the material time</w:t>
      </w:r>
      <w:r w:rsidR="00102A0A" w:rsidRPr="0072214E">
        <w:rPr>
          <w:rFonts w:ascii="Times New Roman" w:hAnsi="Times New Roman" w:cs="Times New Roman"/>
          <w:sz w:val="24"/>
          <w:szCs w:val="24"/>
        </w:rPr>
        <w:t>, the</w:t>
      </w:r>
      <w:r w:rsidR="00FC71D7" w:rsidRPr="0072214E">
        <w:rPr>
          <w:rFonts w:ascii="Times New Roman" w:hAnsi="Times New Roman" w:cs="Times New Roman"/>
          <w:sz w:val="24"/>
          <w:szCs w:val="24"/>
        </w:rPr>
        <w:t xml:space="preserve"> </w:t>
      </w:r>
      <w:r w:rsidR="008A1288" w:rsidRPr="0072214E">
        <w:rPr>
          <w:rFonts w:ascii="Times New Roman" w:hAnsi="Times New Roman" w:cs="Times New Roman"/>
          <w:sz w:val="24"/>
          <w:szCs w:val="24"/>
        </w:rPr>
        <w:t xml:space="preserve">deponent of the founding affidavit Ms Patricia Mutombgwera </w:t>
      </w:r>
      <w:r w:rsidR="00C26F87" w:rsidRPr="0072214E">
        <w:rPr>
          <w:rFonts w:ascii="Times New Roman" w:hAnsi="Times New Roman" w:cs="Times New Roman"/>
          <w:sz w:val="24"/>
          <w:szCs w:val="24"/>
        </w:rPr>
        <w:t xml:space="preserve">did not have </w:t>
      </w:r>
      <w:r w:rsidR="00102A0A" w:rsidRPr="0072214E">
        <w:rPr>
          <w:rFonts w:ascii="Times New Roman" w:hAnsi="Times New Roman" w:cs="Times New Roman"/>
          <w:sz w:val="24"/>
          <w:szCs w:val="24"/>
        </w:rPr>
        <w:t>authority from</w:t>
      </w:r>
      <w:r w:rsidR="00E6200B">
        <w:rPr>
          <w:rFonts w:ascii="Times New Roman" w:hAnsi="Times New Roman" w:cs="Times New Roman"/>
          <w:sz w:val="24"/>
          <w:szCs w:val="24"/>
        </w:rPr>
        <w:t xml:space="preserve"> the first</w:t>
      </w:r>
      <w:r w:rsidR="00FA3239">
        <w:rPr>
          <w:rFonts w:ascii="Times New Roman" w:hAnsi="Times New Roman" w:cs="Times New Roman"/>
          <w:sz w:val="24"/>
          <w:szCs w:val="24"/>
        </w:rPr>
        <w:t xml:space="preserve"> a</w:t>
      </w:r>
      <w:r w:rsidR="00F66E84" w:rsidRPr="0072214E">
        <w:rPr>
          <w:rFonts w:ascii="Times New Roman" w:hAnsi="Times New Roman" w:cs="Times New Roman"/>
          <w:sz w:val="24"/>
          <w:szCs w:val="24"/>
        </w:rPr>
        <w:t>pplicant’s board to file the present application.</w:t>
      </w:r>
      <w:r w:rsidR="008A1288" w:rsidRPr="0072214E">
        <w:rPr>
          <w:rFonts w:ascii="Times New Roman" w:hAnsi="Times New Roman" w:cs="Times New Roman"/>
          <w:sz w:val="24"/>
          <w:szCs w:val="24"/>
        </w:rPr>
        <w:t xml:space="preserve"> </w:t>
      </w:r>
      <w:r w:rsidR="0079390F" w:rsidRPr="0072214E">
        <w:rPr>
          <w:rFonts w:ascii="Times New Roman" w:hAnsi="Times New Roman" w:cs="Times New Roman"/>
          <w:sz w:val="24"/>
          <w:szCs w:val="24"/>
        </w:rPr>
        <w:t xml:space="preserve"> The directors of the </w:t>
      </w:r>
      <w:r w:rsidR="00E6200B">
        <w:rPr>
          <w:rFonts w:ascii="Times New Roman" w:hAnsi="Times New Roman" w:cs="Times New Roman"/>
          <w:sz w:val="24"/>
          <w:szCs w:val="24"/>
        </w:rPr>
        <w:t xml:space="preserve">first </w:t>
      </w:r>
      <w:r w:rsidR="00FA3239">
        <w:rPr>
          <w:rFonts w:ascii="Times New Roman" w:hAnsi="Times New Roman" w:cs="Times New Roman"/>
          <w:sz w:val="24"/>
          <w:szCs w:val="24"/>
        </w:rPr>
        <w:t>a</w:t>
      </w:r>
      <w:r w:rsidR="005845B6" w:rsidRPr="0072214E">
        <w:rPr>
          <w:rFonts w:ascii="Times New Roman" w:hAnsi="Times New Roman" w:cs="Times New Roman"/>
          <w:sz w:val="24"/>
          <w:szCs w:val="24"/>
        </w:rPr>
        <w:t xml:space="preserve">pplicant, at the material time, were </w:t>
      </w:r>
      <w:r w:rsidR="00102A0A" w:rsidRPr="0072214E">
        <w:rPr>
          <w:rFonts w:ascii="Times New Roman" w:hAnsi="Times New Roman" w:cs="Times New Roman"/>
          <w:sz w:val="24"/>
          <w:szCs w:val="24"/>
        </w:rPr>
        <w:t>Ms</w:t>
      </w:r>
      <w:r w:rsidR="005845B6" w:rsidRPr="0072214E">
        <w:rPr>
          <w:rFonts w:ascii="Times New Roman" w:hAnsi="Times New Roman" w:cs="Times New Roman"/>
          <w:sz w:val="24"/>
          <w:szCs w:val="24"/>
        </w:rPr>
        <w:t xml:space="preserve"> and Mr. Mabhiza.</w:t>
      </w:r>
      <w:r w:rsidR="00043B92" w:rsidRPr="0072214E">
        <w:rPr>
          <w:rFonts w:ascii="Times New Roman" w:hAnsi="Times New Roman" w:cs="Times New Roman"/>
          <w:sz w:val="24"/>
          <w:szCs w:val="24"/>
        </w:rPr>
        <w:t xml:space="preserve"> </w:t>
      </w:r>
      <w:r w:rsidR="00E324C7" w:rsidRPr="0072214E">
        <w:rPr>
          <w:rFonts w:ascii="Times New Roman" w:hAnsi="Times New Roman" w:cs="Times New Roman"/>
          <w:sz w:val="24"/>
          <w:szCs w:val="24"/>
        </w:rPr>
        <w:t xml:space="preserve">It was </w:t>
      </w:r>
      <w:r w:rsidR="00F3758E" w:rsidRPr="0072214E">
        <w:rPr>
          <w:rFonts w:ascii="Times New Roman" w:hAnsi="Times New Roman" w:cs="Times New Roman"/>
          <w:sz w:val="24"/>
          <w:szCs w:val="24"/>
        </w:rPr>
        <w:t xml:space="preserve">a requirement of the joint venture mining </w:t>
      </w:r>
      <w:r w:rsidR="00102A0A" w:rsidRPr="0072214E">
        <w:rPr>
          <w:rFonts w:ascii="Times New Roman" w:hAnsi="Times New Roman" w:cs="Times New Roman"/>
          <w:sz w:val="24"/>
          <w:szCs w:val="24"/>
        </w:rPr>
        <w:t>agreement that</w:t>
      </w:r>
      <w:r w:rsidR="00E6200B">
        <w:rPr>
          <w:rFonts w:ascii="Times New Roman" w:hAnsi="Times New Roman" w:cs="Times New Roman"/>
          <w:sz w:val="24"/>
          <w:szCs w:val="24"/>
        </w:rPr>
        <w:t xml:space="preserve"> the first</w:t>
      </w:r>
      <w:r w:rsidR="00FA3239">
        <w:rPr>
          <w:rFonts w:ascii="Times New Roman" w:hAnsi="Times New Roman" w:cs="Times New Roman"/>
          <w:sz w:val="24"/>
          <w:szCs w:val="24"/>
        </w:rPr>
        <w:t xml:space="preserve"> a</w:t>
      </w:r>
      <w:r w:rsidR="00BA076A" w:rsidRPr="0072214E">
        <w:rPr>
          <w:rFonts w:ascii="Times New Roman" w:hAnsi="Times New Roman" w:cs="Times New Roman"/>
          <w:sz w:val="24"/>
          <w:szCs w:val="24"/>
        </w:rPr>
        <w:t>pplicant had to be reconstituted.</w:t>
      </w:r>
      <w:r w:rsidR="00407564" w:rsidRPr="0072214E">
        <w:rPr>
          <w:rFonts w:ascii="Times New Roman" w:hAnsi="Times New Roman" w:cs="Times New Roman"/>
          <w:sz w:val="24"/>
          <w:szCs w:val="24"/>
        </w:rPr>
        <w:t xml:space="preserve"> </w:t>
      </w:r>
      <w:r w:rsidR="00E6200B">
        <w:rPr>
          <w:rFonts w:ascii="Times New Roman" w:hAnsi="Times New Roman" w:cs="Times New Roman"/>
          <w:sz w:val="24"/>
          <w:szCs w:val="24"/>
        </w:rPr>
        <w:t xml:space="preserve">The third </w:t>
      </w:r>
      <w:r w:rsidR="00FA3239">
        <w:rPr>
          <w:rFonts w:ascii="Times New Roman" w:hAnsi="Times New Roman" w:cs="Times New Roman"/>
          <w:sz w:val="24"/>
          <w:szCs w:val="24"/>
        </w:rPr>
        <w:t>r</w:t>
      </w:r>
      <w:r w:rsidR="00102A0A" w:rsidRPr="0072214E">
        <w:rPr>
          <w:rFonts w:ascii="Times New Roman" w:hAnsi="Times New Roman" w:cs="Times New Roman"/>
          <w:sz w:val="24"/>
          <w:szCs w:val="24"/>
        </w:rPr>
        <w:t>espondent also</w:t>
      </w:r>
      <w:r w:rsidR="009B1E6B" w:rsidRPr="0072214E">
        <w:rPr>
          <w:rFonts w:ascii="Times New Roman" w:hAnsi="Times New Roman" w:cs="Times New Roman"/>
          <w:sz w:val="24"/>
          <w:szCs w:val="24"/>
        </w:rPr>
        <w:t xml:space="preserve"> raised this point </w:t>
      </w:r>
      <w:r w:rsidR="009B1E6B" w:rsidRPr="0072214E">
        <w:rPr>
          <w:rFonts w:ascii="Times New Roman" w:hAnsi="Times New Roman" w:cs="Times New Roman"/>
          <w:i/>
          <w:sz w:val="24"/>
          <w:szCs w:val="24"/>
        </w:rPr>
        <w:t>in limine.</w:t>
      </w:r>
      <w:r w:rsidR="00407564" w:rsidRPr="0072214E">
        <w:rPr>
          <w:rFonts w:ascii="Times New Roman" w:hAnsi="Times New Roman" w:cs="Times New Roman"/>
          <w:i/>
          <w:sz w:val="24"/>
          <w:szCs w:val="24"/>
        </w:rPr>
        <w:t xml:space="preserve"> </w:t>
      </w:r>
      <w:r w:rsidR="00407564" w:rsidRPr="0072214E">
        <w:rPr>
          <w:rFonts w:ascii="Times New Roman" w:hAnsi="Times New Roman" w:cs="Times New Roman"/>
          <w:sz w:val="24"/>
          <w:szCs w:val="24"/>
        </w:rPr>
        <w:t xml:space="preserve">It was </w:t>
      </w:r>
      <w:r w:rsidR="00102A0A" w:rsidRPr="0072214E">
        <w:rPr>
          <w:rFonts w:ascii="Times New Roman" w:hAnsi="Times New Roman" w:cs="Times New Roman"/>
          <w:sz w:val="24"/>
          <w:szCs w:val="24"/>
        </w:rPr>
        <w:t>also</w:t>
      </w:r>
      <w:r w:rsidR="00407564" w:rsidRPr="0072214E">
        <w:rPr>
          <w:rFonts w:ascii="Times New Roman" w:hAnsi="Times New Roman" w:cs="Times New Roman"/>
          <w:sz w:val="24"/>
          <w:szCs w:val="24"/>
        </w:rPr>
        <w:t xml:space="preserve"> submitted by Mr. Zinyengere that the deponent could </w:t>
      </w:r>
      <w:r w:rsidR="00E6200B">
        <w:rPr>
          <w:rFonts w:ascii="Times New Roman" w:hAnsi="Times New Roman" w:cs="Times New Roman"/>
          <w:sz w:val="24"/>
          <w:szCs w:val="24"/>
        </w:rPr>
        <w:t xml:space="preserve">also get approval to represent first </w:t>
      </w:r>
      <w:r w:rsidR="00FA3239">
        <w:rPr>
          <w:rFonts w:ascii="Times New Roman" w:hAnsi="Times New Roman" w:cs="Times New Roman"/>
          <w:sz w:val="24"/>
          <w:szCs w:val="24"/>
        </w:rPr>
        <w:t>a</w:t>
      </w:r>
      <w:r w:rsidR="00407564" w:rsidRPr="0072214E">
        <w:rPr>
          <w:rFonts w:ascii="Times New Roman" w:hAnsi="Times New Roman" w:cs="Times New Roman"/>
          <w:sz w:val="24"/>
          <w:szCs w:val="24"/>
        </w:rPr>
        <w:t>ppli</w:t>
      </w:r>
      <w:r w:rsidR="00E6200B">
        <w:rPr>
          <w:rFonts w:ascii="Times New Roman" w:hAnsi="Times New Roman" w:cs="Times New Roman"/>
          <w:sz w:val="24"/>
          <w:szCs w:val="24"/>
        </w:rPr>
        <w:t>cant from the directors of the first</w:t>
      </w:r>
      <w:r w:rsidR="00FA3239">
        <w:rPr>
          <w:rFonts w:ascii="Times New Roman" w:hAnsi="Times New Roman" w:cs="Times New Roman"/>
          <w:sz w:val="24"/>
          <w:szCs w:val="24"/>
        </w:rPr>
        <w:t xml:space="preserve"> a</w:t>
      </w:r>
      <w:r w:rsidR="00407564" w:rsidRPr="0072214E">
        <w:rPr>
          <w:rFonts w:ascii="Times New Roman" w:hAnsi="Times New Roman" w:cs="Times New Roman"/>
          <w:sz w:val="24"/>
          <w:szCs w:val="24"/>
        </w:rPr>
        <w:t>pplicant namely Mr. and Ms Mabhiza, the persons who got registered as s</w:t>
      </w:r>
      <w:r w:rsidR="00E6200B">
        <w:rPr>
          <w:rFonts w:ascii="Times New Roman" w:hAnsi="Times New Roman" w:cs="Times New Roman"/>
          <w:sz w:val="24"/>
          <w:szCs w:val="24"/>
        </w:rPr>
        <w:t xml:space="preserve">uch when the first </w:t>
      </w:r>
      <w:r w:rsidR="00FA3239">
        <w:rPr>
          <w:rFonts w:ascii="Times New Roman" w:hAnsi="Times New Roman" w:cs="Times New Roman"/>
          <w:sz w:val="24"/>
          <w:szCs w:val="24"/>
        </w:rPr>
        <w:t>a</w:t>
      </w:r>
      <w:r w:rsidR="00407564" w:rsidRPr="0072214E">
        <w:rPr>
          <w:rFonts w:ascii="Times New Roman" w:hAnsi="Times New Roman" w:cs="Times New Roman"/>
          <w:sz w:val="24"/>
          <w:szCs w:val="24"/>
        </w:rPr>
        <w:t xml:space="preserve">pplicant was incorporated as a shelf company. </w:t>
      </w:r>
    </w:p>
    <w:p w:rsidR="0012614F"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A3239">
        <w:rPr>
          <w:rFonts w:ascii="Times New Roman" w:hAnsi="Times New Roman" w:cs="Times New Roman"/>
          <w:sz w:val="24"/>
          <w:szCs w:val="24"/>
        </w:rPr>
        <w:t xml:space="preserve"> The a</w:t>
      </w:r>
      <w:r w:rsidR="00EE37FB" w:rsidRPr="0072214E">
        <w:rPr>
          <w:rFonts w:ascii="Times New Roman" w:hAnsi="Times New Roman" w:cs="Times New Roman"/>
          <w:sz w:val="24"/>
          <w:szCs w:val="24"/>
        </w:rPr>
        <w:t>pplicants</w:t>
      </w:r>
      <w:r w:rsidR="0059110F" w:rsidRPr="0072214E">
        <w:rPr>
          <w:rFonts w:ascii="Times New Roman" w:hAnsi="Times New Roman" w:cs="Times New Roman"/>
          <w:sz w:val="24"/>
          <w:szCs w:val="24"/>
        </w:rPr>
        <w:t xml:space="preserve">, in </w:t>
      </w:r>
      <w:r w:rsidR="00E6200B">
        <w:rPr>
          <w:rFonts w:ascii="Times New Roman" w:hAnsi="Times New Roman" w:cs="Times New Roman"/>
          <w:sz w:val="24"/>
          <w:szCs w:val="24"/>
        </w:rPr>
        <w:t xml:space="preserve">response, highlighted that the first </w:t>
      </w:r>
      <w:r w:rsidR="0059110F" w:rsidRPr="0072214E">
        <w:rPr>
          <w:rFonts w:ascii="Times New Roman" w:hAnsi="Times New Roman" w:cs="Times New Roman"/>
          <w:sz w:val="24"/>
          <w:szCs w:val="24"/>
        </w:rPr>
        <w:t>Respondent</w:t>
      </w:r>
      <w:r w:rsidR="00E6200B">
        <w:rPr>
          <w:rFonts w:ascii="Times New Roman" w:hAnsi="Times New Roman" w:cs="Times New Roman"/>
          <w:sz w:val="24"/>
          <w:szCs w:val="24"/>
        </w:rPr>
        <w:t xml:space="preserve"> had to regularise the first</w:t>
      </w:r>
      <w:r w:rsidR="00FA3239">
        <w:rPr>
          <w:rFonts w:ascii="Times New Roman" w:hAnsi="Times New Roman" w:cs="Times New Roman"/>
          <w:sz w:val="24"/>
          <w:szCs w:val="24"/>
        </w:rPr>
        <w:t xml:space="preserve"> a</w:t>
      </w:r>
      <w:r w:rsidR="00155BC6" w:rsidRPr="0072214E">
        <w:rPr>
          <w:rFonts w:ascii="Times New Roman" w:hAnsi="Times New Roman" w:cs="Times New Roman"/>
          <w:sz w:val="24"/>
          <w:szCs w:val="24"/>
        </w:rPr>
        <w:t xml:space="preserve">pplicant’s board. </w:t>
      </w:r>
      <w:r w:rsidR="00FA3239">
        <w:rPr>
          <w:rFonts w:ascii="Times New Roman" w:hAnsi="Times New Roman" w:cs="Times New Roman"/>
          <w:sz w:val="24"/>
          <w:szCs w:val="24"/>
        </w:rPr>
        <w:t xml:space="preserve"> According to the a</w:t>
      </w:r>
      <w:r w:rsidR="001365CC" w:rsidRPr="0072214E">
        <w:rPr>
          <w:rFonts w:ascii="Times New Roman" w:hAnsi="Times New Roman" w:cs="Times New Roman"/>
          <w:sz w:val="24"/>
          <w:szCs w:val="24"/>
        </w:rPr>
        <w:t xml:space="preserve">pplicants, </w:t>
      </w:r>
      <w:r w:rsidR="00916DE4" w:rsidRPr="0072214E">
        <w:rPr>
          <w:rFonts w:ascii="Times New Roman" w:hAnsi="Times New Roman" w:cs="Times New Roman"/>
          <w:sz w:val="24"/>
          <w:szCs w:val="24"/>
        </w:rPr>
        <w:t xml:space="preserve">the deponent received the message </w:t>
      </w:r>
      <w:r w:rsidR="00E6200B">
        <w:rPr>
          <w:rFonts w:ascii="Times New Roman" w:hAnsi="Times New Roman" w:cs="Times New Roman"/>
          <w:sz w:val="24"/>
          <w:szCs w:val="24"/>
        </w:rPr>
        <w:t xml:space="preserve">from the first </w:t>
      </w:r>
      <w:r w:rsidR="00FA3239">
        <w:rPr>
          <w:rFonts w:ascii="Times New Roman" w:hAnsi="Times New Roman" w:cs="Times New Roman"/>
          <w:sz w:val="24"/>
          <w:szCs w:val="24"/>
        </w:rPr>
        <w:t>r</w:t>
      </w:r>
      <w:r w:rsidR="00407564" w:rsidRPr="0072214E">
        <w:rPr>
          <w:rFonts w:ascii="Times New Roman" w:hAnsi="Times New Roman" w:cs="Times New Roman"/>
          <w:sz w:val="24"/>
          <w:szCs w:val="24"/>
        </w:rPr>
        <w:t xml:space="preserve">espondent </w:t>
      </w:r>
      <w:r w:rsidR="00916DE4" w:rsidRPr="0072214E">
        <w:rPr>
          <w:rFonts w:ascii="Times New Roman" w:hAnsi="Times New Roman" w:cs="Times New Roman"/>
          <w:sz w:val="24"/>
          <w:szCs w:val="24"/>
        </w:rPr>
        <w:t xml:space="preserve">to the effect that </w:t>
      </w:r>
      <w:r w:rsidR="00102A0A" w:rsidRPr="0072214E">
        <w:rPr>
          <w:rFonts w:ascii="Times New Roman" w:hAnsi="Times New Roman" w:cs="Times New Roman"/>
          <w:sz w:val="24"/>
          <w:szCs w:val="24"/>
        </w:rPr>
        <w:t>the paper</w:t>
      </w:r>
      <w:r w:rsidR="00E6200B">
        <w:rPr>
          <w:rFonts w:ascii="Times New Roman" w:hAnsi="Times New Roman" w:cs="Times New Roman"/>
          <w:sz w:val="24"/>
          <w:szCs w:val="24"/>
        </w:rPr>
        <w:t xml:space="preserve"> work for the first </w:t>
      </w:r>
      <w:r w:rsidR="00FA3239">
        <w:rPr>
          <w:rFonts w:ascii="Times New Roman" w:hAnsi="Times New Roman" w:cs="Times New Roman"/>
          <w:sz w:val="24"/>
          <w:szCs w:val="24"/>
        </w:rPr>
        <w:t>a</w:t>
      </w:r>
      <w:r w:rsidR="00407564" w:rsidRPr="0072214E">
        <w:rPr>
          <w:rFonts w:ascii="Times New Roman" w:hAnsi="Times New Roman" w:cs="Times New Roman"/>
          <w:sz w:val="24"/>
          <w:szCs w:val="24"/>
        </w:rPr>
        <w:t>pplicant had been regularised.</w:t>
      </w:r>
      <w:r w:rsidR="00407564" w:rsidRPr="0072214E">
        <w:rPr>
          <w:rFonts w:ascii="Times New Roman" w:hAnsi="Times New Roman" w:cs="Times New Roman"/>
          <w:sz w:val="24"/>
          <w:szCs w:val="24"/>
          <w:vertAlign w:val="superscript"/>
        </w:rPr>
        <w:t xml:space="preserve"> </w:t>
      </w:r>
      <w:r w:rsidR="0061214F" w:rsidRPr="0072214E">
        <w:rPr>
          <w:rFonts w:ascii="Times New Roman" w:hAnsi="Times New Roman" w:cs="Times New Roman"/>
          <w:sz w:val="24"/>
          <w:szCs w:val="24"/>
        </w:rPr>
        <w:t xml:space="preserve"> The</w:t>
      </w:r>
      <w:r w:rsidR="00FA3239">
        <w:rPr>
          <w:rFonts w:ascii="Times New Roman" w:hAnsi="Times New Roman" w:cs="Times New Roman"/>
          <w:sz w:val="24"/>
          <w:szCs w:val="24"/>
        </w:rPr>
        <w:t xml:space="preserve"> a</w:t>
      </w:r>
      <w:r w:rsidR="008567B3" w:rsidRPr="0072214E">
        <w:rPr>
          <w:rFonts w:ascii="Times New Roman" w:hAnsi="Times New Roman" w:cs="Times New Roman"/>
          <w:sz w:val="24"/>
          <w:szCs w:val="24"/>
        </w:rPr>
        <w:t>pplicants further averred that</w:t>
      </w:r>
      <w:r w:rsidR="00F129A4" w:rsidRPr="0072214E">
        <w:rPr>
          <w:rFonts w:ascii="Times New Roman" w:hAnsi="Times New Roman" w:cs="Times New Roman"/>
          <w:sz w:val="24"/>
          <w:szCs w:val="24"/>
        </w:rPr>
        <w:t xml:space="preserve"> </w:t>
      </w:r>
      <w:r w:rsidR="00924277" w:rsidRPr="0072214E">
        <w:rPr>
          <w:rFonts w:ascii="Times New Roman" w:hAnsi="Times New Roman" w:cs="Times New Roman"/>
          <w:sz w:val="24"/>
          <w:szCs w:val="24"/>
        </w:rPr>
        <w:t>the</w:t>
      </w:r>
      <w:r w:rsidR="00E6200B">
        <w:rPr>
          <w:rFonts w:ascii="Times New Roman" w:hAnsi="Times New Roman" w:cs="Times New Roman"/>
          <w:sz w:val="24"/>
          <w:szCs w:val="24"/>
        </w:rPr>
        <w:t xml:space="preserve"> first and second</w:t>
      </w:r>
      <w:r w:rsidR="00FA3239">
        <w:rPr>
          <w:rFonts w:ascii="Times New Roman" w:hAnsi="Times New Roman" w:cs="Times New Roman"/>
          <w:sz w:val="24"/>
          <w:szCs w:val="24"/>
        </w:rPr>
        <w:t xml:space="preserve"> r</w:t>
      </w:r>
      <w:r w:rsidR="00A079BA" w:rsidRPr="0072214E">
        <w:rPr>
          <w:rFonts w:ascii="Times New Roman" w:hAnsi="Times New Roman" w:cs="Times New Roman"/>
          <w:sz w:val="24"/>
          <w:szCs w:val="24"/>
        </w:rPr>
        <w:t>espondents had</w:t>
      </w:r>
      <w:r w:rsidR="00AC5C14" w:rsidRPr="0072214E">
        <w:rPr>
          <w:rFonts w:ascii="Times New Roman" w:hAnsi="Times New Roman" w:cs="Times New Roman"/>
          <w:sz w:val="24"/>
          <w:szCs w:val="24"/>
        </w:rPr>
        <w:t>, on</w:t>
      </w:r>
      <w:r w:rsidR="00A079BA" w:rsidRPr="0072214E">
        <w:rPr>
          <w:rFonts w:ascii="Times New Roman" w:hAnsi="Times New Roman" w:cs="Times New Roman"/>
          <w:sz w:val="24"/>
          <w:szCs w:val="24"/>
        </w:rPr>
        <w:t xml:space="preserve"> many instances, accepted the deponent to be one of the representatives</w:t>
      </w:r>
      <w:r w:rsidR="00E6200B">
        <w:rPr>
          <w:rFonts w:ascii="Times New Roman" w:hAnsi="Times New Roman" w:cs="Times New Roman"/>
          <w:sz w:val="24"/>
          <w:szCs w:val="24"/>
        </w:rPr>
        <w:t xml:space="preserve"> of the first</w:t>
      </w:r>
      <w:r w:rsidR="00FA3239">
        <w:rPr>
          <w:rFonts w:ascii="Times New Roman" w:hAnsi="Times New Roman" w:cs="Times New Roman"/>
          <w:sz w:val="24"/>
          <w:szCs w:val="24"/>
        </w:rPr>
        <w:t xml:space="preserve"> a</w:t>
      </w:r>
      <w:r w:rsidR="002243DC" w:rsidRPr="0072214E">
        <w:rPr>
          <w:rFonts w:ascii="Times New Roman" w:hAnsi="Times New Roman" w:cs="Times New Roman"/>
          <w:sz w:val="24"/>
          <w:szCs w:val="24"/>
        </w:rPr>
        <w:t xml:space="preserve">pplicant. They further averred </w:t>
      </w:r>
      <w:r w:rsidR="00E6200B">
        <w:rPr>
          <w:rFonts w:ascii="Times New Roman" w:hAnsi="Times New Roman" w:cs="Times New Roman"/>
          <w:sz w:val="24"/>
          <w:szCs w:val="24"/>
        </w:rPr>
        <w:t>that the first</w:t>
      </w:r>
      <w:r w:rsidR="00102A0A" w:rsidRPr="0072214E">
        <w:rPr>
          <w:rFonts w:ascii="Times New Roman" w:hAnsi="Times New Roman" w:cs="Times New Roman"/>
          <w:sz w:val="24"/>
          <w:szCs w:val="24"/>
        </w:rPr>
        <w:t>, and</w:t>
      </w:r>
      <w:r w:rsidR="00E6200B">
        <w:rPr>
          <w:rFonts w:ascii="Times New Roman" w:hAnsi="Times New Roman" w:cs="Times New Roman"/>
          <w:sz w:val="24"/>
          <w:szCs w:val="24"/>
        </w:rPr>
        <w:t xml:space="preserve"> second</w:t>
      </w:r>
      <w:r w:rsidR="00026096" w:rsidRPr="0072214E">
        <w:rPr>
          <w:rFonts w:ascii="Times New Roman" w:hAnsi="Times New Roman" w:cs="Times New Roman"/>
          <w:sz w:val="24"/>
          <w:szCs w:val="24"/>
        </w:rPr>
        <w:t xml:space="preserve"> </w:t>
      </w:r>
      <w:r w:rsidR="00FA3239">
        <w:rPr>
          <w:rFonts w:ascii="Times New Roman" w:hAnsi="Times New Roman" w:cs="Times New Roman"/>
          <w:sz w:val="24"/>
          <w:szCs w:val="24"/>
        </w:rPr>
        <w:t>r</w:t>
      </w:r>
      <w:r w:rsidR="00102A0A" w:rsidRPr="0072214E">
        <w:rPr>
          <w:rFonts w:ascii="Times New Roman" w:hAnsi="Times New Roman" w:cs="Times New Roman"/>
          <w:sz w:val="24"/>
          <w:szCs w:val="24"/>
        </w:rPr>
        <w:t>espondents must</w:t>
      </w:r>
      <w:r w:rsidR="00B525B9" w:rsidRPr="0072214E">
        <w:rPr>
          <w:rFonts w:ascii="Times New Roman" w:hAnsi="Times New Roman" w:cs="Times New Roman"/>
          <w:sz w:val="24"/>
          <w:szCs w:val="24"/>
        </w:rPr>
        <w:t xml:space="preserve"> be estopped from denying the capacity of the deponent of the founding affidavit.</w:t>
      </w:r>
    </w:p>
    <w:p w:rsidR="00984E21"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84E21" w:rsidRPr="0072214E">
        <w:rPr>
          <w:rFonts w:ascii="Times New Roman" w:hAnsi="Times New Roman" w:cs="Times New Roman"/>
          <w:sz w:val="24"/>
          <w:szCs w:val="24"/>
        </w:rPr>
        <w:t xml:space="preserve">With respect to </w:t>
      </w:r>
      <w:r w:rsidR="00903750" w:rsidRPr="0072214E">
        <w:rPr>
          <w:rFonts w:ascii="Times New Roman" w:hAnsi="Times New Roman" w:cs="Times New Roman"/>
          <w:sz w:val="24"/>
          <w:szCs w:val="24"/>
        </w:rPr>
        <w:t xml:space="preserve">the representation of juristic persons before a competent court, </w:t>
      </w:r>
      <w:r w:rsidR="00984E21" w:rsidRPr="0072214E">
        <w:rPr>
          <w:rFonts w:ascii="Times New Roman" w:hAnsi="Times New Roman" w:cs="Times New Roman"/>
          <w:sz w:val="24"/>
          <w:szCs w:val="24"/>
        </w:rPr>
        <w:t>Hebstein and Van Winsen</w:t>
      </w:r>
      <w:r w:rsidR="00A0309A" w:rsidRPr="0072214E">
        <w:rPr>
          <w:rStyle w:val="FootnoteReference"/>
          <w:rFonts w:ascii="Times New Roman" w:hAnsi="Times New Roman" w:cs="Times New Roman"/>
          <w:sz w:val="24"/>
          <w:szCs w:val="24"/>
        </w:rPr>
        <w:footnoteReference w:id="3"/>
      </w:r>
      <w:r w:rsidR="00984E21" w:rsidRPr="0072214E">
        <w:rPr>
          <w:rFonts w:ascii="Times New Roman" w:hAnsi="Times New Roman" w:cs="Times New Roman"/>
          <w:sz w:val="24"/>
          <w:szCs w:val="24"/>
        </w:rPr>
        <w:t>, commented as follows:</w:t>
      </w:r>
    </w:p>
    <w:p w:rsidR="003F283D" w:rsidRPr="00C40742" w:rsidRDefault="00C40742" w:rsidP="00C40742">
      <w:pPr>
        <w:spacing w:line="240" w:lineRule="auto"/>
        <w:jc w:val="both"/>
        <w:rPr>
          <w:rFonts w:ascii="Times New Roman" w:hAnsi="Times New Roman" w:cs="Times New Roman"/>
        </w:rPr>
      </w:pPr>
      <w:r>
        <w:rPr>
          <w:rFonts w:ascii="Times New Roman" w:hAnsi="Times New Roman" w:cs="Times New Roman"/>
          <w:b/>
        </w:rPr>
        <w:tab/>
      </w:r>
      <w:r w:rsidR="00984E21" w:rsidRPr="00C40742">
        <w:rPr>
          <w:rFonts w:ascii="Times New Roman" w:hAnsi="Times New Roman" w:cs="Times New Roman"/>
          <w:b/>
        </w:rPr>
        <w:t xml:space="preserve"> </w:t>
      </w:r>
      <w:r w:rsidR="003F283D" w:rsidRPr="00C40742">
        <w:rPr>
          <w:rFonts w:ascii="Times New Roman" w:hAnsi="Times New Roman" w:cs="Times New Roman"/>
        </w:rPr>
        <w:t xml:space="preserve">“since an artificial person, unlike an individual, can function only through its agents, and can </w:t>
      </w:r>
      <w:r>
        <w:rPr>
          <w:rFonts w:ascii="Times New Roman" w:hAnsi="Times New Roman" w:cs="Times New Roman"/>
        </w:rPr>
        <w:tab/>
      </w:r>
      <w:r w:rsidR="003F283D" w:rsidRPr="00C40742">
        <w:rPr>
          <w:rFonts w:ascii="Times New Roman" w:hAnsi="Times New Roman" w:cs="Times New Roman"/>
        </w:rPr>
        <w:t xml:space="preserve">take decisions only by passing of resolutions in the manner prescribed by its constitution, it </w:t>
      </w:r>
      <w:r>
        <w:rPr>
          <w:rFonts w:ascii="Times New Roman" w:hAnsi="Times New Roman" w:cs="Times New Roman"/>
        </w:rPr>
        <w:tab/>
      </w:r>
      <w:r w:rsidR="003F283D" w:rsidRPr="00C40742">
        <w:rPr>
          <w:rFonts w:ascii="Times New Roman" w:hAnsi="Times New Roman" w:cs="Times New Roman"/>
        </w:rPr>
        <w:t xml:space="preserve">cannot be assumed, from the mere fact that proceedings have been brought in its name, that </w:t>
      </w:r>
      <w:r>
        <w:rPr>
          <w:rFonts w:ascii="Times New Roman" w:hAnsi="Times New Roman" w:cs="Times New Roman"/>
        </w:rPr>
        <w:tab/>
      </w:r>
      <w:r w:rsidR="003F283D" w:rsidRPr="00C40742">
        <w:rPr>
          <w:rFonts w:ascii="Times New Roman" w:hAnsi="Times New Roman" w:cs="Times New Roman"/>
        </w:rPr>
        <w:t>those proceedings have in fact been authorised by the artificial person concerned.”</w:t>
      </w:r>
    </w:p>
    <w:p w:rsidR="00AD74F2"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0309A" w:rsidRPr="0072214E">
        <w:rPr>
          <w:rFonts w:ascii="Times New Roman" w:hAnsi="Times New Roman" w:cs="Times New Roman"/>
          <w:sz w:val="24"/>
          <w:szCs w:val="24"/>
        </w:rPr>
        <w:t xml:space="preserve">Thus, the general rule is that any individual purporting </w:t>
      </w:r>
      <w:r w:rsidR="001D0956" w:rsidRPr="0072214E">
        <w:rPr>
          <w:rFonts w:ascii="Times New Roman" w:hAnsi="Times New Roman" w:cs="Times New Roman"/>
          <w:sz w:val="24"/>
          <w:szCs w:val="24"/>
        </w:rPr>
        <w:t>to represent a juristic person must have authority to do so. Without such authority,</w:t>
      </w:r>
      <w:r w:rsidR="008E2526" w:rsidRPr="0072214E">
        <w:rPr>
          <w:rFonts w:ascii="Times New Roman" w:hAnsi="Times New Roman" w:cs="Times New Roman"/>
          <w:sz w:val="24"/>
          <w:szCs w:val="24"/>
        </w:rPr>
        <w:t xml:space="preserve"> </w:t>
      </w:r>
      <w:r w:rsidR="00BC510F" w:rsidRPr="0072214E">
        <w:rPr>
          <w:rFonts w:ascii="Times New Roman" w:hAnsi="Times New Roman" w:cs="Times New Roman"/>
          <w:sz w:val="24"/>
          <w:szCs w:val="24"/>
        </w:rPr>
        <w:t>any pleading</w:t>
      </w:r>
      <w:r w:rsidR="008E2526" w:rsidRPr="0072214E">
        <w:rPr>
          <w:rFonts w:ascii="Times New Roman" w:hAnsi="Times New Roman" w:cs="Times New Roman"/>
          <w:sz w:val="24"/>
          <w:szCs w:val="24"/>
        </w:rPr>
        <w:t xml:space="preserve"> filed before the court may be disregarded.</w:t>
      </w:r>
      <w:r w:rsidR="008A1B68" w:rsidRPr="0072214E">
        <w:rPr>
          <w:rFonts w:ascii="Times New Roman" w:hAnsi="Times New Roman" w:cs="Times New Roman"/>
          <w:sz w:val="24"/>
          <w:szCs w:val="24"/>
        </w:rPr>
        <w:t xml:space="preserve"> </w:t>
      </w:r>
    </w:p>
    <w:p w:rsidR="003F283D"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F1E73" w:rsidRPr="0072214E">
        <w:rPr>
          <w:rFonts w:ascii="Times New Roman" w:hAnsi="Times New Roman" w:cs="Times New Roman"/>
          <w:sz w:val="24"/>
          <w:szCs w:val="24"/>
        </w:rPr>
        <w:t>However, w</w:t>
      </w:r>
      <w:r w:rsidR="00AD74F2" w:rsidRPr="0072214E">
        <w:rPr>
          <w:rFonts w:ascii="Times New Roman" w:hAnsi="Times New Roman" w:cs="Times New Roman"/>
          <w:sz w:val="24"/>
          <w:szCs w:val="24"/>
        </w:rPr>
        <w:t xml:space="preserve">hat is clear from the papers filed is that the </w:t>
      </w:r>
      <w:r w:rsidR="003B5BFF">
        <w:rPr>
          <w:rFonts w:ascii="Times New Roman" w:hAnsi="Times New Roman" w:cs="Times New Roman"/>
          <w:sz w:val="24"/>
          <w:szCs w:val="24"/>
        </w:rPr>
        <w:t>juristic person concerned, the first</w:t>
      </w:r>
      <w:r w:rsidR="00FA3239">
        <w:rPr>
          <w:rFonts w:ascii="Times New Roman" w:hAnsi="Times New Roman" w:cs="Times New Roman"/>
          <w:sz w:val="24"/>
          <w:szCs w:val="24"/>
        </w:rPr>
        <w:t xml:space="preserve"> a</w:t>
      </w:r>
      <w:r w:rsidR="00AD74F2" w:rsidRPr="0072214E">
        <w:rPr>
          <w:rFonts w:ascii="Times New Roman" w:hAnsi="Times New Roman" w:cs="Times New Roman"/>
          <w:sz w:val="24"/>
          <w:szCs w:val="24"/>
        </w:rPr>
        <w:t>pplicant</w:t>
      </w:r>
      <w:r w:rsidR="00BC510F" w:rsidRPr="0072214E">
        <w:rPr>
          <w:rFonts w:ascii="Times New Roman" w:hAnsi="Times New Roman" w:cs="Times New Roman"/>
          <w:sz w:val="24"/>
          <w:szCs w:val="24"/>
        </w:rPr>
        <w:t>, was</w:t>
      </w:r>
      <w:r w:rsidR="00AD74F2" w:rsidRPr="0072214E">
        <w:rPr>
          <w:rFonts w:ascii="Times New Roman" w:hAnsi="Times New Roman" w:cs="Times New Roman"/>
          <w:sz w:val="24"/>
          <w:szCs w:val="24"/>
        </w:rPr>
        <w:t xml:space="preserve"> at its infancy</w:t>
      </w:r>
      <w:r w:rsidR="004F1E73" w:rsidRPr="0072214E">
        <w:rPr>
          <w:rFonts w:ascii="Times New Roman" w:hAnsi="Times New Roman" w:cs="Times New Roman"/>
          <w:sz w:val="24"/>
          <w:szCs w:val="24"/>
        </w:rPr>
        <w:t>, at all material time</w:t>
      </w:r>
      <w:r w:rsidR="00BC510F" w:rsidRPr="0072214E">
        <w:rPr>
          <w:rFonts w:ascii="Times New Roman" w:hAnsi="Times New Roman" w:cs="Times New Roman"/>
          <w:sz w:val="24"/>
          <w:szCs w:val="24"/>
        </w:rPr>
        <w:t>, without</w:t>
      </w:r>
      <w:r w:rsidR="00AD74F2" w:rsidRPr="0072214E">
        <w:rPr>
          <w:rFonts w:ascii="Times New Roman" w:hAnsi="Times New Roman" w:cs="Times New Roman"/>
          <w:sz w:val="24"/>
          <w:szCs w:val="24"/>
        </w:rPr>
        <w:t xml:space="preserve"> </w:t>
      </w:r>
      <w:r w:rsidR="00B86A0D" w:rsidRPr="0072214E">
        <w:rPr>
          <w:rFonts w:ascii="Times New Roman" w:hAnsi="Times New Roman" w:cs="Times New Roman"/>
          <w:sz w:val="24"/>
          <w:szCs w:val="24"/>
        </w:rPr>
        <w:t>regularisation.</w:t>
      </w:r>
      <w:r w:rsidR="0031278D" w:rsidRPr="0072214E">
        <w:rPr>
          <w:rFonts w:ascii="Times New Roman" w:hAnsi="Times New Roman" w:cs="Times New Roman"/>
          <w:sz w:val="24"/>
          <w:szCs w:val="24"/>
        </w:rPr>
        <w:t xml:space="preserve"> </w:t>
      </w:r>
      <w:r w:rsidR="003B5BFF">
        <w:rPr>
          <w:rFonts w:ascii="Times New Roman" w:hAnsi="Times New Roman" w:cs="Times New Roman"/>
          <w:sz w:val="24"/>
          <w:szCs w:val="24"/>
        </w:rPr>
        <w:t xml:space="preserve">The first </w:t>
      </w:r>
      <w:r w:rsidR="00FA3239">
        <w:rPr>
          <w:rFonts w:ascii="Times New Roman" w:hAnsi="Times New Roman" w:cs="Times New Roman"/>
          <w:sz w:val="24"/>
          <w:szCs w:val="24"/>
        </w:rPr>
        <w:t>a</w:t>
      </w:r>
      <w:r w:rsidR="00672A95" w:rsidRPr="0072214E">
        <w:rPr>
          <w:rFonts w:ascii="Times New Roman" w:hAnsi="Times New Roman" w:cs="Times New Roman"/>
          <w:sz w:val="24"/>
          <w:szCs w:val="24"/>
        </w:rPr>
        <w:t xml:space="preserve">pplicant had no directors who </w:t>
      </w:r>
      <w:r w:rsidR="007C7D24" w:rsidRPr="0072214E">
        <w:rPr>
          <w:rFonts w:ascii="Times New Roman" w:hAnsi="Times New Roman" w:cs="Times New Roman"/>
          <w:sz w:val="24"/>
          <w:szCs w:val="24"/>
        </w:rPr>
        <w:t xml:space="preserve">could authorise </w:t>
      </w:r>
      <w:r w:rsidR="00E03279" w:rsidRPr="0072214E">
        <w:rPr>
          <w:rFonts w:ascii="Times New Roman" w:hAnsi="Times New Roman" w:cs="Times New Roman"/>
          <w:sz w:val="24"/>
          <w:szCs w:val="24"/>
        </w:rPr>
        <w:t>Ms Mutombgwera to depose to the founding affidavit.</w:t>
      </w:r>
      <w:r w:rsidR="004F1E73" w:rsidRPr="0072214E">
        <w:rPr>
          <w:rFonts w:ascii="Times New Roman" w:hAnsi="Times New Roman" w:cs="Times New Roman"/>
          <w:sz w:val="24"/>
          <w:szCs w:val="24"/>
        </w:rPr>
        <w:t xml:space="preserve"> </w:t>
      </w:r>
      <w:r w:rsidR="00422CF9" w:rsidRPr="0072214E">
        <w:rPr>
          <w:rFonts w:ascii="Times New Roman" w:hAnsi="Times New Roman" w:cs="Times New Roman"/>
          <w:sz w:val="24"/>
          <w:szCs w:val="24"/>
        </w:rPr>
        <w:lastRenderedPageBreak/>
        <w:t>This case calls for extraordinary measures which are consistent with</w:t>
      </w:r>
      <w:r w:rsidR="00CD5CD4" w:rsidRPr="0072214E">
        <w:rPr>
          <w:rFonts w:ascii="Times New Roman" w:hAnsi="Times New Roman" w:cs="Times New Roman"/>
          <w:sz w:val="24"/>
          <w:szCs w:val="24"/>
        </w:rPr>
        <w:t xml:space="preserve"> </w:t>
      </w:r>
      <w:r w:rsidR="00391A3A" w:rsidRPr="0072214E">
        <w:rPr>
          <w:rFonts w:ascii="Times New Roman" w:hAnsi="Times New Roman" w:cs="Times New Roman"/>
          <w:sz w:val="24"/>
          <w:szCs w:val="24"/>
        </w:rPr>
        <w:t>the provisions of the constitution.</w:t>
      </w:r>
      <w:r w:rsidR="004F1E73" w:rsidRPr="0072214E">
        <w:rPr>
          <w:rFonts w:ascii="Times New Roman" w:hAnsi="Times New Roman" w:cs="Times New Roman"/>
          <w:sz w:val="24"/>
          <w:szCs w:val="24"/>
        </w:rPr>
        <w:t xml:space="preserve"> </w:t>
      </w:r>
      <w:r w:rsidR="004F0155" w:rsidRPr="0072214E">
        <w:rPr>
          <w:rFonts w:ascii="Times New Roman" w:hAnsi="Times New Roman" w:cs="Times New Roman"/>
          <w:sz w:val="24"/>
          <w:szCs w:val="24"/>
        </w:rPr>
        <w:t>If Ms Mutombgwera is precluded from  representing</w:t>
      </w:r>
      <w:r w:rsidR="00694D8B" w:rsidRPr="0072214E">
        <w:rPr>
          <w:rFonts w:ascii="Times New Roman" w:hAnsi="Times New Roman" w:cs="Times New Roman"/>
          <w:sz w:val="24"/>
          <w:szCs w:val="24"/>
        </w:rPr>
        <w:t xml:space="preserve"> </w:t>
      </w:r>
      <w:r w:rsidR="003B5BFF">
        <w:rPr>
          <w:rFonts w:ascii="Times New Roman" w:hAnsi="Times New Roman" w:cs="Times New Roman"/>
          <w:sz w:val="24"/>
          <w:szCs w:val="24"/>
        </w:rPr>
        <w:t>the first</w:t>
      </w:r>
      <w:r w:rsidR="00FA3239">
        <w:rPr>
          <w:rFonts w:ascii="Times New Roman" w:hAnsi="Times New Roman" w:cs="Times New Roman"/>
          <w:sz w:val="24"/>
          <w:szCs w:val="24"/>
        </w:rPr>
        <w:t xml:space="preserve"> a</w:t>
      </w:r>
      <w:r w:rsidR="003B5BFF">
        <w:rPr>
          <w:rFonts w:ascii="Times New Roman" w:hAnsi="Times New Roman" w:cs="Times New Roman"/>
          <w:sz w:val="24"/>
          <w:szCs w:val="24"/>
        </w:rPr>
        <w:t>pplicant, then the first</w:t>
      </w:r>
      <w:r w:rsidR="00FA3239">
        <w:rPr>
          <w:rFonts w:ascii="Times New Roman" w:hAnsi="Times New Roman" w:cs="Times New Roman"/>
          <w:sz w:val="24"/>
          <w:szCs w:val="24"/>
        </w:rPr>
        <w:t xml:space="preserve"> a</w:t>
      </w:r>
      <w:r w:rsidR="00957DE8" w:rsidRPr="0072214E">
        <w:rPr>
          <w:rFonts w:ascii="Times New Roman" w:hAnsi="Times New Roman" w:cs="Times New Roman"/>
          <w:sz w:val="24"/>
          <w:szCs w:val="24"/>
        </w:rPr>
        <w:t>pplicant’</w:t>
      </w:r>
      <w:r w:rsidR="00730E71" w:rsidRPr="0072214E">
        <w:rPr>
          <w:rFonts w:ascii="Times New Roman" w:hAnsi="Times New Roman" w:cs="Times New Roman"/>
          <w:sz w:val="24"/>
          <w:szCs w:val="24"/>
        </w:rPr>
        <w:t xml:space="preserve">s right to </w:t>
      </w:r>
      <w:r w:rsidR="0061587A" w:rsidRPr="0072214E">
        <w:rPr>
          <w:rFonts w:ascii="Times New Roman" w:hAnsi="Times New Roman" w:cs="Times New Roman"/>
          <w:sz w:val="24"/>
          <w:szCs w:val="24"/>
        </w:rPr>
        <w:t xml:space="preserve">a fair hearing established in  terms of Section </w:t>
      </w:r>
      <w:r w:rsidR="00730E71" w:rsidRPr="0072214E">
        <w:rPr>
          <w:rFonts w:ascii="Times New Roman" w:hAnsi="Times New Roman" w:cs="Times New Roman"/>
          <w:sz w:val="24"/>
          <w:szCs w:val="24"/>
        </w:rPr>
        <w:t xml:space="preserve">69 of the Constitution </w:t>
      </w:r>
      <w:r w:rsidR="00957DE8" w:rsidRPr="0072214E">
        <w:rPr>
          <w:rFonts w:ascii="Times New Roman" w:hAnsi="Times New Roman" w:cs="Times New Roman"/>
          <w:sz w:val="24"/>
          <w:szCs w:val="24"/>
        </w:rPr>
        <w:t xml:space="preserve"> would seriously be impaired </w:t>
      </w:r>
      <w:r w:rsidR="003332A2" w:rsidRPr="0072214E">
        <w:rPr>
          <w:rFonts w:ascii="Times New Roman" w:hAnsi="Times New Roman" w:cs="Times New Roman"/>
          <w:sz w:val="24"/>
          <w:szCs w:val="24"/>
        </w:rPr>
        <w:t>as there is no-one with the capacity to represent it.</w:t>
      </w:r>
      <w:r w:rsidR="00D24302" w:rsidRPr="0072214E">
        <w:rPr>
          <w:rFonts w:ascii="Times New Roman" w:hAnsi="Times New Roman" w:cs="Times New Roman"/>
          <w:sz w:val="24"/>
          <w:szCs w:val="24"/>
        </w:rPr>
        <w:t xml:space="preserve"> The joint venture mining agreement w</w:t>
      </w:r>
      <w:r w:rsidR="003B5BFF">
        <w:rPr>
          <w:rFonts w:ascii="Times New Roman" w:hAnsi="Times New Roman" w:cs="Times New Roman"/>
          <w:sz w:val="24"/>
          <w:szCs w:val="24"/>
        </w:rPr>
        <w:t>as cancelled before the first</w:t>
      </w:r>
      <w:r w:rsidR="00FA3239">
        <w:rPr>
          <w:rFonts w:ascii="Times New Roman" w:hAnsi="Times New Roman" w:cs="Times New Roman"/>
          <w:sz w:val="24"/>
          <w:szCs w:val="24"/>
        </w:rPr>
        <w:t xml:space="preserve"> a</w:t>
      </w:r>
      <w:r w:rsidR="00D24302" w:rsidRPr="0072214E">
        <w:rPr>
          <w:rFonts w:ascii="Times New Roman" w:hAnsi="Times New Roman" w:cs="Times New Roman"/>
          <w:sz w:val="24"/>
          <w:szCs w:val="24"/>
        </w:rPr>
        <w:t>pplicant had directors.</w:t>
      </w:r>
      <w:r w:rsidR="00730E71" w:rsidRPr="0072214E">
        <w:rPr>
          <w:rFonts w:ascii="Times New Roman" w:hAnsi="Times New Roman" w:cs="Times New Roman"/>
          <w:sz w:val="24"/>
          <w:szCs w:val="24"/>
        </w:rPr>
        <w:t xml:space="preserve"> Section 45(2) of the Constitution is clear that the rights in the Constitution apply to the juristic persons in addition to the natural persons.</w:t>
      </w:r>
      <w:r w:rsidR="004F1E73" w:rsidRPr="0072214E">
        <w:rPr>
          <w:rFonts w:ascii="Times New Roman" w:hAnsi="Times New Roman" w:cs="Times New Roman"/>
          <w:sz w:val="24"/>
          <w:szCs w:val="24"/>
        </w:rPr>
        <w:t xml:space="preserve"> Thus, the right to a fair </w:t>
      </w:r>
      <w:r w:rsidR="003B5BFF">
        <w:rPr>
          <w:rFonts w:ascii="Times New Roman" w:hAnsi="Times New Roman" w:cs="Times New Roman"/>
          <w:sz w:val="24"/>
          <w:szCs w:val="24"/>
        </w:rPr>
        <w:t xml:space="preserve">hearing equally applies to the first </w:t>
      </w:r>
      <w:r w:rsidR="00FA3239">
        <w:rPr>
          <w:rFonts w:ascii="Times New Roman" w:hAnsi="Times New Roman" w:cs="Times New Roman"/>
          <w:sz w:val="24"/>
          <w:szCs w:val="24"/>
        </w:rPr>
        <w:t>a</w:t>
      </w:r>
      <w:r w:rsidR="004F1E73" w:rsidRPr="0072214E">
        <w:rPr>
          <w:rFonts w:ascii="Times New Roman" w:hAnsi="Times New Roman" w:cs="Times New Roman"/>
          <w:sz w:val="24"/>
          <w:szCs w:val="24"/>
        </w:rPr>
        <w:t>pplicant.</w:t>
      </w:r>
      <w:r w:rsidR="004F0155" w:rsidRPr="0072214E">
        <w:rPr>
          <w:rFonts w:ascii="Times New Roman" w:hAnsi="Times New Roman" w:cs="Times New Roman"/>
          <w:sz w:val="24"/>
          <w:szCs w:val="24"/>
        </w:rPr>
        <w:t xml:space="preserve"> </w:t>
      </w:r>
    </w:p>
    <w:p w:rsidR="00402595"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2614F" w:rsidRPr="0072214E">
        <w:rPr>
          <w:rFonts w:ascii="Times New Roman" w:hAnsi="Times New Roman" w:cs="Times New Roman"/>
          <w:sz w:val="24"/>
          <w:szCs w:val="24"/>
        </w:rPr>
        <w:t xml:space="preserve">It is apparent </w:t>
      </w:r>
      <w:r w:rsidR="003B5BFF">
        <w:rPr>
          <w:rFonts w:ascii="Times New Roman" w:hAnsi="Times New Roman" w:cs="Times New Roman"/>
          <w:sz w:val="24"/>
          <w:szCs w:val="24"/>
        </w:rPr>
        <w:t>that the first</w:t>
      </w:r>
      <w:r w:rsidR="00087FEB" w:rsidRPr="0072214E">
        <w:rPr>
          <w:rFonts w:ascii="Times New Roman" w:hAnsi="Times New Roman" w:cs="Times New Roman"/>
          <w:sz w:val="24"/>
          <w:szCs w:val="24"/>
        </w:rPr>
        <w:t xml:space="preserve"> Applicant, at the time of the </w:t>
      </w:r>
      <w:r w:rsidR="00102A0A" w:rsidRPr="0072214E">
        <w:rPr>
          <w:rFonts w:ascii="Times New Roman" w:hAnsi="Times New Roman" w:cs="Times New Roman"/>
          <w:sz w:val="24"/>
          <w:szCs w:val="24"/>
        </w:rPr>
        <w:t>filing of</w:t>
      </w:r>
      <w:r w:rsidR="001E0794" w:rsidRPr="0072214E">
        <w:rPr>
          <w:rFonts w:ascii="Times New Roman" w:hAnsi="Times New Roman" w:cs="Times New Roman"/>
          <w:sz w:val="24"/>
          <w:szCs w:val="24"/>
        </w:rPr>
        <w:t xml:space="preserve"> the present application, was a shelf company. In terms of Section 293</w:t>
      </w:r>
      <w:r w:rsidR="00523482" w:rsidRPr="0072214E">
        <w:rPr>
          <w:rFonts w:ascii="Times New Roman" w:hAnsi="Times New Roman" w:cs="Times New Roman"/>
          <w:sz w:val="24"/>
          <w:szCs w:val="24"/>
        </w:rPr>
        <w:t>(1</w:t>
      </w:r>
      <w:r w:rsidR="00102A0A" w:rsidRPr="0072214E">
        <w:rPr>
          <w:rFonts w:ascii="Times New Roman" w:hAnsi="Times New Roman" w:cs="Times New Roman"/>
          <w:sz w:val="24"/>
          <w:szCs w:val="24"/>
        </w:rPr>
        <w:t>) of</w:t>
      </w:r>
      <w:r w:rsidR="001E0794" w:rsidRPr="0072214E">
        <w:rPr>
          <w:rFonts w:ascii="Times New Roman" w:hAnsi="Times New Roman" w:cs="Times New Roman"/>
          <w:sz w:val="24"/>
          <w:szCs w:val="24"/>
        </w:rPr>
        <w:t xml:space="preserve"> the Company and Other Busi</w:t>
      </w:r>
      <w:r w:rsidR="00523482" w:rsidRPr="0072214E">
        <w:rPr>
          <w:rFonts w:ascii="Times New Roman" w:hAnsi="Times New Roman" w:cs="Times New Roman"/>
          <w:sz w:val="24"/>
          <w:szCs w:val="24"/>
        </w:rPr>
        <w:t>ness</w:t>
      </w:r>
      <w:r w:rsidR="001E0794" w:rsidRPr="0072214E">
        <w:rPr>
          <w:rFonts w:ascii="Times New Roman" w:hAnsi="Times New Roman" w:cs="Times New Roman"/>
          <w:sz w:val="24"/>
          <w:szCs w:val="24"/>
        </w:rPr>
        <w:t xml:space="preserve"> Entities Act, [</w:t>
      </w:r>
      <w:r w:rsidR="001E0794" w:rsidRPr="0072214E">
        <w:rPr>
          <w:rFonts w:ascii="Times New Roman" w:hAnsi="Times New Roman" w:cs="Times New Roman"/>
          <w:i/>
          <w:sz w:val="24"/>
          <w:szCs w:val="24"/>
        </w:rPr>
        <w:t>Chapter 24:31</w:t>
      </w:r>
      <w:r w:rsidR="001E0794" w:rsidRPr="0072214E">
        <w:rPr>
          <w:rFonts w:ascii="Times New Roman" w:hAnsi="Times New Roman" w:cs="Times New Roman"/>
          <w:sz w:val="24"/>
          <w:szCs w:val="24"/>
        </w:rPr>
        <w:t>] a shelf company is defined as follows:</w:t>
      </w:r>
    </w:p>
    <w:p w:rsidR="001206FF" w:rsidRPr="00C40742" w:rsidRDefault="00C40742" w:rsidP="00C40742">
      <w:pPr>
        <w:spacing w:line="240" w:lineRule="auto"/>
        <w:jc w:val="both"/>
        <w:rPr>
          <w:rFonts w:ascii="Times New Roman" w:hAnsi="Times New Roman" w:cs="Times New Roman"/>
        </w:rPr>
      </w:pPr>
      <w:r>
        <w:rPr>
          <w:rFonts w:ascii="Times New Roman" w:hAnsi="Times New Roman" w:cs="Times New Roman"/>
        </w:rPr>
        <w:tab/>
      </w:r>
      <w:r w:rsidR="00402595" w:rsidRPr="00C40742">
        <w:rPr>
          <w:rFonts w:ascii="Times New Roman" w:hAnsi="Times New Roman" w:cs="Times New Roman"/>
        </w:rPr>
        <w:t>“</w:t>
      </w:r>
      <w:r w:rsidR="00102A0A" w:rsidRPr="00C40742">
        <w:rPr>
          <w:rFonts w:ascii="Times New Roman" w:hAnsi="Times New Roman" w:cs="Times New Roman"/>
        </w:rPr>
        <w:t>Shelf</w:t>
      </w:r>
      <w:r w:rsidR="00576FD0" w:rsidRPr="00C40742">
        <w:rPr>
          <w:rFonts w:ascii="Times New Roman" w:hAnsi="Times New Roman" w:cs="Times New Roman"/>
        </w:rPr>
        <w:t xml:space="preserve"> </w:t>
      </w:r>
      <w:r w:rsidR="00102A0A" w:rsidRPr="00C40742">
        <w:rPr>
          <w:rFonts w:ascii="Times New Roman" w:hAnsi="Times New Roman" w:cs="Times New Roman"/>
        </w:rPr>
        <w:t>Company</w:t>
      </w:r>
      <w:r w:rsidR="00576FD0" w:rsidRPr="00C40742">
        <w:rPr>
          <w:rFonts w:ascii="Times New Roman" w:hAnsi="Times New Roman" w:cs="Times New Roman"/>
        </w:rPr>
        <w:t xml:space="preserve"> means </w:t>
      </w:r>
      <w:r w:rsidR="00102A0A" w:rsidRPr="00C40742">
        <w:rPr>
          <w:rFonts w:ascii="Times New Roman" w:hAnsi="Times New Roman" w:cs="Times New Roman"/>
        </w:rPr>
        <w:t>a shelf</w:t>
      </w:r>
      <w:r w:rsidR="00204506" w:rsidRPr="00C40742">
        <w:rPr>
          <w:rFonts w:ascii="Times New Roman" w:hAnsi="Times New Roman" w:cs="Times New Roman"/>
        </w:rPr>
        <w:t xml:space="preserve"> company incorporated </w:t>
      </w:r>
      <w:r w:rsidR="00576FD0" w:rsidRPr="00C40742">
        <w:rPr>
          <w:rFonts w:ascii="Times New Roman" w:hAnsi="Times New Roman" w:cs="Times New Roman"/>
        </w:rPr>
        <w:t xml:space="preserve">or registered in the name of a person </w:t>
      </w:r>
      <w:r>
        <w:rPr>
          <w:rFonts w:ascii="Times New Roman" w:hAnsi="Times New Roman" w:cs="Times New Roman"/>
        </w:rPr>
        <w:tab/>
      </w:r>
      <w:r w:rsidR="00576FD0" w:rsidRPr="00C40742">
        <w:rPr>
          <w:rFonts w:ascii="Times New Roman" w:hAnsi="Times New Roman" w:cs="Times New Roman"/>
        </w:rPr>
        <w:t>who intends to sell or otherwise transfer it to another per</w:t>
      </w:r>
      <w:r w:rsidR="00AC1977" w:rsidRPr="00C40742">
        <w:rPr>
          <w:rFonts w:ascii="Times New Roman" w:hAnsi="Times New Roman" w:cs="Times New Roman"/>
        </w:rPr>
        <w:t xml:space="preserve">son or persons, who in turn may </w:t>
      </w:r>
      <w:r w:rsidR="00576FD0" w:rsidRPr="00C40742">
        <w:rPr>
          <w:rFonts w:ascii="Times New Roman" w:hAnsi="Times New Roman" w:cs="Times New Roman"/>
        </w:rPr>
        <w:t xml:space="preserve">operate </w:t>
      </w:r>
      <w:r>
        <w:rPr>
          <w:rFonts w:ascii="Times New Roman" w:hAnsi="Times New Roman" w:cs="Times New Roman"/>
        </w:rPr>
        <w:tab/>
      </w:r>
      <w:r w:rsidR="00576FD0" w:rsidRPr="00C40742">
        <w:rPr>
          <w:rFonts w:ascii="Times New Roman" w:hAnsi="Times New Roman" w:cs="Times New Roman"/>
        </w:rPr>
        <w:t>it as an active business entity</w:t>
      </w:r>
      <w:r w:rsidR="00AC1977" w:rsidRPr="00C40742">
        <w:rPr>
          <w:rFonts w:ascii="Times New Roman" w:hAnsi="Times New Roman" w:cs="Times New Roman"/>
        </w:rPr>
        <w:t xml:space="preserve">, </w:t>
      </w:r>
      <w:r w:rsidR="00102A0A" w:rsidRPr="00C40742">
        <w:rPr>
          <w:rFonts w:ascii="Times New Roman" w:hAnsi="Times New Roman" w:cs="Times New Roman"/>
        </w:rPr>
        <w:t>Shell Company</w:t>
      </w:r>
      <w:r w:rsidR="00AC1977" w:rsidRPr="00C40742">
        <w:rPr>
          <w:rFonts w:ascii="Times New Roman" w:hAnsi="Times New Roman" w:cs="Times New Roman"/>
        </w:rPr>
        <w:t xml:space="preserve"> or a shelf company</w:t>
      </w:r>
      <w:r w:rsidR="00576FD0" w:rsidRPr="00C40742">
        <w:rPr>
          <w:rFonts w:ascii="Times New Roman" w:hAnsi="Times New Roman" w:cs="Times New Roman"/>
        </w:rPr>
        <w:t>”.</w:t>
      </w:r>
    </w:p>
    <w:p w:rsidR="0012614F"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206FF" w:rsidRPr="0072214E">
        <w:rPr>
          <w:rFonts w:ascii="Times New Roman" w:hAnsi="Times New Roman" w:cs="Times New Roman"/>
          <w:sz w:val="24"/>
          <w:szCs w:val="24"/>
        </w:rPr>
        <w:t xml:space="preserve">It is important to mention that a shelf company is an inactive company. </w:t>
      </w:r>
      <w:r w:rsidR="00DB7BA8" w:rsidRPr="0072214E">
        <w:rPr>
          <w:rFonts w:ascii="Times New Roman" w:hAnsi="Times New Roman" w:cs="Times New Roman"/>
          <w:sz w:val="24"/>
          <w:szCs w:val="24"/>
        </w:rPr>
        <w:t xml:space="preserve">It does </w:t>
      </w:r>
      <w:r w:rsidR="00BA6F6D" w:rsidRPr="0072214E">
        <w:rPr>
          <w:rFonts w:ascii="Times New Roman" w:hAnsi="Times New Roman" w:cs="Times New Roman"/>
          <w:sz w:val="24"/>
          <w:szCs w:val="24"/>
        </w:rPr>
        <w:t xml:space="preserve">not </w:t>
      </w:r>
      <w:r w:rsidR="00DB7BA8" w:rsidRPr="0072214E">
        <w:rPr>
          <w:rFonts w:ascii="Times New Roman" w:hAnsi="Times New Roman" w:cs="Times New Roman"/>
          <w:sz w:val="24"/>
          <w:szCs w:val="24"/>
        </w:rPr>
        <w:t xml:space="preserve">conduct business in the manner active businesses do. </w:t>
      </w:r>
      <w:r w:rsidR="008B7DA8" w:rsidRPr="0072214E">
        <w:rPr>
          <w:rFonts w:ascii="Times New Roman" w:hAnsi="Times New Roman" w:cs="Times New Roman"/>
          <w:sz w:val="24"/>
          <w:szCs w:val="24"/>
        </w:rPr>
        <w:t xml:space="preserve">One of the </w:t>
      </w:r>
      <w:r w:rsidR="00DB7BA8" w:rsidRPr="0072214E">
        <w:rPr>
          <w:rFonts w:ascii="Times New Roman" w:hAnsi="Times New Roman" w:cs="Times New Roman"/>
          <w:sz w:val="24"/>
          <w:szCs w:val="24"/>
        </w:rPr>
        <w:t>purposes of registering a shelf company is to sell that company to persons who want to register a company as soon as possible.</w:t>
      </w:r>
      <w:r w:rsidR="009229B3" w:rsidRPr="0072214E">
        <w:rPr>
          <w:rFonts w:ascii="Times New Roman" w:hAnsi="Times New Roman" w:cs="Times New Roman"/>
          <w:sz w:val="24"/>
          <w:szCs w:val="24"/>
        </w:rPr>
        <w:t xml:space="preserve"> Thus, it is not correct to assume that the persons registered as </w:t>
      </w:r>
      <w:r w:rsidR="00F61D1D" w:rsidRPr="0072214E">
        <w:rPr>
          <w:rFonts w:ascii="Times New Roman" w:hAnsi="Times New Roman" w:cs="Times New Roman"/>
          <w:sz w:val="24"/>
          <w:szCs w:val="24"/>
        </w:rPr>
        <w:t xml:space="preserve">directors on the constitutive documents of the shelf company may hold meetings to approve the deponent of the founding </w:t>
      </w:r>
      <w:r w:rsidR="008B7DA8" w:rsidRPr="0072214E">
        <w:rPr>
          <w:rFonts w:ascii="Times New Roman" w:hAnsi="Times New Roman" w:cs="Times New Roman"/>
          <w:sz w:val="24"/>
          <w:szCs w:val="24"/>
        </w:rPr>
        <w:t xml:space="preserve">affidavit </w:t>
      </w:r>
      <w:r w:rsidR="00F61D1D" w:rsidRPr="0072214E">
        <w:rPr>
          <w:rFonts w:ascii="Times New Roman" w:hAnsi="Times New Roman" w:cs="Times New Roman"/>
          <w:sz w:val="24"/>
          <w:szCs w:val="24"/>
        </w:rPr>
        <w:t xml:space="preserve">to represent it in </w:t>
      </w:r>
      <w:r w:rsidR="00102A0A" w:rsidRPr="0072214E">
        <w:rPr>
          <w:rFonts w:ascii="Times New Roman" w:hAnsi="Times New Roman" w:cs="Times New Roman"/>
          <w:sz w:val="24"/>
          <w:szCs w:val="24"/>
        </w:rPr>
        <w:t>the current</w:t>
      </w:r>
      <w:r w:rsidR="00F61D1D" w:rsidRPr="0072214E">
        <w:rPr>
          <w:rFonts w:ascii="Times New Roman" w:hAnsi="Times New Roman" w:cs="Times New Roman"/>
          <w:sz w:val="24"/>
          <w:szCs w:val="24"/>
        </w:rPr>
        <w:t xml:space="preserve"> proceedings. Thus, persons registered as directors of the shelf company may best </w:t>
      </w:r>
      <w:r w:rsidR="008B7DA8" w:rsidRPr="0072214E">
        <w:rPr>
          <w:rFonts w:ascii="Times New Roman" w:hAnsi="Times New Roman" w:cs="Times New Roman"/>
          <w:sz w:val="24"/>
          <w:szCs w:val="24"/>
        </w:rPr>
        <w:t xml:space="preserve">be </w:t>
      </w:r>
      <w:r w:rsidR="00F61D1D" w:rsidRPr="0072214E">
        <w:rPr>
          <w:rFonts w:ascii="Times New Roman" w:hAnsi="Times New Roman" w:cs="Times New Roman"/>
          <w:sz w:val="24"/>
          <w:szCs w:val="24"/>
        </w:rPr>
        <w:t xml:space="preserve">described as promoters of the company. They have no further business with </w:t>
      </w:r>
      <w:r w:rsidR="00102A0A" w:rsidRPr="0072214E">
        <w:rPr>
          <w:rFonts w:ascii="Times New Roman" w:hAnsi="Times New Roman" w:cs="Times New Roman"/>
          <w:sz w:val="24"/>
          <w:szCs w:val="24"/>
        </w:rPr>
        <w:t>Shelf Company</w:t>
      </w:r>
      <w:r w:rsidR="00F61D1D" w:rsidRPr="0072214E">
        <w:rPr>
          <w:rFonts w:ascii="Times New Roman" w:hAnsi="Times New Roman" w:cs="Times New Roman"/>
          <w:sz w:val="24"/>
          <w:szCs w:val="24"/>
        </w:rPr>
        <w:t xml:space="preserve"> to which they relate. Their names only appear on company’s constitutive documents for purposes of compliance w</w:t>
      </w:r>
      <w:r w:rsidR="008B7DA8" w:rsidRPr="0072214E">
        <w:rPr>
          <w:rFonts w:ascii="Times New Roman" w:hAnsi="Times New Roman" w:cs="Times New Roman"/>
          <w:sz w:val="24"/>
          <w:szCs w:val="24"/>
        </w:rPr>
        <w:t xml:space="preserve">ith the Companies and </w:t>
      </w:r>
      <w:r w:rsidR="00762BA4" w:rsidRPr="0072214E">
        <w:rPr>
          <w:rFonts w:ascii="Times New Roman" w:hAnsi="Times New Roman" w:cs="Times New Roman"/>
          <w:sz w:val="24"/>
          <w:szCs w:val="24"/>
        </w:rPr>
        <w:t xml:space="preserve">Other </w:t>
      </w:r>
      <w:r w:rsidR="008B7DA8" w:rsidRPr="0072214E">
        <w:rPr>
          <w:rFonts w:ascii="Times New Roman" w:hAnsi="Times New Roman" w:cs="Times New Roman"/>
          <w:sz w:val="24"/>
          <w:szCs w:val="24"/>
        </w:rPr>
        <w:t>Business</w:t>
      </w:r>
      <w:r w:rsidR="00F61D1D" w:rsidRPr="0072214E">
        <w:rPr>
          <w:rFonts w:ascii="Times New Roman" w:hAnsi="Times New Roman" w:cs="Times New Roman"/>
          <w:sz w:val="24"/>
          <w:szCs w:val="24"/>
        </w:rPr>
        <w:t xml:space="preserve"> Entities Act, [</w:t>
      </w:r>
      <w:r w:rsidR="00F61D1D" w:rsidRPr="0072214E">
        <w:rPr>
          <w:rFonts w:ascii="Times New Roman" w:hAnsi="Times New Roman" w:cs="Times New Roman"/>
          <w:i/>
          <w:sz w:val="24"/>
          <w:szCs w:val="24"/>
        </w:rPr>
        <w:t>Chapter 24:31</w:t>
      </w:r>
      <w:r w:rsidR="00F61D1D" w:rsidRPr="0072214E">
        <w:rPr>
          <w:rFonts w:ascii="Times New Roman" w:hAnsi="Times New Roman" w:cs="Times New Roman"/>
          <w:sz w:val="24"/>
          <w:szCs w:val="24"/>
        </w:rPr>
        <w:t>].</w:t>
      </w:r>
      <w:r w:rsidR="00402595" w:rsidRPr="0072214E">
        <w:rPr>
          <w:rFonts w:ascii="Times New Roman" w:hAnsi="Times New Roman" w:cs="Times New Roman"/>
          <w:sz w:val="24"/>
          <w:szCs w:val="24"/>
        </w:rPr>
        <w:t xml:space="preserve"> </w:t>
      </w:r>
    </w:p>
    <w:p w:rsidR="00C15B06"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B5BFF">
        <w:rPr>
          <w:rFonts w:ascii="Times New Roman" w:hAnsi="Times New Roman" w:cs="Times New Roman"/>
          <w:sz w:val="24"/>
          <w:szCs w:val="24"/>
        </w:rPr>
        <w:t xml:space="preserve">At all material time, the first </w:t>
      </w:r>
      <w:r w:rsidR="00FA3239">
        <w:rPr>
          <w:rFonts w:ascii="Times New Roman" w:hAnsi="Times New Roman" w:cs="Times New Roman"/>
          <w:sz w:val="24"/>
          <w:szCs w:val="24"/>
        </w:rPr>
        <w:t>re</w:t>
      </w:r>
      <w:r w:rsidR="00B77AEB" w:rsidRPr="0072214E">
        <w:rPr>
          <w:rFonts w:ascii="Times New Roman" w:hAnsi="Times New Roman" w:cs="Times New Roman"/>
          <w:sz w:val="24"/>
          <w:szCs w:val="24"/>
        </w:rPr>
        <w:t xml:space="preserve">spondent acknowledged the deponent of the founding affidavit </w:t>
      </w:r>
      <w:r w:rsidR="003A3913" w:rsidRPr="0072214E">
        <w:rPr>
          <w:rFonts w:ascii="Times New Roman" w:hAnsi="Times New Roman" w:cs="Times New Roman"/>
          <w:sz w:val="24"/>
          <w:szCs w:val="24"/>
        </w:rPr>
        <w:t>to be o</w:t>
      </w:r>
      <w:r w:rsidR="003B5BFF">
        <w:rPr>
          <w:rFonts w:ascii="Times New Roman" w:hAnsi="Times New Roman" w:cs="Times New Roman"/>
          <w:sz w:val="24"/>
          <w:szCs w:val="24"/>
        </w:rPr>
        <w:t xml:space="preserve">ne of persons representing the first </w:t>
      </w:r>
      <w:r w:rsidR="00FA3239">
        <w:rPr>
          <w:rFonts w:ascii="Times New Roman" w:hAnsi="Times New Roman" w:cs="Times New Roman"/>
          <w:sz w:val="24"/>
          <w:szCs w:val="24"/>
        </w:rPr>
        <w:t>a</w:t>
      </w:r>
      <w:r w:rsidR="003A3913" w:rsidRPr="0072214E">
        <w:rPr>
          <w:rFonts w:ascii="Times New Roman" w:hAnsi="Times New Roman" w:cs="Times New Roman"/>
          <w:sz w:val="24"/>
          <w:szCs w:val="24"/>
        </w:rPr>
        <w:t>pplicant. Rather</w:t>
      </w:r>
      <w:r w:rsidR="00102A0A" w:rsidRPr="0072214E">
        <w:rPr>
          <w:rFonts w:ascii="Times New Roman" w:hAnsi="Times New Roman" w:cs="Times New Roman"/>
          <w:sz w:val="24"/>
          <w:szCs w:val="24"/>
        </w:rPr>
        <w:t>, a</w:t>
      </w:r>
      <w:r w:rsidR="0090716F" w:rsidRPr="0072214E">
        <w:rPr>
          <w:rFonts w:ascii="Times New Roman" w:hAnsi="Times New Roman" w:cs="Times New Roman"/>
          <w:sz w:val="24"/>
          <w:szCs w:val="24"/>
        </w:rPr>
        <w:t xml:space="preserve"> perusal of the joint ventur</w:t>
      </w:r>
      <w:r w:rsidR="003B5BFF">
        <w:rPr>
          <w:rFonts w:ascii="Times New Roman" w:hAnsi="Times New Roman" w:cs="Times New Roman"/>
          <w:sz w:val="24"/>
          <w:szCs w:val="24"/>
        </w:rPr>
        <w:t xml:space="preserve">e mining agreement between the first Applicant and the second </w:t>
      </w:r>
      <w:r w:rsidR="00FA3239">
        <w:rPr>
          <w:rFonts w:ascii="Times New Roman" w:hAnsi="Times New Roman" w:cs="Times New Roman"/>
          <w:sz w:val="24"/>
          <w:szCs w:val="24"/>
        </w:rPr>
        <w:t>r</w:t>
      </w:r>
      <w:r w:rsidR="008B7DA8" w:rsidRPr="0072214E">
        <w:rPr>
          <w:rFonts w:ascii="Times New Roman" w:hAnsi="Times New Roman" w:cs="Times New Roman"/>
          <w:sz w:val="24"/>
          <w:szCs w:val="24"/>
        </w:rPr>
        <w:t>espondent records</w:t>
      </w:r>
      <w:r w:rsidR="00A12339" w:rsidRPr="0072214E">
        <w:rPr>
          <w:rFonts w:ascii="Times New Roman" w:hAnsi="Times New Roman" w:cs="Times New Roman"/>
          <w:sz w:val="24"/>
          <w:szCs w:val="24"/>
        </w:rPr>
        <w:t xml:space="preserve"> Ms Patricia Mutombgwera </w:t>
      </w:r>
      <w:r w:rsidR="003B5BFF">
        <w:rPr>
          <w:rFonts w:ascii="Times New Roman" w:hAnsi="Times New Roman" w:cs="Times New Roman"/>
          <w:sz w:val="24"/>
          <w:szCs w:val="24"/>
        </w:rPr>
        <w:t xml:space="preserve">as one of the directors of the first </w:t>
      </w:r>
      <w:r w:rsidR="00FA3239">
        <w:rPr>
          <w:rFonts w:ascii="Times New Roman" w:hAnsi="Times New Roman" w:cs="Times New Roman"/>
          <w:sz w:val="24"/>
          <w:szCs w:val="24"/>
        </w:rPr>
        <w:t>a</w:t>
      </w:r>
      <w:r w:rsidR="00A12339" w:rsidRPr="0072214E">
        <w:rPr>
          <w:rFonts w:ascii="Times New Roman" w:hAnsi="Times New Roman" w:cs="Times New Roman"/>
          <w:sz w:val="24"/>
          <w:szCs w:val="24"/>
        </w:rPr>
        <w:t>pplic</w:t>
      </w:r>
      <w:r w:rsidR="00B34DC9" w:rsidRPr="0072214E">
        <w:rPr>
          <w:rFonts w:ascii="Times New Roman" w:hAnsi="Times New Roman" w:cs="Times New Roman"/>
          <w:sz w:val="24"/>
          <w:szCs w:val="24"/>
        </w:rPr>
        <w:t>ant alongside Mr. Stanley Motto</w:t>
      </w:r>
      <w:r w:rsidR="00A12339" w:rsidRPr="0072214E">
        <w:rPr>
          <w:rFonts w:ascii="Times New Roman" w:hAnsi="Times New Roman" w:cs="Times New Roman"/>
          <w:sz w:val="24"/>
          <w:szCs w:val="24"/>
        </w:rPr>
        <w:t>.</w:t>
      </w:r>
      <w:r w:rsidR="003B5BFF">
        <w:rPr>
          <w:rFonts w:ascii="Times New Roman" w:hAnsi="Times New Roman" w:cs="Times New Roman"/>
          <w:sz w:val="24"/>
          <w:szCs w:val="24"/>
        </w:rPr>
        <w:t xml:space="preserve">  Further, the first </w:t>
      </w:r>
      <w:r w:rsidR="00FA3239">
        <w:rPr>
          <w:rFonts w:ascii="Times New Roman" w:hAnsi="Times New Roman" w:cs="Times New Roman"/>
          <w:sz w:val="24"/>
          <w:szCs w:val="24"/>
        </w:rPr>
        <w:t>a</w:t>
      </w:r>
      <w:r w:rsidR="00B34DC9" w:rsidRPr="0072214E">
        <w:rPr>
          <w:rFonts w:ascii="Times New Roman" w:hAnsi="Times New Roman" w:cs="Times New Roman"/>
          <w:sz w:val="24"/>
          <w:szCs w:val="24"/>
        </w:rPr>
        <w:t>pplicant was</w:t>
      </w:r>
      <w:r w:rsidR="003B5BFF">
        <w:rPr>
          <w:rFonts w:ascii="Times New Roman" w:hAnsi="Times New Roman" w:cs="Times New Roman"/>
          <w:sz w:val="24"/>
          <w:szCs w:val="24"/>
        </w:rPr>
        <w:t xml:space="preserve"> expected to furnish the first </w:t>
      </w:r>
      <w:r w:rsidR="00FA3239">
        <w:rPr>
          <w:rFonts w:ascii="Times New Roman" w:hAnsi="Times New Roman" w:cs="Times New Roman"/>
          <w:sz w:val="24"/>
          <w:szCs w:val="24"/>
        </w:rPr>
        <w:t>r</w:t>
      </w:r>
      <w:r w:rsidR="00C54277" w:rsidRPr="0072214E">
        <w:rPr>
          <w:rFonts w:ascii="Times New Roman" w:hAnsi="Times New Roman" w:cs="Times New Roman"/>
          <w:sz w:val="24"/>
          <w:szCs w:val="24"/>
        </w:rPr>
        <w:t xml:space="preserve">espondent </w:t>
      </w:r>
      <w:r w:rsidR="00C02F0A" w:rsidRPr="0072214E">
        <w:rPr>
          <w:rFonts w:ascii="Times New Roman" w:hAnsi="Times New Roman" w:cs="Times New Roman"/>
          <w:sz w:val="24"/>
          <w:szCs w:val="24"/>
        </w:rPr>
        <w:t xml:space="preserve">with proof of funding within two </w:t>
      </w:r>
      <w:r w:rsidR="00762BA4" w:rsidRPr="0072214E">
        <w:rPr>
          <w:rFonts w:ascii="Times New Roman" w:hAnsi="Times New Roman" w:cs="Times New Roman"/>
          <w:sz w:val="24"/>
          <w:szCs w:val="24"/>
        </w:rPr>
        <w:t xml:space="preserve">weeks </w:t>
      </w:r>
      <w:r w:rsidR="00C02F0A" w:rsidRPr="0072214E">
        <w:rPr>
          <w:rFonts w:ascii="Times New Roman" w:hAnsi="Times New Roman" w:cs="Times New Roman"/>
          <w:sz w:val="24"/>
          <w:szCs w:val="24"/>
        </w:rPr>
        <w:t>of the signing of joint venture mining agreement.</w:t>
      </w:r>
      <w:r w:rsidR="00A7790C" w:rsidRPr="0072214E">
        <w:rPr>
          <w:rFonts w:ascii="Times New Roman" w:hAnsi="Times New Roman" w:cs="Times New Roman"/>
          <w:sz w:val="24"/>
          <w:szCs w:val="24"/>
        </w:rPr>
        <w:t xml:space="preserve"> Reference is made to </w:t>
      </w:r>
      <w:r w:rsidR="00B3586C" w:rsidRPr="0072214E">
        <w:rPr>
          <w:rFonts w:ascii="Times New Roman" w:hAnsi="Times New Roman" w:cs="Times New Roman"/>
          <w:sz w:val="24"/>
          <w:szCs w:val="24"/>
        </w:rPr>
        <w:t>clause 3.3</w:t>
      </w:r>
      <w:r w:rsidR="007926FE" w:rsidRPr="0072214E">
        <w:rPr>
          <w:rFonts w:ascii="Times New Roman" w:hAnsi="Times New Roman" w:cs="Times New Roman"/>
          <w:sz w:val="24"/>
          <w:szCs w:val="24"/>
        </w:rPr>
        <w:t xml:space="preserve"> of </w:t>
      </w:r>
      <w:r w:rsidR="00A7790C" w:rsidRPr="0072214E">
        <w:rPr>
          <w:rFonts w:ascii="Times New Roman" w:hAnsi="Times New Roman" w:cs="Times New Roman"/>
          <w:sz w:val="24"/>
          <w:szCs w:val="24"/>
        </w:rPr>
        <w:t>the</w:t>
      </w:r>
      <w:r w:rsidR="007926FE" w:rsidRPr="0072214E">
        <w:rPr>
          <w:rFonts w:ascii="Times New Roman" w:hAnsi="Times New Roman" w:cs="Times New Roman"/>
          <w:sz w:val="24"/>
          <w:szCs w:val="24"/>
        </w:rPr>
        <w:t xml:space="preserve"> joint venture mining agreement which provides as follows:</w:t>
      </w:r>
    </w:p>
    <w:p w:rsidR="00B3586C" w:rsidRPr="00C40742" w:rsidRDefault="00C40742" w:rsidP="00C40742">
      <w:pPr>
        <w:spacing w:line="240" w:lineRule="auto"/>
        <w:jc w:val="both"/>
        <w:rPr>
          <w:rFonts w:ascii="Times New Roman" w:hAnsi="Times New Roman" w:cs="Times New Roman"/>
        </w:rPr>
      </w:pPr>
      <w:r>
        <w:rPr>
          <w:rFonts w:ascii="Times New Roman" w:hAnsi="Times New Roman" w:cs="Times New Roman"/>
        </w:rPr>
        <w:lastRenderedPageBreak/>
        <w:tab/>
      </w:r>
      <w:r w:rsidR="00C15B06" w:rsidRPr="00C40742">
        <w:rPr>
          <w:rFonts w:ascii="Times New Roman" w:hAnsi="Times New Roman" w:cs="Times New Roman"/>
        </w:rPr>
        <w:t xml:space="preserve">“the consortium shall, within two weeks of signing this agreement, furnish RMC with proof of </w:t>
      </w:r>
      <w:r>
        <w:rPr>
          <w:rFonts w:ascii="Times New Roman" w:hAnsi="Times New Roman" w:cs="Times New Roman"/>
        </w:rPr>
        <w:tab/>
      </w:r>
      <w:r w:rsidR="00C15B06" w:rsidRPr="00C40742">
        <w:rPr>
          <w:rFonts w:ascii="Times New Roman" w:hAnsi="Times New Roman" w:cs="Times New Roman"/>
        </w:rPr>
        <w:t xml:space="preserve">funding in the form of cash or a certificate confirming the bank balance or accounts receivable </w:t>
      </w:r>
      <w:r>
        <w:rPr>
          <w:rFonts w:ascii="Times New Roman" w:hAnsi="Times New Roman" w:cs="Times New Roman"/>
        </w:rPr>
        <w:tab/>
      </w:r>
      <w:r w:rsidR="00C15B06" w:rsidRPr="00C40742">
        <w:rPr>
          <w:rFonts w:ascii="Times New Roman" w:hAnsi="Times New Roman" w:cs="Times New Roman"/>
        </w:rPr>
        <w:t>or a bank guarantee or any other form that may be acceptable to RMC and the practitioner</w:t>
      </w:r>
      <w:r w:rsidR="00B3586C" w:rsidRPr="00C40742">
        <w:rPr>
          <w:rFonts w:ascii="Times New Roman" w:hAnsi="Times New Roman" w:cs="Times New Roman"/>
        </w:rPr>
        <w:t>:”.</w:t>
      </w:r>
    </w:p>
    <w:p w:rsidR="00C822DE" w:rsidRPr="0072214E" w:rsidRDefault="004756AA" w:rsidP="0072214E">
      <w:p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Clause 3.1 of the same agreement </w:t>
      </w:r>
      <w:r w:rsidR="00C822DE" w:rsidRPr="0072214E">
        <w:rPr>
          <w:rFonts w:ascii="Times New Roman" w:hAnsi="Times New Roman" w:cs="Times New Roman"/>
          <w:sz w:val="24"/>
          <w:szCs w:val="24"/>
        </w:rPr>
        <w:t>provides as follows:</w:t>
      </w:r>
    </w:p>
    <w:p w:rsidR="00E335A9" w:rsidRPr="00C40742" w:rsidRDefault="00C40742" w:rsidP="00C40742">
      <w:pPr>
        <w:spacing w:line="240" w:lineRule="auto"/>
        <w:jc w:val="both"/>
        <w:rPr>
          <w:rFonts w:ascii="Times New Roman" w:hAnsi="Times New Roman" w:cs="Times New Roman"/>
        </w:rPr>
      </w:pPr>
      <w:r>
        <w:rPr>
          <w:rFonts w:ascii="Times New Roman" w:hAnsi="Times New Roman" w:cs="Times New Roman"/>
        </w:rPr>
        <w:tab/>
      </w:r>
      <w:r w:rsidR="0002319A" w:rsidRPr="00C40742">
        <w:rPr>
          <w:rFonts w:ascii="Times New Roman" w:hAnsi="Times New Roman" w:cs="Times New Roman"/>
        </w:rPr>
        <w:t xml:space="preserve">“within three weeks </w:t>
      </w:r>
      <w:r w:rsidR="00034BC3" w:rsidRPr="00C40742">
        <w:rPr>
          <w:rFonts w:ascii="Times New Roman" w:hAnsi="Times New Roman" w:cs="Times New Roman"/>
        </w:rPr>
        <w:t>of signing this agreement</w:t>
      </w:r>
      <w:r w:rsidR="008B7DA8" w:rsidRPr="00C40742">
        <w:rPr>
          <w:rFonts w:ascii="Times New Roman" w:hAnsi="Times New Roman" w:cs="Times New Roman"/>
        </w:rPr>
        <w:t xml:space="preserve"> </w:t>
      </w:r>
      <w:r w:rsidR="00E335A9" w:rsidRPr="00C40742">
        <w:rPr>
          <w:rFonts w:ascii="Times New Roman" w:hAnsi="Times New Roman" w:cs="Times New Roman"/>
        </w:rPr>
        <w:t xml:space="preserve">the consortium shall furnish RMC with its Forms </w:t>
      </w:r>
      <w:r>
        <w:rPr>
          <w:rFonts w:ascii="Times New Roman" w:hAnsi="Times New Roman" w:cs="Times New Roman"/>
        </w:rPr>
        <w:tab/>
      </w:r>
      <w:r w:rsidR="00E335A9" w:rsidRPr="00C40742">
        <w:rPr>
          <w:rFonts w:ascii="Times New Roman" w:hAnsi="Times New Roman" w:cs="Times New Roman"/>
        </w:rPr>
        <w:t>C.R. 5, C.R. 6 and C.R. 11:”.</w:t>
      </w:r>
    </w:p>
    <w:p w:rsidR="00B76B65" w:rsidRPr="0072214E" w:rsidRDefault="00C40742"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B5BFF">
        <w:rPr>
          <w:rFonts w:ascii="Times New Roman" w:hAnsi="Times New Roman" w:cs="Times New Roman"/>
          <w:sz w:val="24"/>
          <w:szCs w:val="24"/>
        </w:rPr>
        <w:t>RMC is the acronym for the second</w:t>
      </w:r>
      <w:r w:rsidR="00FA3239">
        <w:rPr>
          <w:rFonts w:ascii="Times New Roman" w:hAnsi="Times New Roman" w:cs="Times New Roman"/>
          <w:sz w:val="24"/>
          <w:szCs w:val="24"/>
        </w:rPr>
        <w:t xml:space="preserve"> r</w:t>
      </w:r>
      <w:r w:rsidR="00E335A9" w:rsidRPr="0072214E">
        <w:rPr>
          <w:rFonts w:ascii="Times New Roman" w:hAnsi="Times New Roman" w:cs="Times New Roman"/>
          <w:sz w:val="24"/>
          <w:szCs w:val="24"/>
        </w:rPr>
        <w:t>espondent. From the provisions of the agre</w:t>
      </w:r>
      <w:r w:rsidR="003B5BFF">
        <w:rPr>
          <w:rFonts w:ascii="Times New Roman" w:hAnsi="Times New Roman" w:cs="Times New Roman"/>
          <w:sz w:val="24"/>
          <w:szCs w:val="24"/>
        </w:rPr>
        <w:t>ement, it is apparent that the</w:t>
      </w:r>
      <w:r w:rsidR="003B5BFF">
        <w:rPr>
          <w:rFonts w:ascii="Times New Roman" w:hAnsi="Times New Roman" w:cs="Times New Roman"/>
          <w:sz w:val="24"/>
          <w:szCs w:val="24"/>
          <w:vertAlign w:val="superscript"/>
        </w:rPr>
        <w:t xml:space="preserve"> </w:t>
      </w:r>
      <w:r w:rsidR="003B5BFF">
        <w:rPr>
          <w:rFonts w:ascii="Times New Roman" w:hAnsi="Times New Roman" w:cs="Times New Roman"/>
          <w:sz w:val="24"/>
          <w:szCs w:val="24"/>
        </w:rPr>
        <w:t>first</w:t>
      </w:r>
      <w:r w:rsidR="00E335A9" w:rsidRPr="0072214E">
        <w:rPr>
          <w:rFonts w:ascii="Times New Roman" w:hAnsi="Times New Roman" w:cs="Times New Roman"/>
          <w:sz w:val="24"/>
          <w:szCs w:val="24"/>
        </w:rPr>
        <w:t xml:space="preserve"> Respondent </w:t>
      </w:r>
      <w:r w:rsidR="001236FE" w:rsidRPr="0072214E">
        <w:rPr>
          <w:rFonts w:ascii="Times New Roman" w:hAnsi="Times New Roman" w:cs="Times New Roman"/>
          <w:sz w:val="24"/>
          <w:szCs w:val="24"/>
        </w:rPr>
        <w:t xml:space="preserve">expected Ms Mutombgwera </w:t>
      </w:r>
      <w:r w:rsidR="008B7DA8" w:rsidRPr="0072214E">
        <w:rPr>
          <w:rFonts w:ascii="Times New Roman" w:hAnsi="Times New Roman" w:cs="Times New Roman"/>
          <w:sz w:val="24"/>
          <w:szCs w:val="24"/>
        </w:rPr>
        <w:t xml:space="preserve">and Mr. Motto </w:t>
      </w:r>
      <w:r w:rsidR="003B5BFF">
        <w:rPr>
          <w:rFonts w:ascii="Times New Roman" w:hAnsi="Times New Roman" w:cs="Times New Roman"/>
          <w:sz w:val="24"/>
          <w:szCs w:val="24"/>
        </w:rPr>
        <w:t>to source funding before the first</w:t>
      </w:r>
      <w:r w:rsidR="00FA3239">
        <w:rPr>
          <w:rFonts w:ascii="Times New Roman" w:hAnsi="Times New Roman" w:cs="Times New Roman"/>
          <w:sz w:val="24"/>
          <w:szCs w:val="24"/>
        </w:rPr>
        <w:t xml:space="preserve"> a</w:t>
      </w:r>
      <w:r w:rsidR="00B63EF8" w:rsidRPr="0072214E">
        <w:rPr>
          <w:rFonts w:ascii="Times New Roman" w:hAnsi="Times New Roman" w:cs="Times New Roman"/>
          <w:sz w:val="24"/>
          <w:szCs w:val="24"/>
        </w:rPr>
        <w:t>p</w:t>
      </w:r>
      <w:r w:rsidR="003B5BFF">
        <w:rPr>
          <w:rFonts w:ascii="Times New Roman" w:hAnsi="Times New Roman" w:cs="Times New Roman"/>
          <w:sz w:val="24"/>
          <w:szCs w:val="24"/>
        </w:rPr>
        <w:t>plicant was regularised as the first</w:t>
      </w:r>
      <w:r w:rsidR="00B63EF8" w:rsidRPr="0072214E">
        <w:rPr>
          <w:rFonts w:ascii="Times New Roman" w:hAnsi="Times New Roman" w:cs="Times New Roman"/>
          <w:sz w:val="24"/>
          <w:szCs w:val="24"/>
        </w:rPr>
        <w:t xml:space="preserve"> Applicant was supposed to produce proof of funding within two weeks from the date </w:t>
      </w:r>
      <w:r w:rsidR="001F1A4D" w:rsidRPr="0072214E">
        <w:rPr>
          <w:rFonts w:ascii="Times New Roman" w:hAnsi="Times New Roman" w:cs="Times New Roman"/>
          <w:sz w:val="24"/>
          <w:szCs w:val="24"/>
        </w:rPr>
        <w:t xml:space="preserve">of </w:t>
      </w:r>
      <w:r w:rsidR="00B63EF8" w:rsidRPr="0072214E">
        <w:rPr>
          <w:rFonts w:ascii="Times New Roman" w:hAnsi="Times New Roman" w:cs="Times New Roman"/>
          <w:sz w:val="24"/>
          <w:szCs w:val="24"/>
        </w:rPr>
        <w:t xml:space="preserve">the agreement. The regularisation of </w:t>
      </w:r>
      <w:r w:rsidR="003B5BFF">
        <w:rPr>
          <w:rFonts w:ascii="Times New Roman" w:hAnsi="Times New Roman" w:cs="Times New Roman"/>
          <w:sz w:val="24"/>
          <w:szCs w:val="24"/>
        </w:rPr>
        <w:t xml:space="preserve">the first </w:t>
      </w:r>
      <w:r w:rsidR="00FA3239">
        <w:rPr>
          <w:rFonts w:ascii="Times New Roman" w:hAnsi="Times New Roman" w:cs="Times New Roman"/>
          <w:sz w:val="24"/>
          <w:szCs w:val="24"/>
        </w:rPr>
        <w:t>a</w:t>
      </w:r>
      <w:r w:rsidR="00C63D4E" w:rsidRPr="0072214E">
        <w:rPr>
          <w:rFonts w:ascii="Times New Roman" w:hAnsi="Times New Roman" w:cs="Times New Roman"/>
          <w:sz w:val="24"/>
          <w:szCs w:val="24"/>
        </w:rPr>
        <w:t>pplicant’s constitutive docum</w:t>
      </w:r>
      <w:r w:rsidR="003B5BFF">
        <w:rPr>
          <w:rFonts w:ascii="Times New Roman" w:hAnsi="Times New Roman" w:cs="Times New Roman"/>
          <w:sz w:val="24"/>
          <w:szCs w:val="24"/>
        </w:rPr>
        <w:t xml:space="preserve">ents was not a priority to the first </w:t>
      </w:r>
      <w:r w:rsidR="00FA3239">
        <w:rPr>
          <w:rFonts w:ascii="Times New Roman" w:hAnsi="Times New Roman" w:cs="Times New Roman"/>
          <w:sz w:val="24"/>
          <w:szCs w:val="24"/>
        </w:rPr>
        <w:t>r</w:t>
      </w:r>
      <w:r w:rsidR="00C63D4E" w:rsidRPr="0072214E">
        <w:rPr>
          <w:rFonts w:ascii="Times New Roman" w:hAnsi="Times New Roman" w:cs="Times New Roman"/>
          <w:sz w:val="24"/>
          <w:szCs w:val="24"/>
        </w:rPr>
        <w:t>espondent</w:t>
      </w:r>
      <w:r w:rsidR="001F1A4D" w:rsidRPr="0072214E">
        <w:rPr>
          <w:rFonts w:ascii="Times New Roman" w:hAnsi="Times New Roman" w:cs="Times New Roman"/>
          <w:sz w:val="24"/>
          <w:szCs w:val="24"/>
        </w:rPr>
        <w:t xml:space="preserve"> as the regularisation of the constitutive documents </w:t>
      </w:r>
      <w:r w:rsidR="003B5BFF">
        <w:rPr>
          <w:rFonts w:ascii="Times New Roman" w:hAnsi="Times New Roman" w:cs="Times New Roman"/>
          <w:sz w:val="24"/>
          <w:szCs w:val="24"/>
        </w:rPr>
        <w:t>for the first</w:t>
      </w:r>
      <w:r w:rsidR="00FA3239">
        <w:rPr>
          <w:rFonts w:ascii="Times New Roman" w:hAnsi="Times New Roman" w:cs="Times New Roman"/>
          <w:sz w:val="24"/>
          <w:szCs w:val="24"/>
        </w:rPr>
        <w:t xml:space="preserve"> a</w:t>
      </w:r>
      <w:r w:rsidR="002D452C" w:rsidRPr="0072214E">
        <w:rPr>
          <w:rFonts w:ascii="Times New Roman" w:hAnsi="Times New Roman" w:cs="Times New Roman"/>
          <w:sz w:val="24"/>
          <w:szCs w:val="24"/>
        </w:rPr>
        <w:t xml:space="preserve">pplicant </w:t>
      </w:r>
      <w:r w:rsidR="001F1A4D" w:rsidRPr="0072214E">
        <w:rPr>
          <w:rFonts w:ascii="Times New Roman" w:hAnsi="Times New Roman" w:cs="Times New Roman"/>
          <w:sz w:val="24"/>
          <w:szCs w:val="24"/>
        </w:rPr>
        <w:t xml:space="preserve">was only expected to </w:t>
      </w:r>
      <w:r w:rsidR="002D452C" w:rsidRPr="0072214E">
        <w:rPr>
          <w:rFonts w:ascii="Times New Roman" w:hAnsi="Times New Roman" w:cs="Times New Roman"/>
          <w:sz w:val="24"/>
          <w:szCs w:val="24"/>
        </w:rPr>
        <w:t xml:space="preserve">be </w:t>
      </w:r>
      <w:r w:rsidR="001F1A4D" w:rsidRPr="0072214E">
        <w:rPr>
          <w:rFonts w:ascii="Times New Roman" w:hAnsi="Times New Roman" w:cs="Times New Roman"/>
          <w:sz w:val="24"/>
          <w:szCs w:val="24"/>
        </w:rPr>
        <w:t xml:space="preserve">completed within three weeks from the date of </w:t>
      </w:r>
      <w:r w:rsidR="001D43EC" w:rsidRPr="0072214E">
        <w:rPr>
          <w:rFonts w:ascii="Times New Roman" w:hAnsi="Times New Roman" w:cs="Times New Roman"/>
          <w:sz w:val="24"/>
          <w:szCs w:val="24"/>
        </w:rPr>
        <w:t>the agreement</w:t>
      </w:r>
      <w:r w:rsidR="002D452C" w:rsidRPr="0072214E">
        <w:rPr>
          <w:rFonts w:ascii="Times New Roman" w:hAnsi="Times New Roman" w:cs="Times New Roman"/>
          <w:sz w:val="24"/>
          <w:szCs w:val="24"/>
        </w:rPr>
        <w:t xml:space="preserve"> in terms of Clause 3.1 of the agreement</w:t>
      </w:r>
      <w:r w:rsidR="00EA4B29" w:rsidRPr="0072214E">
        <w:rPr>
          <w:rFonts w:ascii="Times New Roman" w:hAnsi="Times New Roman" w:cs="Times New Roman"/>
          <w:sz w:val="24"/>
          <w:szCs w:val="24"/>
        </w:rPr>
        <w:t>.</w:t>
      </w:r>
      <w:r w:rsidR="00865311" w:rsidRPr="0072214E">
        <w:rPr>
          <w:rFonts w:ascii="Times New Roman" w:hAnsi="Times New Roman" w:cs="Times New Roman"/>
          <w:sz w:val="24"/>
          <w:szCs w:val="24"/>
        </w:rPr>
        <w:t xml:space="preserve"> It is also critical to mention that Ms Mutombgwera and Mr. Motto have been recognised as representatives with power to refer the </w:t>
      </w:r>
      <w:r w:rsidR="00BC510F" w:rsidRPr="0072214E">
        <w:rPr>
          <w:rFonts w:ascii="Times New Roman" w:hAnsi="Times New Roman" w:cs="Times New Roman"/>
          <w:sz w:val="24"/>
          <w:szCs w:val="24"/>
        </w:rPr>
        <w:t>dispute arising</w:t>
      </w:r>
      <w:r w:rsidR="00865311" w:rsidRPr="0072214E">
        <w:rPr>
          <w:rFonts w:ascii="Times New Roman" w:hAnsi="Times New Roman" w:cs="Times New Roman"/>
          <w:sz w:val="24"/>
          <w:szCs w:val="24"/>
        </w:rPr>
        <w:t xml:space="preserve"> from the joint venture mining agreement </w:t>
      </w:r>
      <w:r w:rsidR="007E285C" w:rsidRPr="0072214E">
        <w:rPr>
          <w:rFonts w:ascii="Times New Roman" w:hAnsi="Times New Roman" w:cs="Times New Roman"/>
          <w:sz w:val="24"/>
          <w:szCs w:val="24"/>
        </w:rPr>
        <w:t>to arbitration in terms of Clause 10 of the agreement.</w:t>
      </w:r>
      <w:r w:rsidR="00EA4B29" w:rsidRPr="0072214E">
        <w:rPr>
          <w:rFonts w:ascii="Times New Roman" w:hAnsi="Times New Roman" w:cs="Times New Roman"/>
          <w:sz w:val="24"/>
          <w:szCs w:val="24"/>
        </w:rPr>
        <w:t xml:space="preserve"> </w:t>
      </w:r>
      <w:r w:rsidR="00FA3239">
        <w:rPr>
          <w:rFonts w:ascii="Times New Roman" w:hAnsi="Times New Roman" w:cs="Times New Roman"/>
          <w:sz w:val="24"/>
          <w:szCs w:val="24"/>
        </w:rPr>
        <w:t>For the first r</w:t>
      </w:r>
      <w:r w:rsidR="00F6729D" w:rsidRPr="0072214E">
        <w:rPr>
          <w:rFonts w:ascii="Times New Roman" w:hAnsi="Times New Roman" w:cs="Times New Roman"/>
          <w:sz w:val="24"/>
          <w:szCs w:val="24"/>
        </w:rPr>
        <w:t>espondent to deny</w:t>
      </w:r>
      <w:r w:rsidR="00AE31D9" w:rsidRPr="0072214E">
        <w:rPr>
          <w:rFonts w:ascii="Times New Roman" w:hAnsi="Times New Roman" w:cs="Times New Roman"/>
          <w:sz w:val="24"/>
          <w:szCs w:val="24"/>
        </w:rPr>
        <w:t xml:space="preserve"> that Ms Mutombgwera has no lawful authority to </w:t>
      </w:r>
      <w:r w:rsidR="00075AF0" w:rsidRPr="0072214E">
        <w:rPr>
          <w:rFonts w:ascii="Times New Roman" w:hAnsi="Times New Roman" w:cs="Times New Roman"/>
          <w:sz w:val="24"/>
          <w:szCs w:val="24"/>
        </w:rPr>
        <w:t xml:space="preserve">depose to </w:t>
      </w:r>
      <w:r w:rsidR="0061385C">
        <w:rPr>
          <w:rFonts w:ascii="Times New Roman" w:hAnsi="Times New Roman" w:cs="Times New Roman"/>
          <w:sz w:val="24"/>
          <w:szCs w:val="24"/>
        </w:rPr>
        <w:t xml:space="preserve">the affidavit on behalf of the first </w:t>
      </w:r>
      <w:r w:rsidR="00FA3239">
        <w:rPr>
          <w:rFonts w:ascii="Times New Roman" w:hAnsi="Times New Roman" w:cs="Times New Roman"/>
          <w:sz w:val="24"/>
          <w:szCs w:val="24"/>
        </w:rPr>
        <w:t>a</w:t>
      </w:r>
      <w:r w:rsidR="00BE03FB" w:rsidRPr="0072214E">
        <w:rPr>
          <w:rFonts w:ascii="Times New Roman" w:hAnsi="Times New Roman" w:cs="Times New Roman"/>
          <w:sz w:val="24"/>
          <w:szCs w:val="24"/>
        </w:rPr>
        <w:t>pplicant would raise a lot of</w:t>
      </w:r>
      <w:r w:rsidR="0061385C">
        <w:rPr>
          <w:rFonts w:ascii="Times New Roman" w:hAnsi="Times New Roman" w:cs="Times New Roman"/>
          <w:sz w:val="24"/>
          <w:szCs w:val="24"/>
        </w:rPr>
        <w:t xml:space="preserve"> questions than answers as the first</w:t>
      </w:r>
      <w:r w:rsidR="00FA3239">
        <w:rPr>
          <w:rFonts w:ascii="Times New Roman" w:hAnsi="Times New Roman" w:cs="Times New Roman"/>
          <w:sz w:val="24"/>
          <w:szCs w:val="24"/>
        </w:rPr>
        <w:t xml:space="preserve"> r</w:t>
      </w:r>
      <w:r w:rsidR="00BE03FB" w:rsidRPr="0072214E">
        <w:rPr>
          <w:rFonts w:ascii="Times New Roman" w:hAnsi="Times New Roman" w:cs="Times New Roman"/>
          <w:sz w:val="24"/>
          <w:szCs w:val="24"/>
        </w:rPr>
        <w:t xml:space="preserve">espondent </w:t>
      </w:r>
      <w:r w:rsidR="00BC510F" w:rsidRPr="0072214E">
        <w:rPr>
          <w:rFonts w:ascii="Times New Roman" w:hAnsi="Times New Roman" w:cs="Times New Roman"/>
          <w:sz w:val="24"/>
          <w:szCs w:val="24"/>
        </w:rPr>
        <w:t>had recognised</w:t>
      </w:r>
      <w:r w:rsidR="00BE03FB" w:rsidRPr="0072214E">
        <w:rPr>
          <w:rFonts w:ascii="Times New Roman" w:hAnsi="Times New Roman" w:cs="Times New Roman"/>
          <w:sz w:val="24"/>
          <w:szCs w:val="24"/>
        </w:rPr>
        <w:t xml:space="preserve"> the same person to </w:t>
      </w:r>
      <w:r w:rsidR="00EA4B29" w:rsidRPr="0072214E">
        <w:rPr>
          <w:rFonts w:ascii="Times New Roman" w:hAnsi="Times New Roman" w:cs="Times New Roman"/>
          <w:sz w:val="24"/>
          <w:szCs w:val="24"/>
        </w:rPr>
        <w:t xml:space="preserve">be </w:t>
      </w:r>
      <w:r w:rsidR="00BE03FB" w:rsidRPr="0072214E">
        <w:rPr>
          <w:rFonts w:ascii="Times New Roman" w:hAnsi="Times New Roman" w:cs="Times New Roman"/>
          <w:sz w:val="24"/>
          <w:szCs w:val="24"/>
        </w:rPr>
        <w:t xml:space="preserve">one of the representatives of </w:t>
      </w:r>
      <w:r w:rsidR="00704039">
        <w:rPr>
          <w:rFonts w:ascii="Times New Roman" w:hAnsi="Times New Roman" w:cs="Times New Roman"/>
          <w:sz w:val="24"/>
          <w:szCs w:val="24"/>
        </w:rPr>
        <w:t xml:space="preserve">the first </w:t>
      </w:r>
      <w:r w:rsidR="00FA3239">
        <w:rPr>
          <w:rFonts w:ascii="Times New Roman" w:hAnsi="Times New Roman" w:cs="Times New Roman"/>
          <w:sz w:val="24"/>
          <w:szCs w:val="24"/>
        </w:rPr>
        <w:t>a</w:t>
      </w:r>
      <w:r w:rsidR="00BE03FB" w:rsidRPr="0072214E">
        <w:rPr>
          <w:rFonts w:ascii="Times New Roman" w:hAnsi="Times New Roman" w:cs="Times New Roman"/>
          <w:sz w:val="24"/>
          <w:szCs w:val="24"/>
        </w:rPr>
        <w:t>pplicant be</w:t>
      </w:r>
      <w:r w:rsidR="00704039">
        <w:rPr>
          <w:rFonts w:ascii="Times New Roman" w:hAnsi="Times New Roman" w:cs="Times New Roman"/>
          <w:sz w:val="24"/>
          <w:szCs w:val="24"/>
        </w:rPr>
        <w:t xml:space="preserve">fore the regularisation of the first </w:t>
      </w:r>
      <w:r w:rsidR="00FA3239">
        <w:rPr>
          <w:rFonts w:ascii="Times New Roman" w:hAnsi="Times New Roman" w:cs="Times New Roman"/>
          <w:sz w:val="24"/>
          <w:szCs w:val="24"/>
        </w:rPr>
        <w:t>a</w:t>
      </w:r>
      <w:r w:rsidR="00BE03FB" w:rsidRPr="0072214E">
        <w:rPr>
          <w:rFonts w:ascii="Times New Roman" w:hAnsi="Times New Roman" w:cs="Times New Roman"/>
          <w:sz w:val="24"/>
          <w:szCs w:val="24"/>
        </w:rPr>
        <w:t xml:space="preserve">pplicant’s constitutive documents. </w:t>
      </w:r>
      <w:r w:rsidR="00A63300" w:rsidRPr="0072214E">
        <w:rPr>
          <w:rFonts w:ascii="Times New Roman" w:hAnsi="Times New Roman" w:cs="Times New Roman"/>
          <w:sz w:val="24"/>
          <w:szCs w:val="24"/>
        </w:rPr>
        <w:t xml:space="preserve">Thus, I am of the considered view </w:t>
      </w:r>
      <w:r w:rsidR="00A72FEC" w:rsidRPr="0072214E">
        <w:rPr>
          <w:rFonts w:ascii="Times New Roman" w:hAnsi="Times New Roman" w:cs="Times New Roman"/>
          <w:sz w:val="24"/>
          <w:szCs w:val="24"/>
        </w:rPr>
        <w:t xml:space="preserve">that Ms Mutombgwera </w:t>
      </w:r>
      <w:r w:rsidR="00704039">
        <w:rPr>
          <w:rFonts w:ascii="Times New Roman" w:hAnsi="Times New Roman" w:cs="Times New Roman"/>
          <w:sz w:val="24"/>
          <w:szCs w:val="24"/>
        </w:rPr>
        <w:t xml:space="preserve">had authority to represent the first </w:t>
      </w:r>
      <w:r w:rsidR="00A72FEC" w:rsidRPr="0072214E">
        <w:rPr>
          <w:rFonts w:ascii="Times New Roman" w:hAnsi="Times New Roman" w:cs="Times New Roman"/>
          <w:sz w:val="24"/>
          <w:szCs w:val="24"/>
        </w:rPr>
        <w:t>Applicant.</w:t>
      </w:r>
      <w:r w:rsidR="001B0654" w:rsidRPr="0072214E">
        <w:rPr>
          <w:rFonts w:ascii="Times New Roman" w:hAnsi="Times New Roman" w:cs="Times New Roman"/>
          <w:sz w:val="24"/>
          <w:szCs w:val="24"/>
        </w:rPr>
        <w:t xml:space="preserve"> I therefore dismiss the point </w:t>
      </w:r>
      <w:r w:rsidR="001B0654" w:rsidRPr="0072214E">
        <w:rPr>
          <w:rFonts w:ascii="Times New Roman" w:hAnsi="Times New Roman" w:cs="Times New Roman"/>
          <w:i/>
          <w:sz w:val="24"/>
          <w:szCs w:val="24"/>
        </w:rPr>
        <w:t>in limine</w:t>
      </w:r>
      <w:r w:rsidR="001B0654" w:rsidRPr="0072214E">
        <w:rPr>
          <w:rFonts w:ascii="Times New Roman" w:hAnsi="Times New Roman" w:cs="Times New Roman"/>
          <w:sz w:val="24"/>
          <w:szCs w:val="24"/>
        </w:rPr>
        <w:t xml:space="preserve"> challenging the authority of founding affidavit’s deponent.</w:t>
      </w:r>
    </w:p>
    <w:p w:rsidR="00503E8F"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04039">
        <w:rPr>
          <w:rFonts w:ascii="Times New Roman" w:hAnsi="Times New Roman" w:cs="Times New Roman"/>
          <w:sz w:val="24"/>
          <w:szCs w:val="24"/>
        </w:rPr>
        <w:t>The first and second</w:t>
      </w:r>
      <w:r w:rsidR="00FA3239">
        <w:rPr>
          <w:rFonts w:ascii="Times New Roman" w:hAnsi="Times New Roman" w:cs="Times New Roman"/>
          <w:sz w:val="24"/>
          <w:szCs w:val="24"/>
        </w:rPr>
        <w:t xml:space="preserve"> r</w:t>
      </w:r>
      <w:r w:rsidR="00B76B65" w:rsidRPr="0072214E">
        <w:rPr>
          <w:rFonts w:ascii="Times New Roman" w:hAnsi="Times New Roman" w:cs="Times New Roman"/>
          <w:sz w:val="24"/>
          <w:szCs w:val="24"/>
        </w:rPr>
        <w:t xml:space="preserve">espondents </w:t>
      </w:r>
      <w:r w:rsidR="00102A0A" w:rsidRPr="0072214E">
        <w:rPr>
          <w:rFonts w:ascii="Times New Roman" w:hAnsi="Times New Roman" w:cs="Times New Roman"/>
          <w:sz w:val="24"/>
          <w:szCs w:val="24"/>
        </w:rPr>
        <w:t>also submitted</w:t>
      </w:r>
      <w:r w:rsidR="0037161D" w:rsidRPr="0072214E">
        <w:rPr>
          <w:rFonts w:ascii="Times New Roman" w:hAnsi="Times New Roman" w:cs="Times New Roman"/>
          <w:sz w:val="24"/>
          <w:szCs w:val="24"/>
        </w:rPr>
        <w:t xml:space="preserve"> that the </w:t>
      </w:r>
      <w:r w:rsidR="005E3F13" w:rsidRPr="0072214E">
        <w:rPr>
          <w:rFonts w:ascii="Times New Roman" w:hAnsi="Times New Roman" w:cs="Times New Roman"/>
          <w:sz w:val="24"/>
          <w:szCs w:val="24"/>
        </w:rPr>
        <w:t>draft order of the present application is defective.</w:t>
      </w:r>
      <w:r w:rsidR="00F30EB3" w:rsidRPr="0072214E">
        <w:rPr>
          <w:rFonts w:ascii="Times New Roman" w:hAnsi="Times New Roman" w:cs="Times New Roman"/>
          <w:sz w:val="24"/>
          <w:szCs w:val="24"/>
        </w:rPr>
        <w:t xml:space="preserve"> </w:t>
      </w:r>
      <w:r w:rsidR="00255411" w:rsidRPr="0072214E">
        <w:rPr>
          <w:rFonts w:ascii="Times New Roman" w:hAnsi="Times New Roman" w:cs="Times New Roman"/>
          <w:sz w:val="24"/>
          <w:szCs w:val="24"/>
        </w:rPr>
        <w:t xml:space="preserve"> They highlighted that the draft order does </w:t>
      </w:r>
      <w:r w:rsidR="00102A0A" w:rsidRPr="0072214E">
        <w:rPr>
          <w:rFonts w:ascii="Times New Roman" w:hAnsi="Times New Roman" w:cs="Times New Roman"/>
          <w:sz w:val="24"/>
          <w:szCs w:val="24"/>
        </w:rPr>
        <w:t>not have</w:t>
      </w:r>
      <w:r w:rsidR="00107809" w:rsidRPr="0072214E">
        <w:rPr>
          <w:rFonts w:ascii="Times New Roman" w:hAnsi="Times New Roman" w:cs="Times New Roman"/>
          <w:sz w:val="24"/>
          <w:szCs w:val="24"/>
        </w:rPr>
        <w:t xml:space="preserve"> a provisional order contrary </w:t>
      </w:r>
      <w:r w:rsidR="00750BA5" w:rsidRPr="0072214E">
        <w:rPr>
          <w:rFonts w:ascii="Times New Roman" w:hAnsi="Times New Roman" w:cs="Times New Roman"/>
          <w:sz w:val="24"/>
          <w:szCs w:val="24"/>
        </w:rPr>
        <w:t xml:space="preserve">to </w:t>
      </w:r>
      <w:r w:rsidR="00412632" w:rsidRPr="0072214E">
        <w:rPr>
          <w:rFonts w:ascii="Times New Roman" w:hAnsi="Times New Roman" w:cs="Times New Roman"/>
          <w:sz w:val="24"/>
          <w:szCs w:val="24"/>
        </w:rPr>
        <w:t xml:space="preserve">the practice. The draft order is seeking </w:t>
      </w:r>
      <w:r w:rsidR="00704039">
        <w:rPr>
          <w:rFonts w:ascii="Times New Roman" w:hAnsi="Times New Roman" w:cs="Times New Roman"/>
          <w:sz w:val="24"/>
          <w:szCs w:val="24"/>
        </w:rPr>
        <w:t xml:space="preserve">a final order according to the first and second </w:t>
      </w:r>
      <w:r w:rsidR="00FA3239">
        <w:rPr>
          <w:rFonts w:ascii="Times New Roman" w:hAnsi="Times New Roman" w:cs="Times New Roman"/>
          <w:sz w:val="24"/>
          <w:szCs w:val="24"/>
        </w:rPr>
        <w:t>r</w:t>
      </w:r>
      <w:r w:rsidR="00704039">
        <w:rPr>
          <w:rFonts w:ascii="Times New Roman" w:hAnsi="Times New Roman" w:cs="Times New Roman"/>
          <w:sz w:val="24"/>
          <w:szCs w:val="24"/>
        </w:rPr>
        <w:t>espondents. The first and second</w:t>
      </w:r>
      <w:r w:rsidR="00FA3239">
        <w:rPr>
          <w:rFonts w:ascii="Times New Roman" w:hAnsi="Times New Roman" w:cs="Times New Roman"/>
          <w:sz w:val="24"/>
          <w:szCs w:val="24"/>
        </w:rPr>
        <w:t xml:space="preserve"> r</w:t>
      </w:r>
      <w:r w:rsidR="00BC1C5E" w:rsidRPr="0072214E">
        <w:rPr>
          <w:rFonts w:ascii="Times New Roman" w:hAnsi="Times New Roman" w:cs="Times New Roman"/>
          <w:sz w:val="24"/>
          <w:szCs w:val="24"/>
        </w:rPr>
        <w:t>espondents</w:t>
      </w:r>
      <w:r w:rsidR="00704039">
        <w:rPr>
          <w:rFonts w:ascii="Times New Roman" w:hAnsi="Times New Roman" w:cs="Times New Roman"/>
          <w:sz w:val="24"/>
          <w:szCs w:val="24"/>
        </w:rPr>
        <w:t xml:space="preserve"> further averred that </w:t>
      </w:r>
      <w:r w:rsidR="00BC1C5E" w:rsidRPr="0072214E">
        <w:rPr>
          <w:rFonts w:ascii="Times New Roman" w:hAnsi="Times New Roman" w:cs="Times New Roman"/>
          <w:sz w:val="24"/>
          <w:szCs w:val="24"/>
        </w:rPr>
        <w:t xml:space="preserve">the </w:t>
      </w:r>
      <w:r w:rsidR="00FA3239">
        <w:rPr>
          <w:rFonts w:ascii="Times New Roman" w:hAnsi="Times New Roman" w:cs="Times New Roman"/>
          <w:sz w:val="24"/>
          <w:szCs w:val="24"/>
        </w:rPr>
        <w:t>a</w:t>
      </w:r>
      <w:r w:rsidR="004971DF" w:rsidRPr="0072214E">
        <w:rPr>
          <w:rFonts w:ascii="Times New Roman" w:hAnsi="Times New Roman" w:cs="Times New Roman"/>
          <w:sz w:val="24"/>
          <w:szCs w:val="24"/>
        </w:rPr>
        <w:t xml:space="preserve">pplicants </w:t>
      </w:r>
      <w:r w:rsidR="00BC1C5E" w:rsidRPr="0072214E">
        <w:rPr>
          <w:rFonts w:ascii="Times New Roman" w:hAnsi="Times New Roman" w:cs="Times New Roman"/>
          <w:sz w:val="24"/>
          <w:szCs w:val="24"/>
        </w:rPr>
        <w:t>ought to have sought the interim relief for spoliation or interdict and then mount another case challenging the cancellation of the joint venture mining agreement separately.</w:t>
      </w:r>
    </w:p>
    <w:p w:rsidR="009C2A62" w:rsidRPr="0072214E" w:rsidRDefault="00704039"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A3239">
        <w:rPr>
          <w:rFonts w:ascii="Times New Roman" w:hAnsi="Times New Roman" w:cs="Times New Roman"/>
          <w:sz w:val="24"/>
          <w:szCs w:val="24"/>
        </w:rPr>
        <w:t>The a</w:t>
      </w:r>
      <w:r w:rsidR="000B0279" w:rsidRPr="0072214E">
        <w:rPr>
          <w:rFonts w:ascii="Times New Roman" w:hAnsi="Times New Roman" w:cs="Times New Roman"/>
          <w:sz w:val="24"/>
          <w:szCs w:val="24"/>
        </w:rPr>
        <w:t xml:space="preserve">pplicants deny that the draft order is defective as they </w:t>
      </w:r>
      <w:r w:rsidR="00E72B12" w:rsidRPr="0072214E">
        <w:rPr>
          <w:rFonts w:ascii="Times New Roman" w:hAnsi="Times New Roman" w:cs="Times New Roman"/>
          <w:sz w:val="24"/>
          <w:szCs w:val="24"/>
        </w:rPr>
        <w:t xml:space="preserve">are </w:t>
      </w:r>
      <w:r w:rsidR="0078001E" w:rsidRPr="0072214E">
        <w:rPr>
          <w:rFonts w:ascii="Times New Roman" w:hAnsi="Times New Roman" w:cs="Times New Roman"/>
          <w:sz w:val="24"/>
          <w:szCs w:val="24"/>
        </w:rPr>
        <w:t xml:space="preserve">purely </w:t>
      </w:r>
      <w:r>
        <w:rPr>
          <w:rFonts w:ascii="Times New Roman" w:hAnsi="Times New Roman" w:cs="Times New Roman"/>
          <w:sz w:val="24"/>
          <w:szCs w:val="24"/>
        </w:rPr>
        <w:t xml:space="preserve">seeking leave to sue the second </w:t>
      </w:r>
      <w:r w:rsidR="00FA3239">
        <w:rPr>
          <w:rFonts w:ascii="Times New Roman" w:hAnsi="Times New Roman" w:cs="Times New Roman"/>
          <w:sz w:val="24"/>
          <w:szCs w:val="24"/>
        </w:rPr>
        <w:t>r</w:t>
      </w:r>
      <w:r w:rsidR="00E72B12" w:rsidRPr="0072214E">
        <w:rPr>
          <w:rFonts w:ascii="Times New Roman" w:hAnsi="Times New Roman" w:cs="Times New Roman"/>
          <w:sz w:val="24"/>
          <w:szCs w:val="24"/>
        </w:rPr>
        <w:t>espondent.</w:t>
      </w:r>
      <w:r w:rsidR="0078001E" w:rsidRPr="0072214E">
        <w:rPr>
          <w:rFonts w:ascii="Times New Roman" w:hAnsi="Times New Roman" w:cs="Times New Roman"/>
          <w:sz w:val="24"/>
          <w:szCs w:val="24"/>
        </w:rPr>
        <w:t xml:space="preserve"> They also averred that the </w:t>
      </w:r>
      <w:r w:rsidR="00C1237A" w:rsidRPr="0072214E">
        <w:rPr>
          <w:rFonts w:ascii="Times New Roman" w:hAnsi="Times New Roman" w:cs="Times New Roman"/>
          <w:sz w:val="24"/>
          <w:szCs w:val="24"/>
        </w:rPr>
        <w:t xml:space="preserve">present application should not </w:t>
      </w:r>
      <w:r w:rsidR="004971DF" w:rsidRPr="0072214E">
        <w:rPr>
          <w:rFonts w:ascii="Times New Roman" w:hAnsi="Times New Roman" w:cs="Times New Roman"/>
          <w:sz w:val="24"/>
          <w:szCs w:val="24"/>
        </w:rPr>
        <w:t xml:space="preserve">be construed as </w:t>
      </w:r>
      <w:r w:rsidR="00C1237A" w:rsidRPr="0072214E">
        <w:rPr>
          <w:rFonts w:ascii="Times New Roman" w:hAnsi="Times New Roman" w:cs="Times New Roman"/>
          <w:sz w:val="24"/>
          <w:szCs w:val="24"/>
        </w:rPr>
        <w:t>an application for interdict.</w:t>
      </w:r>
    </w:p>
    <w:p w:rsidR="0036151A" w:rsidRPr="0072214E" w:rsidRDefault="00757181" w:rsidP="007221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6151A" w:rsidRPr="0072214E">
        <w:rPr>
          <w:rFonts w:ascii="Times New Roman" w:hAnsi="Times New Roman" w:cs="Times New Roman"/>
          <w:sz w:val="24"/>
          <w:szCs w:val="24"/>
        </w:rPr>
        <w:t>In the case of</w:t>
      </w:r>
      <w:r w:rsidR="0036151A" w:rsidRPr="00EF74AB">
        <w:rPr>
          <w:rFonts w:ascii="Times New Roman" w:hAnsi="Times New Roman" w:cs="Times New Roman"/>
          <w:i/>
          <w:sz w:val="24"/>
          <w:szCs w:val="24"/>
        </w:rPr>
        <w:t xml:space="preserve"> Jonga</w:t>
      </w:r>
      <w:r w:rsidR="0036151A" w:rsidRPr="0072214E">
        <w:rPr>
          <w:rFonts w:ascii="Times New Roman" w:hAnsi="Times New Roman" w:cs="Times New Roman"/>
          <w:sz w:val="24"/>
          <w:szCs w:val="24"/>
        </w:rPr>
        <w:t xml:space="preserve"> v</w:t>
      </w:r>
      <w:r w:rsidR="0036151A" w:rsidRPr="00EF74AB">
        <w:rPr>
          <w:rFonts w:ascii="Times New Roman" w:hAnsi="Times New Roman" w:cs="Times New Roman"/>
          <w:i/>
          <w:sz w:val="24"/>
          <w:szCs w:val="24"/>
        </w:rPr>
        <w:t xml:space="preserve"> Chabata</w:t>
      </w:r>
      <w:r w:rsidR="00EA6C9E" w:rsidRPr="0072214E">
        <w:rPr>
          <w:rStyle w:val="FootnoteReference"/>
          <w:rFonts w:ascii="Times New Roman" w:hAnsi="Times New Roman" w:cs="Times New Roman"/>
          <w:sz w:val="24"/>
          <w:szCs w:val="24"/>
        </w:rPr>
        <w:footnoteReference w:id="4"/>
      </w:r>
      <w:r w:rsidR="00E970CC" w:rsidRPr="0072214E">
        <w:rPr>
          <w:rFonts w:ascii="Times New Roman" w:hAnsi="Times New Roman" w:cs="Times New Roman"/>
          <w:sz w:val="24"/>
          <w:szCs w:val="24"/>
        </w:rPr>
        <w:t>,</w:t>
      </w:r>
      <w:r w:rsidR="0036151A" w:rsidRPr="0072214E">
        <w:rPr>
          <w:rFonts w:ascii="Times New Roman" w:hAnsi="Times New Roman" w:cs="Times New Roman"/>
          <w:sz w:val="24"/>
          <w:szCs w:val="24"/>
        </w:rPr>
        <w:t xml:space="preserve"> the court held that:</w:t>
      </w:r>
    </w:p>
    <w:p w:rsidR="0036151A" w:rsidRDefault="00757181" w:rsidP="00757181">
      <w:pPr>
        <w:spacing w:after="0" w:line="240" w:lineRule="auto"/>
        <w:jc w:val="both"/>
        <w:rPr>
          <w:rFonts w:ascii="Times New Roman" w:hAnsi="Times New Roman" w:cs="Times New Roman"/>
        </w:rPr>
      </w:pPr>
      <w:r>
        <w:rPr>
          <w:rFonts w:ascii="Times New Roman" w:hAnsi="Times New Roman" w:cs="Times New Roman"/>
          <w:sz w:val="24"/>
          <w:szCs w:val="24"/>
        </w:rPr>
        <w:tab/>
      </w:r>
      <w:r w:rsidR="0036151A" w:rsidRPr="00757181">
        <w:rPr>
          <w:rFonts w:ascii="Times New Roman" w:hAnsi="Times New Roman" w:cs="Times New Roman"/>
        </w:rPr>
        <w:t xml:space="preserve"> “the wording of an order is within the discretion of the court.”</w:t>
      </w:r>
    </w:p>
    <w:p w:rsidR="00757181" w:rsidRPr="00757181" w:rsidRDefault="00757181" w:rsidP="00757181">
      <w:pPr>
        <w:spacing w:after="0" w:line="240" w:lineRule="auto"/>
        <w:jc w:val="both"/>
        <w:rPr>
          <w:rFonts w:ascii="Times New Roman" w:hAnsi="Times New Roman" w:cs="Times New Roman"/>
        </w:rPr>
      </w:pPr>
    </w:p>
    <w:p w:rsidR="00D528A2"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151A" w:rsidRPr="0072214E">
        <w:rPr>
          <w:rFonts w:ascii="Times New Roman" w:hAnsi="Times New Roman" w:cs="Times New Roman"/>
          <w:sz w:val="24"/>
          <w:szCs w:val="24"/>
        </w:rPr>
        <w:t xml:space="preserve">I fully associate myself with the court’s sentiments in the case of </w:t>
      </w:r>
      <w:r w:rsidR="0036151A" w:rsidRPr="00EF74AB">
        <w:rPr>
          <w:rFonts w:ascii="Times New Roman" w:hAnsi="Times New Roman" w:cs="Times New Roman"/>
          <w:i/>
          <w:sz w:val="24"/>
          <w:szCs w:val="24"/>
        </w:rPr>
        <w:t>Jonga</w:t>
      </w:r>
      <w:r w:rsidR="0036151A" w:rsidRPr="0072214E">
        <w:rPr>
          <w:rFonts w:ascii="Times New Roman" w:hAnsi="Times New Roman" w:cs="Times New Roman"/>
          <w:sz w:val="24"/>
          <w:szCs w:val="24"/>
        </w:rPr>
        <w:t xml:space="preserve"> v </w:t>
      </w:r>
      <w:r w:rsidR="0036151A" w:rsidRPr="00EF74AB">
        <w:rPr>
          <w:rFonts w:ascii="Times New Roman" w:hAnsi="Times New Roman" w:cs="Times New Roman"/>
          <w:i/>
          <w:sz w:val="24"/>
          <w:szCs w:val="24"/>
        </w:rPr>
        <w:t xml:space="preserve">Chabata </w:t>
      </w:r>
      <w:r w:rsidR="0036151A" w:rsidRPr="0072214E">
        <w:rPr>
          <w:rFonts w:ascii="Times New Roman" w:hAnsi="Times New Roman" w:cs="Times New Roman"/>
          <w:sz w:val="24"/>
          <w:szCs w:val="24"/>
        </w:rPr>
        <w:t>(</w:t>
      </w:r>
      <w:r w:rsidR="0036151A" w:rsidRPr="0072214E">
        <w:rPr>
          <w:rFonts w:ascii="Times New Roman" w:hAnsi="Times New Roman" w:cs="Times New Roman"/>
          <w:i/>
          <w:sz w:val="24"/>
          <w:szCs w:val="24"/>
        </w:rPr>
        <w:t>supra</w:t>
      </w:r>
      <w:r w:rsidR="0036151A" w:rsidRPr="0072214E">
        <w:rPr>
          <w:rFonts w:ascii="Times New Roman" w:hAnsi="Times New Roman" w:cs="Times New Roman"/>
          <w:sz w:val="24"/>
          <w:szCs w:val="24"/>
        </w:rPr>
        <w:t>).</w:t>
      </w:r>
      <w:r w:rsidR="001A1667" w:rsidRPr="0072214E">
        <w:rPr>
          <w:rFonts w:ascii="Times New Roman" w:hAnsi="Times New Roman" w:cs="Times New Roman"/>
          <w:sz w:val="24"/>
          <w:szCs w:val="24"/>
        </w:rPr>
        <w:t xml:space="preserve"> </w:t>
      </w:r>
      <w:r w:rsidR="00102A0A" w:rsidRPr="0072214E">
        <w:rPr>
          <w:rFonts w:ascii="Times New Roman" w:hAnsi="Times New Roman" w:cs="Times New Roman"/>
          <w:sz w:val="24"/>
          <w:szCs w:val="24"/>
        </w:rPr>
        <w:t>This case</w:t>
      </w:r>
      <w:r w:rsidR="00EA4B29" w:rsidRPr="0072214E">
        <w:rPr>
          <w:rFonts w:ascii="Times New Roman" w:hAnsi="Times New Roman" w:cs="Times New Roman"/>
          <w:sz w:val="24"/>
          <w:szCs w:val="24"/>
        </w:rPr>
        <w:t xml:space="preserve"> </w:t>
      </w:r>
      <w:r w:rsidR="001A1667" w:rsidRPr="0072214E">
        <w:rPr>
          <w:rFonts w:ascii="Times New Roman" w:hAnsi="Times New Roman" w:cs="Times New Roman"/>
          <w:sz w:val="24"/>
          <w:szCs w:val="24"/>
        </w:rPr>
        <w:t>involved the application</w:t>
      </w:r>
      <w:r w:rsidR="0099276D" w:rsidRPr="0072214E">
        <w:rPr>
          <w:rFonts w:ascii="Times New Roman" w:hAnsi="Times New Roman" w:cs="Times New Roman"/>
          <w:sz w:val="24"/>
          <w:szCs w:val="24"/>
        </w:rPr>
        <w:t xml:space="preserve"> for leave to execute </w:t>
      </w:r>
      <w:r w:rsidR="00DE35FD" w:rsidRPr="0072214E">
        <w:rPr>
          <w:rFonts w:ascii="Times New Roman" w:hAnsi="Times New Roman" w:cs="Times New Roman"/>
          <w:sz w:val="24"/>
          <w:szCs w:val="24"/>
        </w:rPr>
        <w:t>judgment pending appeal.</w:t>
      </w:r>
      <w:r w:rsidR="006547D0" w:rsidRPr="0072214E">
        <w:rPr>
          <w:rFonts w:ascii="Times New Roman" w:hAnsi="Times New Roman" w:cs="Times New Roman"/>
          <w:sz w:val="24"/>
          <w:szCs w:val="24"/>
        </w:rPr>
        <w:t xml:space="preserve"> The Applicant had </w:t>
      </w:r>
      <w:r w:rsidR="00DC3798" w:rsidRPr="0072214E">
        <w:rPr>
          <w:rFonts w:ascii="Times New Roman" w:hAnsi="Times New Roman" w:cs="Times New Roman"/>
          <w:sz w:val="24"/>
          <w:szCs w:val="24"/>
        </w:rPr>
        <w:t xml:space="preserve">crafted terms of final order </w:t>
      </w:r>
      <w:r w:rsidR="00102A0A" w:rsidRPr="0072214E">
        <w:rPr>
          <w:rFonts w:ascii="Times New Roman" w:hAnsi="Times New Roman" w:cs="Times New Roman"/>
          <w:sz w:val="24"/>
          <w:szCs w:val="24"/>
        </w:rPr>
        <w:t>which</w:t>
      </w:r>
      <w:r w:rsidR="00DC3798" w:rsidRPr="0072214E">
        <w:rPr>
          <w:rFonts w:ascii="Times New Roman" w:hAnsi="Times New Roman" w:cs="Times New Roman"/>
          <w:sz w:val="24"/>
          <w:szCs w:val="24"/>
        </w:rPr>
        <w:t xml:space="preserve"> were similar to the </w:t>
      </w:r>
      <w:r w:rsidR="004B7ADE" w:rsidRPr="0072214E">
        <w:rPr>
          <w:rFonts w:ascii="Times New Roman" w:hAnsi="Times New Roman" w:cs="Times New Roman"/>
          <w:sz w:val="24"/>
          <w:szCs w:val="24"/>
        </w:rPr>
        <w:t>terms of interim order.</w:t>
      </w:r>
      <w:r w:rsidR="001E603B" w:rsidRPr="0072214E">
        <w:rPr>
          <w:rFonts w:ascii="Times New Roman" w:hAnsi="Times New Roman" w:cs="Times New Roman"/>
          <w:sz w:val="24"/>
          <w:szCs w:val="24"/>
        </w:rPr>
        <w:t xml:space="preserve"> </w:t>
      </w:r>
      <w:r w:rsidR="00F95365" w:rsidRPr="0072214E">
        <w:rPr>
          <w:rFonts w:ascii="Times New Roman" w:hAnsi="Times New Roman" w:cs="Times New Roman"/>
          <w:sz w:val="24"/>
          <w:szCs w:val="24"/>
        </w:rPr>
        <w:t>Similarly, if t</w:t>
      </w:r>
      <w:r w:rsidR="00FA3239">
        <w:rPr>
          <w:rFonts w:ascii="Times New Roman" w:hAnsi="Times New Roman" w:cs="Times New Roman"/>
          <w:sz w:val="24"/>
          <w:szCs w:val="24"/>
        </w:rPr>
        <w:t>he a</w:t>
      </w:r>
      <w:r w:rsidR="004C6CFC" w:rsidRPr="0072214E">
        <w:rPr>
          <w:rFonts w:ascii="Times New Roman" w:hAnsi="Times New Roman" w:cs="Times New Roman"/>
          <w:sz w:val="24"/>
          <w:szCs w:val="24"/>
        </w:rPr>
        <w:t>pplicants were to have their draft order in that manner, they</w:t>
      </w:r>
      <w:r w:rsidR="000F3C52" w:rsidRPr="0072214E">
        <w:rPr>
          <w:rFonts w:ascii="Times New Roman" w:hAnsi="Times New Roman" w:cs="Times New Roman"/>
          <w:sz w:val="24"/>
          <w:szCs w:val="24"/>
        </w:rPr>
        <w:t xml:space="preserve"> are likely to run into the problem of having drafting terms of final order which are the same as terms of interim order.</w:t>
      </w:r>
      <w:r w:rsidR="00E761F9" w:rsidRPr="0072214E">
        <w:rPr>
          <w:rFonts w:ascii="Times New Roman" w:hAnsi="Times New Roman" w:cs="Times New Roman"/>
          <w:sz w:val="24"/>
          <w:szCs w:val="24"/>
        </w:rPr>
        <w:t xml:space="preserve"> Thus, applications of this nature may not necessarily have to be crafted in the manner of a provisional order.</w:t>
      </w:r>
      <w:r w:rsidR="00EA4B29" w:rsidRPr="0072214E">
        <w:rPr>
          <w:rFonts w:ascii="Times New Roman" w:hAnsi="Times New Roman" w:cs="Times New Roman"/>
          <w:sz w:val="24"/>
          <w:szCs w:val="24"/>
        </w:rPr>
        <w:t xml:space="preserve"> There is no need for having a return day once the application for leave to sue has been granted.</w:t>
      </w:r>
    </w:p>
    <w:p w:rsidR="00E6629E" w:rsidRPr="0072214E" w:rsidRDefault="00757181" w:rsidP="0072214E">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D528A2" w:rsidRPr="0072214E">
        <w:rPr>
          <w:rFonts w:ascii="Times New Roman" w:hAnsi="Times New Roman" w:cs="Times New Roman"/>
          <w:sz w:val="24"/>
          <w:szCs w:val="24"/>
        </w:rPr>
        <w:t xml:space="preserve">The </w:t>
      </w:r>
      <w:r w:rsidR="00704039">
        <w:rPr>
          <w:rFonts w:ascii="Times New Roman" w:hAnsi="Times New Roman" w:cs="Times New Roman"/>
          <w:sz w:val="24"/>
          <w:szCs w:val="24"/>
        </w:rPr>
        <w:t>counsel for the first and second</w:t>
      </w:r>
      <w:r w:rsidR="00FA3239">
        <w:rPr>
          <w:rFonts w:ascii="Times New Roman" w:hAnsi="Times New Roman" w:cs="Times New Roman"/>
          <w:sz w:val="24"/>
          <w:szCs w:val="24"/>
        </w:rPr>
        <w:t xml:space="preserve"> r</w:t>
      </w:r>
      <w:r w:rsidR="00174F96" w:rsidRPr="0072214E">
        <w:rPr>
          <w:rFonts w:ascii="Times New Roman" w:hAnsi="Times New Roman" w:cs="Times New Roman"/>
          <w:sz w:val="24"/>
          <w:szCs w:val="24"/>
        </w:rPr>
        <w:t xml:space="preserve">espondents submitted that the </w:t>
      </w:r>
      <w:r w:rsidR="00FA3239">
        <w:rPr>
          <w:rFonts w:ascii="Times New Roman" w:hAnsi="Times New Roman" w:cs="Times New Roman"/>
          <w:sz w:val="24"/>
          <w:szCs w:val="24"/>
        </w:rPr>
        <w:t>a</w:t>
      </w:r>
      <w:r w:rsidR="006065D7" w:rsidRPr="0072214E">
        <w:rPr>
          <w:rFonts w:ascii="Times New Roman" w:hAnsi="Times New Roman" w:cs="Times New Roman"/>
          <w:sz w:val="24"/>
          <w:szCs w:val="24"/>
        </w:rPr>
        <w:t>pplicants were supposed to have applied for spoliation or interdict. However, t</w:t>
      </w:r>
      <w:r w:rsidR="00FA3239">
        <w:rPr>
          <w:rFonts w:ascii="Times New Roman" w:hAnsi="Times New Roman" w:cs="Times New Roman"/>
          <w:sz w:val="24"/>
          <w:szCs w:val="24"/>
        </w:rPr>
        <w:t>he a</w:t>
      </w:r>
      <w:r w:rsidR="00D528A2" w:rsidRPr="0072214E">
        <w:rPr>
          <w:rFonts w:ascii="Times New Roman" w:hAnsi="Times New Roman" w:cs="Times New Roman"/>
          <w:sz w:val="24"/>
          <w:szCs w:val="24"/>
        </w:rPr>
        <w:t>pplicants cannot seek the relief for spoli</w:t>
      </w:r>
      <w:r w:rsidR="00704039">
        <w:rPr>
          <w:rFonts w:ascii="Times New Roman" w:hAnsi="Times New Roman" w:cs="Times New Roman"/>
          <w:sz w:val="24"/>
          <w:szCs w:val="24"/>
        </w:rPr>
        <w:t>ation or interdict against the second</w:t>
      </w:r>
      <w:r w:rsidR="00FA3239">
        <w:rPr>
          <w:rFonts w:ascii="Times New Roman" w:hAnsi="Times New Roman" w:cs="Times New Roman"/>
          <w:sz w:val="24"/>
          <w:szCs w:val="24"/>
        </w:rPr>
        <w:t xml:space="preserve"> r</w:t>
      </w:r>
      <w:r w:rsidR="00D528A2" w:rsidRPr="0072214E">
        <w:rPr>
          <w:rFonts w:ascii="Times New Roman" w:hAnsi="Times New Roman" w:cs="Times New Roman"/>
          <w:sz w:val="24"/>
          <w:szCs w:val="24"/>
        </w:rPr>
        <w:t>espondent without the leave of this court.</w:t>
      </w:r>
      <w:r w:rsidR="006065D7" w:rsidRPr="0072214E">
        <w:rPr>
          <w:rFonts w:ascii="Times New Roman" w:hAnsi="Times New Roman" w:cs="Times New Roman"/>
          <w:sz w:val="24"/>
          <w:szCs w:val="24"/>
        </w:rPr>
        <w:t xml:space="preserve"> Reference is made to the provisions of Section 126(b) of the Insolvency Act, [</w:t>
      </w:r>
      <w:r w:rsidR="006065D7" w:rsidRPr="0072214E">
        <w:rPr>
          <w:rFonts w:ascii="Times New Roman" w:hAnsi="Times New Roman" w:cs="Times New Roman"/>
          <w:i/>
          <w:sz w:val="24"/>
          <w:szCs w:val="24"/>
        </w:rPr>
        <w:t>Chapter 6:07</w:t>
      </w:r>
      <w:r w:rsidR="006065D7" w:rsidRPr="0072214E">
        <w:rPr>
          <w:rFonts w:ascii="Times New Roman" w:hAnsi="Times New Roman" w:cs="Times New Roman"/>
          <w:sz w:val="24"/>
          <w:szCs w:val="24"/>
        </w:rPr>
        <w:t>].</w:t>
      </w:r>
      <w:r w:rsidR="00625C39" w:rsidRPr="0072214E">
        <w:rPr>
          <w:rFonts w:ascii="Times New Roman" w:hAnsi="Times New Roman" w:cs="Times New Roman"/>
          <w:sz w:val="24"/>
          <w:szCs w:val="24"/>
        </w:rPr>
        <w:t xml:space="preserve"> Without this leave, no person may sue a corporate rescue. Only after the l</w:t>
      </w:r>
      <w:r w:rsidR="00FA3239">
        <w:rPr>
          <w:rFonts w:ascii="Times New Roman" w:hAnsi="Times New Roman" w:cs="Times New Roman"/>
          <w:sz w:val="24"/>
          <w:szCs w:val="24"/>
        </w:rPr>
        <w:t>eave has been obtained can the a</w:t>
      </w:r>
      <w:r w:rsidR="00625C39" w:rsidRPr="0072214E">
        <w:rPr>
          <w:rFonts w:ascii="Times New Roman" w:hAnsi="Times New Roman" w:cs="Times New Roman"/>
          <w:sz w:val="24"/>
          <w:szCs w:val="24"/>
        </w:rPr>
        <w:t>pplicants make a choice of the nature of application which they</w:t>
      </w:r>
      <w:r w:rsidR="00704039">
        <w:rPr>
          <w:rFonts w:ascii="Times New Roman" w:hAnsi="Times New Roman" w:cs="Times New Roman"/>
          <w:sz w:val="24"/>
          <w:szCs w:val="24"/>
        </w:rPr>
        <w:t xml:space="preserve"> wish to institute against the second </w:t>
      </w:r>
      <w:r w:rsidR="00BA239B">
        <w:rPr>
          <w:rFonts w:ascii="Times New Roman" w:hAnsi="Times New Roman" w:cs="Times New Roman"/>
          <w:sz w:val="24"/>
          <w:szCs w:val="24"/>
        </w:rPr>
        <w:t>r</w:t>
      </w:r>
      <w:r w:rsidR="00625C39" w:rsidRPr="0072214E">
        <w:rPr>
          <w:rFonts w:ascii="Times New Roman" w:hAnsi="Times New Roman" w:cs="Times New Roman"/>
          <w:sz w:val="24"/>
          <w:szCs w:val="24"/>
        </w:rPr>
        <w:t xml:space="preserve">espondent. </w:t>
      </w:r>
      <w:r w:rsidR="00547878" w:rsidRPr="0072214E">
        <w:rPr>
          <w:rFonts w:ascii="Times New Roman" w:hAnsi="Times New Roman" w:cs="Times New Roman"/>
          <w:sz w:val="24"/>
          <w:szCs w:val="24"/>
        </w:rPr>
        <w:t xml:space="preserve">In this regard, I dismiss the point </w:t>
      </w:r>
      <w:r w:rsidR="00547878" w:rsidRPr="0072214E">
        <w:rPr>
          <w:rFonts w:ascii="Times New Roman" w:hAnsi="Times New Roman" w:cs="Times New Roman"/>
          <w:i/>
          <w:sz w:val="24"/>
          <w:szCs w:val="24"/>
        </w:rPr>
        <w:t xml:space="preserve">in </w:t>
      </w:r>
      <w:r w:rsidR="00102A0A" w:rsidRPr="0072214E">
        <w:rPr>
          <w:rFonts w:ascii="Times New Roman" w:hAnsi="Times New Roman" w:cs="Times New Roman"/>
          <w:i/>
          <w:sz w:val="24"/>
          <w:szCs w:val="24"/>
        </w:rPr>
        <w:t xml:space="preserve">limine </w:t>
      </w:r>
      <w:r w:rsidR="00625C39" w:rsidRPr="0072214E">
        <w:rPr>
          <w:rFonts w:ascii="Times New Roman" w:hAnsi="Times New Roman" w:cs="Times New Roman"/>
          <w:i/>
          <w:sz w:val="24"/>
          <w:szCs w:val="24"/>
        </w:rPr>
        <w:t>challenging the nature of the order sought</w:t>
      </w:r>
      <w:r w:rsidR="00547878" w:rsidRPr="0072214E">
        <w:rPr>
          <w:rFonts w:ascii="Times New Roman" w:hAnsi="Times New Roman" w:cs="Times New Roman"/>
          <w:i/>
          <w:sz w:val="24"/>
          <w:szCs w:val="24"/>
        </w:rPr>
        <w:t>.</w:t>
      </w:r>
    </w:p>
    <w:p w:rsidR="00EA5345"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04039">
        <w:rPr>
          <w:rFonts w:ascii="Times New Roman" w:hAnsi="Times New Roman" w:cs="Times New Roman"/>
          <w:sz w:val="24"/>
          <w:szCs w:val="24"/>
        </w:rPr>
        <w:t>The third</w:t>
      </w:r>
      <w:r w:rsidR="00FA3239">
        <w:rPr>
          <w:rFonts w:ascii="Times New Roman" w:hAnsi="Times New Roman" w:cs="Times New Roman"/>
          <w:sz w:val="24"/>
          <w:szCs w:val="24"/>
        </w:rPr>
        <w:t xml:space="preserve"> r</w:t>
      </w:r>
      <w:r w:rsidR="00E6629E" w:rsidRPr="0072214E">
        <w:rPr>
          <w:rFonts w:ascii="Times New Roman" w:hAnsi="Times New Roman" w:cs="Times New Roman"/>
          <w:sz w:val="24"/>
          <w:szCs w:val="24"/>
        </w:rPr>
        <w:t>espondent also raised the point</w:t>
      </w:r>
      <w:r w:rsidR="00E6629E" w:rsidRPr="0072214E">
        <w:rPr>
          <w:rFonts w:ascii="Times New Roman" w:hAnsi="Times New Roman" w:cs="Times New Roman"/>
          <w:i/>
          <w:sz w:val="24"/>
          <w:szCs w:val="24"/>
        </w:rPr>
        <w:t xml:space="preserve"> in limine</w:t>
      </w:r>
      <w:r w:rsidR="00E6629E" w:rsidRPr="0072214E">
        <w:rPr>
          <w:rFonts w:ascii="Times New Roman" w:hAnsi="Times New Roman" w:cs="Times New Roman"/>
          <w:sz w:val="24"/>
          <w:szCs w:val="24"/>
        </w:rPr>
        <w:t xml:space="preserve"> </w:t>
      </w:r>
      <w:r w:rsidR="00727930" w:rsidRPr="0072214E">
        <w:rPr>
          <w:rFonts w:ascii="Times New Roman" w:hAnsi="Times New Roman" w:cs="Times New Roman"/>
          <w:sz w:val="24"/>
          <w:szCs w:val="24"/>
        </w:rPr>
        <w:t>to the effect</w:t>
      </w:r>
      <w:r w:rsidR="00CF1C57" w:rsidRPr="0072214E">
        <w:rPr>
          <w:rFonts w:ascii="Times New Roman" w:hAnsi="Times New Roman" w:cs="Times New Roman"/>
          <w:sz w:val="24"/>
          <w:szCs w:val="24"/>
        </w:rPr>
        <w:t xml:space="preserve"> </w:t>
      </w:r>
      <w:r w:rsidR="00787FC7" w:rsidRPr="0072214E">
        <w:rPr>
          <w:rFonts w:ascii="Times New Roman" w:hAnsi="Times New Roman" w:cs="Times New Roman"/>
          <w:sz w:val="24"/>
          <w:szCs w:val="24"/>
        </w:rPr>
        <w:t xml:space="preserve">that </w:t>
      </w:r>
      <w:r w:rsidR="00CF1C57" w:rsidRPr="0072214E">
        <w:rPr>
          <w:rFonts w:ascii="Times New Roman" w:hAnsi="Times New Roman" w:cs="Times New Roman"/>
          <w:sz w:val="24"/>
          <w:szCs w:val="24"/>
        </w:rPr>
        <w:t xml:space="preserve">it ought </w:t>
      </w:r>
      <w:r w:rsidR="00AC5C14" w:rsidRPr="0072214E">
        <w:rPr>
          <w:rFonts w:ascii="Times New Roman" w:hAnsi="Times New Roman" w:cs="Times New Roman"/>
          <w:sz w:val="24"/>
          <w:szCs w:val="24"/>
        </w:rPr>
        <w:t>not to</w:t>
      </w:r>
      <w:r w:rsidR="00CF1C57" w:rsidRPr="0072214E">
        <w:rPr>
          <w:rFonts w:ascii="Times New Roman" w:hAnsi="Times New Roman" w:cs="Times New Roman"/>
          <w:sz w:val="24"/>
          <w:szCs w:val="24"/>
        </w:rPr>
        <w:t xml:space="preserve"> have been joined to present proceedings. Ms Madziv</w:t>
      </w:r>
      <w:r w:rsidR="00704039">
        <w:rPr>
          <w:rFonts w:ascii="Times New Roman" w:hAnsi="Times New Roman" w:cs="Times New Roman"/>
          <w:sz w:val="24"/>
          <w:szCs w:val="24"/>
        </w:rPr>
        <w:t>ire submitted on behalf of the third Respondent that the third</w:t>
      </w:r>
      <w:r w:rsidR="00FA3239">
        <w:rPr>
          <w:rFonts w:ascii="Times New Roman" w:hAnsi="Times New Roman" w:cs="Times New Roman"/>
          <w:sz w:val="24"/>
          <w:szCs w:val="24"/>
        </w:rPr>
        <w:t xml:space="preserve"> r</w:t>
      </w:r>
      <w:r w:rsidR="00CF1C57" w:rsidRPr="0072214E">
        <w:rPr>
          <w:rFonts w:ascii="Times New Roman" w:hAnsi="Times New Roman" w:cs="Times New Roman"/>
          <w:sz w:val="24"/>
          <w:szCs w:val="24"/>
        </w:rPr>
        <w:t xml:space="preserve">espondent has no </w:t>
      </w:r>
      <w:r w:rsidR="002F60A3" w:rsidRPr="0072214E">
        <w:rPr>
          <w:rFonts w:ascii="Times New Roman" w:hAnsi="Times New Roman" w:cs="Times New Roman"/>
          <w:sz w:val="24"/>
          <w:szCs w:val="24"/>
        </w:rPr>
        <w:t>direct or substantial interest</w:t>
      </w:r>
      <w:r w:rsidR="00B87045" w:rsidRPr="0072214E">
        <w:rPr>
          <w:rFonts w:ascii="Times New Roman" w:hAnsi="Times New Roman" w:cs="Times New Roman"/>
          <w:sz w:val="24"/>
          <w:szCs w:val="24"/>
        </w:rPr>
        <w:t xml:space="preserve"> in the present matter as </w:t>
      </w:r>
      <w:r w:rsidR="00762BA4" w:rsidRPr="0072214E">
        <w:rPr>
          <w:rFonts w:ascii="Times New Roman" w:hAnsi="Times New Roman" w:cs="Times New Roman"/>
          <w:sz w:val="24"/>
          <w:szCs w:val="24"/>
        </w:rPr>
        <w:t xml:space="preserve">the </w:t>
      </w:r>
      <w:r w:rsidR="00FA3239">
        <w:rPr>
          <w:rFonts w:ascii="Times New Roman" w:hAnsi="Times New Roman" w:cs="Times New Roman"/>
          <w:sz w:val="24"/>
          <w:szCs w:val="24"/>
        </w:rPr>
        <w:t>a</w:t>
      </w:r>
      <w:r w:rsidR="00AC5C14" w:rsidRPr="0072214E">
        <w:rPr>
          <w:rFonts w:ascii="Times New Roman" w:hAnsi="Times New Roman" w:cs="Times New Roman"/>
          <w:sz w:val="24"/>
          <w:szCs w:val="24"/>
        </w:rPr>
        <w:t>pplicants</w:t>
      </w:r>
      <w:r w:rsidR="00762BA4" w:rsidRPr="0072214E">
        <w:rPr>
          <w:rFonts w:ascii="Times New Roman" w:hAnsi="Times New Roman" w:cs="Times New Roman"/>
          <w:sz w:val="24"/>
          <w:szCs w:val="24"/>
        </w:rPr>
        <w:t xml:space="preserve"> are </w:t>
      </w:r>
      <w:r w:rsidR="00B87045" w:rsidRPr="0072214E">
        <w:rPr>
          <w:rFonts w:ascii="Times New Roman" w:hAnsi="Times New Roman" w:cs="Times New Roman"/>
          <w:sz w:val="24"/>
          <w:szCs w:val="24"/>
        </w:rPr>
        <w:t>p</w:t>
      </w:r>
      <w:r w:rsidR="00704039">
        <w:rPr>
          <w:rFonts w:ascii="Times New Roman" w:hAnsi="Times New Roman" w:cs="Times New Roman"/>
          <w:sz w:val="24"/>
          <w:szCs w:val="24"/>
        </w:rPr>
        <w:t>urely seeking leave to sue the second</w:t>
      </w:r>
      <w:r w:rsidR="00FA3239">
        <w:rPr>
          <w:rFonts w:ascii="Times New Roman" w:hAnsi="Times New Roman" w:cs="Times New Roman"/>
          <w:sz w:val="24"/>
          <w:szCs w:val="24"/>
        </w:rPr>
        <w:t xml:space="preserve"> r</w:t>
      </w:r>
      <w:r w:rsidR="00B87045" w:rsidRPr="0072214E">
        <w:rPr>
          <w:rFonts w:ascii="Times New Roman" w:hAnsi="Times New Roman" w:cs="Times New Roman"/>
          <w:sz w:val="24"/>
          <w:szCs w:val="24"/>
        </w:rPr>
        <w:t>espondent.</w:t>
      </w:r>
      <w:r w:rsidR="00D66BDF" w:rsidRPr="0072214E">
        <w:rPr>
          <w:rFonts w:ascii="Times New Roman" w:hAnsi="Times New Roman" w:cs="Times New Roman"/>
          <w:sz w:val="24"/>
          <w:szCs w:val="24"/>
        </w:rPr>
        <w:t xml:space="preserve"> Ms Machanzi, on behalf of the</w:t>
      </w:r>
      <w:r w:rsidR="00FA3239">
        <w:rPr>
          <w:rFonts w:ascii="Times New Roman" w:hAnsi="Times New Roman" w:cs="Times New Roman"/>
          <w:sz w:val="24"/>
          <w:szCs w:val="24"/>
        </w:rPr>
        <w:t xml:space="preserve"> a</w:t>
      </w:r>
      <w:r w:rsidR="00704039">
        <w:rPr>
          <w:rFonts w:ascii="Times New Roman" w:hAnsi="Times New Roman" w:cs="Times New Roman"/>
          <w:sz w:val="24"/>
          <w:szCs w:val="24"/>
        </w:rPr>
        <w:t xml:space="preserve">pplicants submitted that the third </w:t>
      </w:r>
      <w:r w:rsidR="00FA3239">
        <w:rPr>
          <w:rFonts w:ascii="Times New Roman" w:hAnsi="Times New Roman" w:cs="Times New Roman"/>
          <w:sz w:val="24"/>
          <w:szCs w:val="24"/>
        </w:rPr>
        <w:t>r</w:t>
      </w:r>
      <w:r w:rsidR="00D66BDF" w:rsidRPr="0072214E">
        <w:rPr>
          <w:rFonts w:ascii="Times New Roman" w:hAnsi="Times New Roman" w:cs="Times New Roman"/>
          <w:sz w:val="24"/>
          <w:szCs w:val="24"/>
        </w:rPr>
        <w:t xml:space="preserve">espondent </w:t>
      </w:r>
      <w:r w:rsidR="008925E8" w:rsidRPr="0072214E">
        <w:rPr>
          <w:rFonts w:ascii="Times New Roman" w:hAnsi="Times New Roman" w:cs="Times New Roman"/>
          <w:sz w:val="24"/>
          <w:szCs w:val="24"/>
        </w:rPr>
        <w:t xml:space="preserve">has direct and substantial interest in </w:t>
      </w:r>
      <w:r w:rsidR="00704039">
        <w:rPr>
          <w:rFonts w:ascii="Times New Roman" w:hAnsi="Times New Roman" w:cs="Times New Roman"/>
          <w:sz w:val="24"/>
          <w:szCs w:val="24"/>
        </w:rPr>
        <w:t xml:space="preserve">the present application as the third </w:t>
      </w:r>
      <w:r w:rsidR="008925E8" w:rsidRPr="0072214E">
        <w:rPr>
          <w:rFonts w:ascii="Times New Roman" w:hAnsi="Times New Roman" w:cs="Times New Roman"/>
          <w:sz w:val="24"/>
          <w:szCs w:val="24"/>
        </w:rPr>
        <w:t>Respondent was party to the joint venture mining agreement in dispute which the Applicants seek leave to enforce.</w:t>
      </w:r>
    </w:p>
    <w:p w:rsidR="00FA7D65"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C68E3" w:rsidRPr="0072214E">
        <w:rPr>
          <w:rFonts w:ascii="Times New Roman" w:hAnsi="Times New Roman" w:cs="Times New Roman"/>
          <w:sz w:val="24"/>
          <w:szCs w:val="24"/>
        </w:rPr>
        <w:t xml:space="preserve">I am of the considered view that </w:t>
      </w:r>
      <w:r w:rsidR="00704039">
        <w:rPr>
          <w:rFonts w:ascii="Times New Roman" w:hAnsi="Times New Roman" w:cs="Times New Roman"/>
          <w:sz w:val="24"/>
          <w:szCs w:val="24"/>
        </w:rPr>
        <w:t>the third</w:t>
      </w:r>
      <w:r w:rsidR="00FA3239">
        <w:rPr>
          <w:rFonts w:ascii="Times New Roman" w:hAnsi="Times New Roman" w:cs="Times New Roman"/>
          <w:sz w:val="24"/>
          <w:szCs w:val="24"/>
        </w:rPr>
        <w:t xml:space="preserve"> r</w:t>
      </w:r>
      <w:r w:rsidR="006E4ED0" w:rsidRPr="0072214E">
        <w:rPr>
          <w:rFonts w:ascii="Times New Roman" w:hAnsi="Times New Roman" w:cs="Times New Roman"/>
          <w:sz w:val="24"/>
          <w:szCs w:val="24"/>
        </w:rPr>
        <w:t>espondent has substantial interest in the present case for the reasons submitted by Ms Machanzi.</w:t>
      </w:r>
      <w:r w:rsidR="00704039">
        <w:rPr>
          <w:rFonts w:ascii="Times New Roman" w:hAnsi="Times New Roman" w:cs="Times New Roman"/>
          <w:sz w:val="24"/>
          <w:szCs w:val="24"/>
        </w:rPr>
        <w:t xml:space="preserve"> The third</w:t>
      </w:r>
      <w:r w:rsidR="00FA3239">
        <w:rPr>
          <w:rFonts w:ascii="Times New Roman" w:hAnsi="Times New Roman" w:cs="Times New Roman"/>
          <w:sz w:val="24"/>
          <w:szCs w:val="24"/>
        </w:rPr>
        <w:t xml:space="preserve"> re</w:t>
      </w:r>
      <w:r w:rsidR="00145847" w:rsidRPr="0072214E">
        <w:rPr>
          <w:rFonts w:ascii="Times New Roman" w:hAnsi="Times New Roman" w:cs="Times New Roman"/>
          <w:sz w:val="24"/>
          <w:szCs w:val="24"/>
        </w:rPr>
        <w:t xml:space="preserve">spondent did not deny that there are party to the joint venture mining agreement. Consequently, the point </w:t>
      </w:r>
      <w:r w:rsidR="00145847" w:rsidRPr="0072214E">
        <w:rPr>
          <w:rFonts w:ascii="Times New Roman" w:hAnsi="Times New Roman" w:cs="Times New Roman"/>
          <w:i/>
          <w:sz w:val="24"/>
          <w:szCs w:val="24"/>
        </w:rPr>
        <w:t>in limine</w:t>
      </w:r>
      <w:r w:rsidR="00704039">
        <w:rPr>
          <w:rFonts w:ascii="Times New Roman" w:hAnsi="Times New Roman" w:cs="Times New Roman"/>
          <w:sz w:val="24"/>
          <w:szCs w:val="24"/>
        </w:rPr>
        <w:t xml:space="preserve"> for misjoinder of the third</w:t>
      </w:r>
      <w:r w:rsidR="00FA3239">
        <w:rPr>
          <w:rFonts w:ascii="Times New Roman" w:hAnsi="Times New Roman" w:cs="Times New Roman"/>
          <w:sz w:val="24"/>
          <w:szCs w:val="24"/>
        </w:rPr>
        <w:t xml:space="preserve"> r</w:t>
      </w:r>
      <w:r w:rsidR="00145847" w:rsidRPr="0072214E">
        <w:rPr>
          <w:rFonts w:ascii="Times New Roman" w:hAnsi="Times New Roman" w:cs="Times New Roman"/>
          <w:sz w:val="24"/>
          <w:szCs w:val="24"/>
        </w:rPr>
        <w:t>espondent falls away. I accordingly dismiss it.</w:t>
      </w:r>
    </w:p>
    <w:p w:rsidR="00E07BC3"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A7D65" w:rsidRPr="0072214E">
        <w:rPr>
          <w:rFonts w:ascii="Times New Roman" w:hAnsi="Times New Roman" w:cs="Times New Roman"/>
          <w:sz w:val="24"/>
          <w:szCs w:val="24"/>
        </w:rPr>
        <w:t>I will now deal with the merits of the application.</w:t>
      </w:r>
      <w:r w:rsidR="00D8786B" w:rsidRPr="0072214E">
        <w:rPr>
          <w:rFonts w:ascii="Times New Roman" w:hAnsi="Times New Roman" w:cs="Times New Roman"/>
          <w:sz w:val="24"/>
          <w:szCs w:val="24"/>
        </w:rPr>
        <w:t xml:space="preserve"> The present </w:t>
      </w:r>
      <w:r w:rsidR="00762BA4" w:rsidRPr="0072214E">
        <w:rPr>
          <w:rFonts w:ascii="Times New Roman" w:hAnsi="Times New Roman" w:cs="Times New Roman"/>
          <w:sz w:val="24"/>
          <w:szCs w:val="24"/>
        </w:rPr>
        <w:t xml:space="preserve">matter </w:t>
      </w:r>
      <w:r w:rsidR="00D8786B" w:rsidRPr="0072214E">
        <w:rPr>
          <w:rFonts w:ascii="Times New Roman" w:hAnsi="Times New Roman" w:cs="Times New Roman"/>
          <w:sz w:val="24"/>
          <w:szCs w:val="24"/>
        </w:rPr>
        <w:t xml:space="preserve">is </w:t>
      </w:r>
      <w:r w:rsidR="00F80909" w:rsidRPr="0072214E">
        <w:rPr>
          <w:rFonts w:ascii="Times New Roman" w:hAnsi="Times New Roman" w:cs="Times New Roman"/>
          <w:sz w:val="24"/>
          <w:szCs w:val="24"/>
        </w:rPr>
        <w:t>application for leave to sue.</w:t>
      </w:r>
      <w:r w:rsidR="00943357" w:rsidRPr="0072214E">
        <w:rPr>
          <w:rFonts w:ascii="Times New Roman" w:hAnsi="Times New Roman" w:cs="Times New Roman"/>
          <w:sz w:val="24"/>
          <w:szCs w:val="24"/>
        </w:rPr>
        <w:t xml:space="preserve"> </w:t>
      </w:r>
      <w:r w:rsidR="00282ED1" w:rsidRPr="0072214E">
        <w:rPr>
          <w:rFonts w:ascii="Times New Roman" w:hAnsi="Times New Roman" w:cs="Times New Roman"/>
          <w:sz w:val="24"/>
          <w:szCs w:val="24"/>
        </w:rPr>
        <w:t>T</w:t>
      </w:r>
      <w:r w:rsidR="00A313BD" w:rsidRPr="0072214E">
        <w:rPr>
          <w:rFonts w:ascii="Times New Roman" w:hAnsi="Times New Roman" w:cs="Times New Roman"/>
          <w:sz w:val="24"/>
          <w:szCs w:val="24"/>
        </w:rPr>
        <w:t>he procedure for applying for l</w:t>
      </w:r>
      <w:r w:rsidR="00943357" w:rsidRPr="0072214E">
        <w:rPr>
          <w:rFonts w:ascii="Times New Roman" w:hAnsi="Times New Roman" w:cs="Times New Roman"/>
          <w:sz w:val="24"/>
          <w:szCs w:val="24"/>
        </w:rPr>
        <w:t xml:space="preserve">eave to sue </w:t>
      </w:r>
      <w:r w:rsidR="00282ED1" w:rsidRPr="0072214E">
        <w:rPr>
          <w:rFonts w:ascii="Times New Roman" w:hAnsi="Times New Roman" w:cs="Times New Roman"/>
          <w:sz w:val="24"/>
          <w:szCs w:val="24"/>
        </w:rPr>
        <w:t>as specified in Section 126</w:t>
      </w:r>
      <w:r w:rsidR="005B5B25" w:rsidRPr="0072214E">
        <w:rPr>
          <w:rFonts w:ascii="Times New Roman" w:hAnsi="Times New Roman" w:cs="Times New Roman"/>
          <w:sz w:val="24"/>
          <w:szCs w:val="24"/>
        </w:rPr>
        <w:t xml:space="preserve">(1)(b) of the Insolvency Act, </w:t>
      </w:r>
      <w:r w:rsidR="006E47BC" w:rsidRPr="0072214E">
        <w:rPr>
          <w:rFonts w:ascii="Times New Roman" w:hAnsi="Times New Roman" w:cs="Times New Roman"/>
          <w:sz w:val="24"/>
          <w:szCs w:val="24"/>
        </w:rPr>
        <w:t xml:space="preserve"> [</w:t>
      </w:r>
      <w:r w:rsidR="006E47BC" w:rsidRPr="0072214E">
        <w:rPr>
          <w:rFonts w:ascii="Times New Roman" w:hAnsi="Times New Roman" w:cs="Times New Roman"/>
          <w:i/>
          <w:sz w:val="24"/>
          <w:szCs w:val="24"/>
        </w:rPr>
        <w:t>Chapter 6:</w:t>
      </w:r>
      <w:r w:rsidR="006E47BC" w:rsidRPr="0072214E">
        <w:rPr>
          <w:rFonts w:ascii="Times New Roman" w:hAnsi="Times New Roman" w:cs="Times New Roman"/>
          <w:sz w:val="24"/>
          <w:szCs w:val="24"/>
        </w:rPr>
        <w:t xml:space="preserve">07] </w:t>
      </w:r>
      <w:r w:rsidR="00943357" w:rsidRPr="0072214E">
        <w:rPr>
          <w:rFonts w:ascii="Times New Roman" w:hAnsi="Times New Roman" w:cs="Times New Roman"/>
          <w:sz w:val="24"/>
          <w:szCs w:val="24"/>
        </w:rPr>
        <w:t xml:space="preserve">is to ensure that </w:t>
      </w:r>
      <w:r w:rsidR="00E740CE" w:rsidRPr="0072214E">
        <w:rPr>
          <w:rFonts w:ascii="Times New Roman" w:hAnsi="Times New Roman" w:cs="Times New Roman"/>
          <w:sz w:val="24"/>
          <w:szCs w:val="24"/>
        </w:rPr>
        <w:t xml:space="preserve">companies under corporate </w:t>
      </w:r>
      <w:r w:rsidR="00A313BD" w:rsidRPr="0072214E">
        <w:rPr>
          <w:rFonts w:ascii="Times New Roman" w:hAnsi="Times New Roman" w:cs="Times New Roman"/>
          <w:sz w:val="24"/>
          <w:szCs w:val="24"/>
        </w:rPr>
        <w:t xml:space="preserve">rescue </w:t>
      </w:r>
      <w:r w:rsidR="00832F9F" w:rsidRPr="0072214E">
        <w:rPr>
          <w:rFonts w:ascii="Times New Roman" w:hAnsi="Times New Roman" w:cs="Times New Roman"/>
          <w:sz w:val="24"/>
          <w:szCs w:val="24"/>
        </w:rPr>
        <w:t>are given</w:t>
      </w:r>
      <w:r w:rsidR="00F9764F" w:rsidRPr="0072214E">
        <w:rPr>
          <w:rFonts w:ascii="Times New Roman" w:hAnsi="Times New Roman" w:cs="Times New Roman"/>
          <w:sz w:val="24"/>
          <w:szCs w:val="24"/>
        </w:rPr>
        <w:t xml:space="preserve"> sufficient time </w:t>
      </w:r>
      <w:r w:rsidR="00E07BC3" w:rsidRPr="0072214E">
        <w:rPr>
          <w:rFonts w:ascii="Times New Roman" w:hAnsi="Times New Roman" w:cs="Times New Roman"/>
          <w:sz w:val="24"/>
          <w:szCs w:val="24"/>
        </w:rPr>
        <w:t>to rescue itself from a state of financial distress.</w:t>
      </w:r>
      <w:r w:rsidR="00704039">
        <w:rPr>
          <w:rFonts w:ascii="Times New Roman" w:hAnsi="Times New Roman" w:cs="Times New Roman"/>
          <w:sz w:val="24"/>
          <w:szCs w:val="24"/>
        </w:rPr>
        <w:t xml:space="preserve">  </w:t>
      </w:r>
      <w:r w:rsidR="00BD0C58" w:rsidRPr="0072214E">
        <w:rPr>
          <w:rFonts w:ascii="Times New Roman" w:hAnsi="Times New Roman" w:cs="Times New Roman"/>
          <w:sz w:val="24"/>
          <w:szCs w:val="24"/>
        </w:rPr>
        <w:t>M. Laubscher</w:t>
      </w:r>
      <w:r w:rsidR="00155371" w:rsidRPr="0072214E">
        <w:rPr>
          <w:rStyle w:val="FootnoteReference"/>
          <w:rFonts w:ascii="Times New Roman" w:hAnsi="Times New Roman" w:cs="Times New Roman"/>
          <w:sz w:val="24"/>
          <w:szCs w:val="24"/>
        </w:rPr>
        <w:footnoteReference w:id="5"/>
      </w:r>
      <w:r w:rsidR="00AC5C14" w:rsidRPr="0072214E">
        <w:rPr>
          <w:rFonts w:ascii="Times New Roman" w:hAnsi="Times New Roman" w:cs="Times New Roman"/>
          <w:sz w:val="24"/>
          <w:szCs w:val="24"/>
        </w:rPr>
        <w:t>, postulated</w:t>
      </w:r>
      <w:r w:rsidR="00BD0C58" w:rsidRPr="0072214E">
        <w:rPr>
          <w:rFonts w:ascii="Times New Roman" w:hAnsi="Times New Roman" w:cs="Times New Roman"/>
          <w:sz w:val="24"/>
          <w:szCs w:val="24"/>
        </w:rPr>
        <w:t xml:space="preserve"> the following: </w:t>
      </w:r>
    </w:p>
    <w:p w:rsidR="00120860"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E07BC3" w:rsidRPr="00757181">
        <w:rPr>
          <w:rFonts w:ascii="Times New Roman" w:hAnsi="Times New Roman" w:cs="Times New Roman"/>
        </w:rPr>
        <w:t>“These proceed</w:t>
      </w:r>
      <w:r w:rsidR="00835AD6" w:rsidRPr="00757181">
        <w:rPr>
          <w:rFonts w:ascii="Times New Roman" w:hAnsi="Times New Roman" w:cs="Times New Roman"/>
        </w:rPr>
        <w:t xml:space="preserve">ings provide for the temporary </w:t>
      </w:r>
      <w:r w:rsidR="00E07BC3" w:rsidRPr="00757181">
        <w:rPr>
          <w:rFonts w:ascii="Times New Roman" w:hAnsi="Times New Roman" w:cs="Times New Roman"/>
        </w:rPr>
        <w:t xml:space="preserve">supervision of the company as well as a </w:t>
      </w:r>
      <w:r>
        <w:rPr>
          <w:rFonts w:ascii="Times New Roman" w:hAnsi="Times New Roman" w:cs="Times New Roman"/>
        </w:rPr>
        <w:tab/>
      </w:r>
      <w:r w:rsidR="00E07BC3" w:rsidRPr="00757181">
        <w:rPr>
          <w:rFonts w:ascii="Times New Roman" w:hAnsi="Times New Roman" w:cs="Times New Roman"/>
        </w:rPr>
        <w:t>temporary m</w:t>
      </w:r>
      <w:r w:rsidR="00835AD6" w:rsidRPr="00757181">
        <w:rPr>
          <w:rFonts w:ascii="Times New Roman" w:hAnsi="Times New Roman" w:cs="Times New Roman"/>
        </w:rPr>
        <w:t xml:space="preserve">oratorium on the rights of the </w:t>
      </w:r>
      <w:r w:rsidR="00E07BC3" w:rsidRPr="00757181">
        <w:rPr>
          <w:rFonts w:ascii="Times New Roman" w:hAnsi="Times New Roman" w:cs="Times New Roman"/>
        </w:rPr>
        <w:t xml:space="preserve">claimants against the company or in respect of </w:t>
      </w:r>
      <w:r>
        <w:rPr>
          <w:rFonts w:ascii="Times New Roman" w:hAnsi="Times New Roman" w:cs="Times New Roman"/>
        </w:rPr>
        <w:tab/>
      </w:r>
      <w:r w:rsidR="00E07BC3" w:rsidRPr="00757181">
        <w:rPr>
          <w:rFonts w:ascii="Times New Roman" w:hAnsi="Times New Roman" w:cs="Times New Roman"/>
        </w:rPr>
        <w:t>property of their possessions.”</w:t>
      </w:r>
    </w:p>
    <w:p w:rsidR="00E07BC3"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0BA" w:rsidRPr="0072214E">
        <w:rPr>
          <w:rFonts w:ascii="Times New Roman" w:hAnsi="Times New Roman" w:cs="Times New Roman"/>
          <w:sz w:val="24"/>
          <w:szCs w:val="24"/>
        </w:rPr>
        <w:t xml:space="preserve">Thus, during corporate rescue, a company is protected from </w:t>
      </w:r>
      <w:r w:rsidR="00A43877" w:rsidRPr="0072214E">
        <w:rPr>
          <w:rFonts w:ascii="Times New Roman" w:hAnsi="Times New Roman" w:cs="Times New Roman"/>
          <w:sz w:val="24"/>
          <w:szCs w:val="24"/>
        </w:rPr>
        <w:t>rights of many claimants. If t</w:t>
      </w:r>
      <w:r w:rsidR="009B1154" w:rsidRPr="0072214E">
        <w:rPr>
          <w:rFonts w:ascii="Times New Roman" w:hAnsi="Times New Roman" w:cs="Times New Roman"/>
          <w:sz w:val="24"/>
          <w:szCs w:val="24"/>
        </w:rPr>
        <w:t>his</w:t>
      </w:r>
      <w:r w:rsidR="00A43877" w:rsidRPr="0072214E">
        <w:rPr>
          <w:rFonts w:ascii="Times New Roman" w:hAnsi="Times New Roman" w:cs="Times New Roman"/>
          <w:sz w:val="24"/>
          <w:szCs w:val="24"/>
        </w:rPr>
        <w:t xml:space="preserve"> is not done, companies under corporate rescue will find it difficult if not impossible to recover from their financial troubles.</w:t>
      </w:r>
      <w:r w:rsidR="00CB55FE" w:rsidRPr="0072214E">
        <w:rPr>
          <w:rFonts w:ascii="Times New Roman" w:hAnsi="Times New Roman" w:cs="Times New Roman"/>
          <w:sz w:val="24"/>
          <w:szCs w:val="24"/>
        </w:rPr>
        <w:t xml:space="preserve"> Rather, if suits are not controlled, companies under corporate will be driven into the state of liquidation. </w:t>
      </w:r>
      <w:r w:rsidR="002863EC" w:rsidRPr="0072214E">
        <w:rPr>
          <w:rFonts w:ascii="Times New Roman" w:hAnsi="Times New Roman" w:cs="Times New Roman"/>
          <w:sz w:val="24"/>
          <w:szCs w:val="24"/>
        </w:rPr>
        <w:t>M. Laubscher</w:t>
      </w:r>
      <w:r w:rsidR="00273EA4" w:rsidRPr="0072214E">
        <w:rPr>
          <w:rStyle w:val="FootnoteReference"/>
          <w:rFonts w:ascii="Times New Roman" w:hAnsi="Times New Roman" w:cs="Times New Roman"/>
          <w:sz w:val="24"/>
          <w:szCs w:val="24"/>
        </w:rPr>
        <w:footnoteReference w:id="6"/>
      </w:r>
      <w:r w:rsidR="002863EC" w:rsidRPr="0072214E">
        <w:rPr>
          <w:rFonts w:ascii="Times New Roman" w:hAnsi="Times New Roman" w:cs="Times New Roman"/>
          <w:sz w:val="24"/>
          <w:szCs w:val="24"/>
        </w:rPr>
        <w:t xml:space="preserve">, </w:t>
      </w:r>
      <w:r w:rsidR="00721D8D" w:rsidRPr="0072214E">
        <w:rPr>
          <w:rFonts w:ascii="Times New Roman" w:hAnsi="Times New Roman" w:cs="Times New Roman"/>
          <w:sz w:val="24"/>
          <w:szCs w:val="24"/>
        </w:rPr>
        <w:t>Further stated as follows:</w:t>
      </w:r>
      <w:r w:rsidR="00E07BC3" w:rsidRPr="0072214E">
        <w:rPr>
          <w:rFonts w:ascii="Times New Roman" w:hAnsi="Times New Roman" w:cs="Times New Roman"/>
          <w:sz w:val="24"/>
          <w:szCs w:val="24"/>
        </w:rPr>
        <w:t xml:space="preserve"> </w:t>
      </w:r>
    </w:p>
    <w:p w:rsidR="00EB66D8" w:rsidRPr="00757181" w:rsidRDefault="00E07BC3" w:rsidP="00757181">
      <w:pPr>
        <w:spacing w:line="240" w:lineRule="auto"/>
        <w:jc w:val="both"/>
        <w:rPr>
          <w:rFonts w:ascii="Times New Roman" w:hAnsi="Times New Roman" w:cs="Times New Roman"/>
        </w:rPr>
      </w:pPr>
      <w:r w:rsidRPr="00757181">
        <w:rPr>
          <w:rFonts w:ascii="Times New Roman" w:hAnsi="Times New Roman" w:cs="Times New Roman"/>
        </w:rPr>
        <w:t xml:space="preserve"> </w:t>
      </w:r>
      <w:r w:rsidR="00832F9F" w:rsidRPr="00757181">
        <w:rPr>
          <w:rFonts w:ascii="Times New Roman" w:hAnsi="Times New Roman" w:cs="Times New Roman"/>
        </w:rPr>
        <w:t xml:space="preserve"> </w:t>
      </w:r>
      <w:r w:rsidR="00CE29E0" w:rsidRPr="00757181">
        <w:rPr>
          <w:rFonts w:ascii="Times New Roman" w:hAnsi="Times New Roman" w:cs="Times New Roman"/>
        </w:rPr>
        <w:t xml:space="preserve"> </w:t>
      </w:r>
      <w:r w:rsidR="00757181">
        <w:rPr>
          <w:rFonts w:ascii="Times New Roman" w:hAnsi="Times New Roman" w:cs="Times New Roman"/>
        </w:rPr>
        <w:tab/>
      </w:r>
      <w:r w:rsidR="00721D8D" w:rsidRPr="00757181">
        <w:rPr>
          <w:rFonts w:ascii="Times New Roman" w:hAnsi="Times New Roman" w:cs="Times New Roman"/>
        </w:rPr>
        <w:t>“</w:t>
      </w:r>
      <w:r w:rsidR="00EB66D8" w:rsidRPr="00757181">
        <w:rPr>
          <w:rFonts w:ascii="Times New Roman" w:hAnsi="Times New Roman" w:cs="Times New Roman"/>
        </w:rPr>
        <w:t xml:space="preserve">The court acceded to the fact that generally a moratorium on legal proceedings against </w:t>
      </w:r>
    </w:p>
    <w:p w:rsidR="00EB66D8"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EB66D8" w:rsidRPr="00757181">
        <w:rPr>
          <w:rFonts w:ascii="Times New Roman" w:hAnsi="Times New Roman" w:cs="Times New Roman"/>
        </w:rPr>
        <w:t xml:space="preserve">a company under business rescue is of vital importance since it provides essential </w:t>
      </w:r>
    </w:p>
    <w:p w:rsidR="00EB66D8"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EB66D8" w:rsidRPr="00757181">
        <w:rPr>
          <w:rFonts w:ascii="Times New Roman" w:hAnsi="Times New Roman" w:cs="Times New Roman"/>
        </w:rPr>
        <w:t xml:space="preserve">breathing space or respite, at least periodically, to enable the company (in conjunction </w:t>
      </w:r>
    </w:p>
    <w:p w:rsidR="00EB66D8"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EB66D8" w:rsidRPr="00757181">
        <w:rPr>
          <w:rFonts w:ascii="Times New Roman" w:hAnsi="Times New Roman" w:cs="Times New Roman"/>
        </w:rPr>
        <w:t xml:space="preserve">with the practitioner) to restructure its affairs, in order to formulate a business rescue </w:t>
      </w:r>
    </w:p>
    <w:p w:rsidR="005A01EC"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EB66D8" w:rsidRPr="00757181">
        <w:rPr>
          <w:rFonts w:ascii="Times New Roman" w:hAnsi="Times New Roman" w:cs="Times New Roman"/>
        </w:rPr>
        <w:t>plan designed to achieve the purpose of the process.</w:t>
      </w:r>
      <w:r w:rsidR="00721D8D" w:rsidRPr="00757181">
        <w:rPr>
          <w:rFonts w:ascii="Times New Roman" w:hAnsi="Times New Roman" w:cs="Times New Roman"/>
        </w:rPr>
        <w:t>”</w:t>
      </w:r>
    </w:p>
    <w:p w:rsidR="00BA0BF6"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1120F" w:rsidRPr="0072214E">
        <w:rPr>
          <w:rFonts w:ascii="Times New Roman" w:hAnsi="Times New Roman" w:cs="Times New Roman"/>
          <w:sz w:val="24"/>
          <w:szCs w:val="24"/>
        </w:rPr>
        <w:t xml:space="preserve">Thus, any decision by this court should ensure that </w:t>
      </w:r>
      <w:r w:rsidR="00C65AA3" w:rsidRPr="0072214E">
        <w:rPr>
          <w:rFonts w:ascii="Times New Roman" w:hAnsi="Times New Roman" w:cs="Times New Roman"/>
          <w:sz w:val="24"/>
          <w:szCs w:val="24"/>
        </w:rPr>
        <w:t xml:space="preserve">its decision must not disrupt the rescue </w:t>
      </w:r>
      <w:r w:rsidR="00AC5C14" w:rsidRPr="0072214E">
        <w:rPr>
          <w:rFonts w:ascii="Times New Roman" w:hAnsi="Times New Roman" w:cs="Times New Roman"/>
          <w:sz w:val="24"/>
          <w:szCs w:val="24"/>
        </w:rPr>
        <w:t>plan for</w:t>
      </w:r>
      <w:r w:rsidR="008E4BD6" w:rsidRPr="0072214E">
        <w:rPr>
          <w:rFonts w:ascii="Times New Roman" w:hAnsi="Times New Roman" w:cs="Times New Roman"/>
          <w:sz w:val="24"/>
          <w:szCs w:val="24"/>
        </w:rPr>
        <w:t xml:space="preserve"> the </w:t>
      </w:r>
      <w:r w:rsidR="003E00B5" w:rsidRPr="0072214E">
        <w:rPr>
          <w:rFonts w:ascii="Times New Roman" w:hAnsi="Times New Roman" w:cs="Times New Roman"/>
          <w:sz w:val="24"/>
          <w:szCs w:val="24"/>
        </w:rPr>
        <w:t xml:space="preserve">company </w:t>
      </w:r>
      <w:r w:rsidR="004B665E" w:rsidRPr="0072214E">
        <w:rPr>
          <w:rFonts w:ascii="Times New Roman" w:hAnsi="Times New Roman" w:cs="Times New Roman"/>
          <w:sz w:val="24"/>
          <w:szCs w:val="24"/>
        </w:rPr>
        <w:t>under corporate rescue</w:t>
      </w:r>
      <w:r w:rsidR="008E4BD6" w:rsidRPr="0072214E">
        <w:rPr>
          <w:rFonts w:ascii="Times New Roman" w:hAnsi="Times New Roman" w:cs="Times New Roman"/>
          <w:sz w:val="24"/>
          <w:szCs w:val="24"/>
        </w:rPr>
        <w:t xml:space="preserve">. Otherwise, </w:t>
      </w:r>
      <w:r w:rsidR="005B68FE" w:rsidRPr="0072214E">
        <w:rPr>
          <w:rFonts w:ascii="Times New Roman" w:hAnsi="Times New Roman" w:cs="Times New Roman"/>
          <w:sz w:val="24"/>
          <w:szCs w:val="24"/>
        </w:rPr>
        <w:t xml:space="preserve">the intention of the legislature </w:t>
      </w:r>
      <w:r w:rsidR="00835AD6" w:rsidRPr="0072214E">
        <w:rPr>
          <w:rFonts w:ascii="Times New Roman" w:hAnsi="Times New Roman" w:cs="Times New Roman"/>
          <w:sz w:val="24"/>
          <w:szCs w:val="24"/>
        </w:rPr>
        <w:t xml:space="preserve">as specified </w:t>
      </w:r>
      <w:r w:rsidR="005A7AB5" w:rsidRPr="0072214E">
        <w:rPr>
          <w:rFonts w:ascii="Times New Roman" w:hAnsi="Times New Roman" w:cs="Times New Roman"/>
          <w:sz w:val="24"/>
          <w:szCs w:val="24"/>
        </w:rPr>
        <w:t xml:space="preserve">in </w:t>
      </w:r>
      <w:r w:rsidR="00453D95" w:rsidRPr="0072214E">
        <w:rPr>
          <w:rFonts w:ascii="Times New Roman" w:hAnsi="Times New Roman" w:cs="Times New Roman"/>
          <w:sz w:val="24"/>
          <w:szCs w:val="24"/>
        </w:rPr>
        <w:t xml:space="preserve">Section 126 of </w:t>
      </w:r>
      <w:r w:rsidR="00835AD6" w:rsidRPr="0072214E">
        <w:rPr>
          <w:rFonts w:ascii="Times New Roman" w:hAnsi="Times New Roman" w:cs="Times New Roman"/>
          <w:sz w:val="24"/>
          <w:szCs w:val="24"/>
        </w:rPr>
        <w:t>the Insolvency Act, [</w:t>
      </w:r>
      <w:r w:rsidR="00835AD6" w:rsidRPr="0072214E">
        <w:rPr>
          <w:rFonts w:ascii="Times New Roman" w:hAnsi="Times New Roman" w:cs="Times New Roman"/>
          <w:i/>
          <w:sz w:val="24"/>
          <w:szCs w:val="24"/>
        </w:rPr>
        <w:t>Chapter 6:</w:t>
      </w:r>
      <w:r w:rsidR="00835AD6" w:rsidRPr="0072214E">
        <w:rPr>
          <w:rFonts w:ascii="Times New Roman" w:hAnsi="Times New Roman" w:cs="Times New Roman"/>
          <w:sz w:val="24"/>
          <w:szCs w:val="24"/>
        </w:rPr>
        <w:t xml:space="preserve">07] </w:t>
      </w:r>
      <w:r w:rsidR="005B68FE" w:rsidRPr="0072214E">
        <w:rPr>
          <w:rFonts w:ascii="Times New Roman" w:hAnsi="Times New Roman" w:cs="Times New Roman"/>
          <w:sz w:val="24"/>
          <w:szCs w:val="24"/>
        </w:rPr>
        <w:t>will not be achieved.</w:t>
      </w:r>
      <w:r w:rsidR="00F409ED" w:rsidRPr="0072214E">
        <w:rPr>
          <w:rFonts w:ascii="Times New Roman" w:hAnsi="Times New Roman" w:cs="Times New Roman"/>
          <w:sz w:val="24"/>
          <w:szCs w:val="24"/>
        </w:rPr>
        <w:t xml:space="preserve"> In coming up </w:t>
      </w:r>
      <w:r w:rsidR="00BA0BF6" w:rsidRPr="0072214E">
        <w:rPr>
          <w:rFonts w:ascii="Times New Roman" w:hAnsi="Times New Roman" w:cs="Times New Roman"/>
          <w:sz w:val="24"/>
          <w:szCs w:val="24"/>
        </w:rPr>
        <w:t>with this decision, I have been alive to this reality.</w:t>
      </w:r>
    </w:p>
    <w:p w:rsidR="00964C7C"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3137" w:rsidRPr="0072214E">
        <w:rPr>
          <w:rFonts w:ascii="Times New Roman" w:hAnsi="Times New Roman" w:cs="Times New Roman"/>
          <w:sz w:val="24"/>
          <w:szCs w:val="24"/>
        </w:rPr>
        <w:t>T</w:t>
      </w:r>
      <w:r w:rsidR="00704039">
        <w:rPr>
          <w:rFonts w:ascii="Times New Roman" w:hAnsi="Times New Roman" w:cs="Times New Roman"/>
          <w:sz w:val="24"/>
          <w:szCs w:val="24"/>
        </w:rPr>
        <w:t>he first and second</w:t>
      </w:r>
      <w:r w:rsidR="00FA3239">
        <w:rPr>
          <w:rFonts w:ascii="Times New Roman" w:hAnsi="Times New Roman" w:cs="Times New Roman"/>
          <w:sz w:val="24"/>
          <w:szCs w:val="24"/>
        </w:rPr>
        <w:t xml:space="preserve"> r</w:t>
      </w:r>
      <w:r w:rsidR="00CE29E0" w:rsidRPr="0072214E">
        <w:rPr>
          <w:rFonts w:ascii="Times New Roman" w:hAnsi="Times New Roman" w:cs="Times New Roman"/>
          <w:sz w:val="24"/>
          <w:szCs w:val="24"/>
        </w:rPr>
        <w:t xml:space="preserve">espondents raised a crucial issue that </w:t>
      </w:r>
      <w:r w:rsidR="00FA3239">
        <w:rPr>
          <w:rFonts w:ascii="Times New Roman" w:hAnsi="Times New Roman" w:cs="Times New Roman"/>
          <w:sz w:val="24"/>
          <w:szCs w:val="24"/>
        </w:rPr>
        <w:t>the a</w:t>
      </w:r>
      <w:r w:rsidR="00102A0A" w:rsidRPr="0072214E">
        <w:rPr>
          <w:rFonts w:ascii="Times New Roman" w:hAnsi="Times New Roman" w:cs="Times New Roman"/>
          <w:sz w:val="24"/>
          <w:szCs w:val="24"/>
        </w:rPr>
        <w:t>pplicants</w:t>
      </w:r>
      <w:r w:rsidR="00090B0E" w:rsidRPr="0072214E">
        <w:rPr>
          <w:rFonts w:ascii="Times New Roman" w:hAnsi="Times New Roman" w:cs="Times New Roman"/>
          <w:sz w:val="24"/>
          <w:szCs w:val="24"/>
        </w:rPr>
        <w:t xml:space="preserve"> were supposed to have </w:t>
      </w:r>
      <w:r w:rsidR="00102A0A" w:rsidRPr="0072214E">
        <w:rPr>
          <w:rFonts w:ascii="Times New Roman" w:hAnsi="Times New Roman" w:cs="Times New Roman"/>
          <w:sz w:val="24"/>
          <w:szCs w:val="24"/>
        </w:rPr>
        <w:t>approached the</w:t>
      </w:r>
      <w:r w:rsidR="000C2894" w:rsidRPr="0072214E">
        <w:rPr>
          <w:rFonts w:ascii="Times New Roman" w:hAnsi="Times New Roman" w:cs="Times New Roman"/>
          <w:sz w:val="24"/>
          <w:szCs w:val="24"/>
        </w:rPr>
        <w:t xml:space="preserve"> arbitrator instead of approaching this court.</w:t>
      </w:r>
      <w:r w:rsidR="00964C7C" w:rsidRPr="0072214E">
        <w:rPr>
          <w:rFonts w:ascii="Times New Roman" w:hAnsi="Times New Roman" w:cs="Times New Roman"/>
          <w:sz w:val="24"/>
          <w:szCs w:val="24"/>
        </w:rPr>
        <w:t xml:space="preserve"> They further aver</w:t>
      </w:r>
      <w:r w:rsidR="008934D3" w:rsidRPr="0072214E">
        <w:rPr>
          <w:rFonts w:ascii="Times New Roman" w:hAnsi="Times New Roman" w:cs="Times New Roman"/>
          <w:sz w:val="24"/>
          <w:szCs w:val="24"/>
        </w:rPr>
        <w:t>red</w:t>
      </w:r>
      <w:r w:rsidR="00964C7C" w:rsidRPr="0072214E">
        <w:rPr>
          <w:rFonts w:ascii="Times New Roman" w:hAnsi="Times New Roman" w:cs="Times New Roman"/>
          <w:sz w:val="24"/>
          <w:szCs w:val="24"/>
        </w:rPr>
        <w:t xml:space="preserve"> that </w:t>
      </w:r>
      <w:r w:rsidR="00102A0A" w:rsidRPr="0072214E">
        <w:rPr>
          <w:rFonts w:ascii="Times New Roman" w:hAnsi="Times New Roman" w:cs="Times New Roman"/>
          <w:sz w:val="24"/>
          <w:szCs w:val="24"/>
        </w:rPr>
        <w:t>arbitration provision</w:t>
      </w:r>
      <w:r w:rsidR="00B20190" w:rsidRPr="0072214E">
        <w:rPr>
          <w:rFonts w:ascii="Times New Roman" w:hAnsi="Times New Roman" w:cs="Times New Roman"/>
          <w:sz w:val="24"/>
          <w:szCs w:val="24"/>
        </w:rPr>
        <w:t xml:space="preserve"> in </w:t>
      </w:r>
      <w:r w:rsidR="00102A0A" w:rsidRPr="0072214E">
        <w:rPr>
          <w:rFonts w:ascii="Times New Roman" w:hAnsi="Times New Roman" w:cs="Times New Roman"/>
          <w:sz w:val="24"/>
          <w:szCs w:val="24"/>
        </w:rPr>
        <w:t>the joint</w:t>
      </w:r>
      <w:r w:rsidR="00B20190" w:rsidRPr="0072214E">
        <w:rPr>
          <w:rFonts w:ascii="Times New Roman" w:hAnsi="Times New Roman" w:cs="Times New Roman"/>
          <w:sz w:val="24"/>
          <w:szCs w:val="24"/>
        </w:rPr>
        <w:t xml:space="preserve"> venture mining agreement </w:t>
      </w:r>
      <w:r w:rsidR="002A52FC" w:rsidRPr="0072214E">
        <w:rPr>
          <w:rFonts w:ascii="Times New Roman" w:hAnsi="Times New Roman" w:cs="Times New Roman"/>
          <w:sz w:val="24"/>
          <w:szCs w:val="24"/>
        </w:rPr>
        <w:t xml:space="preserve">should be construed as </w:t>
      </w:r>
      <w:r w:rsidR="008934D3" w:rsidRPr="0072214E">
        <w:rPr>
          <w:rFonts w:ascii="Times New Roman" w:hAnsi="Times New Roman" w:cs="Times New Roman"/>
          <w:sz w:val="24"/>
          <w:szCs w:val="24"/>
        </w:rPr>
        <w:t xml:space="preserve">written </w:t>
      </w:r>
      <w:r w:rsidR="00704039">
        <w:rPr>
          <w:rFonts w:ascii="Times New Roman" w:hAnsi="Times New Roman" w:cs="Times New Roman"/>
          <w:sz w:val="24"/>
          <w:szCs w:val="24"/>
        </w:rPr>
        <w:t xml:space="preserve">consent being granted by the first </w:t>
      </w:r>
      <w:r w:rsidR="00FA3239">
        <w:rPr>
          <w:rFonts w:ascii="Times New Roman" w:hAnsi="Times New Roman" w:cs="Times New Roman"/>
          <w:sz w:val="24"/>
          <w:szCs w:val="24"/>
        </w:rPr>
        <w:t>r</w:t>
      </w:r>
      <w:r w:rsidR="00726692" w:rsidRPr="0072214E">
        <w:rPr>
          <w:rFonts w:ascii="Times New Roman" w:hAnsi="Times New Roman" w:cs="Times New Roman"/>
          <w:sz w:val="24"/>
          <w:szCs w:val="24"/>
        </w:rPr>
        <w:t xml:space="preserve">espondent </w:t>
      </w:r>
      <w:r w:rsidR="005667A3" w:rsidRPr="0072214E">
        <w:rPr>
          <w:rFonts w:ascii="Times New Roman" w:hAnsi="Times New Roman" w:cs="Times New Roman"/>
          <w:sz w:val="24"/>
          <w:szCs w:val="24"/>
        </w:rPr>
        <w:t xml:space="preserve">to </w:t>
      </w:r>
      <w:r w:rsidR="00102A0A" w:rsidRPr="0072214E">
        <w:rPr>
          <w:rFonts w:ascii="Times New Roman" w:hAnsi="Times New Roman" w:cs="Times New Roman"/>
          <w:sz w:val="24"/>
          <w:szCs w:val="24"/>
        </w:rPr>
        <w:t>sue the</w:t>
      </w:r>
      <w:r w:rsidR="00704039">
        <w:rPr>
          <w:rFonts w:ascii="Times New Roman" w:hAnsi="Times New Roman" w:cs="Times New Roman"/>
          <w:sz w:val="24"/>
          <w:szCs w:val="24"/>
        </w:rPr>
        <w:t xml:space="preserve"> second</w:t>
      </w:r>
      <w:r w:rsidR="00FA3239">
        <w:rPr>
          <w:rFonts w:ascii="Times New Roman" w:hAnsi="Times New Roman" w:cs="Times New Roman"/>
          <w:sz w:val="24"/>
          <w:szCs w:val="24"/>
        </w:rPr>
        <w:t xml:space="preserve"> r</w:t>
      </w:r>
      <w:r w:rsidR="008934D3" w:rsidRPr="0072214E">
        <w:rPr>
          <w:rFonts w:ascii="Times New Roman" w:hAnsi="Times New Roman" w:cs="Times New Roman"/>
          <w:sz w:val="24"/>
          <w:szCs w:val="24"/>
        </w:rPr>
        <w:t>espondent. T</w:t>
      </w:r>
      <w:r w:rsidR="00FA3239">
        <w:rPr>
          <w:rFonts w:ascii="Times New Roman" w:hAnsi="Times New Roman" w:cs="Times New Roman"/>
          <w:sz w:val="24"/>
          <w:szCs w:val="24"/>
        </w:rPr>
        <w:t>hus, there was no need for the a</w:t>
      </w:r>
      <w:r w:rsidR="008934D3" w:rsidRPr="0072214E">
        <w:rPr>
          <w:rFonts w:ascii="Times New Roman" w:hAnsi="Times New Roman" w:cs="Times New Roman"/>
          <w:sz w:val="24"/>
          <w:szCs w:val="24"/>
        </w:rPr>
        <w:t xml:space="preserve">pplicants </w:t>
      </w:r>
      <w:r w:rsidR="00704039">
        <w:rPr>
          <w:rFonts w:ascii="Times New Roman" w:hAnsi="Times New Roman" w:cs="Times New Roman"/>
          <w:sz w:val="24"/>
          <w:szCs w:val="24"/>
        </w:rPr>
        <w:t xml:space="preserve">to seek leave to sue where the first </w:t>
      </w:r>
      <w:r w:rsidR="00FA3239">
        <w:rPr>
          <w:rFonts w:ascii="Times New Roman" w:hAnsi="Times New Roman" w:cs="Times New Roman"/>
          <w:sz w:val="24"/>
          <w:szCs w:val="24"/>
        </w:rPr>
        <w:t>r</w:t>
      </w:r>
      <w:r w:rsidR="008934D3" w:rsidRPr="0072214E">
        <w:rPr>
          <w:rFonts w:ascii="Times New Roman" w:hAnsi="Times New Roman" w:cs="Times New Roman"/>
          <w:sz w:val="24"/>
          <w:szCs w:val="24"/>
        </w:rPr>
        <w:t>espondent has consented in writing through the written joint venture mining agreement</w:t>
      </w:r>
      <w:r w:rsidR="00704039">
        <w:rPr>
          <w:rFonts w:ascii="Times New Roman" w:hAnsi="Times New Roman" w:cs="Times New Roman"/>
          <w:sz w:val="24"/>
          <w:szCs w:val="24"/>
        </w:rPr>
        <w:t xml:space="preserve"> according to the first and second</w:t>
      </w:r>
      <w:r w:rsidR="00FA3239">
        <w:rPr>
          <w:rFonts w:ascii="Times New Roman" w:hAnsi="Times New Roman" w:cs="Times New Roman"/>
          <w:sz w:val="24"/>
          <w:szCs w:val="24"/>
        </w:rPr>
        <w:t xml:space="preserve"> r</w:t>
      </w:r>
      <w:r w:rsidR="00425717" w:rsidRPr="0072214E">
        <w:rPr>
          <w:rFonts w:ascii="Times New Roman" w:hAnsi="Times New Roman" w:cs="Times New Roman"/>
          <w:sz w:val="24"/>
          <w:szCs w:val="24"/>
        </w:rPr>
        <w:t>espondents</w:t>
      </w:r>
      <w:r w:rsidR="008934D3" w:rsidRPr="0072214E">
        <w:rPr>
          <w:rFonts w:ascii="Times New Roman" w:hAnsi="Times New Roman" w:cs="Times New Roman"/>
          <w:sz w:val="24"/>
          <w:szCs w:val="24"/>
        </w:rPr>
        <w:t xml:space="preserve">. </w:t>
      </w:r>
    </w:p>
    <w:p w:rsidR="0036151A"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368D9" w:rsidRPr="0072214E">
        <w:rPr>
          <w:rFonts w:ascii="Times New Roman" w:hAnsi="Times New Roman" w:cs="Times New Roman"/>
          <w:sz w:val="24"/>
          <w:szCs w:val="24"/>
        </w:rPr>
        <w:t xml:space="preserve">Clause 5 as read with clause 10 of the joint venture mining agreement allows the aggrieved party to engage the services of the arbitrator in </w:t>
      </w:r>
      <w:r w:rsidR="00A668BE" w:rsidRPr="0072214E">
        <w:rPr>
          <w:rFonts w:ascii="Times New Roman" w:hAnsi="Times New Roman" w:cs="Times New Roman"/>
          <w:sz w:val="24"/>
          <w:szCs w:val="24"/>
        </w:rPr>
        <w:t xml:space="preserve">the </w:t>
      </w:r>
      <w:r w:rsidR="004368D9" w:rsidRPr="0072214E">
        <w:rPr>
          <w:rFonts w:ascii="Times New Roman" w:hAnsi="Times New Roman" w:cs="Times New Roman"/>
          <w:sz w:val="24"/>
          <w:szCs w:val="24"/>
        </w:rPr>
        <w:t xml:space="preserve">event of </w:t>
      </w:r>
      <w:r w:rsidR="00A668BE" w:rsidRPr="0072214E">
        <w:rPr>
          <w:rFonts w:ascii="Times New Roman" w:hAnsi="Times New Roman" w:cs="Times New Roman"/>
          <w:sz w:val="24"/>
          <w:szCs w:val="24"/>
        </w:rPr>
        <w:t xml:space="preserve">the emergence </w:t>
      </w:r>
      <w:r w:rsidR="00102A0A" w:rsidRPr="0072214E">
        <w:rPr>
          <w:rFonts w:ascii="Times New Roman" w:hAnsi="Times New Roman" w:cs="Times New Roman"/>
          <w:sz w:val="24"/>
          <w:szCs w:val="24"/>
        </w:rPr>
        <w:t>of a</w:t>
      </w:r>
      <w:r w:rsidR="00A668BE" w:rsidRPr="0072214E">
        <w:rPr>
          <w:rFonts w:ascii="Times New Roman" w:hAnsi="Times New Roman" w:cs="Times New Roman"/>
          <w:sz w:val="24"/>
          <w:szCs w:val="24"/>
        </w:rPr>
        <w:t xml:space="preserve"> </w:t>
      </w:r>
      <w:r w:rsidR="007F532A" w:rsidRPr="0072214E">
        <w:rPr>
          <w:rFonts w:ascii="Times New Roman" w:hAnsi="Times New Roman" w:cs="Times New Roman"/>
          <w:sz w:val="24"/>
          <w:szCs w:val="24"/>
        </w:rPr>
        <w:lastRenderedPageBreak/>
        <w:t xml:space="preserve">dispute between the parties. </w:t>
      </w:r>
      <w:r w:rsidR="0052093B" w:rsidRPr="0072214E">
        <w:rPr>
          <w:rFonts w:ascii="Times New Roman" w:hAnsi="Times New Roman" w:cs="Times New Roman"/>
          <w:sz w:val="24"/>
          <w:szCs w:val="24"/>
        </w:rPr>
        <w:t>Clause 5</w:t>
      </w:r>
      <w:r w:rsidR="00D671E7" w:rsidRPr="0072214E">
        <w:rPr>
          <w:rFonts w:ascii="Times New Roman" w:hAnsi="Times New Roman" w:cs="Times New Roman"/>
          <w:sz w:val="24"/>
          <w:szCs w:val="24"/>
        </w:rPr>
        <w:t>.2</w:t>
      </w:r>
      <w:r w:rsidR="0052093B" w:rsidRPr="0072214E">
        <w:rPr>
          <w:rFonts w:ascii="Times New Roman" w:hAnsi="Times New Roman" w:cs="Times New Roman"/>
          <w:sz w:val="24"/>
          <w:szCs w:val="24"/>
        </w:rPr>
        <w:t xml:space="preserve"> of the joint venture mining agreement provides as follows: </w:t>
      </w:r>
      <w:r w:rsidR="00727930" w:rsidRPr="0072214E">
        <w:rPr>
          <w:rFonts w:ascii="Times New Roman" w:hAnsi="Times New Roman" w:cs="Times New Roman"/>
          <w:sz w:val="24"/>
          <w:szCs w:val="24"/>
        </w:rPr>
        <w:t xml:space="preserve"> </w:t>
      </w:r>
      <w:r w:rsidR="004C6CFC" w:rsidRPr="0072214E">
        <w:rPr>
          <w:rFonts w:ascii="Times New Roman" w:hAnsi="Times New Roman" w:cs="Times New Roman"/>
          <w:sz w:val="24"/>
          <w:szCs w:val="24"/>
        </w:rPr>
        <w:t xml:space="preserve"> </w:t>
      </w:r>
      <w:r w:rsidR="0099276D" w:rsidRPr="0072214E">
        <w:rPr>
          <w:rFonts w:ascii="Times New Roman" w:hAnsi="Times New Roman" w:cs="Times New Roman"/>
          <w:sz w:val="24"/>
          <w:szCs w:val="24"/>
        </w:rPr>
        <w:t xml:space="preserve"> </w:t>
      </w:r>
    </w:p>
    <w:p w:rsidR="00197BC1"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197BC1" w:rsidRPr="00757181">
        <w:rPr>
          <w:rFonts w:ascii="Times New Roman" w:hAnsi="Times New Roman" w:cs="Times New Roman"/>
        </w:rPr>
        <w:t xml:space="preserve">“Each party may </w:t>
      </w:r>
      <w:r w:rsidR="00102A0A" w:rsidRPr="00757181">
        <w:rPr>
          <w:rFonts w:ascii="Times New Roman" w:hAnsi="Times New Roman" w:cs="Times New Roman"/>
        </w:rPr>
        <w:t>invoke clause</w:t>
      </w:r>
      <w:r w:rsidR="00197BC1" w:rsidRPr="00757181">
        <w:rPr>
          <w:rFonts w:ascii="Times New Roman" w:hAnsi="Times New Roman" w:cs="Times New Roman"/>
        </w:rPr>
        <w:t xml:space="preserve"> 10.2 of this agreement for the appointment of the arbitrator to </w:t>
      </w:r>
      <w:r>
        <w:rPr>
          <w:rFonts w:ascii="Times New Roman" w:hAnsi="Times New Roman" w:cs="Times New Roman"/>
        </w:rPr>
        <w:tab/>
      </w:r>
      <w:r w:rsidR="00197BC1" w:rsidRPr="00757181">
        <w:rPr>
          <w:rFonts w:ascii="Times New Roman" w:hAnsi="Times New Roman" w:cs="Times New Roman"/>
        </w:rPr>
        <w:t xml:space="preserve">confirm the cancellation of this agreement for a material breach of the terms and conditions set </w:t>
      </w:r>
      <w:r>
        <w:rPr>
          <w:rFonts w:ascii="Times New Roman" w:hAnsi="Times New Roman" w:cs="Times New Roman"/>
        </w:rPr>
        <w:tab/>
      </w:r>
      <w:r w:rsidR="00197BC1" w:rsidRPr="00757181">
        <w:rPr>
          <w:rFonts w:ascii="Times New Roman" w:hAnsi="Times New Roman" w:cs="Times New Roman"/>
        </w:rPr>
        <w:t>out herein by the other party.”</w:t>
      </w:r>
    </w:p>
    <w:p w:rsidR="00B41567"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45F7" w:rsidRPr="0072214E">
        <w:rPr>
          <w:rFonts w:ascii="Times New Roman" w:hAnsi="Times New Roman" w:cs="Times New Roman"/>
          <w:sz w:val="24"/>
          <w:szCs w:val="24"/>
        </w:rPr>
        <w:t>After cancelling the joint</w:t>
      </w:r>
      <w:r w:rsidR="00704039">
        <w:rPr>
          <w:rFonts w:ascii="Times New Roman" w:hAnsi="Times New Roman" w:cs="Times New Roman"/>
          <w:sz w:val="24"/>
          <w:szCs w:val="24"/>
        </w:rPr>
        <w:t xml:space="preserve"> venture mining agreement, the first </w:t>
      </w:r>
      <w:r w:rsidR="00FA3239">
        <w:rPr>
          <w:rFonts w:ascii="Times New Roman" w:hAnsi="Times New Roman" w:cs="Times New Roman"/>
          <w:sz w:val="24"/>
          <w:szCs w:val="24"/>
        </w:rPr>
        <w:t>r</w:t>
      </w:r>
      <w:r w:rsidR="007345F7" w:rsidRPr="0072214E">
        <w:rPr>
          <w:rFonts w:ascii="Times New Roman" w:hAnsi="Times New Roman" w:cs="Times New Roman"/>
          <w:sz w:val="24"/>
          <w:szCs w:val="24"/>
        </w:rPr>
        <w:t>espondent failed to refer the dispute to the arbitrator for confirmation or otherwise of the cancellation of the agreement.</w:t>
      </w:r>
      <w:r w:rsidR="005E5791" w:rsidRPr="0072214E">
        <w:rPr>
          <w:rFonts w:ascii="Times New Roman" w:hAnsi="Times New Roman" w:cs="Times New Roman"/>
          <w:sz w:val="24"/>
          <w:szCs w:val="24"/>
        </w:rPr>
        <w:t xml:space="preserve"> Upon being asked   </w:t>
      </w:r>
      <w:r w:rsidR="00102A0A" w:rsidRPr="0072214E">
        <w:rPr>
          <w:rFonts w:ascii="Times New Roman" w:hAnsi="Times New Roman" w:cs="Times New Roman"/>
          <w:sz w:val="24"/>
          <w:szCs w:val="24"/>
        </w:rPr>
        <w:t>why Clause</w:t>
      </w:r>
      <w:r w:rsidR="005E5791" w:rsidRPr="0072214E">
        <w:rPr>
          <w:rFonts w:ascii="Times New Roman" w:hAnsi="Times New Roman" w:cs="Times New Roman"/>
          <w:sz w:val="24"/>
          <w:szCs w:val="24"/>
        </w:rPr>
        <w:t xml:space="preserve"> 5.2 was not pursued</w:t>
      </w:r>
      <w:r w:rsidR="00102A0A" w:rsidRPr="0072214E">
        <w:rPr>
          <w:rFonts w:ascii="Times New Roman" w:hAnsi="Times New Roman" w:cs="Times New Roman"/>
          <w:sz w:val="24"/>
          <w:szCs w:val="24"/>
        </w:rPr>
        <w:t>, Mr</w:t>
      </w:r>
      <w:r w:rsidR="005E5791" w:rsidRPr="0072214E">
        <w:rPr>
          <w:rFonts w:ascii="Times New Roman" w:hAnsi="Times New Roman" w:cs="Times New Roman"/>
          <w:sz w:val="24"/>
          <w:szCs w:val="24"/>
        </w:rPr>
        <w:t xml:space="preserve">. Zinyengere submitted that </w:t>
      </w:r>
      <w:r w:rsidR="005A7C14" w:rsidRPr="0072214E">
        <w:rPr>
          <w:rFonts w:ascii="Times New Roman" w:hAnsi="Times New Roman" w:cs="Times New Roman"/>
          <w:sz w:val="24"/>
          <w:szCs w:val="24"/>
        </w:rPr>
        <w:t>the</w:t>
      </w:r>
      <w:r w:rsidR="00FA3239">
        <w:rPr>
          <w:rFonts w:ascii="Times New Roman" w:hAnsi="Times New Roman" w:cs="Times New Roman"/>
          <w:sz w:val="24"/>
          <w:szCs w:val="24"/>
        </w:rPr>
        <w:t xml:space="preserve"> first r</w:t>
      </w:r>
      <w:r w:rsidR="00535BBC" w:rsidRPr="0072214E">
        <w:rPr>
          <w:rFonts w:ascii="Times New Roman" w:hAnsi="Times New Roman" w:cs="Times New Roman"/>
          <w:sz w:val="24"/>
          <w:szCs w:val="24"/>
        </w:rPr>
        <w:t>espondent has not been able to invoke Clause 5.2 due to the present application.</w:t>
      </w:r>
      <w:r w:rsidR="00910828" w:rsidRPr="0072214E">
        <w:rPr>
          <w:rFonts w:ascii="Times New Roman" w:hAnsi="Times New Roman" w:cs="Times New Roman"/>
          <w:sz w:val="24"/>
          <w:szCs w:val="24"/>
        </w:rPr>
        <w:t xml:space="preserve"> The cancellation of agreement </w:t>
      </w:r>
      <w:r w:rsidR="00704039">
        <w:rPr>
          <w:rFonts w:ascii="Times New Roman" w:hAnsi="Times New Roman" w:cs="Times New Roman"/>
          <w:sz w:val="24"/>
          <w:szCs w:val="24"/>
        </w:rPr>
        <w:t>by the first</w:t>
      </w:r>
      <w:r w:rsidR="00FA3239">
        <w:rPr>
          <w:rFonts w:ascii="Times New Roman" w:hAnsi="Times New Roman" w:cs="Times New Roman"/>
          <w:sz w:val="24"/>
          <w:szCs w:val="24"/>
        </w:rPr>
        <w:t xml:space="preserve"> r</w:t>
      </w:r>
      <w:r w:rsidR="00361249" w:rsidRPr="0072214E">
        <w:rPr>
          <w:rFonts w:ascii="Times New Roman" w:hAnsi="Times New Roman" w:cs="Times New Roman"/>
          <w:sz w:val="24"/>
          <w:szCs w:val="24"/>
        </w:rPr>
        <w:t xml:space="preserve">espondent </w:t>
      </w:r>
      <w:r w:rsidR="00910828" w:rsidRPr="0072214E">
        <w:rPr>
          <w:rFonts w:ascii="Times New Roman" w:hAnsi="Times New Roman" w:cs="Times New Roman"/>
          <w:sz w:val="24"/>
          <w:szCs w:val="24"/>
        </w:rPr>
        <w:t xml:space="preserve">happened </w:t>
      </w:r>
      <w:r w:rsidR="00C44F02" w:rsidRPr="0072214E">
        <w:rPr>
          <w:rFonts w:ascii="Times New Roman" w:hAnsi="Times New Roman" w:cs="Times New Roman"/>
          <w:sz w:val="24"/>
          <w:szCs w:val="24"/>
        </w:rPr>
        <w:t>on</w:t>
      </w:r>
      <w:r w:rsidR="006D7530" w:rsidRPr="0072214E">
        <w:rPr>
          <w:rFonts w:ascii="Times New Roman" w:hAnsi="Times New Roman" w:cs="Times New Roman"/>
          <w:sz w:val="24"/>
          <w:szCs w:val="24"/>
        </w:rPr>
        <w:t xml:space="preserve"> </w:t>
      </w:r>
      <w:r w:rsidR="00B8339C" w:rsidRPr="0072214E">
        <w:rPr>
          <w:rFonts w:ascii="Times New Roman" w:hAnsi="Times New Roman" w:cs="Times New Roman"/>
          <w:sz w:val="24"/>
          <w:szCs w:val="24"/>
        </w:rPr>
        <w:t>17 December 2021.</w:t>
      </w:r>
      <w:r w:rsidR="000B17B6" w:rsidRPr="0072214E">
        <w:rPr>
          <w:rFonts w:ascii="Times New Roman" w:hAnsi="Times New Roman" w:cs="Times New Roman"/>
          <w:sz w:val="24"/>
          <w:szCs w:val="24"/>
        </w:rPr>
        <w:t xml:space="preserve"> Reference is made to Annexure G.1 of the urgent chamber application.</w:t>
      </w:r>
      <w:r w:rsidR="007847D1" w:rsidRPr="0072214E">
        <w:rPr>
          <w:rFonts w:ascii="Times New Roman" w:hAnsi="Times New Roman" w:cs="Times New Roman"/>
          <w:sz w:val="24"/>
          <w:szCs w:val="24"/>
        </w:rPr>
        <w:t xml:space="preserve"> The present application was fil</w:t>
      </w:r>
      <w:r w:rsidR="00704039">
        <w:rPr>
          <w:rFonts w:ascii="Times New Roman" w:hAnsi="Times New Roman" w:cs="Times New Roman"/>
          <w:sz w:val="24"/>
          <w:szCs w:val="24"/>
        </w:rPr>
        <w:t xml:space="preserve">ed on 31 December 2021. If the first </w:t>
      </w:r>
      <w:r w:rsidR="00FA3239">
        <w:rPr>
          <w:rFonts w:ascii="Times New Roman" w:hAnsi="Times New Roman" w:cs="Times New Roman"/>
          <w:sz w:val="24"/>
          <w:szCs w:val="24"/>
        </w:rPr>
        <w:t>r</w:t>
      </w:r>
      <w:r w:rsidR="007847D1" w:rsidRPr="0072214E">
        <w:rPr>
          <w:rFonts w:ascii="Times New Roman" w:hAnsi="Times New Roman" w:cs="Times New Roman"/>
          <w:sz w:val="24"/>
          <w:szCs w:val="24"/>
        </w:rPr>
        <w:t>espondent had wanted to invoke Clause 5.2 of the joint venture mining agreement, he would have done so since he had</w:t>
      </w:r>
      <w:r w:rsidR="003800E5" w:rsidRPr="0072214E">
        <w:rPr>
          <w:rFonts w:ascii="Times New Roman" w:hAnsi="Times New Roman" w:cs="Times New Roman"/>
          <w:sz w:val="24"/>
          <w:szCs w:val="24"/>
        </w:rPr>
        <w:t xml:space="preserve"> about two weeks to do so. </w:t>
      </w:r>
      <w:r w:rsidR="00CD627C" w:rsidRPr="0072214E">
        <w:rPr>
          <w:rFonts w:ascii="Times New Roman" w:hAnsi="Times New Roman" w:cs="Times New Roman"/>
          <w:sz w:val="24"/>
          <w:szCs w:val="24"/>
        </w:rPr>
        <w:t xml:space="preserve"> </w:t>
      </w:r>
      <w:r w:rsidR="00704039">
        <w:rPr>
          <w:rFonts w:ascii="Times New Roman" w:hAnsi="Times New Roman" w:cs="Times New Roman"/>
          <w:sz w:val="24"/>
          <w:szCs w:val="24"/>
        </w:rPr>
        <w:t>The first</w:t>
      </w:r>
      <w:r w:rsidR="00FA3239">
        <w:rPr>
          <w:rFonts w:ascii="Times New Roman" w:hAnsi="Times New Roman" w:cs="Times New Roman"/>
          <w:sz w:val="24"/>
          <w:szCs w:val="24"/>
        </w:rPr>
        <w:t xml:space="preserve"> re</w:t>
      </w:r>
      <w:r w:rsidR="00BF5B43" w:rsidRPr="0072214E">
        <w:rPr>
          <w:rFonts w:ascii="Times New Roman" w:hAnsi="Times New Roman" w:cs="Times New Roman"/>
          <w:sz w:val="24"/>
          <w:szCs w:val="24"/>
        </w:rPr>
        <w:t xml:space="preserve">spondent’s attitude can be inferred from </w:t>
      </w:r>
      <w:r w:rsidR="00B41567" w:rsidRPr="0072214E">
        <w:rPr>
          <w:rFonts w:ascii="Times New Roman" w:hAnsi="Times New Roman" w:cs="Times New Roman"/>
          <w:sz w:val="24"/>
          <w:szCs w:val="24"/>
        </w:rPr>
        <w:t>paragraph 24 of his opposing affidavit</w:t>
      </w:r>
      <w:r w:rsidR="00BF5B43" w:rsidRPr="0072214E">
        <w:rPr>
          <w:rFonts w:ascii="Times New Roman" w:hAnsi="Times New Roman" w:cs="Times New Roman"/>
          <w:sz w:val="24"/>
          <w:szCs w:val="24"/>
        </w:rPr>
        <w:t xml:space="preserve"> which is </w:t>
      </w:r>
      <w:r w:rsidR="00B41567" w:rsidRPr="0072214E">
        <w:rPr>
          <w:rFonts w:ascii="Times New Roman" w:hAnsi="Times New Roman" w:cs="Times New Roman"/>
          <w:sz w:val="24"/>
          <w:szCs w:val="24"/>
        </w:rPr>
        <w:t>as follows:</w:t>
      </w:r>
    </w:p>
    <w:p w:rsidR="008F4940"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8F4940" w:rsidRPr="00757181">
        <w:rPr>
          <w:rFonts w:ascii="Times New Roman" w:hAnsi="Times New Roman" w:cs="Times New Roman"/>
        </w:rPr>
        <w:t xml:space="preserve">“However, upon cancellation of </w:t>
      </w:r>
      <w:r w:rsidR="00102A0A" w:rsidRPr="00757181">
        <w:rPr>
          <w:rFonts w:ascii="Times New Roman" w:hAnsi="Times New Roman" w:cs="Times New Roman"/>
        </w:rPr>
        <w:t>the JVMA</w:t>
      </w:r>
      <w:r w:rsidR="008F4940" w:rsidRPr="00757181">
        <w:rPr>
          <w:rFonts w:ascii="Times New Roman" w:hAnsi="Times New Roman" w:cs="Times New Roman"/>
        </w:rPr>
        <w:t xml:space="preserve">, it would have been illogical and irrational for the </w:t>
      </w:r>
      <w:r>
        <w:rPr>
          <w:rFonts w:ascii="Times New Roman" w:hAnsi="Times New Roman" w:cs="Times New Roman"/>
        </w:rPr>
        <w:tab/>
      </w:r>
      <w:r w:rsidR="00704039">
        <w:rPr>
          <w:rFonts w:ascii="Times New Roman" w:hAnsi="Times New Roman" w:cs="Times New Roman"/>
        </w:rPr>
        <w:t xml:space="preserve">first </w:t>
      </w:r>
      <w:r w:rsidR="008F4940" w:rsidRPr="00757181">
        <w:rPr>
          <w:rFonts w:ascii="Times New Roman" w:hAnsi="Times New Roman" w:cs="Times New Roman"/>
        </w:rPr>
        <w:t>Respondent to review his decision.”</w:t>
      </w:r>
    </w:p>
    <w:p w:rsidR="00A70CF7"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0CF7" w:rsidRPr="0072214E">
        <w:rPr>
          <w:rFonts w:ascii="Times New Roman" w:hAnsi="Times New Roman" w:cs="Times New Roman"/>
          <w:sz w:val="24"/>
          <w:szCs w:val="24"/>
        </w:rPr>
        <w:t xml:space="preserve"> </w:t>
      </w:r>
      <w:r w:rsidR="00704039">
        <w:rPr>
          <w:rFonts w:ascii="Times New Roman" w:hAnsi="Times New Roman" w:cs="Times New Roman"/>
          <w:sz w:val="24"/>
          <w:szCs w:val="24"/>
        </w:rPr>
        <w:t>The sentiments of the first</w:t>
      </w:r>
      <w:r w:rsidR="008F4940" w:rsidRPr="0072214E">
        <w:rPr>
          <w:rFonts w:ascii="Times New Roman" w:hAnsi="Times New Roman" w:cs="Times New Roman"/>
          <w:sz w:val="24"/>
          <w:szCs w:val="24"/>
        </w:rPr>
        <w:t xml:space="preserve"> Respondent </w:t>
      </w:r>
      <w:r w:rsidR="00BF5B43" w:rsidRPr="0072214E">
        <w:rPr>
          <w:rFonts w:ascii="Times New Roman" w:hAnsi="Times New Roman" w:cs="Times New Roman"/>
          <w:sz w:val="24"/>
          <w:szCs w:val="24"/>
        </w:rPr>
        <w:t>f</w:t>
      </w:r>
      <w:r w:rsidR="008F4940" w:rsidRPr="0072214E">
        <w:rPr>
          <w:rFonts w:ascii="Times New Roman" w:hAnsi="Times New Roman" w:cs="Times New Roman"/>
          <w:sz w:val="24"/>
          <w:szCs w:val="24"/>
        </w:rPr>
        <w:t xml:space="preserve">ly against the provisions </w:t>
      </w:r>
      <w:r w:rsidR="00102A0A" w:rsidRPr="0072214E">
        <w:rPr>
          <w:rFonts w:ascii="Times New Roman" w:hAnsi="Times New Roman" w:cs="Times New Roman"/>
          <w:sz w:val="24"/>
          <w:szCs w:val="24"/>
        </w:rPr>
        <w:t>of Clause</w:t>
      </w:r>
      <w:r w:rsidR="008F4940" w:rsidRPr="0072214E">
        <w:rPr>
          <w:rFonts w:ascii="Times New Roman" w:hAnsi="Times New Roman" w:cs="Times New Roman"/>
          <w:sz w:val="24"/>
          <w:szCs w:val="24"/>
        </w:rPr>
        <w:t xml:space="preserve"> 10.1 of the joint venture mining agreement</w:t>
      </w:r>
      <w:r w:rsidR="00BF5B43" w:rsidRPr="0072214E">
        <w:rPr>
          <w:rFonts w:ascii="Times New Roman" w:hAnsi="Times New Roman" w:cs="Times New Roman"/>
          <w:sz w:val="24"/>
          <w:szCs w:val="24"/>
        </w:rPr>
        <w:t xml:space="preserve"> which </w:t>
      </w:r>
      <w:r w:rsidR="0099661A" w:rsidRPr="0072214E">
        <w:rPr>
          <w:rFonts w:ascii="Times New Roman" w:hAnsi="Times New Roman" w:cs="Times New Roman"/>
          <w:sz w:val="24"/>
          <w:szCs w:val="24"/>
        </w:rPr>
        <w:t>compels parties to hold talks in the event of a dispute</w:t>
      </w:r>
      <w:r w:rsidR="00A313BD" w:rsidRPr="0072214E">
        <w:rPr>
          <w:rFonts w:ascii="Times New Roman" w:hAnsi="Times New Roman" w:cs="Times New Roman"/>
          <w:sz w:val="24"/>
          <w:szCs w:val="24"/>
        </w:rPr>
        <w:t xml:space="preserve"> arising</w:t>
      </w:r>
      <w:r w:rsidR="008F4940" w:rsidRPr="0072214E">
        <w:rPr>
          <w:rFonts w:ascii="Times New Roman" w:hAnsi="Times New Roman" w:cs="Times New Roman"/>
          <w:sz w:val="24"/>
          <w:szCs w:val="24"/>
        </w:rPr>
        <w:t xml:space="preserve">. </w:t>
      </w:r>
      <w:r w:rsidR="00A70CF7" w:rsidRPr="0072214E">
        <w:rPr>
          <w:rFonts w:ascii="Times New Roman" w:hAnsi="Times New Roman" w:cs="Times New Roman"/>
          <w:sz w:val="24"/>
          <w:szCs w:val="24"/>
        </w:rPr>
        <w:t>Clause 10.1 of the joint venture mining agreement provides as follows:</w:t>
      </w:r>
    </w:p>
    <w:p w:rsidR="00A70CF7" w:rsidRPr="00757181" w:rsidRDefault="00757181" w:rsidP="00757181">
      <w:pPr>
        <w:spacing w:line="240" w:lineRule="auto"/>
        <w:jc w:val="both"/>
        <w:rPr>
          <w:rFonts w:ascii="Times New Roman" w:hAnsi="Times New Roman" w:cs="Times New Roman"/>
        </w:rPr>
      </w:pPr>
      <w:r>
        <w:rPr>
          <w:rFonts w:ascii="Times New Roman" w:hAnsi="Times New Roman" w:cs="Times New Roman"/>
        </w:rPr>
        <w:tab/>
      </w:r>
      <w:r w:rsidR="00CD4DF4" w:rsidRPr="00757181">
        <w:rPr>
          <w:rFonts w:ascii="Times New Roman" w:hAnsi="Times New Roman" w:cs="Times New Roman"/>
        </w:rPr>
        <w:t>“</w:t>
      </w:r>
      <w:r w:rsidR="00C64F9A" w:rsidRPr="00757181">
        <w:rPr>
          <w:rFonts w:ascii="Times New Roman" w:hAnsi="Times New Roman" w:cs="Times New Roman"/>
        </w:rPr>
        <w:t xml:space="preserve">If any dispute arises between the parties, they shall attempt to resolve the dispute by calling a </w:t>
      </w:r>
      <w:r>
        <w:rPr>
          <w:rFonts w:ascii="Times New Roman" w:hAnsi="Times New Roman" w:cs="Times New Roman"/>
        </w:rPr>
        <w:tab/>
      </w:r>
      <w:r w:rsidR="00C64F9A" w:rsidRPr="00757181">
        <w:rPr>
          <w:rFonts w:ascii="Times New Roman" w:hAnsi="Times New Roman" w:cs="Times New Roman"/>
        </w:rPr>
        <w:t xml:space="preserve">meeting of </w:t>
      </w:r>
      <w:r w:rsidR="00102A0A" w:rsidRPr="00757181">
        <w:rPr>
          <w:rFonts w:ascii="Times New Roman" w:hAnsi="Times New Roman" w:cs="Times New Roman"/>
        </w:rPr>
        <w:t>their respective</w:t>
      </w:r>
      <w:r w:rsidR="003F087C" w:rsidRPr="00757181">
        <w:rPr>
          <w:rFonts w:ascii="Times New Roman" w:hAnsi="Times New Roman" w:cs="Times New Roman"/>
        </w:rPr>
        <w:t xml:space="preserve"> representatives within five working days </w:t>
      </w:r>
      <w:r w:rsidR="00102A0A" w:rsidRPr="00757181">
        <w:rPr>
          <w:rFonts w:ascii="Times New Roman" w:hAnsi="Times New Roman" w:cs="Times New Roman"/>
        </w:rPr>
        <w:t>of such</w:t>
      </w:r>
      <w:r w:rsidR="00A70F60" w:rsidRPr="00757181">
        <w:rPr>
          <w:rFonts w:ascii="Times New Roman" w:hAnsi="Times New Roman" w:cs="Times New Roman"/>
        </w:rPr>
        <w:t xml:space="preserve"> dispute arising to </w:t>
      </w:r>
      <w:r>
        <w:rPr>
          <w:rFonts w:ascii="Times New Roman" w:hAnsi="Times New Roman" w:cs="Times New Roman"/>
        </w:rPr>
        <w:tab/>
      </w:r>
      <w:r w:rsidR="00A70F60" w:rsidRPr="00757181">
        <w:rPr>
          <w:rFonts w:ascii="Times New Roman" w:hAnsi="Times New Roman" w:cs="Times New Roman"/>
        </w:rPr>
        <w:t>resolve the dispute in the letter and spirit of this agreement.”</w:t>
      </w:r>
    </w:p>
    <w:p w:rsidR="00197BC1"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42EDA" w:rsidRPr="0072214E">
        <w:rPr>
          <w:rFonts w:ascii="Times New Roman" w:hAnsi="Times New Roman" w:cs="Times New Roman"/>
          <w:sz w:val="24"/>
          <w:szCs w:val="24"/>
        </w:rPr>
        <w:t xml:space="preserve">Clause 10.2 of the </w:t>
      </w:r>
      <w:r w:rsidR="00EB05CD" w:rsidRPr="0072214E">
        <w:rPr>
          <w:rFonts w:ascii="Times New Roman" w:hAnsi="Times New Roman" w:cs="Times New Roman"/>
          <w:sz w:val="24"/>
          <w:szCs w:val="24"/>
        </w:rPr>
        <w:t>agreement further provides for the referral of the dispute to the Commercial Arbitration Centre if the parties fail to reach</w:t>
      </w:r>
      <w:r w:rsidR="00341902" w:rsidRPr="0072214E">
        <w:rPr>
          <w:rFonts w:ascii="Times New Roman" w:hAnsi="Times New Roman" w:cs="Times New Roman"/>
          <w:sz w:val="24"/>
          <w:szCs w:val="24"/>
        </w:rPr>
        <w:t xml:space="preserve"> an amicable settlement.</w:t>
      </w:r>
      <w:r w:rsidR="00732FC0" w:rsidRPr="0072214E">
        <w:rPr>
          <w:rFonts w:ascii="Times New Roman" w:hAnsi="Times New Roman" w:cs="Times New Roman"/>
          <w:sz w:val="24"/>
          <w:szCs w:val="24"/>
        </w:rPr>
        <w:t xml:space="preserve"> </w:t>
      </w:r>
      <w:r w:rsidR="00197BC1" w:rsidRPr="0072214E">
        <w:rPr>
          <w:rFonts w:ascii="Times New Roman" w:hAnsi="Times New Roman" w:cs="Times New Roman"/>
          <w:sz w:val="24"/>
          <w:szCs w:val="24"/>
        </w:rPr>
        <w:t>Clause 10.2 provides as follows:</w:t>
      </w:r>
    </w:p>
    <w:p w:rsidR="006A2A33" w:rsidRPr="00704039" w:rsidRDefault="00757181" w:rsidP="00704039">
      <w:pPr>
        <w:spacing w:line="240" w:lineRule="auto"/>
        <w:jc w:val="both"/>
        <w:rPr>
          <w:rFonts w:ascii="Times New Roman" w:hAnsi="Times New Roman" w:cs="Times New Roman"/>
        </w:rPr>
      </w:pPr>
      <w:r>
        <w:rPr>
          <w:rFonts w:ascii="Times New Roman" w:hAnsi="Times New Roman" w:cs="Times New Roman"/>
          <w:sz w:val="24"/>
          <w:szCs w:val="24"/>
        </w:rPr>
        <w:tab/>
      </w:r>
      <w:r w:rsidRPr="00757181">
        <w:rPr>
          <w:rFonts w:ascii="Times New Roman" w:hAnsi="Times New Roman" w:cs="Times New Roman"/>
        </w:rPr>
        <w:t>“</w:t>
      </w:r>
      <w:r w:rsidR="00197BC1" w:rsidRPr="00757181">
        <w:rPr>
          <w:rFonts w:ascii="Times New Roman" w:hAnsi="Times New Roman" w:cs="Times New Roman"/>
        </w:rPr>
        <w:t xml:space="preserve">In </w:t>
      </w:r>
      <w:r w:rsidR="00102A0A" w:rsidRPr="00757181">
        <w:rPr>
          <w:rFonts w:ascii="Times New Roman" w:hAnsi="Times New Roman" w:cs="Times New Roman"/>
        </w:rPr>
        <w:t>the event that</w:t>
      </w:r>
      <w:r w:rsidR="00197BC1" w:rsidRPr="00757181">
        <w:rPr>
          <w:rFonts w:ascii="Times New Roman" w:hAnsi="Times New Roman" w:cs="Times New Roman"/>
        </w:rPr>
        <w:t xml:space="preserve"> the representatives fail to reach an agreement within five working days, the </w:t>
      </w:r>
      <w:r>
        <w:rPr>
          <w:rFonts w:ascii="Times New Roman" w:hAnsi="Times New Roman" w:cs="Times New Roman"/>
        </w:rPr>
        <w:tab/>
      </w:r>
      <w:r w:rsidR="00197BC1" w:rsidRPr="00757181">
        <w:rPr>
          <w:rFonts w:ascii="Times New Roman" w:hAnsi="Times New Roman" w:cs="Times New Roman"/>
        </w:rPr>
        <w:t xml:space="preserve">dispute shall, within six working days, be referred to Commercial Arbitration Centre in Harare </w:t>
      </w:r>
      <w:r>
        <w:rPr>
          <w:rFonts w:ascii="Times New Roman" w:hAnsi="Times New Roman" w:cs="Times New Roman"/>
        </w:rPr>
        <w:tab/>
      </w:r>
      <w:r w:rsidR="00197BC1" w:rsidRPr="00757181">
        <w:rPr>
          <w:rFonts w:ascii="Times New Roman" w:hAnsi="Times New Roman" w:cs="Times New Roman"/>
        </w:rPr>
        <w:t>by either party for the appointment of an arbitrator to settle the dispute.”</w:t>
      </w:r>
    </w:p>
    <w:p w:rsidR="006A2A33"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A2A33" w:rsidRPr="0072214E">
        <w:rPr>
          <w:rFonts w:ascii="Times New Roman" w:hAnsi="Times New Roman" w:cs="Times New Roman"/>
          <w:sz w:val="24"/>
          <w:szCs w:val="24"/>
        </w:rPr>
        <w:t>Despite the availability of this dispute resolution mechanism in the joint</w:t>
      </w:r>
      <w:r w:rsidR="00704039">
        <w:rPr>
          <w:rFonts w:ascii="Times New Roman" w:hAnsi="Times New Roman" w:cs="Times New Roman"/>
          <w:sz w:val="24"/>
          <w:szCs w:val="24"/>
        </w:rPr>
        <w:t xml:space="preserve"> venture mining agreement, the first and second</w:t>
      </w:r>
      <w:r w:rsidR="00FA3239">
        <w:rPr>
          <w:rFonts w:ascii="Times New Roman" w:hAnsi="Times New Roman" w:cs="Times New Roman"/>
          <w:sz w:val="24"/>
          <w:szCs w:val="24"/>
        </w:rPr>
        <w:t xml:space="preserve"> a</w:t>
      </w:r>
      <w:r w:rsidR="006A2A33" w:rsidRPr="0072214E">
        <w:rPr>
          <w:rFonts w:ascii="Times New Roman" w:hAnsi="Times New Roman" w:cs="Times New Roman"/>
          <w:sz w:val="24"/>
          <w:szCs w:val="24"/>
        </w:rPr>
        <w:t>pplicants did not use this facility.</w:t>
      </w:r>
      <w:r w:rsidR="00EF1185" w:rsidRPr="0072214E">
        <w:rPr>
          <w:rFonts w:ascii="Times New Roman" w:hAnsi="Times New Roman" w:cs="Times New Roman"/>
          <w:sz w:val="24"/>
          <w:szCs w:val="24"/>
        </w:rPr>
        <w:t xml:space="preserve"> It </w:t>
      </w:r>
      <w:r w:rsidR="00102A0A" w:rsidRPr="0072214E">
        <w:rPr>
          <w:rFonts w:ascii="Times New Roman" w:hAnsi="Times New Roman" w:cs="Times New Roman"/>
          <w:sz w:val="24"/>
          <w:szCs w:val="24"/>
        </w:rPr>
        <w:t>remains a</w:t>
      </w:r>
      <w:r w:rsidR="00EF1185" w:rsidRPr="0072214E">
        <w:rPr>
          <w:rFonts w:ascii="Times New Roman" w:hAnsi="Times New Roman" w:cs="Times New Roman"/>
          <w:sz w:val="24"/>
          <w:szCs w:val="24"/>
        </w:rPr>
        <w:t xml:space="preserve"> </w:t>
      </w:r>
      <w:r w:rsidR="00102A0A" w:rsidRPr="0072214E">
        <w:rPr>
          <w:rFonts w:ascii="Times New Roman" w:hAnsi="Times New Roman" w:cs="Times New Roman"/>
          <w:sz w:val="24"/>
          <w:szCs w:val="24"/>
        </w:rPr>
        <w:t>secret why</w:t>
      </w:r>
      <w:r w:rsidR="00895C1B" w:rsidRPr="0072214E">
        <w:rPr>
          <w:rFonts w:ascii="Times New Roman" w:hAnsi="Times New Roman" w:cs="Times New Roman"/>
          <w:sz w:val="24"/>
          <w:szCs w:val="24"/>
        </w:rPr>
        <w:t xml:space="preserve"> they avoided this avenue.</w:t>
      </w:r>
      <w:r w:rsidR="00BE5811" w:rsidRPr="0072214E">
        <w:rPr>
          <w:rFonts w:ascii="Times New Roman" w:hAnsi="Times New Roman" w:cs="Times New Roman"/>
          <w:sz w:val="24"/>
          <w:szCs w:val="24"/>
        </w:rPr>
        <w:t xml:space="preserve"> Thus, both parties are at fault </w:t>
      </w:r>
      <w:r w:rsidR="004B7BEA" w:rsidRPr="0072214E">
        <w:rPr>
          <w:rFonts w:ascii="Times New Roman" w:hAnsi="Times New Roman" w:cs="Times New Roman"/>
          <w:sz w:val="24"/>
          <w:szCs w:val="24"/>
        </w:rPr>
        <w:t xml:space="preserve">for failing to utilise the available channel for resolving the </w:t>
      </w:r>
      <w:r w:rsidR="00102A0A" w:rsidRPr="0072214E">
        <w:rPr>
          <w:rFonts w:ascii="Times New Roman" w:hAnsi="Times New Roman" w:cs="Times New Roman"/>
          <w:sz w:val="24"/>
          <w:szCs w:val="24"/>
        </w:rPr>
        <w:t>dispute between</w:t>
      </w:r>
      <w:r w:rsidR="004B7BEA" w:rsidRPr="0072214E">
        <w:rPr>
          <w:rFonts w:ascii="Times New Roman" w:hAnsi="Times New Roman" w:cs="Times New Roman"/>
          <w:sz w:val="24"/>
          <w:szCs w:val="24"/>
        </w:rPr>
        <w:t xml:space="preserve"> themselves.</w:t>
      </w:r>
    </w:p>
    <w:p w:rsidR="00325A8C"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209A" w:rsidRPr="0072214E">
        <w:rPr>
          <w:rFonts w:ascii="Times New Roman" w:hAnsi="Times New Roman" w:cs="Times New Roman"/>
          <w:sz w:val="24"/>
          <w:szCs w:val="24"/>
        </w:rPr>
        <w:t xml:space="preserve">In </w:t>
      </w:r>
      <w:r w:rsidR="00E267AA" w:rsidRPr="0072214E">
        <w:rPr>
          <w:rFonts w:ascii="Times New Roman" w:hAnsi="Times New Roman" w:cs="Times New Roman"/>
          <w:sz w:val="24"/>
          <w:szCs w:val="24"/>
        </w:rPr>
        <w:t>the circumstances</w:t>
      </w:r>
      <w:r w:rsidR="00C8209A" w:rsidRPr="0072214E">
        <w:rPr>
          <w:rFonts w:ascii="Times New Roman" w:hAnsi="Times New Roman" w:cs="Times New Roman"/>
          <w:sz w:val="24"/>
          <w:szCs w:val="24"/>
        </w:rPr>
        <w:t xml:space="preserve">, it is </w:t>
      </w:r>
      <w:r w:rsidR="00102A0A" w:rsidRPr="0072214E">
        <w:rPr>
          <w:rFonts w:ascii="Times New Roman" w:hAnsi="Times New Roman" w:cs="Times New Roman"/>
          <w:sz w:val="24"/>
          <w:szCs w:val="24"/>
        </w:rPr>
        <w:t>ideal that</w:t>
      </w:r>
      <w:r w:rsidR="00FF04F4" w:rsidRPr="0072214E">
        <w:rPr>
          <w:rFonts w:ascii="Times New Roman" w:hAnsi="Times New Roman" w:cs="Times New Roman"/>
          <w:sz w:val="24"/>
          <w:szCs w:val="24"/>
        </w:rPr>
        <w:t xml:space="preserve"> the dispute be referred to the Commercial Arbitration Centre in terms of the   joint venture mining agreement.</w:t>
      </w:r>
      <w:r w:rsidR="001474B1" w:rsidRPr="0072214E">
        <w:rPr>
          <w:rFonts w:ascii="Times New Roman" w:hAnsi="Times New Roman" w:cs="Times New Roman"/>
          <w:sz w:val="24"/>
          <w:szCs w:val="24"/>
        </w:rPr>
        <w:t xml:space="preserve"> It is important to respect a mutually </w:t>
      </w:r>
      <w:r w:rsidR="00102A0A" w:rsidRPr="0072214E">
        <w:rPr>
          <w:rFonts w:ascii="Times New Roman" w:hAnsi="Times New Roman" w:cs="Times New Roman"/>
          <w:sz w:val="24"/>
          <w:szCs w:val="24"/>
        </w:rPr>
        <w:t>agreed dispute</w:t>
      </w:r>
      <w:r w:rsidR="001474B1" w:rsidRPr="0072214E">
        <w:rPr>
          <w:rFonts w:ascii="Times New Roman" w:hAnsi="Times New Roman" w:cs="Times New Roman"/>
          <w:sz w:val="24"/>
          <w:szCs w:val="24"/>
        </w:rPr>
        <w:t xml:space="preserve"> resolution procedure adopted by the </w:t>
      </w:r>
      <w:r w:rsidR="00A571CD" w:rsidRPr="0072214E">
        <w:rPr>
          <w:rFonts w:ascii="Times New Roman" w:hAnsi="Times New Roman" w:cs="Times New Roman"/>
          <w:sz w:val="24"/>
          <w:szCs w:val="24"/>
        </w:rPr>
        <w:t>parties. The Court should not redraft the agreement between the parties.</w:t>
      </w:r>
      <w:r w:rsidR="00930C13" w:rsidRPr="0072214E">
        <w:rPr>
          <w:rFonts w:ascii="Times New Roman" w:hAnsi="Times New Roman" w:cs="Times New Roman"/>
          <w:sz w:val="24"/>
          <w:szCs w:val="24"/>
        </w:rPr>
        <w:t xml:space="preserve"> Departing from the agreed position flies </w:t>
      </w:r>
      <w:r w:rsidR="00457407" w:rsidRPr="0072214E">
        <w:rPr>
          <w:rFonts w:ascii="Times New Roman" w:hAnsi="Times New Roman" w:cs="Times New Roman"/>
          <w:sz w:val="24"/>
          <w:szCs w:val="24"/>
        </w:rPr>
        <w:t xml:space="preserve">against </w:t>
      </w:r>
      <w:r w:rsidR="00102A0A" w:rsidRPr="0072214E">
        <w:rPr>
          <w:rFonts w:ascii="Times New Roman" w:hAnsi="Times New Roman" w:cs="Times New Roman"/>
          <w:sz w:val="24"/>
          <w:szCs w:val="24"/>
        </w:rPr>
        <w:t>the sanctity</w:t>
      </w:r>
      <w:r w:rsidR="00930C13" w:rsidRPr="0072214E">
        <w:rPr>
          <w:rFonts w:ascii="Times New Roman" w:hAnsi="Times New Roman" w:cs="Times New Roman"/>
          <w:sz w:val="24"/>
          <w:szCs w:val="24"/>
        </w:rPr>
        <w:t xml:space="preserve"> of contract. </w:t>
      </w:r>
      <w:r w:rsidR="00AD0154" w:rsidRPr="0072214E">
        <w:rPr>
          <w:rFonts w:ascii="Times New Roman" w:hAnsi="Times New Roman" w:cs="Times New Roman"/>
          <w:sz w:val="24"/>
          <w:szCs w:val="24"/>
        </w:rPr>
        <w:t xml:space="preserve">  </w:t>
      </w:r>
      <w:r w:rsidR="004D0261" w:rsidRPr="0072214E">
        <w:rPr>
          <w:rFonts w:ascii="Times New Roman" w:hAnsi="Times New Roman" w:cs="Times New Roman"/>
          <w:sz w:val="24"/>
          <w:szCs w:val="24"/>
        </w:rPr>
        <w:t>The principle of S</w:t>
      </w:r>
      <w:r w:rsidR="00325A8C" w:rsidRPr="0072214E">
        <w:rPr>
          <w:rFonts w:ascii="Times New Roman" w:hAnsi="Times New Roman" w:cs="Times New Roman"/>
          <w:sz w:val="24"/>
          <w:szCs w:val="24"/>
        </w:rPr>
        <w:t xml:space="preserve">anctity of contract </w:t>
      </w:r>
      <w:r w:rsidR="008C5EF6" w:rsidRPr="0072214E">
        <w:rPr>
          <w:rFonts w:ascii="Times New Roman" w:hAnsi="Times New Roman" w:cs="Times New Roman"/>
          <w:sz w:val="24"/>
          <w:szCs w:val="24"/>
        </w:rPr>
        <w:t xml:space="preserve">may be summarised in </w:t>
      </w:r>
      <w:r w:rsidR="004D0261" w:rsidRPr="0072214E">
        <w:rPr>
          <w:rFonts w:ascii="Times New Roman" w:hAnsi="Times New Roman" w:cs="Times New Roman"/>
          <w:sz w:val="24"/>
          <w:szCs w:val="24"/>
        </w:rPr>
        <w:t>the following</w:t>
      </w:r>
      <w:r w:rsidR="008C5EF6" w:rsidRPr="0072214E">
        <w:rPr>
          <w:rFonts w:ascii="Times New Roman" w:hAnsi="Times New Roman" w:cs="Times New Roman"/>
          <w:sz w:val="24"/>
          <w:szCs w:val="24"/>
        </w:rPr>
        <w:t xml:space="preserve"> way</w:t>
      </w:r>
      <w:r w:rsidR="004D0261" w:rsidRPr="0072214E">
        <w:rPr>
          <w:rFonts w:ascii="Times New Roman" w:hAnsi="Times New Roman" w:cs="Times New Roman"/>
          <w:sz w:val="24"/>
          <w:szCs w:val="24"/>
        </w:rPr>
        <w:t>:</w:t>
      </w:r>
    </w:p>
    <w:p w:rsidR="00325A8C" w:rsidRPr="00757181" w:rsidRDefault="00757181" w:rsidP="00757181">
      <w:pPr>
        <w:pStyle w:val="NormalWeb"/>
        <w:spacing w:before="0" w:beforeAutospacing="0" w:after="150" w:afterAutospacing="0"/>
        <w:jc w:val="both"/>
        <w:rPr>
          <w:color w:val="333333"/>
          <w:sz w:val="22"/>
          <w:szCs w:val="22"/>
        </w:rPr>
      </w:pPr>
      <w:r>
        <w:rPr>
          <w:sz w:val="22"/>
          <w:szCs w:val="22"/>
        </w:rPr>
        <w:tab/>
      </w:r>
      <w:r w:rsidR="00325A8C" w:rsidRPr="00757181">
        <w:rPr>
          <w:sz w:val="22"/>
          <w:szCs w:val="22"/>
        </w:rPr>
        <w:t>“</w:t>
      </w:r>
      <w:r w:rsidR="00325A8C" w:rsidRPr="00757181">
        <w:rPr>
          <w:color w:val="333333"/>
          <w:sz w:val="22"/>
          <w:szCs w:val="22"/>
        </w:rPr>
        <w:t xml:space="preserve">(a) </w:t>
      </w:r>
      <w:r w:rsidR="00AC5C14" w:rsidRPr="00757181">
        <w:rPr>
          <w:color w:val="333333"/>
          <w:sz w:val="22"/>
          <w:szCs w:val="22"/>
        </w:rPr>
        <w:t>a</w:t>
      </w:r>
      <w:r w:rsidR="00325A8C" w:rsidRPr="00757181">
        <w:rPr>
          <w:color w:val="333333"/>
          <w:sz w:val="22"/>
          <w:szCs w:val="22"/>
        </w:rPr>
        <w:t xml:space="preserve"> valid contract is binding upon the parties. It can only be modified or terminated by </w:t>
      </w:r>
      <w:r>
        <w:rPr>
          <w:color w:val="333333"/>
          <w:sz w:val="22"/>
          <w:szCs w:val="22"/>
        </w:rPr>
        <w:tab/>
      </w:r>
      <w:r w:rsidR="00325A8C" w:rsidRPr="00757181">
        <w:rPr>
          <w:color w:val="333333"/>
          <w:sz w:val="22"/>
          <w:szCs w:val="22"/>
        </w:rPr>
        <w:t xml:space="preserve">consent of the parties or if provided for by the law. The parties to a contract must, unless legally </w:t>
      </w:r>
      <w:r>
        <w:rPr>
          <w:color w:val="333333"/>
          <w:sz w:val="22"/>
          <w:szCs w:val="22"/>
        </w:rPr>
        <w:tab/>
      </w:r>
      <w:r w:rsidR="00325A8C" w:rsidRPr="00757181">
        <w:rPr>
          <w:color w:val="333333"/>
          <w:sz w:val="22"/>
          <w:szCs w:val="22"/>
        </w:rPr>
        <w:t>excused from performance, perform their respective duties under the contract ("</w:t>
      </w:r>
      <w:r w:rsidR="00325A8C" w:rsidRPr="00757181">
        <w:rPr>
          <w:rStyle w:val="Emphasis"/>
          <w:color w:val="333333"/>
          <w:sz w:val="22"/>
          <w:szCs w:val="22"/>
        </w:rPr>
        <w:t xml:space="preserve">pacta sunt </w:t>
      </w:r>
      <w:r>
        <w:rPr>
          <w:rStyle w:val="Emphasis"/>
          <w:color w:val="333333"/>
          <w:sz w:val="22"/>
          <w:szCs w:val="22"/>
        </w:rPr>
        <w:tab/>
      </w:r>
      <w:r w:rsidR="00325A8C" w:rsidRPr="00757181">
        <w:rPr>
          <w:rStyle w:val="Emphasis"/>
          <w:color w:val="333333"/>
          <w:sz w:val="22"/>
          <w:szCs w:val="22"/>
        </w:rPr>
        <w:t>servanda</w:t>
      </w:r>
      <w:r w:rsidR="00325A8C" w:rsidRPr="00757181">
        <w:rPr>
          <w:color w:val="333333"/>
          <w:sz w:val="22"/>
          <w:szCs w:val="22"/>
        </w:rPr>
        <w:t>").</w:t>
      </w:r>
    </w:p>
    <w:p w:rsidR="009A6EC6" w:rsidRPr="00757181" w:rsidRDefault="00757181" w:rsidP="00757181">
      <w:pPr>
        <w:pStyle w:val="NormalWeb"/>
        <w:spacing w:before="0" w:beforeAutospacing="0" w:after="150" w:afterAutospacing="0"/>
        <w:jc w:val="both"/>
        <w:rPr>
          <w:sz w:val="22"/>
          <w:szCs w:val="22"/>
        </w:rPr>
      </w:pPr>
      <w:r>
        <w:rPr>
          <w:color w:val="333333"/>
          <w:sz w:val="22"/>
          <w:szCs w:val="22"/>
        </w:rPr>
        <w:tab/>
      </w:r>
      <w:r w:rsidR="00453D95" w:rsidRPr="00757181">
        <w:rPr>
          <w:color w:val="333333"/>
          <w:sz w:val="22"/>
          <w:szCs w:val="22"/>
        </w:rPr>
        <w:t xml:space="preserve">(b) </w:t>
      </w:r>
      <w:r w:rsidR="00325A8C" w:rsidRPr="00757181">
        <w:rPr>
          <w:color w:val="333333"/>
          <w:sz w:val="22"/>
          <w:szCs w:val="22"/>
        </w:rPr>
        <w:t xml:space="preserve">A valid unilateral promise or undertaking is binding on the party giving it if that promise or </w:t>
      </w:r>
      <w:r>
        <w:rPr>
          <w:color w:val="333333"/>
          <w:sz w:val="22"/>
          <w:szCs w:val="22"/>
        </w:rPr>
        <w:tab/>
      </w:r>
      <w:r w:rsidR="00325A8C" w:rsidRPr="00757181">
        <w:rPr>
          <w:color w:val="333333"/>
          <w:sz w:val="22"/>
          <w:szCs w:val="22"/>
        </w:rPr>
        <w:t>undertaking is intended to be legall</w:t>
      </w:r>
      <w:r w:rsidR="003317BC" w:rsidRPr="00757181">
        <w:rPr>
          <w:color w:val="333333"/>
          <w:sz w:val="22"/>
          <w:szCs w:val="22"/>
        </w:rPr>
        <w:t>y binding without acceptance.</w:t>
      </w:r>
      <w:r w:rsidR="004E2339" w:rsidRPr="00757181">
        <w:rPr>
          <w:rStyle w:val="FootnoteReference"/>
          <w:color w:val="333333"/>
          <w:sz w:val="22"/>
          <w:szCs w:val="22"/>
        </w:rPr>
        <w:footnoteReference w:id="7"/>
      </w:r>
      <w:r w:rsidR="003317BC" w:rsidRPr="00757181">
        <w:rPr>
          <w:color w:val="333333"/>
          <w:sz w:val="22"/>
          <w:szCs w:val="22"/>
        </w:rPr>
        <w:t>”</w:t>
      </w:r>
      <w:r w:rsidR="00325A8C" w:rsidRPr="00757181">
        <w:rPr>
          <w:sz w:val="22"/>
          <w:szCs w:val="22"/>
        </w:rPr>
        <w:t xml:space="preserve"> </w:t>
      </w:r>
    </w:p>
    <w:p w:rsidR="00453D95" w:rsidRPr="0072214E" w:rsidRDefault="00757181" w:rsidP="0072214E">
      <w:pPr>
        <w:pStyle w:val="NormalWeb"/>
        <w:spacing w:before="0" w:beforeAutospacing="0" w:after="150" w:afterAutospacing="0" w:line="360" w:lineRule="auto"/>
        <w:jc w:val="both"/>
      </w:pPr>
      <w:r>
        <w:tab/>
      </w:r>
      <w:r w:rsidR="003C5A51" w:rsidRPr="0072214E">
        <w:t>Thus, this court cannot make any other order that may vary the terms of agreement for the parties unless if one of the parties has challenged the lawfulness or otherwise of certain provisions of such agreement. Neither party has challenged the provisions of the contract.</w:t>
      </w:r>
      <w:r w:rsidR="00D4761C" w:rsidRPr="0072214E">
        <w:t xml:space="preserve"> Thus, the contract is still binding between the parties to the contract. </w:t>
      </w:r>
      <w:r w:rsidR="00586365" w:rsidRPr="0072214E">
        <w:t xml:space="preserve"> Parties have no option except to observe </w:t>
      </w:r>
      <w:r w:rsidR="00102A0A" w:rsidRPr="0072214E">
        <w:t>the mutually</w:t>
      </w:r>
      <w:r w:rsidR="008415F2" w:rsidRPr="0072214E">
        <w:t xml:space="preserve"> agreed terms and conditions of the contract.</w:t>
      </w:r>
    </w:p>
    <w:p w:rsidR="00453D95" w:rsidRPr="00704039" w:rsidRDefault="00757181" w:rsidP="00704039">
      <w:pPr>
        <w:pStyle w:val="NormalWeb"/>
        <w:spacing w:before="0" w:beforeAutospacing="0" w:after="150" w:afterAutospacing="0" w:line="360" w:lineRule="auto"/>
        <w:jc w:val="both"/>
      </w:pPr>
      <w:r>
        <w:tab/>
      </w:r>
      <w:r w:rsidR="00453D95" w:rsidRPr="0072214E">
        <w:t xml:space="preserve">Further, </w:t>
      </w:r>
      <w:r w:rsidR="007762CF" w:rsidRPr="0072214E">
        <w:t xml:space="preserve">it is in the best </w:t>
      </w:r>
      <w:r w:rsidR="006A291D" w:rsidRPr="0072214E">
        <w:t xml:space="preserve">interest </w:t>
      </w:r>
      <w:r w:rsidR="00704039">
        <w:t xml:space="preserve">of the second </w:t>
      </w:r>
      <w:r w:rsidR="005B31E3">
        <w:t>r</w:t>
      </w:r>
      <w:r w:rsidR="007762CF" w:rsidRPr="0072214E">
        <w:t>espondent that the matter be referred to the arbitrator.</w:t>
      </w:r>
      <w:r w:rsidR="006A291D" w:rsidRPr="0072214E">
        <w:t xml:space="preserve"> This will not severely compromise </w:t>
      </w:r>
      <w:r w:rsidR="00704039">
        <w:t xml:space="preserve">the financial situation of the second </w:t>
      </w:r>
      <w:r w:rsidR="005B31E3">
        <w:t>r</w:t>
      </w:r>
      <w:r w:rsidR="006A291D" w:rsidRPr="0072214E">
        <w:t xml:space="preserve">espondent. </w:t>
      </w:r>
      <w:r w:rsidR="00704039">
        <w:t xml:space="preserve">The second </w:t>
      </w:r>
      <w:r w:rsidR="005B31E3">
        <w:t>r</w:t>
      </w:r>
      <w:r w:rsidR="007762CF" w:rsidRPr="0072214E">
        <w:t>espondent will save its resources</w:t>
      </w:r>
      <w:r w:rsidR="006A291D" w:rsidRPr="0072214E">
        <w:t xml:space="preserve"> by engaging the services of the arbitrator unlike being dragged before the High Court.</w:t>
      </w:r>
      <w:r w:rsidR="007762CF" w:rsidRPr="0072214E">
        <w:t xml:space="preserve"> </w:t>
      </w:r>
      <w:r w:rsidR="00F24714" w:rsidRPr="0072214E">
        <w:t xml:space="preserve">Referral to the arbitrator </w:t>
      </w:r>
      <w:r w:rsidR="00ED747A" w:rsidRPr="0072214E">
        <w:t>will drain limited resources from</w:t>
      </w:r>
      <w:r w:rsidR="00704039">
        <w:t xml:space="preserve"> the second </w:t>
      </w:r>
      <w:r w:rsidR="005B31E3">
        <w:t>r</w:t>
      </w:r>
      <w:r w:rsidR="00ED747A" w:rsidRPr="0072214E">
        <w:t xml:space="preserve">espondent. </w:t>
      </w:r>
      <w:r w:rsidR="008C5EF6" w:rsidRPr="0072214E">
        <w:t>In turn, t</w:t>
      </w:r>
      <w:r w:rsidR="00ED747A" w:rsidRPr="0072214E">
        <w:t>his will not disturb the</w:t>
      </w:r>
      <w:r w:rsidR="00704039">
        <w:t xml:space="preserve"> corporate rescue plan for the second</w:t>
      </w:r>
      <w:r w:rsidR="005B31E3">
        <w:t xml:space="preserve"> r</w:t>
      </w:r>
      <w:r w:rsidR="00ED747A" w:rsidRPr="0072214E">
        <w:t>espondent.</w:t>
      </w:r>
      <w:r w:rsidR="006A72C1" w:rsidRPr="0072214E">
        <w:t xml:space="preserve"> However, in the absence of the joint venture mining agreement with </w:t>
      </w:r>
      <w:r w:rsidR="00B67218" w:rsidRPr="0072214E">
        <w:t xml:space="preserve">no </w:t>
      </w:r>
      <w:r w:rsidR="006A72C1" w:rsidRPr="0072214E">
        <w:t xml:space="preserve">alternative dispute resolution mechanisms, </w:t>
      </w:r>
      <w:r w:rsidR="00AC5C14" w:rsidRPr="0072214E">
        <w:t>I would</w:t>
      </w:r>
      <w:r w:rsidR="005B31E3">
        <w:t xml:space="preserve"> have granted the a</w:t>
      </w:r>
      <w:r w:rsidR="006A72C1" w:rsidRPr="0072214E">
        <w:t>pplicants</w:t>
      </w:r>
      <w:r w:rsidR="00B67218" w:rsidRPr="0072214E">
        <w:t xml:space="preserve"> leave to </w:t>
      </w:r>
      <w:r w:rsidR="00BE736A" w:rsidRPr="0072214E">
        <w:t xml:space="preserve">institute its proceedings against </w:t>
      </w:r>
      <w:r w:rsidR="00704039">
        <w:t xml:space="preserve">the second </w:t>
      </w:r>
      <w:r w:rsidR="005B31E3">
        <w:t>r</w:t>
      </w:r>
      <w:r w:rsidR="00B67218" w:rsidRPr="0072214E">
        <w:t>espondent in this court</w:t>
      </w:r>
      <w:r w:rsidR="00D94CED" w:rsidRPr="0072214E">
        <w:t xml:space="preserve"> as the dispute between the parties may, if properly executed, have t</w:t>
      </w:r>
      <w:r w:rsidR="00704039">
        <w:t>he effect of resuscitating the second</w:t>
      </w:r>
      <w:r w:rsidR="005B31E3">
        <w:t xml:space="preserve"> r</w:t>
      </w:r>
      <w:r w:rsidR="00D94CED" w:rsidRPr="0072214E">
        <w:t>espondent.</w:t>
      </w:r>
      <w:r w:rsidR="00ED747A" w:rsidRPr="0072214E">
        <w:t xml:space="preserve"> </w:t>
      </w:r>
      <w:r w:rsidR="00453D95" w:rsidRPr="0072214E">
        <w:t xml:space="preserve"> </w:t>
      </w:r>
      <w:r w:rsidR="008415F2" w:rsidRPr="0072214E">
        <w:t xml:space="preserve"> </w:t>
      </w:r>
    </w:p>
    <w:p w:rsidR="009A245B" w:rsidRPr="0072214E" w:rsidRDefault="00757181" w:rsidP="0072214E">
      <w:pPr>
        <w:pStyle w:val="NormalWeb"/>
        <w:spacing w:before="0" w:beforeAutospacing="0" w:after="150" w:afterAutospacing="0" w:line="360" w:lineRule="auto"/>
        <w:jc w:val="both"/>
        <w:rPr>
          <w:color w:val="333333"/>
        </w:rPr>
      </w:pPr>
      <w:r>
        <w:tab/>
      </w:r>
      <w:r w:rsidR="00CC7651" w:rsidRPr="0072214E">
        <w:t>In the circumstances, t</w:t>
      </w:r>
      <w:r w:rsidR="00B53026" w:rsidRPr="0072214E">
        <w:t xml:space="preserve">he most </w:t>
      </w:r>
      <w:r w:rsidR="00102A0A" w:rsidRPr="0072214E">
        <w:t>appropriate decision</w:t>
      </w:r>
      <w:r w:rsidR="00CC7651" w:rsidRPr="0072214E">
        <w:t xml:space="preserve"> </w:t>
      </w:r>
      <w:r w:rsidR="004B5091" w:rsidRPr="0072214E">
        <w:t xml:space="preserve">is </w:t>
      </w:r>
      <w:r w:rsidR="00102A0A" w:rsidRPr="0072214E">
        <w:t>to strike</w:t>
      </w:r>
      <w:r w:rsidR="00CC7651" w:rsidRPr="0072214E">
        <w:t xml:space="preserve"> the matter </w:t>
      </w:r>
      <w:r w:rsidR="004B5091" w:rsidRPr="0072214E">
        <w:t xml:space="preserve">from the roll. </w:t>
      </w:r>
      <w:r w:rsidR="00AD0154" w:rsidRPr="0072214E">
        <w:t>Since all parties did not</w:t>
      </w:r>
      <w:r w:rsidR="00F22124" w:rsidRPr="0072214E">
        <w:t xml:space="preserve"> observe </w:t>
      </w:r>
      <w:r w:rsidR="00102A0A" w:rsidRPr="0072214E">
        <w:t>the dispute</w:t>
      </w:r>
      <w:r w:rsidR="00F22124" w:rsidRPr="0072214E">
        <w:t xml:space="preserve"> resolution mechanism provisions provided for by the joint venture mining agreement, it is </w:t>
      </w:r>
      <w:r w:rsidR="008C5052" w:rsidRPr="0072214E">
        <w:t xml:space="preserve">just </w:t>
      </w:r>
      <w:r w:rsidR="00455101" w:rsidRPr="0072214E">
        <w:t xml:space="preserve">and equitable </w:t>
      </w:r>
      <w:r w:rsidR="008C5052" w:rsidRPr="0072214E">
        <w:t xml:space="preserve">that each party </w:t>
      </w:r>
      <w:r w:rsidR="00455101" w:rsidRPr="0072214E">
        <w:t xml:space="preserve">may </w:t>
      </w:r>
      <w:r w:rsidR="008C5052" w:rsidRPr="0072214E">
        <w:t>bear its own costs.</w:t>
      </w:r>
    </w:p>
    <w:p w:rsidR="009A245B" w:rsidRPr="0072214E" w:rsidRDefault="00757181" w:rsidP="007221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A245B" w:rsidRPr="0072214E">
        <w:rPr>
          <w:rFonts w:ascii="Times New Roman" w:hAnsi="Times New Roman" w:cs="Times New Roman"/>
          <w:sz w:val="24"/>
          <w:szCs w:val="24"/>
        </w:rPr>
        <w:t>Accordingly, it is ordered as follows:</w:t>
      </w:r>
    </w:p>
    <w:p w:rsidR="0044533B" w:rsidRPr="0072214E" w:rsidRDefault="00473B02" w:rsidP="0072214E">
      <w:pPr>
        <w:pStyle w:val="ListParagraph"/>
        <w:numPr>
          <w:ilvl w:val="0"/>
          <w:numId w:val="5"/>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The application be and is hereby struck off the roll.</w:t>
      </w:r>
    </w:p>
    <w:p w:rsidR="00C8209A" w:rsidRPr="0072214E" w:rsidRDefault="0044533B" w:rsidP="0072214E">
      <w:pPr>
        <w:pStyle w:val="ListParagraph"/>
        <w:numPr>
          <w:ilvl w:val="0"/>
          <w:numId w:val="5"/>
        </w:num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That each party shall bear its own costs.</w:t>
      </w:r>
      <w:r w:rsidR="00AD0154" w:rsidRPr="0072214E">
        <w:rPr>
          <w:rFonts w:ascii="Times New Roman" w:hAnsi="Times New Roman" w:cs="Times New Roman"/>
          <w:sz w:val="24"/>
          <w:szCs w:val="24"/>
        </w:rPr>
        <w:t xml:space="preserve"> </w:t>
      </w:r>
    </w:p>
    <w:p w:rsidR="00D671E7" w:rsidRPr="0072214E" w:rsidRDefault="00197BC1" w:rsidP="0072214E">
      <w:pPr>
        <w:spacing w:line="360" w:lineRule="auto"/>
        <w:jc w:val="both"/>
        <w:rPr>
          <w:rFonts w:ascii="Times New Roman" w:hAnsi="Times New Roman" w:cs="Times New Roman"/>
          <w:sz w:val="24"/>
          <w:szCs w:val="24"/>
        </w:rPr>
      </w:pPr>
      <w:r w:rsidRPr="0072214E">
        <w:rPr>
          <w:rFonts w:ascii="Times New Roman" w:hAnsi="Times New Roman" w:cs="Times New Roman"/>
          <w:sz w:val="24"/>
          <w:szCs w:val="24"/>
        </w:rPr>
        <w:t xml:space="preserve"> </w:t>
      </w:r>
    </w:p>
    <w:p w:rsidR="00EF74AB" w:rsidRDefault="00EF74AB" w:rsidP="00084653">
      <w:pPr>
        <w:spacing w:after="0" w:line="240" w:lineRule="auto"/>
        <w:jc w:val="both"/>
        <w:rPr>
          <w:rFonts w:ascii="Times New Roman" w:hAnsi="Times New Roman" w:cs="Times New Roman"/>
          <w:sz w:val="24"/>
          <w:szCs w:val="24"/>
        </w:rPr>
      </w:pPr>
    </w:p>
    <w:p w:rsidR="00EF74AB" w:rsidRDefault="00EF74AB" w:rsidP="00084653">
      <w:pPr>
        <w:spacing w:after="0" w:line="240" w:lineRule="auto"/>
        <w:jc w:val="both"/>
        <w:rPr>
          <w:rFonts w:ascii="Times New Roman" w:hAnsi="Times New Roman" w:cs="Times New Roman"/>
          <w:sz w:val="24"/>
          <w:szCs w:val="24"/>
        </w:rPr>
      </w:pPr>
    </w:p>
    <w:p w:rsidR="00EF74AB" w:rsidRDefault="00EF74AB" w:rsidP="00084653">
      <w:pPr>
        <w:spacing w:after="0" w:line="240" w:lineRule="auto"/>
        <w:jc w:val="both"/>
        <w:rPr>
          <w:rFonts w:ascii="Times New Roman" w:hAnsi="Times New Roman" w:cs="Times New Roman"/>
          <w:sz w:val="24"/>
          <w:szCs w:val="24"/>
        </w:rPr>
      </w:pPr>
    </w:p>
    <w:p w:rsidR="00071FD2" w:rsidRPr="0072214E" w:rsidRDefault="00CB1A08" w:rsidP="00084653">
      <w:pPr>
        <w:spacing w:after="0" w:line="240" w:lineRule="auto"/>
        <w:jc w:val="both"/>
        <w:rPr>
          <w:rFonts w:ascii="Times New Roman" w:hAnsi="Times New Roman" w:cs="Times New Roman"/>
          <w:sz w:val="24"/>
          <w:szCs w:val="24"/>
        </w:rPr>
      </w:pPr>
      <w:r w:rsidRPr="00757181">
        <w:rPr>
          <w:rFonts w:ascii="Times New Roman" w:hAnsi="Times New Roman" w:cs="Times New Roman"/>
          <w:i/>
          <w:sz w:val="24"/>
          <w:szCs w:val="24"/>
        </w:rPr>
        <w:t>Maruwa Machanzi Attorneys</w:t>
      </w:r>
      <w:r w:rsidR="00102A0A" w:rsidRPr="0072214E">
        <w:rPr>
          <w:rFonts w:ascii="Times New Roman" w:hAnsi="Times New Roman" w:cs="Times New Roman"/>
          <w:sz w:val="24"/>
          <w:szCs w:val="24"/>
        </w:rPr>
        <w:t xml:space="preserve">, </w:t>
      </w:r>
      <w:r w:rsidR="00EF74AB">
        <w:rPr>
          <w:rFonts w:ascii="Times New Roman" w:hAnsi="Times New Roman" w:cs="Times New Roman"/>
          <w:sz w:val="24"/>
          <w:szCs w:val="24"/>
        </w:rPr>
        <w:t>first</w:t>
      </w:r>
      <w:r w:rsidR="002B3186" w:rsidRPr="0072214E">
        <w:rPr>
          <w:rFonts w:ascii="Times New Roman" w:hAnsi="Times New Roman" w:cs="Times New Roman"/>
          <w:sz w:val="24"/>
          <w:szCs w:val="24"/>
        </w:rPr>
        <w:t xml:space="preserve"> and </w:t>
      </w:r>
      <w:r w:rsidR="00EF74AB">
        <w:rPr>
          <w:rFonts w:ascii="Times New Roman" w:hAnsi="Times New Roman" w:cs="Times New Roman"/>
          <w:sz w:val="24"/>
          <w:szCs w:val="24"/>
        </w:rPr>
        <w:t>second</w:t>
      </w:r>
      <w:r w:rsidR="002B3186" w:rsidRPr="0072214E">
        <w:rPr>
          <w:rFonts w:ascii="Times New Roman" w:hAnsi="Times New Roman" w:cs="Times New Roman"/>
          <w:sz w:val="24"/>
          <w:szCs w:val="24"/>
        </w:rPr>
        <w:t xml:space="preserve"> Applicants’</w:t>
      </w:r>
      <w:r w:rsidRPr="0072214E">
        <w:rPr>
          <w:rFonts w:ascii="Times New Roman" w:hAnsi="Times New Roman" w:cs="Times New Roman"/>
          <w:sz w:val="24"/>
          <w:szCs w:val="24"/>
        </w:rPr>
        <w:t xml:space="preserve"> Legal Practitioners.</w:t>
      </w:r>
    </w:p>
    <w:p w:rsidR="006A52D3" w:rsidRPr="0072214E" w:rsidRDefault="006A52D3" w:rsidP="00084653">
      <w:pPr>
        <w:tabs>
          <w:tab w:val="left" w:pos="7800"/>
        </w:tabs>
        <w:spacing w:after="0" w:line="240" w:lineRule="auto"/>
        <w:jc w:val="both"/>
        <w:rPr>
          <w:rFonts w:ascii="Times New Roman" w:hAnsi="Times New Roman" w:cs="Times New Roman"/>
          <w:sz w:val="24"/>
          <w:szCs w:val="24"/>
        </w:rPr>
      </w:pPr>
      <w:r w:rsidRPr="00757181">
        <w:rPr>
          <w:rFonts w:ascii="Times New Roman" w:hAnsi="Times New Roman" w:cs="Times New Roman"/>
          <w:i/>
          <w:sz w:val="24"/>
          <w:szCs w:val="24"/>
        </w:rPr>
        <w:t>Zinyengere Rupapa</w:t>
      </w:r>
      <w:r w:rsidRPr="0072214E">
        <w:rPr>
          <w:rFonts w:ascii="Times New Roman" w:hAnsi="Times New Roman" w:cs="Times New Roman"/>
          <w:sz w:val="24"/>
          <w:szCs w:val="24"/>
        </w:rPr>
        <w:t xml:space="preserve">, </w:t>
      </w:r>
      <w:r w:rsidR="00084653">
        <w:rPr>
          <w:rFonts w:ascii="Times New Roman" w:hAnsi="Times New Roman" w:cs="Times New Roman"/>
          <w:sz w:val="24"/>
          <w:szCs w:val="24"/>
        </w:rPr>
        <w:t xml:space="preserve">first </w:t>
      </w:r>
      <w:r w:rsidRPr="0072214E">
        <w:rPr>
          <w:rFonts w:ascii="Times New Roman" w:hAnsi="Times New Roman" w:cs="Times New Roman"/>
          <w:sz w:val="24"/>
          <w:szCs w:val="24"/>
        </w:rPr>
        <w:t>and</w:t>
      </w:r>
      <w:r w:rsidR="00084653">
        <w:rPr>
          <w:rFonts w:ascii="Times New Roman" w:hAnsi="Times New Roman" w:cs="Times New Roman"/>
          <w:sz w:val="24"/>
          <w:szCs w:val="24"/>
        </w:rPr>
        <w:t xml:space="preserve"> second</w:t>
      </w:r>
      <w:r w:rsidRPr="0072214E">
        <w:rPr>
          <w:rFonts w:ascii="Times New Roman" w:hAnsi="Times New Roman" w:cs="Times New Roman"/>
          <w:sz w:val="24"/>
          <w:szCs w:val="24"/>
        </w:rPr>
        <w:t xml:space="preserve"> Respondents’ Legal Practitioners.</w:t>
      </w:r>
      <w:r w:rsidR="0072214E">
        <w:rPr>
          <w:rFonts w:ascii="Times New Roman" w:hAnsi="Times New Roman" w:cs="Times New Roman"/>
          <w:sz w:val="24"/>
          <w:szCs w:val="24"/>
        </w:rPr>
        <w:tab/>
      </w:r>
    </w:p>
    <w:p w:rsidR="006A52D3" w:rsidRPr="0072214E" w:rsidRDefault="006A52D3" w:rsidP="00084653">
      <w:pPr>
        <w:spacing w:after="0" w:line="240" w:lineRule="auto"/>
        <w:jc w:val="both"/>
        <w:rPr>
          <w:rFonts w:ascii="Times New Roman" w:hAnsi="Times New Roman" w:cs="Times New Roman"/>
          <w:sz w:val="24"/>
          <w:szCs w:val="24"/>
        </w:rPr>
      </w:pPr>
      <w:r w:rsidRPr="00757181">
        <w:rPr>
          <w:rFonts w:ascii="Times New Roman" w:hAnsi="Times New Roman" w:cs="Times New Roman"/>
          <w:i/>
          <w:sz w:val="24"/>
          <w:szCs w:val="24"/>
        </w:rPr>
        <w:t xml:space="preserve">Masiya – Sheshe and </w:t>
      </w:r>
      <w:r w:rsidR="00102A0A" w:rsidRPr="00757181">
        <w:rPr>
          <w:rFonts w:ascii="Times New Roman" w:hAnsi="Times New Roman" w:cs="Times New Roman"/>
          <w:i/>
          <w:sz w:val="24"/>
          <w:szCs w:val="24"/>
        </w:rPr>
        <w:t>Associates</w:t>
      </w:r>
      <w:r w:rsidRPr="0072214E">
        <w:rPr>
          <w:rFonts w:ascii="Times New Roman" w:hAnsi="Times New Roman" w:cs="Times New Roman"/>
          <w:sz w:val="24"/>
          <w:szCs w:val="24"/>
        </w:rPr>
        <w:t>,</w:t>
      </w:r>
      <w:r w:rsidR="00007255" w:rsidRPr="0072214E">
        <w:rPr>
          <w:rFonts w:ascii="Times New Roman" w:hAnsi="Times New Roman" w:cs="Times New Roman"/>
          <w:sz w:val="24"/>
          <w:szCs w:val="24"/>
        </w:rPr>
        <w:t xml:space="preserve"> </w:t>
      </w:r>
      <w:r w:rsidR="00084653">
        <w:rPr>
          <w:rFonts w:ascii="Times New Roman" w:hAnsi="Times New Roman" w:cs="Times New Roman"/>
          <w:sz w:val="24"/>
          <w:szCs w:val="24"/>
        </w:rPr>
        <w:t>third</w:t>
      </w:r>
      <w:r w:rsidR="00007255" w:rsidRPr="0072214E">
        <w:rPr>
          <w:rFonts w:ascii="Times New Roman" w:hAnsi="Times New Roman" w:cs="Times New Roman"/>
          <w:sz w:val="24"/>
          <w:szCs w:val="24"/>
        </w:rPr>
        <w:t xml:space="preserve"> Respondent’s Legal Practitioners.</w:t>
      </w:r>
    </w:p>
    <w:sectPr w:rsidR="006A52D3" w:rsidRPr="0072214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FB" w:rsidRDefault="00A510FB" w:rsidP="00542C70">
      <w:pPr>
        <w:spacing w:after="0" w:line="240" w:lineRule="auto"/>
      </w:pPr>
      <w:r>
        <w:separator/>
      </w:r>
    </w:p>
  </w:endnote>
  <w:endnote w:type="continuationSeparator" w:id="0">
    <w:p w:rsidR="00A510FB" w:rsidRDefault="00A510FB" w:rsidP="0054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FB" w:rsidRDefault="00A510FB" w:rsidP="00542C70">
      <w:pPr>
        <w:spacing w:after="0" w:line="240" w:lineRule="auto"/>
      </w:pPr>
      <w:r>
        <w:separator/>
      </w:r>
    </w:p>
  </w:footnote>
  <w:footnote w:type="continuationSeparator" w:id="0">
    <w:p w:rsidR="00A510FB" w:rsidRDefault="00A510FB" w:rsidP="00542C70">
      <w:pPr>
        <w:spacing w:after="0" w:line="240" w:lineRule="auto"/>
      </w:pPr>
      <w:r>
        <w:continuationSeparator/>
      </w:r>
    </w:p>
  </w:footnote>
  <w:footnote w:id="1">
    <w:p w:rsidR="00542C70" w:rsidRDefault="00542C70" w:rsidP="00542C70">
      <w:pPr>
        <w:pStyle w:val="FootnoteText"/>
      </w:pPr>
      <w:r>
        <w:rPr>
          <w:rStyle w:val="FootnoteReference"/>
        </w:rPr>
        <w:footnoteRef/>
      </w:r>
      <w:r>
        <w:t xml:space="preserve"> 1998 (1) ZLR 188 (H).</w:t>
      </w:r>
    </w:p>
  </w:footnote>
  <w:footnote w:id="2">
    <w:p w:rsidR="00252B53" w:rsidRDefault="00252B53" w:rsidP="00252B53">
      <w:pPr>
        <w:pStyle w:val="FootnoteText"/>
      </w:pPr>
      <w:r>
        <w:rPr>
          <w:rStyle w:val="FootnoteReference"/>
        </w:rPr>
        <w:footnoteRef/>
      </w:r>
      <w:r>
        <w:t xml:space="preserve"> 2014 (1) ZLR 674 (H).</w:t>
      </w:r>
    </w:p>
  </w:footnote>
  <w:footnote w:id="3">
    <w:p w:rsidR="00A0309A" w:rsidRPr="00A0309A" w:rsidRDefault="00A0309A">
      <w:pPr>
        <w:pStyle w:val="FootnoteText"/>
        <w:rPr>
          <w:lang w:val="en-GB"/>
        </w:rPr>
      </w:pPr>
      <w:r>
        <w:rPr>
          <w:rStyle w:val="FootnoteReference"/>
        </w:rPr>
        <w:footnoteRef/>
      </w:r>
      <w:r>
        <w:t xml:space="preserve"> </w:t>
      </w:r>
      <w:r w:rsidRPr="00191DFD">
        <w:rPr>
          <w:b/>
          <w:i/>
        </w:rPr>
        <w:t>The Civil Practice of the High Court and the Supreme Court of Appeal of South Africa, 5 ed: Vol 1 p437</w:t>
      </w:r>
    </w:p>
  </w:footnote>
  <w:footnote w:id="4">
    <w:p w:rsidR="00EA6C9E" w:rsidRPr="00EA6C9E" w:rsidRDefault="00EA6C9E">
      <w:pPr>
        <w:pStyle w:val="FootnoteText"/>
        <w:rPr>
          <w:lang w:val="en-GB"/>
        </w:rPr>
      </w:pPr>
      <w:r>
        <w:rPr>
          <w:rStyle w:val="FootnoteReference"/>
        </w:rPr>
        <w:footnoteRef/>
      </w:r>
      <w:r>
        <w:t xml:space="preserve"> HH 276-17.</w:t>
      </w:r>
    </w:p>
  </w:footnote>
  <w:footnote w:id="5">
    <w:p w:rsidR="00155371" w:rsidRPr="00155371" w:rsidRDefault="00155371">
      <w:pPr>
        <w:pStyle w:val="FootnoteText"/>
        <w:rPr>
          <w:lang w:val="en-GB"/>
        </w:rPr>
      </w:pPr>
      <w:r>
        <w:rPr>
          <w:rStyle w:val="FootnoteReference"/>
        </w:rPr>
        <w:footnoteRef/>
      </w:r>
      <w:r>
        <w:t xml:space="preserve"> </w:t>
      </w:r>
      <w:r w:rsidRPr="00155371">
        <w:t>http://dx.doi.org/10.4314/pelj.v18i5.</w:t>
      </w:r>
    </w:p>
  </w:footnote>
  <w:footnote w:id="6">
    <w:p w:rsidR="00273EA4" w:rsidRPr="00273EA4" w:rsidRDefault="00273EA4">
      <w:pPr>
        <w:pStyle w:val="FootnoteText"/>
        <w:rPr>
          <w:lang w:val="en-GB"/>
        </w:rPr>
      </w:pPr>
      <w:r>
        <w:rPr>
          <w:rStyle w:val="FootnoteReference"/>
        </w:rPr>
        <w:footnoteRef/>
      </w:r>
      <w:r>
        <w:t xml:space="preserve"> </w:t>
      </w:r>
      <w:r w:rsidRPr="00273EA4">
        <w:t>http://dx.doi.org/10.4314/pelj.v18i5.</w:t>
      </w:r>
    </w:p>
  </w:footnote>
  <w:footnote w:id="7">
    <w:p w:rsidR="00CC7651" w:rsidRPr="004E2339" w:rsidRDefault="004E2339" w:rsidP="00CC7651">
      <w:pPr>
        <w:spacing w:line="240" w:lineRule="auto"/>
        <w:rPr>
          <w:rFonts w:ascii="Arial" w:eastAsia="Times New Roman" w:hAnsi="Arial" w:cs="Arial"/>
          <w:color w:val="1A0DAB"/>
          <w:sz w:val="24"/>
          <w:szCs w:val="24"/>
          <w:shd w:val="clear" w:color="auto" w:fill="FFFFFF"/>
          <w:lang w:val="en-ZW" w:eastAsia="en-ZW"/>
        </w:rPr>
      </w:pPr>
      <w:r>
        <w:rPr>
          <w:rStyle w:val="FootnoteReference"/>
        </w:rPr>
        <w:footnoteRef/>
      </w:r>
      <w:r>
        <w:t xml:space="preserve"> </w:t>
      </w:r>
      <w:r w:rsidR="00CC7651">
        <w:rPr>
          <w:rFonts w:ascii="Arial" w:eastAsia="Times New Roman" w:hAnsi="Arial" w:cs="Arial"/>
          <w:color w:val="202124"/>
          <w:sz w:val="21"/>
          <w:szCs w:val="21"/>
          <w:shd w:val="clear" w:color="auto" w:fill="FFFFFF"/>
          <w:lang w:val="en-ZW" w:eastAsia="en-ZW"/>
        </w:rPr>
        <w:fldChar w:fldCharType="begin"/>
      </w:r>
      <w:r w:rsidR="00CC7651">
        <w:rPr>
          <w:rFonts w:ascii="Arial" w:eastAsia="Times New Roman" w:hAnsi="Arial" w:cs="Arial"/>
          <w:color w:val="202124"/>
          <w:sz w:val="21"/>
          <w:szCs w:val="21"/>
          <w:shd w:val="clear" w:color="auto" w:fill="FFFFFF"/>
          <w:lang w:val="en-ZW" w:eastAsia="en-ZW"/>
        </w:rPr>
        <w:instrText xml:space="preserve"> HYPERLINK "</w:instrText>
      </w:r>
      <w:r w:rsidR="00CC7651" w:rsidRPr="004E2339">
        <w:rPr>
          <w:rFonts w:ascii="Arial" w:eastAsia="Times New Roman" w:hAnsi="Arial" w:cs="Arial"/>
          <w:color w:val="202124"/>
          <w:sz w:val="21"/>
          <w:szCs w:val="21"/>
          <w:shd w:val="clear" w:color="auto" w:fill="FFFFFF"/>
          <w:lang w:val="en-ZW" w:eastAsia="en-ZW"/>
        </w:rPr>
        <w:instrText>https://www.trans-lex.org</w:instrText>
      </w:r>
      <w:r w:rsidR="00CC7651" w:rsidRPr="004E2339">
        <w:rPr>
          <w:rFonts w:ascii="Arial" w:eastAsia="Times New Roman" w:hAnsi="Arial" w:cs="Arial"/>
          <w:color w:val="5F6368"/>
          <w:sz w:val="21"/>
          <w:szCs w:val="21"/>
          <w:shd w:val="clear" w:color="auto" w:fill="FFFFFF"/>
          <w:lang w:val="en-ZW" w:eastAsia="en-ZW"/>
        </w:rPr>
        <w:instrText> › sanctity-of-contracts</w:instrText>
      </w:r>
    </w:p>
    <w:p w:rsidR="00CC7651" w:rsidRPr="00696928" w:rsidRDefault="00CC7651" w:rsidP="00CC7651">
      <w:pPr>
        <w:spacing w:line="240" w:lineRule="auto"/>
        <w:rPr>
          <w:rStyle w:val="Hyperlink"/>
          <w:rFonts w:ascii="Arial" w:eastAsia="Times New Roman" w:hAnsi="Arial" w:cs="Arial"/>
          <w:sz w:val="24"/>
          <w:szCs w:val="24"/>
          <w:shd w:val="clear" w:color="auto" w:fill="FFFFFF"/>
          <w:lang w:val="en-ZW" w:eastAsia="en-ZW"/>
        </w:rPr>
      </w:pPr>
      <w:r>
        <w:rPr>
          <w:rFonts w:ascii="Arial" w:eastAsia="Times New Roman" w:hAnsi="Arial" w:cs="Arial"/>
          <w:color w:val="202124"/>
          <w:sz w:val="21"/>
          <w:szCs w:val="21"/>
          <w:shd w:val="clear" w:color="auto" w:fill="FFFFFF"/>
          <w:lang w:val="en-ZW" w:eastAsia="en-ZW"/>
        </w:rPr>
        <w:instrText xml:space="preserve">" </w:instrText>
      </w:r>
      <w:r>
        <w:rPr>
          <w:rFonts w:ascii="Arial" w:eastAsia="Times New Roman" w:hAnsi="Arial" w:cs="Arial"/>
          <w:color w:val="202124"/>
          <w:sz w:val="21"/>
          <w:szCs w:val="21"/>
          <w:shd w:val="clear" w:color="auto" w:fill="FFFFFF"/>
          <w:lang w:val="en-ZW" w:eastAsia="en-ZW"/>
        </w:rPr>
        <w:fldChar w:fldCharType="separate"/>
      </w:r>
      <w:r w:rsidRPr="00696928">
        <w:rPr>
          <w:rStyle w:val="Hyperlink"/>
          <w:rFonts w:ascii="Arial" w:eastAsia="Times New Roman" w:hAnsi="Arial" w:cs="Arial"/>
          <w:sz w:val="21"/>
          <w:szCs w:val="21"/>
          <w:shd w:val="clear" w:color="auto" w:fill="FFFFFF"/>
          <w:lang w:val="en-ZW" w:eastAsia="en-ZW"/>
        </w:rPr>
        <w:t>https://www.trans-lex.org › sanctity-of-contracts</w:t>
      </w:r>
    </w:p>
    <w:p w:rsidR="004E2339" w:rsidRPr="004E2339" w:rsidRDefault="00CC7651" w:rsidP="004E2339">
      <w:pPr>
        <w:pStyle w:val="FootnoteText"/>
        <w:rPr>
          <w:lang w:val="en-GB"/>
        </w:rPr>
      </w:pPr>
      <w:r>
        <w:rPr>
          <w:rFonts w:ascii="Arial" w:eastAsia="Times New Roman" w:hAnsi="Arial" w:cs="Arial"/>
          <w:color w:val="202124"/>
          <w:sz w:val="21"/>
          <w:szCs w:val="21"/>
          <w:shd w:val="clear" w:color="auto" w:fill="FFFFFF"/>
          <w:lang w:val="en-ZW" w:eastAsia="en-ZW"/>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68823"/>
      <w:docPartObj>
        <w:docPartGallery w:val="Page Numbers (Top of Page)"/>
        <w:docPartUnique/>
      </w:docPartObj>
    </w:sdtPr>
    <w:sdtEndPr>
      <w:rPr>
        <w:noProof/>
      </w:rPr>
    </w:sdtEndPr>
    <w:sdtContent>
      <w:p w:rsidR="004F2554" w:rsidRDefault="004F2554" w:rsidP="004F2554">
        <w:pPr>
          <w:pStyle w:val="Header"/>
          <w:jc w:val="right"/>
          <w:rPr>
            <w:noProof/>
          </w:rPr>
        </w:pPr>
        <w:r>
          <w:fldChar w:fldCharType="begin"/>
        </w:r>
        <w:r>
          <w:instrText xml:space="preserve"> PAGE   \* MERGEFORMAT </w:instrText>
        </w:r>
        <w:r>
          <w:fldChar w:fldCharType="separate"/>
        </w:r>
        <w:r w:rsidR="00342E9A">
          <w:rPr>
            <w:noProof/>
          </w:rPr>
          <w:t>13</w:t>
        </w:r>
        <w:r>
          <w:rPr>
            <w:noProof/>
          </w:rPr>
          <w:fldChar w:fldCharType="end"/>
        </w:r>
      </w:p>
      <w:p w:rsidR="004F2554" w:rsidRDefault="004F2554" w:rsidP="004F2554">
        <w:pPr>
          <w:pStyle w:val="Header"/>
          <w:jc w:val="right"/>
          <w:rPr>
            <w:noProof/>
          </w:rPr>
        </w:pPr>
        <w:r>
          <w:rPr>
            <w:noProof/>
          </w:rPr>
          <w:t>HH 74-22</w:t>
        </w:r>
      </w:p>
      <w:p w:rsidR="004F2554" w:rsidRDefault="004F2554" w:rsidP="004F2554">
        <w:pPr>
          <w:pStyle w:val="Header"/>
          <w:jc w:val="right"/>
        </w:pPr>
        <w:r>
          <w:rPr>
            <w:noProof/>
          </w:rPr>
          <w:t>HC 7427/21</w:t>
        </w:r>
      </w:p>
    </w:sdtContent>
  </w:sdt>
  <w:p w:rsidR="0072214E" w:rsidRDefault="0072214E" w:rsidP="007221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6CC"/>
    <w:multiLevelType w:val="hybridMultilevel"/>
    <w:tmpl w:val="265AD800"/>
    <w:lvl w:ilvl="0" w:tplc="6B0650B8">
      <w:numFmt w:val="bullet"/>
      <w:lvlText w:val=""/>
      <w:lvlJc w:val="left"/>
      <w:pPr>
        <w:ind w:left="720" w:hanging="360"/>
      </w:pPr>
      <w:rPr>
        <w:rFonts w:ascii="Symbol" w:eastAsiaTheme="minorHAnsi"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E5D1CF4"/>
    <w:multiLevelType w:val="hybridMultilevel"/>
    <w:tmpl w:val="FA9027D6"/>
    <w:lvl w:ilvl="0" w:tplc="28162DC2">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FD95211"/>
    <w:multiLevelType w:val="hybridMultilevel"/>
    <w:tmpl w:val="38D8354C"/>
    <w:lvl w:ilvl="0" w:tplc="1504AC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13F595A"/>
    <w:multiLevelType w:val="hybridMultilevel"/>
    <w:tmpl w:val="C44297EA"/>
    <w:lvl w:ilvl="0" w:tplc="1FBE46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5EC2C96"/>
    <w:multiLevelType w:val="hybridMultilevel"/>
    <w:tmpl w:val="04B037E2"/>
    <w:lvl w:ilvl="0" w:tplc="B706DBD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4C"/>
    <w:rsid w:val="00003291"/>
    <w:rsid w:val="00007255"/>
    <w:rsid w:val="000133D5"/>
    <w:rsid w:val="000151EA"/>
    <w:rsid w:val="0002319A"/>
    <w:rsid w:val="00026096"/>
    <w:rsid w:val="00027D89"/>
    <w:rsid w:val="00034BC3"/>
    <w:rsid w:val="0003794D"/>
    <w:rsid w:val="00043B92"/>
    <w:rsid w:val="00046CE5"/>
    <w:rsid w:val="00052756"/>
    <w:rsid w:val="0005668B"/>
    <w:rsid w:val="00061051"/>
    <w:rsid w:val="00061E03"/>
    <w:rsid w:val="00071FD2"/>
    <w:rsid w:val="00073C13"/>
    <w:rsid w:val="00075AF0"/>
    <w:rsid w:val="00084653"/>
    <w:rsid w:val="00085080"/>
    <w:rsid w:val="00087D55"/>
    <w:rsid w:val="00087FEB"/>
    <w:rsid w:val="00090B0E"/>
    <w:rsid w:val="000A2BAB"/>
    <w:rsid w:val="000B0279"/>
    <w:rsid w:val="000B17B6"/>
    <w:rsid w:val="000B3A05"/>
    <w:rsid w:val="000B7BD5"/>
    <w:rsid w:val="000C2894"/>
    <w:rsid w:val="000F3C52"/>
    <w:rsid w:val="00102A0A"/>
    <w:rsid w:val="0010436D"/>
    <w:rsid w:val="00107809"/>
    <w:rsid w:val="001206FF"/>
    <w:rsid w:val="00120860"/>
    <w:rsid w:val="00121A55"/>
    <w:rsid w:val="001236FE"/>
    <w:rsid w:val="001239E1"/>
    <w:rsid w:val="0012614F"/>
    <w:rsid w:val="0012665A"/>
    <w:rsid w:val="001324F3"/>
    <w:rsid w:val="001365CC"/>
    <w:rsid w:val="00143F2E"/>
    <w:rsid w:val="00145847"/>
    <w:rsid w:val="001474B1"/>
    <w:rsid w:val="00151D25"/>
    <w:rsid w:val="00155371"/>
    <w:rsid w:val="00155BC6"/>
    <w:rsid w:val="00166A2B"/>
    <w:rsid w:val="00173A5B"/>
    <w:rsid w:val="00174F96"/>
    <w:rsid w:val="00181A05"/>
    <w:rsid w:val="00197BC1"/>
    <w:rsid w:val="001A03DE"/>
    <w:rsid w:val="001A1667"/>
    <w:rsid w:val="001B0654"/>
    <w:rsid w:val="001C6968"/>
    <w:rsid w:val="001C721B"/>
    <w:rsid w:val="001D0956"/>
    <w:rsid w:val="001D43EC"/>
    <w:rsid w:val="001D7C8B"/>
    <w:rsid w:val="001E0794"/>
    <w:rsid w:val="001E603B"/>
    <w:rsid w:val="001F1A4D"/>
    <w:rsid w:val="00204506"/>
    <w:rsid w:val="00205B7E"/>
    <w:rsid w:val="0021315A"/>
    <w:rsid w:val="00213A90"/>
    <w:rsid w:val="00223A4D"/>
    <w:rsid w:val="002243DC"/>
    <w:rsid w:val="00233C29"/>
    <w:rsid w:val="002410F2"/>
    <w:rsid w:val="002421CE"/>
    <w:rsid w:val="002509AD"/>
    <w:rsid w:val="00252B53"/>
    <w:rsid w:val="00255411"/>
    <w:rsid w:val="0026202B"/>
    <w:rsid w:val="00273EA4"/>
    <w:rsid w:val="00282ED1"/>
    <w:rsid w:val="0028491C"/>
    <w:rsid w:val="002863EC"/>
    <w:rsid w:val="00292502"/>
    <w:rsid w:val="002A07CB"/>
    <w:rsid w:val="002A1BE3"/>
    <w:rsid w:val="002A311F"/>
    <w:rsid w:val="002A3C65"/>
    <w:rsid w:val="002A52FC"/>
    <w:rsid w:val="002A6414"/>
    <w:rsid w:val="002B0686"/>
    <w:rsid w:val="002B3186"/>
    <w:rsid w:val="002B657C"/>
    <w:rsid w:val="002B6A20"/>
    <w:rsid w:val="002C7E12"/>
    <w:rsid w:val="002D228F"/>
    <w:rsid w:val="002D452C"/>
    <w:rsid w:val="002D7EA1"/>
    <w:rsid w:val="002E60EE"/>
    <w:rsid w:val="002F06DB"/>
    <w:rsid w:val="002F12E0"/>
    <w:rsid w:val="002F60A3"/>
    <w:rsid w:val="002F643D"/>
    <w:rsid w:val="00302968"/>
    <w:rsid w:val="00302DB3"/>
    <w:rsid w:val="003039A2"/>
    <w:rsid w:val="00306602"/>
    <w:rsid w:val="0030769D"/>
    <w:rsid w:val="0031278D"/>
    <w:rsid w:val="0032590D"/>
    <w:rsid w:val="00325A8C"/>
    <w:rsid w:val="003317BC"/>
    <w:rsid w:val="003332A2"/>
    <w:rsid w:val="00336443"/>
    <w:rsid w:val="00341902"/>
    <w:rsid w:val="00342E9A"/>
    <w:rsid w:val="00352546"/>
    <w:rsid w:val="00355C11"/>
    <w:rsid w:val="00361249"/>
    <w:rsid w:val="0036151A"/>
    <w:rsid w:val="0037161D"/>
    <w:rsid w:val="003800E5"/>
    <w:rsid w:val="00391A3A"/>
    <w:rsid w:val="00392F42"/>
    <w:rsid w:val="00394EC6"/>
    <w:rsid w:val="003A3913"/>
    <w:rsid w:val="003A5AC5"/>
    <w:rsid w:val="003B5BFF"/>
    <w:rsid w:val="003C2D92"/>
    <w:rsid w:val="003C3AFD"/>
    <w:rsid w:val="003C5A51"/>
    <w:rsid w:val="003D39AE"/>
    <w:rsid w:val="003E00B5"/>
    <w:rsid w:val="003F087C"/>
    <w:rsid w:val="003F283D"/>
    <w:rsid w:val="00402595"/>
    <w:rsid w:val="00407564"/>
    <w:rsid w:val="00407CC8"/>
    <w:rsid w:val="00410475"/>
    <w:rsid w:val="00412632"/>
    <w:rsid w:val="00414CE0"/>
    <w:rsid w:val="00415563"/>
    <w:rsid w:val="00422CF9"/>
    <w:rsid w:val="00425717"/>
    <w:rsid w:val="00435612"/>
    <w:rsid w:val="00435C56"/>
    <w:rsid w:val="004368D9"/>
    <w:rsid w:val="0044533B"/>
    <w:rsid w:val="004457EF"/>
    <w:rsid w:val="00446FA4"/>
    <w:rsid w:val="00452C54"/>
    <w:rsid w:val="00453D95"/>
    <w:rsid w:val="00455101"/>
    <w:rsid w:val="00455240"/>
    <w:rsid w:val="00457407"/>
    <w:rsid w:val="00457DF7"/>
    <w:rsid w:val="004625D1"/>
    <w:rsid w:val="00463677"/>
    <w:rsid w:val="00473B02"/>
    <w:rsid w:val="004740B1"/>
    <w:rsid w:val="004756AA"/>
    <w:rsid w:val="00476831"/>
    <w:rsid w:val="00480F87"/>
    <w:rsid w:val="004971DF"/>
    <w:rsid w:val="00497A80"/>
    <w:rsid w:val="004A1EC8"/>
    <w:rsid w:val="004A3034"/>
    <w:rsid w:val="004A6E8C"/>
    <w:rsid w:val="004B0495"/>
    <w:rsid w:val="004B5091"/>
    <w:rsid w:val="004B5C22"/>
    <w:rsid w:val="004B665E"/>
    <w:rsid w:val="004B7ADE"/>
    <w:rsid w:val="004B7BEA"/>
    <w:rsid w:val="004C68E3"/>
    <w:rsid w:val="004C6CFC"/>
    <w:rsid w:val="004D0261"/>
    <w:rsid w:val="004D19FB"/>
    <w:rsid w:val="004E2339"/>
    <w:rsid w:val="004F0155"/>
    <w:rsid w:val="004F0338"/>
    <w:rsid w:val="004F1E73"/>
    <w:rsid w:val="004F2554"/>
    <w:rsid w:val="004F3D80"/>
    <w:rsid w:val="00503E8F"/>
    <w:rsid w:val="00504A42"/>
    <w:rsid w:val="00506D78"/>
    <w:rsid w:val="0052093B"/>
    <w:rsid w:val="00523482"/>
    <w:rsid w:val="00531287"/>
    <w:rsid w:val="005342B0"/>
    <w:rsid w:val="00535BBC"/>
    <w:rsid w:val="00542C70"/>
    <w:rsid w:val="00542EDA"/>
    <w:rsid w:val="00547878"/>
    <w:rsid w:val="005611BB"/>
    <w:rsid w:val="0056616C"/>
    <w:rsid w:val="005667A3"/>
    <w:rsid w:val="0057590D"/>
    <w:rsid w:val="00576FD0"/>
    <w:rsid w:val="00577A45"/>
    <w:rsid w:val="005845B6"/>
    <w:rsid w:val="00586365"/>
    <w:rsid w:val="00587D64"/>
    <w:rsid w:val="0059110F"/>
    <w:rsid w:val="00593137"/>
    <w:rsid w:val="00593937"/>
    <w:rsid w:val="005A01EC"/>
    <w:rsid w:val="005A76EB"/>
    <w:rsid w:val="005A7AB5"/>
    <w:rsid w:val="005A7C14"/>
    <w:rsid w:val="005B31E3"/>
    <w:rsid w:val="005B5B25"/>
    <w:rsid w:val="005B68FE"/>
    <w:rsid w:val="005C6668"/>
    <w:rsid w:val="005D2823"/>
    <w:rsid w:val="005D331A"/>
    <w:rsid w:val="005D7455"/>
    <w:rsid w:val="005E1BEF"/>
    <w:rsid w:val="005E3F13"/>
    <w:rsid w:val="005E5791"/>
    <w:rsid w:val="005E675F"/>
    <w:rsid w:val="005F2FB1"/>
    <w:rsid w:val="005F57D0"/>
    <w:rsid w:val="005F5A35"/>
    <w:rsid w:val="005F7853"/>
    <w:rsid w:val="006027C2"/>
    <w:rsid w:val="006065D7"/>
    <w:rsid w:val="0061214F"/>
    <w:rsid w:val="0061385C"/>
    <w:rsid w:val="006145CE"/>
    <w:rsid w:val="0061587A"/>
    <w:rsid w:val="00625C39"/>
    <w:rsid w:val="00627042"/>
    <w:rsid w:val="0062785E"/>
    <w:rsid w:val="00630C01"/>
    <w:rsid w:val="00630CCD"/>
    <w:rsid w:val="006362C9"/>
    <w:rsid w:val="00647B3D"/>
    <w:rsid w:val="006547D0"/>
    <w:rsid w:val="00657F87"/>
    <w:rsid w:val="00664C34"/>
    <w:rsid w:val="00672A95"/>
    <w:rsid w:val="006862EA"/>
    <w:rsid w:val="00687FBD"/>
    <w:rsid w:val="00694D8B"/>
    <w:rsid w:val="006A0F46"/>
    <w:rsid w:val="006A291D"/>
    <w:rsid w:val="006A2A33"/>
    <w:rsid w:val="006A52D3"/>
    <w:rsid w:val="006A72C1"/>
    <w:rsid w:val="006B0658"/>
    <w:rsid w:val="006B5686"/>
    <w:rsid w:val="006C41A5"/>
    <w:rsid w:val="006C68CE"/>
    <w:rsid w:val="006D148C"/>
    <w:rsid w:val="006D7530"/>
    <w:rsid w:val="006E47BC"/>
    <w:rsid w:val="006E4ED0"/>
    <w:rsid w:val="006E69AC"/>
    <w:rsid w:val="006E7D5F"/>
    <w:rsid w:val="006F0608"/>
    <w:rsid w:val="006F154C"/>
    <w:rsid w:val="00704039"/>
    <w:rsid w:val="00704195"/>
    <w:rsid w:val="00713B14"/>
    <w:rsid w:val="0071630E"/>
    <w:rsid w:val="00721D8D"/>
    <w:rsid w:val="0072214E"/>
    <w:rsid w:val="0072628C"/>
    <w:rsid w:val="00726692"/>
    <w:rsid w:val="00727930"/>
    <w:rsid w:val="007300BA"/>
    <w:rsid w:val="00730E71"/>
    <w:rsid w:val="00732FC0"/>
    <w:rsid w:val="007345F7"/>
    <w:rsid w:val="00750BA5"/>
    <w:rsid w:val="00757181"/>
    <w:rsid w:val="007571B2"/>
    <w:rsid w:val="00762BA4"/>
    <w:rsid w:val="007762CF"/>
    <w:rsid w:val="0078001E"/>
    <w:rsid w:val="007847D1"/>
    <w:rsid w:val="00787FC7"/>
    <w:rsid w:val="007926FE"/>
    <w:rsid w:val="0079390F"/>
    <w:rsid w:val="00797702"/>
    <w:rsid w:val="007A0B96"/>
    <w:rsid w:val="007A49E4"/>
    <w:rsid w:val="007B7B1C"/>
    <w:rsid w:val="007C07C1"/>
    <w:rsid w:val="007C7D24"/>
    <w:rsid w:val="007E285C"/>
    <w:rsid w:val="007F532A"/>
    <w:rsid w:val="00802C43"/>
    <w:rsid w:val="008039C4"/>
    <w:rsid w:val="00806B12"/>
    <w:rsid w:val="008132AD"/>
    <w:rsid w:val="008135C7"/>
    <w:rsid w:val="00817B72"/>
    <w:rsid w:val="008321F6"/>
    <w:rsid w:val="00832F9F"/>
    <w:rsid w:val="00835AD6"/>
    <w:rsid w:val="008415F2"/>
    <w:rsid w:val="008507FB"/>
    <w:rsid w:val="00850964"/>
    <w:rsid w:val="008567B3"/>
    <w:rsid w:val="00857B07"/>
    <w:rsid w:val="00864911"/>
    <w:rsid w:val="00865311"/>
    <w:rsid w:val="00865AD6"/>
    <w:rsid w:val="00882538"/>
    <w:rsid w:val="008925E8"/>
    <w:rsid w:val="008934D3"/>
    <w:rsid w:val="00895C1B"/>
    <w:rsid w:val="008A1288"/>
    <w:rsid w:val="008A1B68"/>
    <w:rsid w:val="008A6D40"/>
    <w:rsid w:val="008A778E"/>
    <w:rsid w:val="008B7DA8"/>
    <w:rsid w:val="008C117C"/>
    <w:rsid w:val="008C4DD0"/>
    <w:rsid w:val="008C5052"/>
    <w:rsid w:val="008C5EF6"/>
    <w:rsid w:val="008D1F32"/>
    <w:rsid w:val="008E2526"/>
    <w:rsid w:val="008E45F3"/>
    <w:rsid w:val="008E4BD6"/>
    <w:rsid w:val="008F0E1D"/>
    <w:rsid w:val="008F2EDF"/>
    <w:rsid w:val="008F4940"/>
    <w:rsid w:val="00903750"/>
    <w:rsid w:val="0090716F"/>
    <w:rsid w:val="00910828"/>
    <w:rsid w:val="00912655"/>
    <w:rsid w:val="00916DE4"/>
    <w:rsid w:val="009229B3"/>
    <w:rsid w:val="00924277"/>
    <w:rsid w:val="009271C1"/>
    <w:rsid w:val="00930C13"/>
    <w:rsid w:val="00936554"/>
    <w:rsid w:val="00943357"/>
    <w:rsid w:val="00946FF6"/>
    <w:rsid w:val="00950D78"/>
    <w:rsid w:val="00957900"/>
    <w:rsid w:val="00957DE8"/>
    <w:rsid w:val="00964C7C"/>
    <w:rsid w:val="00980FD3"/>
    <w:rsid w:val="00984E21"/>
    <w:rsid w:val="0099090F"/>
    <w:rsid w:val="00990C26"/>
    <w:rsid w:val="0099276D"/>
    <w:rsid w:val="00993774"/>
    <w:rsid w:val="0099661A"/>
    <w:rsid w:val="009A245B"/>
    <w:rsid w:val="009A6EC6"/>
    <w:rsid w:val="009B1154"/>
    <w:rsid w:val="009B178A"/>
    <w:rsid w:val="009B1E6B"/>
    <w:rsid w:val="009B2556"/>
    <w:rsid w:val="009C2A62"/>
    <w:rsid w:val="009F6267"/>
    <w:rsid w:val="00A0309A"/>
    <w:rsid w:val="00A079BA"/>
    <w:rsid w:val="00A11134"/>
    <w:rsid w:val="00A121AC"/>
    <w:rsid w:val="00A12339"/>
    <w:rsid w:val="00A249AB"/>
    <w:rsid w:val="00A313BD"/>
    <w:rsid w:val="00A3246E"/>
    <w:rsid w:val="00A33E5C"/>
    <w:rsid w:val="00A35D1B"/>
    <w:rsid w:val="00A43877"/>
    <w:rsid w:val="00A44C92"/>
    <w:rsid w:val="00A502B2"/>
    <w:rsid w:val="00A508A8"/>
    <w:rsid w:val="00A510FB"/>
    <w:rsid w:val="00A571CD"/>
    <w:rsid w:val="00A60D4F"/>
    <w:rsid w:val="00A63300"/>
    <w:rsid w:val="00A66518"/>
    <w:rsid w:val="00A668BE"/>
    <w:rsid w:val="00A70CF7"/>
    <w:rsid w:val="00A70F60"/>
    <w:rsid w:val="00A7147C"/>
    <w:rsid w:val="00A72FEC"/>
    <w:rsid w:val="00A7790C"/>
    <w:rsid w:val="00A90946"/>
    <w:rsid w:val="00A94391"/>
    <w:rsid w:val="00AA79FD"/>
    <w:rsid w:val="00AC1977"/>
    <w:rsid w:val="00AC2B0B"/>
    <w:rsid w:val="00AC32A7"/>
    <w:rsid w:val="00AC3EA6"/>
    <w:rsid w:val="00AC5C14"/>
    <w:rsid w:val="00AD0154"/>
    <w:rsid w:val="00AD278D"/>
    <w:rsid w:val="00AD74F2"/>
    <w:rsid w:val="00AE31D9"/>
    <w:rsid w:val="00AF015E"/>
    <w:rsid w:val="00B0002E"/>
    <w:rsid w:val="00B11D01"/>
    <w:rsid w:val="00B20190"/>
    <w:rsid w:val="00B21D7C"/>
    <w:rsid w:val="00B259D2"/>
    <w:rsid w:val="00B279B7"/>
    <w:rsid w:val="00B31090"/>
    <w:rsid w:val="00B34D1F"/>
    <w:rsid w:val="00B34DC9"/>
    <w:rsid w:val="00B3586C"/>
    <w:rsid w:val="00B41567"/>
    <w:rsid w:val="00B525B9"/>
    <w:rsid w:val="00B53026"/>
    <w:rsid w:val="00B546E8"/>
    <w:rsid w:val="00B54AF7"/>
    <w:rsid w:val="00B62088"/>
    <w:rsid w:val="00B63B4B"/>
    <w:rsid w:val="00B63EF8"/>
    <w:rsid w:val="00B67218"/>
    <w:rsid w:val="00B729E2"/>
    <w:rsid w:val="00B76B65"/>
    <w:rsid w:val="00B77983"/>
    <w:rsid w:val="00B77AEB"/>
    <w:rsid w:val="00B8339C"/>
    <w:rsid w:val="00B86A0D"/>
    <w:rsid w:val="00B87045"/>
    <w:rsid w:val="00BA076A"/>
    <w:rsid w:val="00BA0BF6"/>
    <w:rsid w:val="00BA239B"/>
    <w:rsid w:val="00BA2601"/>
    <w:rsid w:val="00BA5816"/>
    <w:rsid w:val="00BA6F6D"/>
    <w:rsid w:val="00BB7BDE"/>
    <w:rsid w:val="00BC1C5E"/>
    <w:rsid w:val="00BC4C89"/>
    <w:rsid w:val="00BC510F"/>
    <w:rsid w:val="00BD0C58"/>
    <w:rsid w:val="00BE03FB"/>
    <w:rsid w:val="00BE4CF3"/>
    <w:rsid w:val="00BE5811"/>
    <w:rsid w:val="00BE5AE8"/>
    <w:rsid w:val="00BE736A"/>
    <w:rsid w:val="00BF16AD"/>
    <w:rsid w:val="00BF5B43"/>
    <w:rsid w:val="00BF6EFC"/>
    <w:rsid w:val="00C002EB"/>
    <w:rsid w:val="00C02F0A"/>
    <w:rsid w:val="00C031D8"/>
    <w:rsid w:val="00C075CE"/>
    <w:rsid w:val="00C1120F"/>
    <w:rsid w:val="00C116A4"/>
    <w:rsid w:val="00C1237A"/>
    <w:rsid w:val="00C15B06"/>
    <w:rsid w:val="00C218B7"/>
    <w:rsid w:val="00C22EFF"/>
    <w:rsid w:val="00C26F87"/>
    <w:rsid w:val="00C3543D"/>
    <w:rsid w:val="00C40742"/>
    <w:rsid w:val="00C42B17"/>
    <w:rsid w:val="00C44F02"/>
    <w:rsid w:val="00C54277"/>
    <w:rsid w:val="00C5502F"/>
    <w:rsid w:val="00C62548"/>
    <w:rsid w:val="00C631CA"/>
    <w:rsid w:val="00C63D4E"/>
    <w:rsid w:val="00C64F9A"/>
    <w:rsid w:val="00C65AA3"/>
    <w:rsid w:val="00C70FEB"/>
    <w:rsid w:val="00C75FDF"/>
    <w:rsid w:val="00C8056B"/>
    <w:rsid w:val="00C8209A"/>
    <w:rsid w:val="00C822DE"/>
    <w:rsid w:val="00C909D9"/>
    <w:rsid w:val="00C92D75"/>
    <w:rsid w:val="00C93DFD"/>
    <w:rsid w:val="00C967F3"/>
    <w:rsid w:val="00CA3AC4"/>
    <w:rsid w:val="00CB0AF5"/>
    <w:rsid w:val="00CB1A08"/>
    <w:rsid w:val="00CB42EA"/>
    <w:rsid w:val="00CB55FE"/>
    <w:rsid w:val="00CC7651"/>
    <w:rsid w:val="00CD4DF4"/>
    <w:rsid w:val="00CD5CD4"/>
    <w:rsid w:val="00CD627C"/>
    <w:rsid w:val="00CD760F"/>
    <w:rsid w:val="00CE29E0"/>
    <w:rsid w:val="00CE7134"/>
    <w:rsid w:val="00CE7AD1"/>
    <w:rsid w:val="00CF0B8F"/>
    <w:rsid w:val="00CF1C57"/>
    <w:rsid w:val="00CF4F53"/>
    <w:rsid w:val="00D01173"/>
    <w:rsid w:val="00D06302"/>
    <w:rsid w:val="00D2363A"/>
    <w:rsid w:val="00D24302"/>
    <w:rsid w:val="00D302D4"/>
    <w:rsid w:val="00D4761C"/>
    <w:rsid w:val="00D528A2"/>
    <w:rsid w:val="00D64A20"/>
    <w:rsid w:val="00D66BDF"/>
    <w:rsid w:val="00D671E7"/>
    <w:rsid w:val="00D72BC3"/>
    <w:rsid w:val="00D8692A"/>
    <w:rsid w:val="00D8786B"/>
    <w:rsid w:val="00D94CED"/>
    <w:rsid w:val="00DB63D7"/>
    <w:rsid w:val="00DB7BA8"/>
    <w:rsid w:val="00DC1DD7"/>
    <w:rsid w:val="00DC3798"/>
    <w:rsid w:val="00DC5B3D"/>
    <w:rsid w:val="00DE35FD"/>
    <w:rsid w:val="00DE51A2"/>
    <w:rsid w:val="00DE70FB"/>
    <w:rsid w:val="00DF24A1"/>
    <w:rsid w:val="00E03279"/>
    <w:rsid w:val="00E07892"/>
    <w:rsid w:val="00E07BC3"/>
    <w:rsid w:val="00E267AA"/>
    <w:rsid w:val="00E32450"/>
    <w:rsid w:val="00E324C7"/>
    <w:rsid w:val="00E335A9"/>
    <w:rsid w:val="00E34505"/>
    <w:rsid w:val="00E36B3D"/>
    <w:rsid w:val="00E42DB9"/>
    <w:rsid w:val="00E4479B"/>
    <w:rsid w:val="00E6200B"/>
    <w:rsid w:val="00E6629E"/>
    <w:rsid w:val="00E72B12"/>
    <w:rsid w:val="00E740CE"/>
    <w:rsid w:val="00E761F9"/>
    <w:rsid w:val="00E76A1A"/>
    <w:rsid w:val="00E84FC3"/>
    <w:rsid w:val="00E970CC"/>
    <w:rsid w:val="00EA3AD6"/>
    <w:rsid w:val="00EA4B29"/>
    <w:rsid w:val="00EA5345"/>
    <w:rsid w:val="00EA6C9E"/>
    <w:rsid w:val="00EB05CD"/>
    <w:rsid w:val="00EB50FA"/>
    <w:rsid w:val="00EB5965"/>
    <w:rsid w:val="00EB66D8"/>
    <w:rsid w:val="00EC4DDC"/>
    <w:rsid w:val="00EC4FE6"/>
    <w:rsid w:val="00ED1DE4"/>
    <w:rsid w:val="00ED747A"/>
    <w:rsid w:val="00EE37FB"/>
    <w:rsid w:val="00EF1185"/>
    <w:rsid w:val="00EF74AB"/>
    <w:rsid w:val="00F1146B"/>
    <w:rsid w:val="00F11E76"/>
    <w:rsid w:val="00F129A4"/>
    <w:rsid w:val="00F139F1"/>
    <w:rsid w:val="00F22124"/>
    <w:rsid w:val="00F24714"/>
    <w:rsid w:val="00F30EB3"/>
    <w:rsid w:val="00F34994"/>
    <w:rsid w:val="00F3758E"/>
    <w:rsid w:val="00F409ED"/>
    <w:rsid w:val="00F41C7B"/>
    <w:rsid w:val="00F51219"/>
    <w:rsid w:val="00F521E4"/>
    <w:rsid w:val="00F5407A"/>
    <w:rsid w:val="00F603A1"/>
    <w:rsid w:val="00F60A99"/>
    <w:rsid w:val="00F61D1D"/>
    <w:rsid w:val="00F66E84"/>
    <w:rsid w:val="00F6729D"/>
    <w:rsid w:val="00F80909"/>
    <w:rsid w:val="00F86F4B"/>
    <w:rsid w:val="00F91878"/>
    <w:rsid w:val="00F9204C"/>
    <w:rsid w:val="00F95365"/>
    <w:rsid w:val="00F965AF"/>
    <w:rsid w:val="00F9764F"/>
    <w:rsid w:val="00FA3239"/>
    <w:rsid w:val="00FA4D88"/>
    <w:rsid w:val="00FA64B6"/>
    <w:rsid w:val="00FA7D65"/>
    <w:rsid w:val="00FC393D"/>
    <w:rsid w:val="00FC71D7"/>
    <w:rsid w:val="00FE2BDC"/>
    <w:rsid w:val="00FE77B0"/>
    <w:rsid w:val="00FF04F4"/>
    <w:rsid w:val="00FF1080"/>
    <w:rsid w:val="00FF481C"/>
    <w:rsid w:val="00FF68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F03EA"/>
  <w15:chartTrackingRefBased/>
  <w15:docId w15:val="{747921D9-A9FF-4F93-AF81-96A909AF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54C"/>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7EF"/>
    <w:pPr>
      <w:ind w:left="720"/>
      <w:contextualSpacing/>
    </w:pPr>
  </w:style>
  <w:style w:type="paragraph" w:styleId="FootnoteText">
    <w:name w:val="footnote text"/>
    <w:basedOn w:val="Normal"/>
    <w:link w:val="FootnoteTextChar"/>
    <w:uiPriority w:val="99"/>
    <w:semiHidden/>
    <w:unhideWhenUsed/>
    <w:rsid w:val="00542C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C70"/>
    <w:rPr>
      <w:sz w:val="20"/>
      <w:szCs w:val="20"/>
      <w:lang w:val="en-ZA"/>
    </w:rPr>
  </w:style>
  <w:style w:type="character" w:styleId="FootnoteReference">
    <w:name w:val="footnote reference"/>
    <w:basedOn w:val="DefaultParagraphFont"/>
    <w:uiPriority w:val="99"/>
    <w:semiHidden/>
    <w:unhideWhenUsed/>
    <w:rsid w:val="00542C70"/>
    <w:rPr>
      <w:vertAlign w:val="superscript"/>
    </w:rPr>
  </w:style>
  <w:style w:type="paragraph" w:styleId="NormalWeb">
    <w:name w:val="Normal (Web)"/>
    <w:basedOn w:val="Normal"/>
    <w:uiPriority w:val="99"/>
    <w:unhideWhenUsed/>
    <w:rsid w:val="00325A8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325A8C"/>
    <w:rPr>
      <w:i/>
      <w:iCs/>
    </w:rPr>
  </w:style>
  <w:style w:type="character" w:styleId="Hyperlink">
    <w:name w:val="Hyperlink"/>
    <w:basedOn w:val="DefaultParagraphFont"/>
    <w:uiPriority w:val="99"/>
    <w:unhideWhenUsed/>
    <w:rsid w:val="004E2339"/>
    <w:rPr>
      <w:color w:val="0000FF"/>
      <w:u w:val="single"/>
    </w:rPr>
  </w:style>
  <w:style w:type="character" w:styleId="HTMLCite">
    <w:name w:val="HTML Cite"/>
    <w:basedOn w:val="DefaultParagraphFont"/>
    <w:uiPriority w:val="99"/>
    <w:semiHidden/>
    <w:unhideWhenUsed/>
    <w:rsid w:val="004E2339"/>
    <w:rPr>
      <w:i/>
      <w:iCs/>
    </w:rPr>
  </w:style>
  <w:style w:type="character" w:customStyle="1" w:styleId="dyjrff">
    <w:name w:val="dyjrff"/>
    <w:basedOn w:val="DefaultParagraphFont"/>
    <w:rsid w:val="004E2339"/>
  </w:style>
  <w:style w:type="paragraph" w:styleId="Header">
    <w:name w:val="header"/>
    <w:basedOn w:val="Normal"/>
    <w:link w:val="HeaderChar"/>
    <w:uiPriority w:val="99"/>
    <w:unhideWhenUsed/>
    <w:rsid w:val="0072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14E"/>
    <w:rPr>
      <w:lang w:val="en-ZA"/>
    </w:rPr>
  </w:style>
  <w:style w:type="paragraph" w:styleId="Footer">
    <w:name w:val="footer"/>
    <w:basedOn w:val="Normal"/>
    <w:link w:val="FooterChar"/>
    <w:uiPriority w:val="99"/>
    <w:unhideWhenUsed/>
    <w:rsid w:val="0072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14E"/>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79763">
      <w:bodyDiv w:val="1"/>
      <w:marLeft w:val="0"/>
      <w:marRight w:val="0"/>
      <w:marTop w:val="0"/>
      <w:marBottom w:val="0"/>
      <w:divBdr>
        <w:top w:val="none" w:sz="0" w:space="0" w:color="auto"/>
        <w:left w:val="none" w:sz="0" w:space="0" w:color="auto"/>
        <w:bottom w:val="none" w:sz="0" w:space="0" w:color="auto"/>
        <w:right w:val="none" w:sz="0" w:space="0" w:color="auto"/>
      </w:divBdr>
    </w:div>
    <w:div w:id="739600839">
      <w:bodyDiv w:val="1"/>
      <w:marLeft w:val="0"/>
      <w:marRight w:val="0"/>
      <w:marTop w:val="0"/>
      <w:marBottom w:val="0"/>
      <w:divBdr>
        <w:top w:val="none" w:sz="0" w:space="0" w:color="auto"/>
        <w:left w:val="none" w:sz="0" w:space="0" w:color="auto"/>
        <w:bottom w:val="none" w:sz="0" w:space="0" w:color="auto"/>
        <w:right w:val="none" w:sz="0" w:space="0" w:color="auto"/>
      </w:divBdr>
      <w:divsChild>
        <w:div w:id="2037387023">
          <w:marLeft w:val="0"/>
          <w:marRight w:val="0"/>
          <w:marTop w:val="0"/>
          <w:marBottom w:val="0"/>
          <w:divBdr>
            <w:top w:val="none" w:sz="0" w:space="0" w:color="auto"/>
            <w:left w:val="none" w:sz="0" w:space="0" w:color="auto"/>
            <w:bottom w:val="none" w:sz="0" w:space="0" w:color="auto"/>
            <w:right w:val="none" w:sz="0" w:space="0" w:color="auto"/>
          </w:divBdr>
        </w:div>
      </w:divsChild>
    </w:div>
    <w:div w:id="15947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0EE0-D5D1-4398-8707-BFC907DB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4</cp:revision>
  <cp:lastPrinted>2022-02-02T10:32:00Z</cp:lastPrinted>
  <dcterms:created xsi:type="dcterms:W3CDTF">2022-02-04T09:04:00Z</dcterms:created>
  <dcterms:modified xsi:type="dcterms:W3CDTF">2022-02-04T09:04:00Z</dcterms:modified>
</cp:coreProperties>
</file>