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6D" w:rsidRPr="00870F87" w:rsidRDefault="00B4276D" w:rsidP="00B4276D">
      <w:pPr>
        <w:pStyle w:val="NoSpacing"/>
        <w:rPr>
          <w:b/>
        </w:rPr>
      </w:pPr>
      <w:r>
        <w:rPr>
          <w:b/>
        </w:rPr>
        <w:t xml:space="preserve">DRUMMOND RANCHING (PVT) LTD  </w:t>
      </w:r>
    </w:p>
    <w:p w:rsidR="00B4276D" w:rsidRPr="00870F87" w:rsidRDefault="00B4276D" w:rsidP="00B4276D">
      <w:pPr>
        <w:pStyle w:val="NoSpacing"/>
        <w:rPr>
          <w:b/>
        </w:rPr>
      </w:pPr>
    </w:p>
    <w:p w:rsidR="00B4276D" w:rsidRPr="00870F87" w:rsidRDefault="00B4276D" w:rsidP="00B4276D">
      <w:pPr>
        <w:pStyle w:val="NoSpacing"/>
        <w:rPr>
          <w:b/>
        </w:rPr>
      </w:pPr>
      <w:r>
        <w:rPr>
          <w:b/>
        </w:rPr>
        <w:t>V</w:t>
      </w:r>
      <w:r w:rsidRPr="00870F87">
        <w:rPr>
          <w:b/>
        </w:rPr>
        <w:t>ersus</w:t>
      </w:r>
      <w:r w:rsidRPr="00870F87">
        <w:rPr>
          <w:b/>
        </w:rPr>
        <w:tab/>
      </w:r>
    </w:p>
    <w:p w:rsidR="00B4276D" w:rsidRPr="00870F87" w:rsidRDefault="00B4276D" w:rsidP="00B4276D">
      <w:pPr>
        <w:pStyle w:val="NoSpacing"/>
        <w:rPr>
          <w:b/>
        </w:rPr>
      </w:pPr>
    </w:p>
    <w:p w:rsidR="00B4276D" w:rsidRDefault="00B4276D" w:rsidP="00B4276D">
      <w:pPr>
        <w:pStyle w:val="NoSpacing"/>
        <w:rPr>
          <w:b/>
        </w:rPr>
      </w:pPr>
      <w:r>
        <w:rPr>
          <w:b/>
        </w:rPr>
        <w:t xml:space="preserve">WEST AGENCIES (PVT) LTD </w:t>
      </w:r>
    </w:p>
    <w:p w:rsidR="00B4276D" w:rsidRDefault="00B4276D" w:rsidP="00B4276D">
      <w:pPr>
        <w:pStyle w:val="NoSpacing"/>
        <w:rPr>
          <w:b/>
        </w:rPr>
      </w:pPr>
    </w:p>
    <w:p w:rsidR="00B4276D" w:rsidRDefault="00B4276D" w:rsidP="00B4276D">
      <w:pPr>
        <w:pStyle w:val="NoSpacing"/>
        <w:rPr>
          <w:b/>
        </w:rPr>
      </w:pPr>
      <w:r>
        <w:rPr>
          <w:b/>
        </w:rPr>
        <w:t xml:space="preserve">And </w:t>
      </w:r>
    </w:p>
    <w:p w:rsidR="00B4276D" w:rsidRDefault="00B4276D" w:rsidP="00B4276D">
      <w:pPr>
        <w:pStyle w:val="NoSpacing"/>
        <w:rPr>
          <w:b/>
        </w:rPr>
      </w:pPr>
    </w:p>
    <w:p w:rsidR="00B4276D" w:rsidRPr="00870F87" w:rsidRDefault="00B4276D" w:rsidP="00B4276D">
      <w:pPr>
        <w:pStyle w:val="NoSpacing"/>
        <w:rPr>
          <w:b/>
        </w:rPr>
      </w:pPr>
      <w:r>
        <w:rPr>
          <w:b/>
        </w:rPr>
        <w:t xml:space="preserve">LUNAR CHICKENS PVT LTD </w:t>
      </w:r>
    </w:p>
    <w:p w:rsidR="00B4276D" w:rsidRDefault="00B4276D" w:rsidP="00B4276D">
      <w:pPr>
        <w:pStyle w:val="NoSpacing"/>
      </w:pPr>
    </w:p>
    <w:p w:rsidR="00B4276D" w:rsidRDefault="00B4276D" w:rsidP="00B4276D">
      <w:pPr>
        <w:pStyle w:val="NoSpacing"/>
      </w:pPr>
      <w:r>
        <w:t xml:space="preserve">HIGH COURT OF ZIMBABWE </w:t>
      </w:r>
    </w:p>
    <w:p w:rsidR="00B4276D" w:rsidRDefault="00B4276D" w:rsidP="00B4276D">
      <w:pPr>
        <w:pStyle w:val="NoSpacing"/>
      </w:pPr>
      <w:r>
        <w:t>DUBE-BANDA J</w:t>
      </w:r>
    </w:p>
    <w:p w:rsidR="00B4276D" w:rsidRDefault="00B4276D" w:rsidP="00B4276D">
      <w:pPr>
        <w:pStyle w:val="NoSpacing"/>
      </w:pPr>
      <w:r>
        <w:t xml:space="preserve">BULAWAYO 27 May 2020 &amp; 4 June 2020 </w:t>
      </w:r>
    </w:p>
    <w:p w:rsidR="00B4276D" w:rsidRDefault="00B4276D" w:rsidP="00B4276D">
      <w:pPr>
        <w:pStyle w:val="NoSpacing"/>
      </w:pPr>
    </w:p>
    <w:p w:rsidR="00B4276D" w:rsidRPr="00870F87" w:rsidRDefault="00B4276D" w:rsidP="00B4276D">
      <w:pPr>
        <w:pStyle w:val="NoSpacing"/>
        <w:rPr>
          <w:b/>
        </w:rPr>
      </w:pPr>
      <w:r>
        <w:rPr>
          <w:b/>
        </w:rPr>
        <w:t xml:space="preserve">Opposed application </w:t>
      </w:r>
    </w:p>
    <w:p w:rsidR="00B4276D" w:rsidRDefault="00B4276D" w:rsidP="00B4276D">
      <w:pPr>
        <w:pStyle w:val="NoSpacing"/>
      </w:pPr>
    </w:p>
    <w:p w:rsidR="00B4276D" w:rsidRDefault="00E1552C" w:rsidP="00B4276D">
      <w:pPr>
        <w:pStyle w:val="NoSpacing"/>
      </w:pPr>
      <w:r>
        <w:rPr>
          <w:i/>
        </w:rPr>
        <w:t xml:space="preserve">V. </w:t>
      </w:r>
      <w:proofErr w:type="spellStart"/>
      <w:r>
        <w:rPr>
          <w:i/>
        </w:rPr>
        <w:t>Majoko</w:t>
      </w:r>
      <w:proofErr w:type="spellEnd"/>
      <w:r w:rsidR="00B4276D">
        <w:rPr>
          <w:i/>
        </w:rPr>
        <w:t>,</w:t>
      </w:r>
      <w:r>
        <w:t xml:space="preserve"> for the plaintiff </w:t>
      </w:r>
    </w:p>
    <w:p w:rsidR="00E1552C" w:rsidRDefault="00E1552C" w:rsidP="00B4276D">
      <w:pPr>
        <w:pStyle w:val="NoSpacing"/>
      </w:pPr>
      <w:r w:rsidRPr="00E1552C">
        <w:rPr>
          <w:i/>
        </w:rPr>
        <w:t xml:space="preserve">M. </w:t>
      </w:r>
      <w:proofErr w:type="spellStart"/>
      <w:r w:rsidRPr="00E1552C">
        <w:rPr>
          <w:i/>
        </w:rPr>
        <w:t>Mugomeza</w:t>
      </w:r>
      <w:proofErr w:type="spellEnd"/>
      <w:r w:rsidRPr="00E1552C">
        <w:rPr>
          <w:i/>
        </w:rPr>
        <w:t>,</w:t>
      </w:r>
      <w:r>
        <w:t xml:space="preserve"> for the first defendant </w:t>
      </w:r>
    </w:p>
    <w:p w:rsidR="00E1552C" w:rsidRPr="00850282" w:rsidRDefault="00E1552C" w:rsidP="00B4276D">
      <w:pPr>
        <w:pStyle w:val="NoSpacing"/>
      </w:pPr>
      <w:r w:rsidRPr="00E1552C">
        <w:rPr>
          <w:i/>
        </w:rPr>
        <w:t xml:space="preserve">S. </w:t>
      </w:r>
      <w:proofErr w:type="spellStart"/>
      <w:r w:rsidRPr="00E1552C">
        <w:rPr>
          <w:i/>
        </w:rPr>
        <w:t>Chamunorwa</w:t>
      </w:r>
      <w:proofErr w:type="spellEnd"/>
      <w:r w:rsidRPr="00E1552C">
        <w:rPr>
          <w:i/>
        </w:rPr>
        <w:t>,</w:t>
      </w:r>
      <w:r>
        <w:t xml:space="preserve"> for the second defendant </w:t>
      </w:r>
    </w:p>
    <w:p w:rsidR="00B4276D" w:rsidRDefault="00B4276D" w:rsidP="00B4276D">
      <w:pPr>
        <w:pStyle w:val="NoSpacing"/>
      </w:pPr>
    </w:p>
    <w:p w:rsidR="00B4276D" w:rsidRDefault="00B4276D" w:rsidP="00B4276D">
      <w:pPr>
        <w:pStyle w:val="NoSpacing"/>
      </w:pPr>
    </w:p>
    <w:p w:rsidR="005C3295" w:rsidRDefault="00B4276D" w:rsidP="00E1552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33DCC">
        <w:rPr>
          <w:rFonts w:ascii="Times New Roman" w:hAnsi="Times New Roman" w:cs="Times New Roman"/>
          <w:b/>
          <w:sz w:val="24"/>
          <w:szCs w:val="24"/>
        </w:rPr>
        <w:t>DUBE-BANDA J:</w:t>
      </w:r>
      <w:r w:rsidR="000E21F3">
        <w:rPr>
          <w:rFonts w:ascii="Times New Roman" w:hAnsi="Times New Roman" w:cs="Times New Roman"/>
          <w:b/>
          <w:sz w:val="24"/>
          <w:szCs w:val="24"/>
        </w:rPr>
        <w:tab/>
      </w:r>
      <w:r w:rsidR="00F60C95" w:rsidRPr="00F60C95">
        <w:rPr>
          <w:rFonts w:ascii="Times New Roman" w:hAnsi="Times New Roman" w:cs="Times New Roman"/>
          <w:color w:val="000000"/>
          <w:sz w:val="24"/>
          <w:szCs w:val="24"/>
        </w:rPr>
        <w:t>In this matter the plaintiff, by way of a provisional sentence summon</w:t>
      </w:r>
      <w:r w:rsidR="00F60C95" w:rsidRPr="005C3295">
        <w:rPr>
          <w:rFonts w:ascii="Times New Roman" w:hAnsi="Times New Roman" w:cs="Times New Roman"/>
          <w:color w:val="000000"/>
          <w:sz w:val="24"/>
          <w:szCs w:val="24"/>
        </w:rPr>
        <w:t>s, claims payment of US$55 895.21</w:t>
      </w:r>
      <w:r w:rsidR="00F60C95" w:rsidRPr="00F60C95">
        <w:rPr>
          <w:rFonts w:ascii="Times New Roman" w:hAnsi="Times New Roman" w:cs="Times New Roman"/>
          <w:color w:val="000000"/>
          <w:sz w:val="24"/>
          <w:szCs w:val="24"/>
        </w:rPr>
        <w:t xml:space="preserve"> together wi</w:t>
      </w:r>
      <w:r w:rsidR="00F60C95" w:rsidRPr="005C3295">
        <w:rPr>
          <w:rFonts w:ascii="Times New Roman" w:hAnsi="Times New Roman" w:cs="Times New Roman"/>
          <w:color w:val="000000"/>
          <w:sz w:val="24"/>
          <w:szCs w:val="24"/>
        </w:rPr>
        <w:t xml:space="preserve">th interest calculated at </w:t>
      </w:r>
      <w:r w:rsidR="00F60C95" w:rsidRPr="00F60C95">
        <w:rPr>
          <w:rFonts w:ascii="Times New Roman" w:hAnsi="Times New Roman" w:cs="Times New Roman"/>
          <w:color w:val="000000"/>
          <w:sz w:val="24"/>
          <w:szCs w:val="24"/>
        </w:rPr>
        <w:t>5%</w:t>
      </w:r>
      <w:r w:rsidR="00F60C95" w:rsidRPr="005C3295">
        <w:rPr>
          <w:rFonts w:ascii="Times New Roman" w:hAnsi="Times New Roman" w:cs="Times New Roman"/>
          <w:color w:val="000000"/>
          <w:sz w:val="24"/>
          <w:szCs w:val="24"/>
        </w:rPr>
        <w:t xml:space="preserve"> per annum</w:t>
      </w:r>
      <w:r w:rsidR="00F60C95" w:rsidRPr="00F60C95">
        <w:rPr>
          <w:rFonts w:ascii="Times New Roman" w:hAnsi="Times New Roman" w:cs="Times New Roman"/>
          <w:color w:val="000000"/>
          <w:sz w:val="24"/>
          <w:szCs w:val="24"/>
        </w:rPr>
        <w:t xml:space="preserve">. </w:t>
      </w:r>
    </w:p>
    <w:p w:rsidR="00F60C95" w:rsidRDefault="00F60C95" w:rsidP="00EF09A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60C95">
        <w:rPr>
          <w:rFonts w:ascii="Times New Roman" w:hAnsi="Times New Roman" w:cs="Times New Roman"/>
          <w:color w:val="000000"/>
          <w:sz w:val="24"/>
          <w:szCs w:val="24"/>
        </w:rPr>
        <w:t>The claim is based on an</w:t>
      </w:r>
      <w:r w:rsidRPr="005C3295">
        <w:rPr>
          <w:rFonts w:ascii="Times New Roman" w:hAnsi="Times New Roman" w:cs="Times New Roman"/>
          <w:color w:val="000000"/>
          <w:sz w:val="24"/>
          <w:szCs w:val="24"/>
        </w:rPr>
        <w:t xml:space="preserve"> account reconciliation, a</w:t>
      </w:r>
      <w:r w:rsidR="000E2890">
        <w:rPr>
          <w:rFonts w:ascii="Times New Roman" w:hAnsi="Times New Roman" w:cs="Times New Roman"/>
          <w:color w:val="000000"/>
          <w:sz w:val="24"/>
          <w:szCs w:val="24"/>
        </w:rPr>
        <w:t>n alleged</w:t>
      </w:r>
      <w:r w:rsidR="000E21F3">
        <w:rPr>
          <w:rFonts w:ascii="Times New Roman" w:hAnsi="Times New Roman" w:cs="Times New Roman"/>
          <w:color w:val="000000"/>
          <w:sz w:val="24"/>
          <w:szCs w:val="24"/>
        </w:rPr>
        <w:t xml:space="preserve"> </w:t>
      </w:r>
      <w:r w:rsidR="005C3295" w:rsidRPr="005C3295">
        <w:rPr>
          <w:rFonts w:ascii="Times New Roman" w:hAnsi="Times New Roman" w:cs="Times New Roman"/>
          <w:color w:val="000000"/>
          <w:sz w:val="24"/>
          <w:szCs w:val="24"/>
        </w:rPr>
        <w:t xml:space="preserve">written </w:t>
      </w:r>
      <w:r w:rsidR="005C3295" w:rsidRPr="00F60C95">
        <w:rPr>
          <w:rFonts w:ascii="Times New Roman" w:hAnsi="Times New Roman" w:cs="Times New Roman"/>
          <w:color w:val="000000"/>
          <w:sz w:val="24"/>
          <w:szCs w:val="24"/>
        </w:rPr>
        <w:t>acknowledgement</w:t>
      </w:r>
      <w:r w:rsidRPr="005C3295">
        <w:rPr>
          <w:rFonts w:ascii="Times New Roman" w:hAnsi="Times New Roman" w:cs="Times New Roman"/>
          <w:color w:val="000000"/>
          <w:sz w:val="24"/>
          <w:szCs w:val="24"/>
        </w:rPr>
        <w:t xml:space="preserve"> of debt, a letter from </w:t>
      </w:r>
      <w:r w:rsidR="005C3295" w:rsidRPr="005C3295">
        <w:rPr>
          <w:rFonts w:ascii="Times New Roman" w:hAnsi="Times New Roman" w:cs="Times New Roman"/>
          <w:color w:val="000000"/>
          <w:sz w:val="24"/>
          <w:szCs w:val="24"/>
        </w:rPr>
        <w:t xml:space="preserve">Lunar Chickens and a letter from first defendant’s legal practitioners. </w:t>
      </w:r>
      <w:r w:rsidRPr="00F60C95">
        <w:rPr>
          <w:rFonts w:ascii="Times New Roman" w:hAnsi="Times New Roman" w:cs="Times New Roman"/>
          <w:color w:val="000000"/>
          <w:sz w:val="24"/>
          <w:szCs w:val="24"/>
        </w:rPr>
        <w:t xml:space="preserve"> The defendant raises the defence, </w:t>
      </w:r>
      <w:r w:rsidRPr="00A24553">
        <w:rPr>
          <w:rFonts w:ascii="Times New Roman" w:hAnsi="Times New Roman" w:cs="Times New Roman"/>
          <w:i/>
          <w:color w:val="000000"/>
          <w:sz w:val="24"/>
          <w:szCs w:val="24"/>
        </w:rPr>
        <w:t>inter alia,</w:t>
      </w:r>
      <w:r w:rsidRPr="00F60C95">
        <w:rPr>
          <w:rFonts w:ascii="Times New Roman" w:hAnsi="Times New Roman" w:cs="Times New Roman"/>
          <w:color w:val="000000"/>
          <w:sz w:val="24"/>
          <w:szCs w:val="24"/>
        </w:rPr>
        <w:t xml:space="preserve"> that </w:t>
      </w:r>
      <w:r w:rsidR="005C3295" w:rsidRPr="005C3295">
        <w:rPr>
          <w:rFonts w:ascii="Times New Roman" w:hAnsi="Times New Roman" w:cs="Times New Roman"/>
          <w:color w:val="000000"/>
          <w:sz w:val="24"/>
          <w:szCs w:val="24"/>
        </w:rPr>
        <w:t xml:space="preserve">it paid the debt to plaintiff’s creditor. </w:t>
      </w:r>
      <w:r w:rsidRPr="00F60C95">
        <w:rPr>
          <w:rFonts w:ascii="Times New Roman" w:hAnsi="Times New Roman" w:cs="Times New Roman"/>
          <w:color w:val="000000"/>
          <w:sz w:val="24"/>
          <w:szCs w:val="24"/>
        </w:rPr>
        <w:t xml:space="preserve"> For this reason, the </w:t>
      </w:r>
      <w:r w:rsidR="00A24553">
        <w:rPr>
          <w:rFonts w:ascii="Times New Roman" w:hAnsi="Times New Roman" w:cs="Times New Roman"/>
          <w:color w:val="000000"/>
          <w:sz w:val="24"/>
          <w:szCs w:val="24"/>
        </w:rPr>
        <w:t xml:space="preserve">first </w:t>
      </w:r>
      <w:r w:rsidRPr="00F60C95">
        <w:rPr>
          <w:rFonts w:ascii="Times New Roman" w:hAnsi="Times New Roman" w:cs="Times New Roman"/>
          <w:color w:val="000000"/>
          <w:sz w:val="24"/>
          <w:szCs w:val="24"/>
        </w:rPr>
        <w:t xml:space="preserve">defendant argues that provisional sentence must be refused with costs on a punitive scale. </w:t>
      </w:r>
    </w:p>
    <w:p w:rsidR="005C3295" w:rsidRDefault="005C3295" w:rsidP="00EF09A4">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EF09A4" w:rsidRPr="005C3295" w:rsidRDefault="005C3295" w:rsidP="00EF09A4">
      <w:pPr>
        <w:autoSpaceDE w:val="0"/>
        <w:autoSpaceDN w:val="0"/>
        <w:adjustRightInd w:val="0"/>
        <w:spacing w:after="0" w:line="360" w:lineRule="auto"/>
        <w:rPr>
          <w:rFonts w:ascii="Times New Roman" w:hAnsi="Times New Roman" w:cs="Times New Roman"/>
          <w:b/>
          <w:bCs/>
          <w:sz w:val="24"/>
          <w:szCs w:val="24"/>
        </w:rPr>
      </w:pPr>
      <w:r w:rsidRPr="000E2890">
        <w:rPr>
          <w:rFonts w:ascii="Times New Roman" w:hAnsi="Times New Roman" w:cs="Times New Roman"/>
          <w:b/>
          <w:bCs/>
          <w:sz w:val="24"/>
          <w:szCs w:val="24"/>
        </w:rPr>
        <w:t>The acknowledgement of debt</w:t>
      </w:r>
    </w:p>
    <w:p w:rsidR="005C3295" w:rsidRDefault="000E2890" w:rsidP="00EF09A4">
      <w:pPr>
        <w:autoSpaceDE w:val="0"/>
        <w:autoSpaceDN w:val="0"/>
        <w:adjustRightInd w:val="0"/>
        <w:spacing w:after="0" w:line="360" w:lineRule="auto"/>
        <w:ind w:firstLine="720"/>
        <w:rPr>
          <w:rFonts w:ascii="Times New Roman" w:hAnsi="Times New Roman" w:cs="Times New Roman"/>
          <w:color w:val="000000"/>
          <w:sz w:val="24"/>
          <w:szCs w:val="24"/>
        </w:rPr>
      </w:pPr>
      <w:r w:rsidRPr="000E2890">
        <w:rPr>
          <w:rFonts w:ascii="Times New Roman" w:hAnsi="Times New Roman" w:cs="Times New Roman"/>
          <w:b/>
          <w:color w:val="000000"/>
          <w:sz w:val="24"/>
          <w:szCs w:val="24"/>
        </w:rPr>
        <w:t>I</w:t>
      </w:r>
      <w:r>
        <w:rPr>
          <w:rFonts w:ascii="Times New Roman" w:hAnsi="Times New Roman" w:cs="Times New Roman"/>
          <w:color w:val="000000"/>
          <w:sz w:val="24"/>
          <w:szCs w:val="24"/>
        </w:rPr>
        <w:t>n the summons</w:t>
      </w:r>
      <w:r w:rsidR="007D5D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plaintiff relies </w:t>
      </w:r>
      <w:r w:rsidR="005868ED">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 xml:space="preserve">four documents. During the hearing of this matter, Mr </w:t>
      </w:r>
      <w:proofErr w:type="spellStart"/>
      <w:r w:rsidRPr="000E2890">
        <w:rPr>
          <w:rFonts w:ascii="Times New Roman" w:hAnsi="Times New Roman" w:cs="Times New Roman"/>
          <w:i/>
          <w:color w:val="000000"/>
          <w:sz w:val="24"/>
          <w:szCs w:val="24"/>
        </w:rPr>
        <w:t>Majoko</w:t>
      </w:r>
      <w:proofErr w:type="spellEnd"/>
      <w:r>
        <w:rPr>
          <w:rFonts w:ascii="Times New Roman" w:hAnsi="Times New Roman" w:cs="Times New Roman"/>
          <w:color w:val="000000"/>
          <w:sz w:val="24"/>
          <w:szCs w:val="24"/>
        </w:rPr>
        <w:t xml:space="preserve"> for the plaintiff submitted that plaintiff was anchor</w:t>
      </w:r>
      <w:r w:rsidR="00A24553">
        <w:rPr>
          <w:rFonts w:ascii="Times New Roman" w:hAnsi="Times New Roman" w:cs="Times New Roman"/>
          <w:color w:val="000000"/>
          <w:sz w:val="24"/>
          <w:szCs w:val="24"/>
        </w:rPr>
        <w:t>ing its claim on one document. T</w:t>
      </w:r>
      <w:r>
        <w:rPr>
          <w:rFonts w:ascii="Times New Roman" w:hAnsi="Times New Roman" w:cs="Times New Roman"/>
          <w:color w:val="000000"/>
          <w:sz w:val="24"/>
          <w:szCs w:val="24"/>
        </w:rPr>
        <w:t xml:space="preserve">he document reads as follows: </w:t>
      </w:r>
    </w:p>
    <w:p w:rsidR="000E2890" w:rsidRDefault="000E2890" w:rsidP="005C3295">
      <w:pPr>
        <w:autoSpaceDE w:val="0"/>
        <w:autoSpaceDN w:val="0"/>
        <w:adjustRightInd w:val="0"/>
        <w:spacing w:after="0" w:line="240" w:lineRule="auto"/>
        <w:ind w:firstLine="720"/>
        <w:rPr>
          <w:rFonts w:ascii="Times New Roman" w:hAnsi="Times New Roman" w:cs="Times New Roman"/>
          <w:color w:val="000000"/>
          <w:sz w:val="24"/>
          <w:szCs w:val="24"/>
        </w:rPr>
      </w:pPr>
    </w:p>
    <w:p w:rsidR="000E2890" w:rsidRDefault="000E21F3" w:rsidP="000E2890">
      <w:pPr>
        <w:pStyle w:val="Default"/>
        <w:spacing w:line="276" w:lineRule="auto"/>
        <w:ind w:firstLine="720"/>
        <w:jc w:val="both"/>
        <w:rPr>
          <w:sz w:val="22"/>
          <w:szCs w:val="22"/>
        </w:rPr>
      </w:pPr>
      <w:r>
        <w:rPr>
          <w:sz w:val="22"/>
          <w:szCs w:val="22"/>
        </w:rPr>
        <w:t>“</w:t>
      </w:r>
      <w:r w:rsidR="000E2890" w:rsidRPr="00AD48CA">
        <w:rPr>
          <w:sz w:val="22"/>
          <w:szCs w:val="22"/>
        </w:rPr>
        <w:t xml:space="preserve">Dear </w:t>
      </w:r>
      <w:proofErr w:type="spellStart"/>
      <w:r w:rsidR="000E2890" w:rsidRPr="00AD48CA">
        <w:rPr>
          <w:sz w:val="22"/>
          <w:szCs w:val="22"/>
        </w:rPr>
        <w:t>Nolly</w:t>
      </w:r>
      <w:proofErr w:type="spellEnd"/>
    </w:p>
    <w:p w:rsidR="000E21F3" w:rsidRPr="00AD48CA" w:rsidRDefault="000E21F3" w:rsidP="000E2890">
      <w:pPr>
        <w:pStyle w:val="Default"/>
        <w:spacing w:line="276" w:lineRule="auto"/>
        <w:ind w:firstLine="720"/>
        <w:jc w:val="both"/>
        <w:rPr>
          <w:sz w:val="22"/>
          <w:szCs w:val="22"/>
        </w:rPr>
      </w:pPr>
    </w:p>
    <w:p w:rsidR="000E2890" w:rsidRPr="00AD48CA" w:rsidRDefault="000E2890" w:rsidP="000E2890">
      <w:pPr>
        <w:pStyle w:val="Default"/>
        <w:spacing w:line="276" w:lineRule="auto"/>
        <w:ind w:firstLine="720"/>
        <w:jc w:val="both"/>
        <w:rPr>
          <w:sz w:val="22"/>
          <w:szCs w:val="22"/>
        </w:rPr>
      </w:pPr>
      <w:r w:rsidRPr="00AD48CA">
        <w:rPr>
          <w:sz w:val="22"/>
          <w:szCs w:val="22"/>
        </w:rPr>
        <w:t>Please find attached detailed ledger per our system.</w:t>
      </w:r>
    </w:p>
    <w:p w:rsidR="000E2890" w:rsidRPr="00AD48CA" w:rsidRDefault="000E2890" w:rsidP="000E2890">
      <w:pPr>
        <w:pStyle w:val="Default"/>
        <w:spacing w:line="276" w:lineRule="auto"/>
        <w:ind w:left="720"/>
        <w:jc w:val="both"/>
        <w:rPr>
          <w:sz w:val="22"/>
          <w:szCs w:val="22"/>
        </w:rPr>
      </w:pPr>
      <w:r w:rsidRPr="00AD48CA">
        <w:rPr>
          <w:sz w:val="22"/>
          <w:szCs w:val="22"/>
        </w:rPr>
        <w:t>Kindly send the invoice for the 21</w:t>
      </w:r>
      <w:r w:rsidRPr="00AD48CA">
        <w:rPr>
          <w:sz w:val="22"/>
          <w:szCs w:val="22"/>
          <w:vertAlign w:val="superscript"/>
        </w:rPr>
        <w:t>st</w:t>
      </w:r>
      <w:r w:rsidRPr="00AD48CA">
        <w:rPr>
          <w:sz w:val="22"/>
          <w:szCs w:val="22"/>
        </w:rPr>
        <w:t xml:space="preserve"> of July production. Please note that you overcharged us by $8.22 on invoice DIN00299 dated 8 July 2016. Please pass credit note and send to us. Total owed to you as at 31</w:t>
      </w:r>
      <w:r w:rsidRPr="00AD48CA">
        <w:rPr>
          <w:sz w:val="22"/>
          <w:szCs w:val="22"/>
          <w:vertAlign w:val="superscript"/>
        </w:rPr>
        <w:t>st</w:t>
      </w:r>
      <w:r w:rsidRPr="00AD48CA">
        <w:rPr>
          <w:sz w:val="22"/>
          <w:szCs w:val="22"/>
        </w:rPr>
        <w:t xml:space="preserve"> July 2016 is $55 895.91.</w:t>
      </w:r>
    </w:p>
    <w:p w:rsidR="000E2890" w:rsidRPr="00AD48CA" w:rsidRDefault="000E2890" w:rsidP="000E2890">
      <w:pPr>
        <w:pStyle w:val="Default"/>
        <w:spacing w:line="276" w:lineRule="auto"/>
        <w:ind w:firstLine="720"/>
        <w:jc w:val="both"/>
        <w:rPr>
          <w:sz w:val="22"/>
          <w:szCs w:val="22"/>
        </w:rPr>
      </w:pPr>
      <w:r w:rsidRPr="00AD48CA">
        <w:rPr>
          <w:sz w:val="22"/>
          <w:szCs w:val="22"/>
        </w:rPr>
        <w:lastRenderedPageBreak/>
        <w:t xml:space="preserve">Please send your undated statement. </w:t>
      </w:r>
    </w:p>
    <w:p w:rsidR="000E21F3" w:rsidRDefault="000E21F3" w:rsidP="000E2890">
      <w:pPr>
        <w:pStyle w:val="Default"/>
        <w:spacing w:line="276" w:lineRule="auto"/>
        <w:ind w:firstLine="720"/>
        <w:jc w:val="both"/>
        <w:rPr>
          <w:sz w:val="22"/>
          <w:szCs w:val="22"/>
        </w:rPr>
      </w:pPr>
    </w:p>
    <w:p w:rsidR="000E2890" w:rsidRPr="00AD48CA" w:rsidRDefault="000E2890" w:rsidP="000E2890">
      <w:pPr>
        <w:pStyle w:val="Default"/>
        <w:spacing w:line="276" w:lineRule="auto"/>
        <w:ind w:firstLine="720"/>
        <w:jc w:val="both"/>
        <w:rPr>
          <w:sz w:val="22"/>
          <w:szCs w:val="22"/>
        </w:rPr>
      </w:pPr>
      <w:r w:rsidRPr="00AD48CA">
        <w:rPr>
          <w:sz w:val="22"/>
          <w:szCs w:val="22"/>
        </w:rPr>
        <w:t xml:space="preserve">Kind regards </w:t>
      </w:r>
    </w:p>
    <w:p w:rsidR="000E21F3" w:rsidRDefault="000E21F3" w:rsidP="000E2890">
      <w:pPr>
        <w:pStyle w:val="Default"/>
        <w:spacing w:line="276" w:lineRule="auto"/>
        <w:ind w:firstLine="720"/>
        <w:jc w:val="both"/>
        <w:rPr>
          <w:sz w:val="22"/>
          <w:szCs w:val="22"/>
        </w:rPr>
      </w:pPr>
    </w:p>
    <w:p w:rsidR="000E21F3" w:rsidRDefault="000E21F3" w:rsidP="000E2890">
      <w:pPr>
        <w:pStyle w:val="Default"/>
        <w:spacing w:line="276" w:lineRule="auto"/>
        <w:ind w:firstLine="720"/>
        <w:jc w:val="both"/>
        <w:rPr>
          <w:sz w:val="22"/>
          <w:szCs w:val="22"/>
        </w:rPr>
      </w:pPr>
    </w:p>
    <w:p w:rsidR="000E21F3" w:rsidRDefault="000E21F3" w:rsidP="000E2890">
      <w:pPr>
        <w:pStyle w:val="Default"/>
        <w:spacing w:line="276" w:lineRule="auto"/>
        <w:ind w:firstLine="720"/>
        <w:jc w:val="both"/>
        <w:rPr>
          <w:sz w:val="22"/>
          <w:szCs w:val="22"/>
        </w:rPr>
      </w:pPr>
    </w:p>
    <w:p w:rsidR="000E2890" w:rsidRPr="00AD48CA" w:rsidRDefault="000E2890" w:rsidP="000E2890">
      <w:pPr>
        <w:pStyle w:val="Default"/>
        <w:spacing w:line="276" w:lineRule="auto"/>
        <w:ind w:firstLine="720"/>
        <w:jc w:val="both"/>
        <w:rPr>
          <w:sz w:val="22"/>
          <w:szCs w:val="22"/>
        </w:rPr>
      </w:pPr>
      <w:r w:rsidRPr="00AD48CA">
        <w:rPr>
          <w:sz w:val="22"/>
          <w:szCs w:val="22"/>
        </w:rPr>
        <w:t xml:space="preserve">Forget Zulu / Finance Manager </w:t>
      </w:r>
    </w:p>
    <w:p w:rsidR="000E2890" w:rsidRDefault="000E2890" w:rsidP="000E2890">
      <w:pPr>
        <w:pStyle w:val="Default"/>
        <w:spacing w:line="276" w:lineRule="auto"/>
        <w:ind w:firstLine="720"/>
        <w:jc w:val="both"/>
        <w:rPr>
          <w:sz w:val="22"/>
          <w:szCs w:val="22"/>
        </w:rPr>
      </w:pPr>
      <w:r w:rsidRPr="00AD48CA">
        <w:rPr>
          <w:sz w:val="22"/>
          <w:szCs w:val="22"/>
        </w:rPr>
        <w:t>West Agencies</w:t>
      </w:r>
      <w:r w:rsidR="000E21F3">
        <w:rPr>
          <w:sz w:val="22"/>
          <w:szCs w:val="22"/>
        </w:rPr>
        <w:t>”</w:t>
      </w:r>
      <w:r w:rsidRPr="00AD48CA">
        <w:rPr>
          <w:sz w:val="22"/>
          <w:szCs w:val="22"/>
        </w:rPr>
        <w:t xml:space="preserve"> </w:t>
      </w:r>
    </w:p>
    <w:p w:rsidR="000E2890" w:rsidRPr="000E2890" w:rsidRDefault="000E2890" w:rsidP="000E2890">
      <w:pPr>
        <w:autoSpaceDE w:val="0"/>
        <w:autoSpaceDN w:val="0"/>
        <w:adjustRightInd w:val="0"/>
        <w:spacing w:after="0" w:line="240" w:lineRule="auto"/>
        <w:rPr>
          <w:rFonts w:ascii="Times New Roman" w:hAnsi="Times New Roman" w:cs="Times New Roman"/>
          <w:color w:val="000000"/>
          <w:sz w:val="24"/>
          <w:szCs w:val="24"/>
        </w:rPr>
      </w:pPr>
    </w:p>
    <w:p w:rsidR="000E2890" w:rsidRDefault="000E2890" w:rsidP="00EF09A4">
      <w:pPr>
        <w:autoSpaceDE w:val="0"/>
        <w:autoSpaceDN w:val="0"/>
        <w:adjustRightInd w:val="0"/>
        <w:spacing w:after="0" w:line="360" w:lineRule="auto"/>
        <w:ind w:firstLine="720"/>
        <w:rPr>
          <w:rFonts w:ascii="Times New Roman" w:hAnsi="Times New Roman" w:cs="Times New Roman"/>
          <w:color w:val="000000"/>
          <w:sz w:val="24"/>
          <w:szCs w:val="24"/>
        </w:rPr>
      </w:pPr>
      <w:r w:rsidRPr="000E2890">
        <w:rPr>
          <w:rFonts w:ascii="Times New Roman" w:hAnsi="Times New Roman" w:cs="Times New Roman"/>
          <w:color w:val="000000"/>
          <w:sz w:val="24"/>
          <w:szCs w:val="24"/>
        </w:rPr>
        <w:t>It is trite that an acknowledgement of debt can be relied upon in provisional sentence proceedings as it is usually a liquid document. However, in thi</w:t>
      </w:r>
      <w:r w:rsidR="00EF09A4" w:rsidRPr="00EF09A4">
        <w:rPr>
          <w:rFonts w:ascii="Times New Roman" w:hAnsi="Times New Roman" w:cs="Times New Roman"/>
          <w:color w:val="000000"/>
          <w:sz w:val="24"/>
          <w:szCs w:val="24"/>
        </w:rPr>
        <w:t>s case, the document</w:t>
      </w:r>
      <w:r w:rsidRPr="000E2890">
        <w:rPr>
          <w:rFonts w:ascii="Times New Roman" w:hAnsi="Times New Roman" w:cs="Times New Roman"/>
          <w:color w:val="000000"/>
          <w:sz w:val="24"/>
          <w:szCs w:val="24"/>
        </w:rPr>
        <w:t xml:space="preserve"> require</w:t>
      </w:r>
      <w:r w:rsidR="00EF09A4" w:rsidRPr="00EF09A4">
        <w:rPr>
          <w:rFonts w:ascii="Times New Roman" w:hAnsi="Times New Roman" w:cs="Times New Roman"/>
          <w:color w:val="000000"/>
          <w:sz w:val="24"/>
          <w:szCs w:val="24"/>
        </w:rPr>
        <w:t>s</w:t>
      </w:r>
      <w:r w:rsidRPr="000E2890">
        <w:rPr>
          <w:rFonts w:ascii="Times New Roman" w:hAnsi="Times New Roman" w:cs="Times New Roman"/>
          <w:color w:val="000000"/>
          <w:sz w:val="24"/>
          <w:szCs w:val="24"/>
        </w:rPr>
        <w:t xml:space="preserve"> careful consideration. </w:t>
      </w:r>
    </w:p>
    <w:p w:rsidR="00EF09A4" w:rsidRPr="00EF09A4" w:rsidRDefault="00EF09A4" w:rsidP="00EF09A4">
      <w:pPr>
        <w:autoSpaceDE w:val="0"/>
        <w:autoSpaceDN w:val="0"/>
        <w:adjustRightInd w:val="0"/>
        <w:spacing w:after="0" w:line="240" w:lineRule="auto"/>
        <w:rPr>
          <w:rFonts w:ascii="Times New Roman" w:hAnsi="Times New Roman" w:cs="Times New Roman"/>
          <w:color w:val="000000"/>
          <w:sz w:val="24"/>
          <w:szCs w:val="24"/>
        </w:rPr>
      </w:pPr>
    </w:p>
    <w:p w:rsidR="00E17BF1" w:rsidRDefault="00E17BF1" w:rsidP="00E17BF1">
      <w:pPr>
        <w:pStyle w:val="Default"/>
        <w:rPr>
          <w:bCs/>
        </w:rPr>
      </w:pPr>
      <w:r w:rsidRPr="00B421F6">
        <w:rPr>
          <w:b/>
          <w:bCs/>
        </w:rPr>
        <w:t xml:space="preserve">Legal principles </w:t>
      </w:r>
    </w:p>
    <w:p w:rsidR="000C542C" w:rsidRDefault="000C542C" w:rsidP="00E17BF1">
      <w:pPr>
        <w:pStyle w:val="Default"/>
        <w:rPr>
          <w:bCs/>
        </w:rPr>
      </w:pPr>
    </w:p>
    <w:p w:rsidR="000C542C" w:rsidRPr="000C542C" w:rsidRDefault="007D2E06" w:rsidP="007D2E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0C542C" w:rsidRPr="000C542C">
        <w:rPr>
          <w:rFonts w:ascii="Times New Roman" w:hAnsi="Times New Roman" w:cs="Times New Roman"/>
          <w:sz w:val="24"/>
          <w:szCs w:val="24"/>
        </w:rPr>
        <w:t>he remedy of provisional sentence is provided for in terms</w:t>
      </w:r>
      <w:r w:rsidR="000E21F3">
        <w:rPr>
          <w:rFonts w:ascii="Times New Roman" w:hAnsi="Times New Roman" w:cs="Times New Roman"/>
          <w:sz w:val="24"/>
          <w:szCs w:val="24"/>
        </w:rPr>
        <w:t xml:space="preserve"> </w:t>
      </w:r>
      <w:r w:rsidR="000C542C">
        <w:rPr>
          <w:rFonts w:ascii="Times New Roman" w:hAnsi="Times New Roman" w:cs="Times New Roman"/>
          <w:sz w:val="24"/>
          <w:szCs w:val="24"/>
        </w:rPr>
        <w:t>of order 4 r</w:t>
      </w:r>
      <w:r w:rsidR="00601ADD">
        <w:rPr>
          <w:rFonts w:ascii="Times New Roman" w:hAnsi="Times New Roman" w:cs="Times New Roman"/>
          <w:sz w:val="24"/>
          <w:szCs w:val="24"/>
        </w:rPr>
        <w:t>ule</w:t>
      </w:r>
      <w:r w:rsidR="000C542C" w:rsidRPr="000C542C">
        <w:rPr>
          <w:rFonts w:ascii="Times New Roman" w:hAnsi="Times New Roman" w:cs="Times New Roman"/>
          <w:sz w:val="24"/>
          <w:szCs w:val="24"/>
        </w:rPr>
        <w:t xml:space="preserve"> 20 and 21 of the High Court Rules of Zimbabwe 1971, which provides that;-</w:t>
      </w:r>
    </w:p>
    <w:p w:rsidR="000C542C" w:rsidRPr="007D2E06" w:rsidRDefault="000E21F3" w:rsidP="00C261A9">
      <w:pPr>
        <w:autoSpaceDE w:val="0"/>
        <w:autoSpaceDN w:val="0"/>
        <w:adjustRightInd w:val="0"/>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w:t>
      </w:r>
      <w:r w:rsidR="000C542C" w:rsidRPr="007D2E06">
        <w:rPr>
          <w:rFonts w:ascii="Times New Roman" w:hAnsi="Times New Roman" w:cs="Times New Roman"/>
          <w:bCs/>
          <w:iCs/>
          <w:sz w:val="24"/>
          <w:szCs w:val="24"/>
        </w:rPr>
        <w:t>20. Summons claiming provisional sentence</w:t>
      </w:r>
    </w:p>
    <w:p w:rsidR="000C542C" w:rsidRDefault="000C542C" w:rsidP="000C542C">
      <w:pPr>
        <w:autoSpaceDE w:val="0"/>
        <w:autoSpaceDN w:val="0"/>
        <w:adjustRightInd w:val="0"/>
        <w:spacing w:after="0" w:line="360" w:lineRule="auto"/>
        <w:ind w:left="720"/>
        <w:jc w:val="both"/>
        <w:rPr>
          <w:rFonts w:ascii="Times New Roman" w:hAnsi="Times New Roman" w:cs="Times New Roman"/>
          <w:sz w:val="24"/>
          <w:szCs w:val="24"/>
        </w:rPr>
      </w:pPr>
      <w:r w:rsidRPr="000C542C">
        <w:rPr>
          <w:rFonts w:ascii="Times New Roman" w:hAnsi="Times New Roman" w:cs="Times New Roman"/>
          <w:sz w:val="24"/>
          <w:szCs w:val="24"/>
        </w:rPr>
        <w:t xml:space="preserve">Where the plaintiff is the holder of a </w:t>
      </w:r>
      <w:r w:rsidRPr="007D2E06">
        <w:rPr>
          <w:rFonts w:ascii="Times New Roman" w:hAnsi="Times New Roman" w:cs="Times New Roman"/>
          <w:sz w:val="24"/>
          <w:szCs w:val="24"/>
          <w:u w:val="single"/>
        </w:rPr>
        <w:t>valid acknowledgement in writing of a debt, commonly called a liquid document</w:t>
      </w:r>
      <w:r w:rsidRPr="000C542C">
        <w:rPr>
          <w:rFonts w:ascii="Times New Roman" w:hAnsi="Times New Roman" w:cs="Times New Roman"/>
          <w:sz w:val="24"/>
          <w:szCs w:val="24"/>
        </w:rPr>
        <w:t xml:space="preserve">, the plaintiff may cause a summons to be issued claiming </w:t>
      </w:r>
      <w:r>
        <w:rPr>
          <w:rFonts w:ascii="Times New Roman" w:hAnsi="Times New Roman" w:cs="Times New Roman"/>
          <w:sz w:val="24"/>
          <w:szCs w:val="24"/>
        </w:rPr>
        <w:t xml:space="preserve">provisional sentence on the </w:t>
      </w:r>
      <w:r w:rsidRPr="000C542C">
        <w:rPr>
          <w:rFonts w:ascii="Times New Roman" w:hAnsi="Times New Roman" w:cs="Times New Roman"/>
          <w:sz w:val="24"/>
          <w:szCs w:val="24"/>
        </w:rPr>
        <w:t>said document.</w:t>
      </w:r>
      <w:r w:rsidR="007D2E06">
        <w:rPr>
          <w:rFonts w:ascii="Times New Roman" w:hAnsi="Times New Roman" w:cs="Times New Roman"/>
          <w:sz w:val="24"/>
          <w:szCs w:val="24"/>
        </w:rPr>
        <w:t xml:space="preserve"> (My emphasis). </w:t>
      </w:r>
    </w:p>
    <w:p w:rsidR="007D2E06" w:rsidRPr="000C542C" w:rsidRDefault="007D2E06" w:rsidP="000C542C">
      <w:pPr>
        <w:autoSpaceDE w:val="0"/>
        <w:autoSpaceDN w:val="0"/>
        <w:adjustRightInd w:val="0"/>
        <w:spacing w:after="0" w:line="360" w:lineRule="auto"/>
        <w:ind w:left="720"/>
        <w:jc w:val="both"/>
        <w:rPr>
          <w:rFonts w:ascii="Times New Roman" w:hAnsi="Times New Roman" w:cs="Times New Roman"/>
          <w:sz w:val="24"/>
          <w:szCs w:val="24"/>
        </w:rPr>
      </w:pPr>
    </w:p>
    <w:p w:rsidR="000C542C" w:rsidRPr="007D2E06" w:rsidRDefault="000C542C" w:rsidP="00C261A9">
      <w:pPr>
        <w:autoSpaceDE w:val="0"/>
        <w:autoSpaceDN w:val="0"/>
        <w:adjustRightInd w:val="0"/>
        <w:spacing w:after="0" w:line="360" w:lineRule="auto"/>
        <w:ind w:firstLine="720"/>
        <w:jc w:val="both"/>
        <w:rPr>
          <w:rFonts w:ascii="Times New Roman" w:hAnsi="Times New Roman" w:cs="Times New Roman"/>
          <w:bCs/>
          <w:iCs/>
          <w:sz w:val="24"/>
          <w:szCs w:val="24"/>
        </w:rPr>
      </w:pPr>
      <w:r w:rsidRPr="007D2E06">
        <w:rPr>
          <w:rFonts w:ascii="Times New Roman" w:hAnsi="Times New Roman" w:cs="Times New Roman"/>
          <w:bCs/>
          <w:iCs/>
          <w:sz w:val="24"/>
          <w:szCs w:val="24"/>
        </w:rPr>
        <w:t>21. Contents of summons for provisional sentence</w:t>
      </w:r>
    </w:p>
    <w:p w:rsidR="000C542C" w:rsidRPr="00601ADD" w:rsidRDefault="000C542C" w:rsidP="000C542C">
      <w:pPr>
        <w:autoSpaceDE w:val="0"/>
        <w:autoSpaceDN w:val="0"/>
        <w:adjustRightInd w:val="0"/>
        <w:spacing w:after="0" w:line="360" w:lineRule="auto"/>
        <w:ind w:left="720"/>
        <w:jc w:val="both"/>
        <w:rPr>
          <w:rFonts w:ascii="Times New Roman" w:hAnsi="Times New Roman" w:cs="Times New Roman"/>
          <w:sz w:val="24"/>
          <w:szCs w:val="24"/>
        </w:rPr>
      </w:pPr>
      <w:r w:rsidRPr="000C542C">
        <w:rPr>
          <w:rFonts w:ascii="Times New Roman" w:hAnsi="Times New Roman" w:cs="Times New Roman"/>
          <w:sz w:val="24"/>
          <w:szCs w:val="24"/>
        </w:rPr>
        <w:t>A summons claiming provisional sentence shall state the</w:t>
      </w:r>
      <w:r>
        <w:rPr>
          <w:rFonts w:ascii="Times New Roman" w:hAnsi="Times New Roman" w:cs="Times New Roman"/>
          <w:sz w:val="24"/>
          <w:szCs w:val="24"/>
        </w:rPr>
        <w:t xml:space="preserve"> amount and any interest due by virtue of the </w:t>
      </w:r>
      <w:r w:rsidRPr="000C542C">
        <w:rPr>
          <w:rFonts w:ascii="Times New Roman" w:hAnsi="Times New Roman" w:cs="Times New Roman"/>
          <w:sz w:val="24"/>
          <w:szCs w:val="24"/>
        </w:rPr>
        <w:t xml:space="preserve">said liquid document or other such demand as by virtue of the </w:t>
      </w:r>
      <w:r>
        <w:rPr>
          <w:rFonts w:ascii="Times New Roman" w:hAnsi="Times New Roman" w:cs="Times New Roman"/>
          <w:sz w:val="24"/>
          <w:szCs w:val="24"/>
        </w:rPr>
        <w:t xml:space="preserve">said liquid document is legally </w:t>
      </w:r>
      <w:r w:rsidRPr="000C542C">
        <w:rPr>
          <w:rFonts w:ascii="Times New Roman" w:hAnsi="Times New Roman" w:cs="Times New Roman"/>
          <w:sz w:val="24"/>
          <w:szCs w:val="24"/>
        </w:rPr>
        <w:t>claimable, and shall call upon the defendant to satisfy the plaintiff’s</w:t>
      </w:r>
      <w:r>
        <w:rPr>
          <w:rFonts w:ascii="Times New Roman" w:hAnsi="Times New Roman" w:cs="Times New Roman"/>
          <w:sz w:val="24"/>
          <w:szCs w:val="24"/>
        </w:rPr>
        <w:t xml:space="preserve"> claim, or in default to appear </w:t>
      </w:r>
      <w:r w:rsidRPr="000C542C">
        <w:rPr>
          <w:rFonts w:ascii="Times New Roman" w:hAnsi="Times New Roman" w:cs="Times New Roman"/>
          <w:sz w:val="24"/>
          <w:szCs w:val="24"/>
        </w:rPr>
        <w:t>before the court at the hour and on the day and at the place stated in</w:t>
      </w:r>
      <w:r>
        <w:rPr>
          <w:rFonts w:ascii="Times New Roman" w:hAnsi="Times New Roman" w:cs="Times New Roman"/>
          <w:sz w:val="24"/>
          <w:szCs w:val="24"/>
        </w:rPr>
        <w:t xml:space="preserve"> the summons to show why he has </w:t>
      </w:r>
      <w:r w:rsidRPr="000C542C">
        <w:rPr>
          <w:rFonts w:ascii="Times New Roman" w:hAnsi="Times New Roman" w:cs="Times New Roman"/>
          <w:sz w:val="24"/>
          <w:szCs w:val="24"/>
        </w:rPr>
        <w:t xml:space="preserve">not done so, </w:t>
      </w:r>
      <w:r w:rsidRPr="007D2E06">
        <w:rPr>
          <w:rFonts w:ascii="Times New Roman" w:hAnsi="Times New Roman" w:cs="Times New Roman"/>
          <w:sz w:val="24"/>
          <w:szCs w:val="24"/>
          <w:u w:val="single"/>
        </w:rPr>
        <w:t>and to acknowledge or deny the signature to the said liquid document or the validity of the said claim</w:t>
      </w:r>
      <w:r w:rsidRPr="000E21F3">
        <w:rPr>
          <w:rFonts w:ascii="Times New Roman" w:hAnsi="Times New Roman" w:cs="Times New Roman"/>
          <w:sz w:val="24"/>
          <w:szCs w:val="24"/>
        </w:rPr>
        <w:t>.</w:t>
      </w:r>
      <w:r w:rsidR="000E21F3" w:rsidRPr="000E21F3">
        <w:rPr>
          <w:rFonts w:ascii="Times New Roman" w:hAnsi="Times New Roman" w:cs="Times New Roman"/>
          <w:sz w:val="24"/>
          <w:szCs w:val="24"/>
        </w:rPr>
        <w:t xml:space="preserve">” </w:t>
      </w:r>
      <w:r w:rsidR="00601ADD" w:rsidRPr="00601ADD">
        <w:rPr>
          <w:rFonts w:ascii="Times New Roman" w:hAnsi="Times New Roman" w:cs="Times New Roman"/>
          <w:sz w:val="24"/>
          <w:szCs w:val="24"/>
        </w:rPr>
        <w:t>(My emphasis).</w:t>
      </w:r>
    </w:p>
    <w:p w:rsidR="004E4228" w:rsidRPr="00601ADD" w:rsidRDefault="004E4228" w:rsidP="000C542C">
      <w:pPr>
        <w:autoSpaceDE w:val="0"/>
        <w:autoSpaceDN w:val="0"/>
        <w:adjustRightInd w:val="0"/>
        <w:spacing w:after="0" w:line="360" w:lineRule="auto"/>
        <w:ind w:left="720"/>
        <w:jc w:val="both"/>
        <w:rPr>
          <w:rFonts w:ascii="Times New Roman" w:hAnsi="Times New Roman" w:cs="Times New Roman"/>
          <w:sz w:val="24"/>
          <w:szCs w:val="24"/>
        </w:rPr>
      </w:pPr>
    </w:p>
    <w:p w:rsidR="00EC6E38" w:rsidRDefault="004E4228" w:rsidP="00EC6E38">
      <w:pPr>
        <w:pStyle w:val="Default"/>
        <w:spacing w:line="360" w:lineRule="auto"/>
        <w:ind w:firstLine="720"/>
        <w:jc w:val="both"/>
      </w:pPr>
      <w:r w:rsidRPr="004E4228">
        <w:t xml:space="preserve">The validity of a provisional sentence summons rests upon the contents of the liquid document. The document must contain some acceptance by the debtor of the sum(s) of money which is or are stated on it. The debtor’s attitude to the debt evinces itself through his acceptance of:  (a) what is stated in the document as supported by (b) his signature which he </w:t>
      </w:r>
      <w:r w:rsidRPr="004E4228">
        <w:lastRenderedPageBreak/>
        <w:t xml:space="preserve">must acknowledge as his. </w:t>
      </w:r>
      <w:r w:rsidR="00EC6E38">
        <w:t>See</w:t>
      </w:r>
      <w:r w:rsidR="00EC6E38" w:rsidRPr="00EC6E38">
        <w:rPr>
          <w:i/>
        </w:rPr>
        <w:t xml:space="preserve"> Zimbabwe Newspapers (1980) Limited v Innocent </w:t>
      </w:r>
      <w:proofErr w:type="spellStart"/>
      <w:r w:rsidR="00EC6E38" w:rsidRPr="00EC6E38">
        <w:rPr>
          <w:i/>
        </w:rPr>
        <w:t>Manyange</w:t>
      </w:r>
      <w:proofErr w:type="spellEnd"/>
      <w:r w:rsidR="00EC6E38" w:rsidRPr="00EC6E38">
        <w:rPr>
          <w:i/>
        </w:rPr>
        <w:t xml:space="preserve"> and Sheriff of Zimbabwe</w:t>
      </w:r>
      <w:r w:rsidR="00EC6E38">
        <w:t xml:space="preserve"> HH 170-16.</w:t>
      </w:r>
    </w:p>
    <w:p w:rsidR="00EC6E38" w:rsidRPr="00EC6E38" w:rsidRDefault="00EC6E38" w:rsidP="00EC6E38">
      <w:pPr>
        <w:autoSpaceDE w:val="0"/>
        <w:autoSpaceDN w:val="0"/>
        <w:adjustRightInd w:val="0"/>
        <w:spacing w:after="0" w:line="240" w:lineRule="auto"/>
        <w:rPr>
          <w:rFonts w:ascii="Times New Roman" w:hAnsi="Times New Roman" w:cs="Times New Roman"/>
          <w:color w:val="000000"/>
          <w:sz w:val="23"/>
          <w:szCs w:val="23"/>
        </w:rPr>
      </w:pPr>
    </w:p>
    <w:p w:rsidR="00E17BF1" w:rsidRPr="00E17BF1" w:rsidRDefault="00E17BF1" w:rsidP="00EC6E38">
      <w:pPr>
        <w:pStyle w:val="Default"/>
        <w:spacing w:line="360" w:lineRule="auto"/>
        <w:ind w:firstLine="720"/>
        <w:jc w:val="both"/>
      </w:pPr>
      <w:r w:rsidRPr="00E17BF1">
        <w:t xml:space="preserve">In </w:t>
      </w:r>
      <w:r w:rsidRPr="00E17BF1">
        <w:rPr>
          <w:i/>
          <w:iCs/>
        </w:rPr>
        <w:t>Basil Read (Pty) Ltd v Beta Hotels (Pty) Limited</w:t>
      </w:r>
      <w:r w:rsidR="000E21F3">
        <w:rPr>
          <w:i/>
          <w:iCs/>
        </w:rPr>
        <w:t xml:space="preserve"> </w:t>
      </w:r>
      <w:r w:rsidR="00892139">
        <w:t>[2000] 1 All SA 1 (C)</w:t>
      </w:r>
      <w:r w:rsidR="000E21F3">
        <w:t xml:space="preserve"> </w:t>
      </w:r>
      <w:r w:rsidRPr="00E17BF1">
        <w:t xml:space="preserve">his Lordship Justice </w:t>
      </w:r>
      <w:proofErr w:type="spellStart"/>
      <w:r w:rsidRPr="00E17BF1">
        <w:t>Moosa</w:t>
      </w:r>
      <w:proofErr w:type="spellEnd"/>
      <w:r w:rsidRPr="00E17BF1">
        <w:t xml:space="preserve"> held as follows: </w:t>
      </w:r>
    </w:p>
    <w:p w:rsidR="00E17BF1" w:rsidRPr="00E17BF1" w:rsidRDefault="000E21F3" w:rsidP="00E17BF1">
      <w:pPr>
        <w:pStyle w:val="Default"/>
        <w:spacing w:line="360" w:lineRule="auto"/>
        <w:ind w:left="720"/>
        <w:jc w:val="both"/>
      </w:pPr>
      <w:r>
        <w:t>“</w:t>
      </w:r>
      <w:r w:rsidR="00E17BF1" w:rsidRPr="00E17BF1">
        <w:t>Provisional sentence is an extraordinary remedy designed to enable a creditor who has liquid proof of his claim to obtain a speedy judgment there</w:t>
      </w:r>
      <w:r>
        <w:t xml:space="preserve"> </w:t>
      </w:r>
      <w:r w:rsidR="00E17BF1" w:rsidRPr="00E17BF1">
        <w:t xml:space="preserve">for without resorting to the more expensive and dilatory machinery of an illiquid action (see </w:t>
      </w:r>
      <w:r w:rsidR="00E17BF1" w:rsidRPr="00E17BF1">
        <w:rPr>
          <w:i/>
          <w:iCs/>
        </w:rPr>
        <w:t xml:space="preserve">Erasmus </w:t>
      </w:r>
      <w:r w:rsidR="00E17BF1" w:rsidRPr="00E17BF1">
        <w:t xml:space="preserve">on Superior Court Practice B1-62; </w:t>
      </w:r>
      <w:proofErr w:type="spellStart"/>
      <w:r w:rsidR="00E17BF1" w:rsidRPr="00E17BF1">
        <w:rPr>
          <w:i/>
          <w:iCs/>
        </w:rPr>
        <w:t>Ashersons</w:t>
      </w:r>
      <w:proofErr w:type="spellEnd"/>
      <w:r w:rsidR="00E17BF1" w:rsidRPr="00E17BF1">
        <w:rPr>
          <w:i/>
          <w:iCs/>
        </w:rPr>
        <w:t xml:space="preserve"> v Panache World (Pty) Ltd </w:t>
      </w:r>
      <w:r w:rsidR="00E17BF1" w:rsidRPr="00E17BF1">
        <w:t xml:space="preserve">1992 (4) SA 611 (C) at 612J-613B). </w:t>
      </w:r>
    </w:p>
    <w:p w:rsidR="00E17BF1" w:rsidRPr="00E17BF1" w:rsidRDefault="00E17BF1" w:rsidP="00E17BF1">
      <w:pPr>
        <w:pStyle w:val="Default"/>
        <w:spacing w:line="360" w:lineRule="auto"/>
        <w:ind w:left="720" w:firstLine="60"/>
        <w:jc w:val="both"/>
      </w:pPr>
      <w:r w:rsidRPr="00E17BF1">
        <w:t>If the document in question upon a proper construction thereof evidences by its terms, and without resort to evidence extrinsic thereto, an unconditional acknowledgement of indebtedness in an ascertained amount of money, the payment of which is due to the creditor, it is one upon which provisional sentence may properly be granted (</w:t>
      </w:r>
      <w:r w:rsidRPr="00E17BF1">
        <w:rPr>
          <w:i/>
          <w:iCs/>
        </w:rPr>
        <w:t xml:space="preserve">Rich and Others v </w:t>
      </w:r>
      <w:proofErr w:type="spellStart"/>
      <w:r w:rsidRPr="00E17BF1">
        <w:rPr>
          <w:i/>
          <w:iCs/>
        </w:rPr>
        <w:t>Lagerwey</w:t>
      </w:r>
      <w:proofErr w:type="spellEnd"/>
      <w:r w:rsidRPr="00E17BF1">
        <w:rPr>
          <w:i/>
          <w:iCs/>
        </w:rPr>
        <w:t xml:space="preserve"> </w:t>
      </w:r>
      <w:r w:rsidRPr="00E17BF1">
        <w:t xml:space="preserve">1974 (4) SA 748 (A) at 754H). </w:t>
      </w:r>
    </w:p>
    <w:p w:rsidR="000C542C" w:rsidRDefault="00E17BF1" w:rsidP="000C542C">
      <w:pPr>
        <w:pStyle w:val="Default"/>
        <w:spacing w:line="360" w:lineRule="auto"/>
        <w:ind w:left="720" w:firstLine="60"/>
        <w:jc w:val="both"/>
      </w:pPr>
      <w:r w:rsidRPr="00E17BF1">
        <w:t xml:space="preserve">The plaintiff’s title and defendant’s liability must appear </w:t>
      </w:r>
      <w:r w:rsidRPr="00E17BF1">
        <w:rPr>
          <w:i/>
          <w:iCs/>
        </w:rPr>
        <w:t xml:space="preserve">ex facie </w:t>
      </w:r>
      <w:r w:rsidRPr="00E17BF1">
        <w:t xml:space="preserve">the summons and the document upon which the claim is founded without resort to extrinsic evidence. Regard, however, could also be had to the allegations in the summons and the defendant’s response thereto. Support for this approach is found in </w:t>
      </w:r>
      <w:r w:rsidRPr="00E17BF1">
        <w:rPr>
          <w:i/>
          <w:iCs/>
        </w:rPr>
        <w:t xml:space="preserve">Coetzee &amp; Solomon Real Estate (Pty) Limited v </w:t>
      </w:r>
      <w:proofErr w:type="spellStart"/>
      <w:r w:rsidRPr="00E17BF1">
        <w:rPr>
          <w:i/>
          <w:iCs/>
        </w:rPr>
        <w:t>Texeira</w:t>
      </w:r>
      <w:proofErr w:type="spellEnd"/>
      <w:r w:rsidRPr="00E17BF1">
        <w:rPr>
          <w:i/>
          <w:iCs/>
        </w:rPr>
        <w:t xml:space="preserve"> </w:t>
      </w:r>
      <w:r w:rsidRPr="00E17BF1">
        <w:t xml:space="preserve">1970 (1) SA 94 (D) at 95 where the court pointed out that the document must be read with the summons and if the identity of a creditor, who is indicated but not named in the acknowledgement of debt, is alleged in the summons, the fate of the action for provisional sentence may well depend on the defendant’s response to that allegation. This approach was approved in </w:t>
      </w:r>
      <w:proofErr w:type="spellStart"/>
      <w:r w:rsidRPr="00E17BF1">
        <w:rPr>
          <w:i/>
          <w:iCs/>
        </w:rPr>
        <w:t>Morgenster</w:t>
      </w:r>
      <w:proofErr w:type="spellEnd"/>
      <w:r w:rsidRPr="00E17BF1">
        <w:rPr>
          <w:i/>
          <w:iCs/>
        </w:rPr>
        <w:t xml:space="preserve"> Development and Finance v </w:t>
      </w:r>
      <w:proofErr w:type="spellStart"/>
      <w:r w:rsidRPr="00E17BF1">
        <w:rPr>
          <w:i/>
          <w:iCs/>
        </w:rPr>
        <w:t>Metelerkamp</w:t>
      </w:r>
      <w:proofErr w:type="spellEnd"/>
      <w:r w:rsidRPr="00E17BF1">
        <w:rPr>
          <w:i/>
          <w:iCs/>
        </w:rPr>
        <w:t xml:space="preserve"> and Others </w:t>
      </w:r>
      <w:r w:rsidRPr="00E17BF1">
        <w:t xml:space="preserve">1986 (2) SA 453 (C) at 457A-B and </w:t>
      </w:r>
      <w:proofErr w:type="spellStart"/>
      <w:r w:rsidRPr="00E17BF1">
        <w:rPr>
          <w:i/>
          <w:iCs/>
        </w:rPr>
        <w:t>Navidas</w:t>
      </w:r>
      <w:proofErr w:type="spellEnd"/>
      <w:r w:rsidRPr="00E17BF1">
        <w:rPr>
          <w:i/>
          <w:iCs/>
        </w:rPr>
        <w:t xml:space="preserve"> (Pty) Limited v </w:t>
      </w:r>
      <w:proofErr w:type="spellStart"/>
      <w:r w:rsidRPr="00E17BF1">
        <w:rPr>
          <w:i/>
          <w:iCs/>
        </w:rPr>
        <w:t>Essop</w:t>
      </w:r>
      <w:proofErr w:type="spellEnd"/>
      <w:r w:rsidRPr="00E17BF1">
        <w:rPr>
          <w:i/>
          <w:iCs/>
        </w:rPr>
        <w:t xml:space="preserve"> </w:t>
      </w:r>
      <w:r w:rsidR="00266F2E">
        <w:t>1994 (4) SA 141 (A) at 154A-B’</w:t>
      </w:r>
      <w:r w:rsidRPr="00E17BF1">
        <w:t>5</w:t>
      </w:r>
      <w:r w:rsidR="000E21F3">
        <w:t>”</w:t>
      </w:r>
    </w:p>
    <w:p w:rsidR="000C542C" w:rsidRDefault="000C542C" w:rsidP="000C542C">
      <w:pPr>
        <w:pStyle w:val="Default"/>
        <w:spacing w:line="360" w:lineRule="auto"/>
        <w:ind w:left="720" w:firstLine="60"/>
        <w:jc w:val="both"/>
      </w:pPr>
    </w:p>
    <w:p w:rsidR="00C261A9" w:rsidRPr="000C542C" w:rsidRDefault="00EC6E38" w:rsidP="006079B0">
      <w:pPr>
        <w:pStyle w:val="Default"/>
        <w:spacing w:line="360" w:lineRule="auto"/>
        <w:ind w:firstLine="720"/>
        <w:jc w:val="both"/>
      </w:pPr>
      <w:r w:rsidRPr="00EC6E38">
        <w:t xml:space="preserve">In </w:t>
      </w:r>
      <w:r w:rsidRPr="00EC6E38">
        <w:rPr>
          <w:i/>
          <w:iCs/>
        </w:rPr>
        <w:t xml:space="preserve">Basil Read (Pty) Ltd v Beta Hotels (Pty) Limited </w:t>
      </w:r>
      <w:r w:rsidR="00A8279D">
        <w:rPr>
          <w:i/>
          <w:iCs/>
        </w:rPr>
        <w:t xml:space="preserve">(sup), </w:t>
      </w:r>
      <w:r w:rsidR="00362FEB">
        <w:rPr>
          <w:iCs/>
        </w:rPr>
        <w:t>the court</w:t>
      </w:r>
      <w:r>
        <w:rPr>
          <w:iCs/>
        </w:rPr>
        <w:t xml:space="preserve"> said </w:t>
      </w:r>
      <w:r w:rsidR="000C542C" w:rsidRPr="000C542C">
        <w:t xml:space="preserve"> plaintiff must provide liquid proof of his claim and the defendant’s liability must appear </w:t>
      </w:r>
      <w:r w:rsidR="000C542C" w:rsidRPr="00EC6E38">
        <w:rPr>
          <w:i/>
        </w:rPr>
        <w:t>ex facie</w:t>
      </w:r>
      <w:r w:rsidR="000C542C" w:rsidRPr="000C542C">
        <w:t xml:space="preserve"> the document on which the claim is founded and this without the resort to extrinsic evidence. However, a court may have regard to allegations in the summons and the defendant’s response. </w:t>
      </w:r>
    </w:p>
    <w:p w:rsidR="004E4228" w:rsidRDefault="00835EAB" w:rsidP="00C261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defendant </w:t>
      </w:r>
      <w:r w:rsidR="00C261A9" w:rsidRPr="000C542C">
        <w:rPr>
          <w:rFonts w:ascii="Times New Roman" w:hAnsi="Times New Roman" w:cs="Times New Roman"/>
          <w:sz w:val="24"/>
          <w:szCs w:val="24"/>
        </w:rPr>
        <w:t xml:space="preserve">served with summons for provisional sentence may either satisfy </w:t>
      </w:r>
      <w:r w:rsidR="00C261A9">
        <w:rPr>
          <w:rFonts w:ascii="Times New Roman" w:hAnsi="Times New Roman" w:cs="Times New Roman"/>
          <w:sz w:val="24"/>
          <w:szCs w:val="24"/>
        </w:rPr>
        <w:t xml:space="preserve">the claim or appear in court to </w:t>
      </w:r>
      <w:r w:rsidR="00C261A9" w:rsidRPr="000C542C">
        <w:rPr>
          <w:rFonts w:ascii="Times New Roman" w:hAnsi="Times New Roman" w:cs="Times New Roman"/>
          <w:sz w:val="24"/>
          <w:szCs w:val="24"/>
        </w:rPr>
        <w:t xml:space="preserve">show </w:t>
      </w:r>
      <w:proofErr w:type="gramStart"/>
      <w:r w:rsidR="00C261A9" w:rsidRPr="000C542C">
        <w:rPr>
          <w:rFonts w:ascii="Times New Roman" w:hAnsi="Times New Roman" w:cs="Times New Roman"/>
          <w:sz w:val="24"/>
          <w:szCs w:val="24"/>
        </w:rPr>
        <w:t>cause</w:t>
      </w:r>
      <w:proofErr w:type="gramEnd"/>
      <w:r w:rsidR="00C261A9" w:rsidRPr="000C542C">
        <w:rPr>
          <w:rFonts w:ascii="Times New Roman" w:hAnsi="Times New Roman" w:cs="Times New Roman"/>
          <w:sz w:val="24"/>
          <w:szCs w:val="24"/>
        </w:rPr>
        <w:t xml:space="preserve"> why he has not satisfied the claim, or to acknowled</w:t>
      </w:r>
      <w:r w:rsidR="00C261A9">
        <w:rPr>
          <w:rFonts w:ascii="Times New Roman" w:hAnsi="Times New Roman" w:cs="Times New Roman"/>
          <w:sz w:val="24"/>
          <w:szCs w:val="24"/>
        </w:rPr>
        <w:t xml:space="preserve">ge or deny the signature on the </w:t>
      </w:r>
      <w:r w:rsidR="00C261A9" w:rsidRPr="000C542C">
        <w:rPr>
          <w:rFonts w:ascii="Times New Roman" w:hAnsi="Times New Roman" w:cs="Times New Roman"/>
          <w:sz w:val="24"/>
          <w:szCs w:val="24"/>
        </w:rPr>
        <w:t xml:space="preserve">said document or the validity of the signature. </w:t>
      </w:r>
    </w:p>
    <w:p w:rsidR="00B421F6" w:rsidRDefault="00B421F6" w:rsidP="00C261A9">
      <w:pPr>
        <w:autoSpaceDE w:val="0"/>
        <w:autoSpaceDN w:val="0"/>
        <w:adjustRightInd w:val="0"/>
        <w:spacing w:after="0" w:line="360" w:lineRule="auto"/>
        <w:jc w:val="both"/>
        <w:rPr>
          <w:rFonts w:ascii="Times New Roman" w:hAnsi="Times New Roman" w:cs="Times New Roman"/>
          <w:sz w:val="24"/>
          <w:szCs w:val="24"/>
        </w:rPr>
      </w:pPr>
    </w:p>
    <w:p w:rsidR="00B421F6" w:rsidRPr="00B421F6" w:rsidRDefault="004804FC" w:rsidP="00C261A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Is plaintiff relying on a liquid document? </w:t>
      </w:r>
    </w:p>
    <w:p w:rsidR="00DF523B" w:rsidRDefault="00DF523B" w:rsidP="004E4228">
      <w:pPr>
        <w:pStyle w:val="Default"/>
        <w:spacing w:line="360" w:lineRule="auto"/>
        <w:ind w:firstLine="720"/>
        <w:jc w:val="both"/>
      </w:pPr>
      <w:r>
        <w:t xml:space="preserve">Where a creditor possesses a liquid document, i.e. a document in which the debtor has acknowledged, or is in law deemed to have acknowledged, his indebtedness to the creditor in a fixed and determinate sum of money, a rebuttable presumption of indebtedness arises. While the plaintiff’s cause of action is really the obligation evidenced by the contents of the document signed by the defendant, the practice of granting provisional sentence is based upon “such strong </w:t>
      </w:r>
      <w:r w:rsidRPr="00C04C79">
        <w:rPr>
          <w:i/>
        </w:rPr>
        <w:t>prima facie</w:t>
      </w:r>
      <w:r>
        <w:t xml:space="preserve"> proof of debt as is afforded by a clear written acknowledgment of debt, or written undertaking of payment.” </w:t>
      </w:r>
    </w:p>
    <w:p w:rsidR="006A3B98" w:rsidRDefault="006C1E8F" w:rsidP="004E4228">
      <w:pPr>
        <w:pStyle w:val="Default"/>
        <w:spacing w:line="360" w:lineRule="auto"/>
        <w:ind w:firstLine="720"/>
        <w:jc w:val="both"/>
      </w:pPr>
      <w:r w:rsidRPr="004E4228">
        <w:t xml:space="preserve">The </w:t>
      </w:r>
      <w:r>
        <w:t xml:space="preserve">first </w:t>
      </w:r>
      <w:r w:rsidRPr="004E4228">
        <w:t>respondent h</w:t>
      </w:r>
      <w:r w:rsidR="006A3B98">
        <w:t>as not disputed that</w:t>
      </w:r>
      <w:r w:rsidR="006079B0">
        <w:t xml:space="preserve"> the document relied upon by plaintiff is </w:t>
      </w:r>
      <w:r w:rsidR="009017E4">
        <w:t xml:space="preserve">a </w:t>
      </w:r>
      <w:r w:rsidR="006079B0" w:rsidRPr="004E4228">
        <w:t>liquid</w:t>
      </w:r>
      <w:r w:rsidRPr="004E4228">
        <w:t xml:space="preserve"> document.</w:t>
      </w:r>
      <w:r w:rsidR="000E21F3">
        <w:t xml:space="preserve"> </w:t>
      </w:r>
      <w:r w:rsidR="006079B0">
        <w:t>Such concession is not dispositive of the matter. I say so because</w:t>
      </w:r>
      <w:r w:rsidR="00A8279D">
        <w:t>,</w:t>
      </w:r>
      <w:r w:rsidR="006079B0">
        <w:t xml:space="preserve"> s</w:t>
      </w:r>
      <w:r w:rsidR="006A3B98">
        <w:t>ection 36 (3</w:t>
      </w:r>
      <w:r w:rsidR="00061278">
        <w:t>) of the Civil Evidence Act say</w:t>
      </w:r>
      <w:r w:rsidR="00266F2E">
        <w:t>s</w:t>
      </w:r>
      <w:r w:rsidR="006A3B98">
        <w:t xml:space="preserve"> it shall not be necessary for any party to civil proceedings</w:t>
      </w:r>
      <w:r w:rsidR="006A3B98" w:rsidRPr="006079B0">
        <w:rPr>
          <w:u w:val="single"/>
        </w:rPr>
        <w:t xml:space="preserve"> to prove any fact admitted </w:t>
      </w:r>
      <w:r w:rsidR="006A3B98">
        <w:t xml:space="preserve">on the record of the proceedings. </w:t>
      </w:r>
      <w:r>
        <w:t>Whether the document co</w:t>
      </w:r>
      <w:r w:rsidR="0058377F">
        <w:t xml:space="preserve">mplies with </w:t>
      </w:r>
      <w:r w:rsidR="006A3B98">
        <w:t xml:space="preserve">rule 20 </w:t>
      </w:r>
      <w:r w:rsidR="006079B0">
        <w:t>of the High Court Rules, is not a factual issue, but a</w:t>
      </w:r>
      <w:r>
        <w:t xml:space="preserve"> legal issue. </w:t>
      </w:r>
      <w:r w:rsidR="006A3B98">
        <w:t>The</w:t>
      </w:r>
      <w:r w:rsidR="00514923">
        <w:t>refore, the</w:t>
      </w:r>
      <w:r w:rsidR="004804FC">
        <w:t xml:space="preserve"> concession made by the first </w:t>
      </w:r>
      <w:r w:rsidR="006A3B98">
        <w:t xml:space="preserve">defendant is not conclusive. Mr </w:t>
      </w:r>
      <w:proofErr w:type="spellStart"/>
      <w:r w:rsidR="006A3B98" w:rsidRPr="006A3B98">
        <w:rPr>
          <w:i/>
        </w:rPr>
        <w:t>Majoko</w:t>
      </w:r>
      <w:proofErr w:type="spellEnd"/>
      <w:r w:rsidR="006A3B98" w:rsidRPr="006A3B98">
        <w:rPr>
          <w:i/>
        </w:rPr>
        <w:t>,</w:t>
      </w:r>
      <w:r w:rsidR="006A3B98">
        <w:t xml:space="preserve"> understands this dichotomy. I say so because, notwithstanding the concession, he </w:t>
      </w:r>
      <w:r w:rsidR="004804FC">
        <w:t xml:space="preserve">tenaciously </w:t>
      </w:r>
      <w:r w:rsidR="006A3B98">
        <w:t>argued that the document meets the requirements</w:t>
      </w:r>
      <w:r w:rsidR="004804FC">
        <w:t xml:space="preserve"> of rule 20 of the High Court Rules. </w:t>
      </w:r>
    </w:p>
    <w:p w:rsidR="00514923" w:rsidRDefault="006D561B" w:rsidP="004E4228">
      <w:pPr>
        <w:pStyle w:val="Default"/>
        <w:spacing w:line="360" w:lineRule="auto"/>
        <w:ind w:firstLine="720"/>
        <w:jc w:val="both"/>
      </w:pPr>
      <w:r>
        <w:t xml:space="preserve">To further support his contention that the document meets the requirements of rule 20 of the High Court Rules, </w:t>
      </w:r>
      <w:r w:rsidR="006079B0">
        <w:t xml:space="preserve">Mr </w:t>
      </w:r>
      <w:proofErr w:type="spellStart"/>
      <w:r w:rsidR="006079B0" w:rsidRPr="006079B0">
        <w:rPr>
          <w:i/>
        </w:rPr>
        <w:t>Majoko</w:t>
      </w:r>
      <w:proofErr w:type="spellEnd"/>
      <w:r w:rsidR="006079B0">
        <w:t xml:space="preserve"> argues that</w:t>
      </w:r>
      <w:r w:rsidR="00514923">
        <w:t xml:space="preserve"> the authenticity of the document is not being challenged.</w:t>
      </w:r>
      <w:r w:rsidR="006079B0">
        <w:t xml:space="preserve"> It may </w:t>
      </w:r>
      <w:r>
        <w:t xml:space="preserve">well </w:t>
      </w:r>
      <w:r w:rsidR="006079B0">
        <w:t>be so, but r</w:t>
      </w:r>
      <w:r w:rsidR="00514923">
        <w:t>ule 20 does</w:t>
      </w:r>
      <w:r w:rsidR="006079B0">
        <w:t xml:space="preserve"> not speak </w:t>
      </w:r>
      <w:r>
        <w:t xml:space="preserve">only </w:t>
      </w:r>
      <w:r w:rsidR="006079B0">
        <w:t xml:space="preserve">to the authenticity of the document. </w:t>
      </w:r>
      <w:r>
        <w:t>The document</w:t>
      </w:r>
      <w:r w:rsidR="00514923">
        <w:t xml:space="preserve"> might well be authentic, but still fail to meet the requirements of rule 20. </w:t>
      </w:r>
      <w:r w:rsidR="006079B0">
        <w:t xml:space="preserve">Authenticity relates to </w:t>
      </w:r>
      <w:r w:rsidR="0022571F">
        <w:t xml:space="preserve">proving that the document was written or executed by the person who purports to have done so. One could </w:t>
      </w:r>
      <w:r>
        <w:t>prove</w:t>
      </w:r>
      <w:r w:rsidR="000E21F3">
        <w:t xml:space="preserve"> </w:t>
      </w:r>
      <w:r w:rsidR="0022571F">
        <w:t>this in a</w:t>
      </w:r>
      <w:r w:rsidR="006079B0">
        <w:t xml:space="preserve"> number of ways, of which the mo</w:t>
      </w:r>
      <w:r w:rsidR="0022571F">
        <w:t>st common would be to call the writer to identify the document, or to tender the evidence of someone who saw him sign or write it, or who</w:t>
      </w:r>
      <w:r w:rsidR="00E059E7">
        <w:t xml:space="preserve"> can identify his handwriting. </w:t>
      </w:r>
      <w:r>
        <w:t>A debtor may well accept that indeed he executed the document, but it is not an unequivocal acknowledgment of liability. Authenticity would have been conceded, but liquidity challenged. Therefore, m</w:t>
      </w:r>
      <w:r w:rsidR="00E059E7">
        <w:t>y view is that rule 20</w:t>
      </w:r>
      <w:r>
        <w:t xml:space="preserve"> of the High Court Rules</w:t>
      </w:r>
      <w:r w:rsidR="00E059E7">
        <w:t xml:space="preserve"> goes beyond mere proof of authenticity. </w:t>
      </w:r>
    </w:p>
    <w:p w:rsidR="006C1E8F" w:rsidRDefault="00993EAB" w:rsidP="00993E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Rule 20 </w:t>
      </w:r>
      <w:r w:rsidR="006D561B">
        <w:rPr>
          <w:rFonts w:ascii="Times New Roman" w:hAnsi="Times New Roman" w:cs="Times New Roman"/>
          <w:sz w:val="24"/>
          <w:szCs w:val="24"/>
        </w:rPr>
        <w:t xml:space="preserve">of the High Court Rules </w:t>
      </w:r>
      <w:r>
        <w:rPr>
          <w:rFonts w:ascii="Times New Roman" w:hAnsi="Times New Roman" w:cs="Times New Roman"/>
          <w:sz w:val="24"/>
          <w:szCs w:val="24"/>
        </w:rPr>
        <w:t>says</w:t>
      </w:r>
      <w:r w:rsidR="00543B76">
        <w:rPr>
          <w:rFonts w:ascii="Times New Roman" w:hAnsi="Times New Roman" w:cs="Times New Roman"/>
          <w:sz w:val="24"/>
          <w:szCs w:val="24"/>
        </w:rPr>
        <w:t>,</w:t>
      </w:r>
      <w:r>
        <w:rPr>
          <w:rFonts w:ascii="Times New Roman" w:hAnsi="Times New Roman" w:cs="Times New Roman"/>
          <w:sz w:val="24"/>
          <w:szCs w:val="24"/>
        </w:rPr>
        <w:t xml:space="preserve"> w</w:t>
      </w:r>
      <w:r w:rsidRPr="000C542C">
        <w:rPr>
          <w:rFonts w:ascii="Times New Roman" w:hAnsi="Times New Roman" w:cs="Times New Roman"/>
          <w:sz w:val="24"/>
          <w:szCs w:val="24"/>
        </w:rPr>
        <w:t>here the plaintiff is the holder of a valid acknowledgement in writi</w:t>
      </w:r>
      <w:r>
        <w:rPr>
          <w:rFonts w:ascii="Times New Roman" w:hAnsi="Times New Roman" w:cs="Times New Roman"/>
          <w:sz w:val="24"/>
          <w:szCs w:val="24"/>
        </w:rPr>
        <w:t xml:space="preserve">ng of a debt, commonly called a </w:t>
      </w:r>
      <w:r w:rsidRPr="000C542C">
        <w:rPr>
          <w:rFonts w:ascii="Times New Roman" w:hAnsi="Times New Roman" w:cs="Times New Roman"/>
          <w:sz w:val="24"/>
          <w:szCs w:val="24"/>
        </w:rPr>
        <w:t xml:space="preserve">liquid document, the plaintiff may cause a summons to be issued claiming </w:t>
      </w:r>
      <w:r>
        <w:rPr>
          <w:rFonts w:ascii="Times New Roman" w:hAnsi="Times New Roman" w:cs="Times New Roman"/>
          <w:sz w:val="24"/>
          <w:szCs w:val="24"/>
        </w:rPr>
        <w:t xml:space="preserve">provisional sentence on the </w:t>
      </w:r>
      <w:r w:rsidRPr="000C542C">
        <w:rPr>
          <w:rFonts w:ascii="Times New Roman" w:hAnsi="Times New Roman" w:cs="Times New Roman"/>
          <w:sz w:val="24"/>
          <w:szCs w:val="24"/>
        </w:rPr>
        <w:t>said document.</w:t>
      </w:r>
      <w:r>
        <w:rPr>
          <w:rFonts w:ascii="Times New Roman" w:hAnsi="Times New Roman" w:cs="Times New Roman"/>
          <w:sz w:val="24"/>
          <w:szCs w:val="24"/>
        </w:rPr>
        <w:t xml:space="preserve"> Therefore, w</w:t>
      </w:r>
      <w:r w:rsidR="00292BA7" w:rsidRPr="00993EAB">
        <w:rPr>
          <w:rFonts w:ascii="Times New Roman" w:hAnsi="Times New Roman" w:cs="Times New Roman"/>
          <w:sz w:val="24"/>
          <w:szCs w:val="24"/>
        </w:rPr>
        <w:t>hat engages the jurisdiction of the court</w:t>
      </w:r>
      <w:r w:rsidR="00514923" w:rsidRPr="00993EAB">
        <w:rPr>
          <w:rFonts w:ascii="Times New Roman" w:hAnsi="Times New Roman" w:cs="Times New Roman"/>
          <w:sz w:val="24"/>
          <w:szCs w:val="24"/>
        </w:rPr>
        <w:t xml:space="preserve"> in a matter for provisional sentence</w:t>
      </w:r>
      <w:r w:rsidR="00292BA7" w:rsidRPr="00993EAB">
        <w:rPr>
          <w:rFonts w:ascii="Times New Roman" w:hAnsi="Times New Roman" w:cs="Times New Roman"/>
          <w:sz w:val="24"/>
          <w:szCs w:val="24"/>
        </w:rPr>
        <w:t xml:space="preserve"> is that the plaintiff is the holder of a valid acknowledgement in writi</w:t>
      </w:r>
      <w:r>
        <w:rPr>
          <w:rFonts w:ascii="Times New Roman" w:hAnsi="Times New Roman" w:cs="Times New Roman"/>
          <w:sz w:val="24"/>
          <w:szCs w:val="24"/>
        </w:rPr>
        <w:t xml:space="preserve">ng of a debt. Otherwise, without </w:t>
      </w:r>
      <w:r>
        <w:t>a</w:t>
      </w:r>
      <w:r w:rsidRPr="00993EAB">
        <w:rPr>
          <w:rFonts w:ascii="Times New Roman" w:hAnsi="Times New Roman" w:cs="Times New Roman"/>
          <w:sz w:val="24"/>
          <w:szCs w:val="24"/>
        </w:rPr>
        <w:t xml:space="preserve"> valid acknowledgement in writi</w:t>
      </w:r>
      <w:r w:rsidR="006D561B">
        <w:rPr>
          <w:rFonts w:ascii="Times New Roman" w:hAnsi="Times New Roman" w:cs="Times New Roman"/>
          <w:sz w:val="24"/>
          <w:szCs w:val="24"/>
        </w:rPr>
        <w:t xml:space="preserve">ng of a debt, </w:t>
      </w:r>
      <w:r>
        <w:rPr>
          <w:rFonts w:ascii="Times New Roman" w:hAnsi="Times New Roman" w:cs="Times New Roman"/>
          <w:sz w:val="24"/>
          <w:szCs w:val="24"/>
        </w:rPr>
        <w:t xml:space="preserve">rule 20 cannot be engaged. </w:t>
      </w:r>
    </w:p>
    <w:p w:rsidR="00993EAB" w:rsidRDefault="00993EAB" w:rsidP="00993E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w:t>
      </w:r>
      <w:r w:rsidRPr="00993EAB">
        <w:rPr>
          <w:rFonts w:ascii="Times New Roman" w:hAnsi="Times New Roman" w:cs="Times New Roman"/>
          <w:sz w:val="24"/>
          <w:szCs w:val="24"/>
        </w:rPr>
        <w:t>a valid acknowledgement in writi</w:t>
      </w:r>
      <w:r>
        <w:rPr>
          <w:rFonts w:ascii="Times New Roman" w:hAnsi="Times New Roman" w:cs="Times New Roman"/>
          <w:sz w:val="24"/>
          <w:szCs w:val="24"/>
        </w:rPr>
        <w:t xml:space="preserve">ng of a debt? A liquid document may be defined as a document in which the debtor acknowledges, over his signature or that of a duly authorised agent, or is in law regarded as having acknowledged without his signature being actually affixed to the document, his indebtedness in a fixed and determinate sum of money. </w:t>
      </w:r>
    </w:p>
    <w:p w:rsidR="00017755" w:rsidRPr="00993EAB" w:rsidRDefault="00017755" w:rsidP="00993EA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constitute a liquid document, the acknowledgement of debt must be clear and certain on the face of the document itself, i.e. there must be an unequi</w:t>
      </w:r>
      <w:r w:rsidR="00266F2E">
        <w:rPr>
          <w:rFonts w:ascii="Times New Roman" w:hAnsi="Times New Roman" w:cs="Times New Roman"/>
          <w:sz w:val="24"/>
          <w:szCs w:val="24"/>
        </w:rPr>
        <w:t>vocal admission of indebtedness.</w:t>
      </w:r>
      <w:r>
        <w:rPr>
          <w:rFonts w:ascii="Times New Roman" w:hAnsi="Times New Roman" w:cs="Times New Roman"/>
          <w:sz w:val="24"/>
          <w:szCs w:val="24"/>
        </w:rPr>
        <w:t xml:space="preserve"> The document must speak for itself, if it does not, and extrin</w:t>
      </w:r>
      <w:r w:rsidR="00266F2E">
        <w:rPr>
          <w:rFonts w:ascii="Times New Roman" w:hAnsi="Times New Roman" w:cs="Times New Roman"/>
          <w:sz w:val="24"/>
          <w:szCs w:val="24"/>
        </w:rPr>
        <w:t>sic evidence is necessary</w:t>
      </w:r>
      <w:r>
        <w:rPr>
          <w:rFonts w:ascii="Times New Roman" w:hAnsi="Times New Roman" w:cs="Times New Roman"/>
          <w:sz w:val="24"/>
          <w:szCs w:val="24"/>
        </w:rPr>
        <w:t xml:space="preserve"> to prove indebtedness, and when payment is to</w:t>
      </w:r>
      <w:r w:rsidR="00266F2E">
        <w:rPr>
          <w:rFonts w:ascii="Times New Roman" w:hAnsi="Times New Roman" w:cs="Times New Roman"/>
          <w:sz w:val="24"/>
          <w:szCs w:val="24"/>
        </w:rPr>
        <w:t xml:space="preserve"> be</w:t>
      </w:r>
      <w:r>
        <w:rPr>
          <w:rFonts w:ascii="Times New Roman" w:hAnsi="Times New Roman" w:cs="Times New Roman"/>
          <w:sz w:val="24"/>
          <w:szCs w:val="24"/>
        </w:rPr>
        <w:t xml:space="preserve"> made, the document is not liquid. </w:t>
      </w:r>
      <w:r w:rsidR="00E059E7">
        <w:rPr>
          <w:rFonts w:ascii="Times New Roman" w:hAnsi="Times New Roman" w:cs="Times New Roman"/>
          <w:sz w:val="24"/>
          <w:szCs w:val="24"/>
        </w:rPr>
        <w:t xml:space="preserve">It is an illiquid document. </w:t>
      </w:r>
    </w:p>
    <w:p w:rsidR="00AD48CA" w:rsidRDefault="00AD48CA" w:rsidP="00FF09C8">
      <w:pPr>
        <w:pStyle w:val="Default"/>
        <w:spacing w:line="360" w:lineRule="auto"/>
        <w:ind w:firstLine="720"/>
        <w:jc w:val="both"/>
        <w:rPr>
          <w:sz w:val="22"/>
          <w:szCs w:val="22"/>
        </w:rPr>
      </w:pPr>
      <w:r>
        <w:t>In the summons for provisional s</w:t>
      </w:r>
      <w:r w:rsidR="002F1BCD">
        <w:t>entence, plaintiff relied on four</w:t>
      </w:r>
      <w:r w:rsidR="000E21F3">
        <w:t xml:space="preserve"> </w:t>
      </w:r>
      <w:r w:rsidR="00543B76">
        <w:t>documents. However, in argument,</w:t>
      </w:r>
      <w:r>
        <w:t xml:space="preserve"> Mr </w:t>
      </w:r>
      <w:proofErr w:type="spellStart"/>
      <w:r w:rsidRPr="00AD48CA">
        <w:rPr>
          <w:i/>
        </w:rPr>
        <w:t>Majoko</w:t>
      </w:r>
      <w:proofErr w:type="spellEnd"/>
      <w:r>
        <w:t xml:space="preserve"> singled one document, and argued that it is the document relied on for provisional sentence. </w:t>
      </w:r>
    </w:p>
    <w:p w:rsidR="003F06DE" w:rsidRDefault="00AD48CA" w:rsidP="00C83329">
      <w:pPr>
        <w:pStyle w:val="Default"/>
        <w:spacing w:line="360" w:lineRule="auto"/>
        <w:ind w:firstLine="720"/>
        <w:jc w:val="both"/>
      </w:pPr>
      <w:r w:rsidRPr="00AD48CA">
        <w:t xml:space="preserve">Mr </w:t>
      </w:r>
      <w:proofErr w:type="spellStart"/>
      <w:r w:rsidRPr="002056D5">
        <w:rPr>
          <w:i/>
        </w:rPr>
        <w:t>Majoko</w:t>
      </w:r>
      <w:proofErr w:type="spellEnd"/>
      <w:r w:rsidRPr="002056D5">
        <w:rPr>
          <w:i/>
        </w:rPr>
        <w:t xml:space="preserve"> </w:t>
      </w:r>
      <w:r>
        <w:t xml:space="preserve">singled out </w:t>
      </w:r>
      <w:r w:rsidR="002056D5">
        <w:t>the following from the document as the ancho</w:t>
      </w:r>
      <w:r w:rsidR="00E059E7">
        <w:t xml:space="preserve">r for the summons for provisional sentence, </w:t>
      </w:r>
      <w:r w:rsidR="00170334">
        <w:t>that “</w:t>
      </w:r>
      <w:r w:rsidR="002056D5">
        <w:rPr>
          <w:sz w:val="22"/>
          <w:szCs w:val="22"/>
        </w:rPr>
        <w:t>t</w:t>
      </w:r>
      <w:r w:rsidR="002056D5" w:rsidRPr="00AD48CA">
        <w:rPr>
          <w:sz w:val="22"/>
          <w:szCs w:val="22"/>
        </w:rPr>
        <w:t>otal owed to you as at 31</w:t>
      </w:r>
      <w:r w:rsidR="002056D5" w:rsidRPr="00AD48CA">
        <w:rPr>
          <w:sz w:val="22"/>
          <w:szCs w:val="22"/>
          <w:vertAlign w:val="superscript"/>
        </w:rPr>
        <w:t>st</w:t>
      </w:r>
      <w:r w:rsidR="002056D5" w:rsidRPr="00AD48CA">
        <w:rPr>
          <w:sz w:val="22"/>
          <w:szCs w:val="22"/>
        </w:rPr>
        <w:t xml:space="preserve"> July 2016 is $55 895.91.</w:t>
      </w:r>
      <w:r w:rsidR="002056D5">
        <w:rPr>
          <w:sz w:val="22"/>
          <w:szCs w:val="22"/>
        </w:rPr>
        <w:t>” Is this a</w:t>
      </w:r>
      <w:r w:rsidR="002056D5" w:rsidRPr="00993EAB">
        <w:t xml:space="preserve"> valid acknowledgement in writi</w:t>
      </w:r>
      <w:r w:rsidR="002056D5">
        <w:t xml:space="preserve">ng of a debt? </w:t>
      </w:r>
      <w:r w:rsidR="00FF09C8">
        <w:rPr>
          <w:sz w:val="23"/>
          <w:szCs w:val="23"/>
        </w:rPr>
        <w:t xml:space="preserve">Rule 21 </w:t>
      </w:r>
      <w:r w:rsidR="00FF09C8">
        <w:t>says a defendant may appear before the court</w:t>
      </w:r>
      <w:r w:rsidR="002056D5" w:rsidRPr="002056D5">
        <w:rPr>
          <w:u w:val="single"/>
        </w:rPr>
        <w:t xml:space="preserve"> to acknowledge or deny the signature to the said liquid document</w:t>
      </w:r>
      <w:r w:rsidR="002056D5" w:rsidRPr="002056D5">
        <w:t xml:space="preserve"> or the validity of the said claim” [emphasis added] </w:t>
      </w:r>
    </w:p>
    <w:p w:rsidR="002056D5" w:rsidRPr="002056D5" w:rsidRDefault="002056D5" w:rsidP="00E059E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056D5">
        <w:rPr>
          <w:rFonts w:ascii="Times New Roman" w:hAnsi="Times New Roman" w:cs="Times New Roman"/>
          <w:color w:val="000000"/>
          <w:sz w:val="24"/>
          <w:szCs w:val="24"/>
        </w:rPr>
        <w:t xml:space="preserve">The validity of a provisional sentence summons rests upon the contents of the liquid document. The document must contain some acceptance by the debtor of the sum(s) of money which is or are stated on it. The debtor’s attitude to the debt evinces itself through his acceptance of: (a) what is stated in the document as supported by (b) his signature which he must acknowledge as his. </w:t>
      </w:r>
    </w:p>
    <w:p w:rsidR="003F06DE" w:rsidRDefault="006A3B98" w:rsidP="003F06DE">
      <w:pPr>
        <w:pStyle w:val="Default"/>
        <w:spacing w:line="360" w:lineRule="auto"/>
        <w:ind w:firstLine="720"/>
        <w:jc w:val="both"/>
      </w:pPr>
      <w:r>
        <w:t xml:space="preserve">The document </w:t>
      </w:r>
      <w:r w:rsidR="003F06DE">
        <w:t xml:space="preserve">relied on </w:t>
      </w:r>
      <w:r>
        <w:t xml:space="preserve">has no signature. </w:t>
      </w:r>
      <w:r w:rsidR="003F06DE">
        <w:t xml:space="preserve">Mr </w:t>
      </w:r>
      <w:proofErr w:type="spellStart"/>
      <w:r w:rsidR="003F06DE" w:rsidRPr="003F06DE">
        <w:rPr>
          <w:i/>
        </w:rPr>
        <w:t>Mojoko’s</w:t>
      </w:r>
      <w:proofErr w:type="spellEnd"/>
      <w:r w:rsidR="003F06DE">
        <w:t xml:space="preserve"> an</w:t>
      </w:r>
      <w:r w:rsidR="00E059E7">
        <w:t xml:space="preserve">swer to this is that, the High Court Rules </w:t>
      </w:r>
      <w:r w:rsidR="003F06DE">
        <w:t xml:space="preserve">were enacted in 1971. At that point in time, there were no e-mails. This document was sent by way of an e-mail. I do not agree that this is a valid reason. </w:t>
      </w:r>
      <w:r w:rsidR="00C83329">
        <w:t xml:space="preserve">The rule speaks to a signature. Without a signature, the document does not meet the requirements of the rules. This requirement must be understood on the premise that provisional sentence is an </w:t>
      </w:r>
      <w:r w:rsidR="00C83329">
        <w:lastRenderedPageBreak/>
        <w:t xml:space="preserve">extraordinary remedy.  The plaintiff must put himself within the four corners of the rules, if he has to succeed.  </w:t>
      </w:r>
    </w:p>
    <w:p w:rsidR="00C84396" w:rsidRDefault="00C83329" w:rsidP="00BF746C">
      <w:pPr>
        <w:pStyle w:val="Default"/>
        <w:spacing w:line="360" w:lineRule="auto"/>
        <w:ind w:firstLine="720"/>
        <w:jc w:val="both"/>
      </w:pPr>
      <w:r>
        <w:t>In the document relied on by the plaintiff, t</w:t>
      </w:r>
      <w:r w:rsidR="006A3B98">
        <w:t>he date of payment is not provided. The only relevant portion in the letter reads “total owed to you as at 31</w:t>
      </w:r>
      <w:r w:rsidR="006A3B98" w:rsidRPr="006C1E8F">
        <w:rPr>
          <w:vertAlign w:val="superscript"/>
        </w:rPr>
        <w:t>st</w:t>
      </w:r>
      <w:r w:rsidR="006A3B98">
        <w:t xml:space="preserve"> July 2016 is $55 895.91.” </w:t>
      </w:r>
      <w:r w:rsidR="003F06DE">
        <w:t xml:space="preserve">I take the view that, there is a distinction, between “I owe you” and “I owe you and undertake to pay you.” </w:t>
      </w:r>
      <w:r w:rsidR="00BF746C">
        <w:t xml:space="preserve">This is not merely a distinction without a difference. It is a distinction of substance. This distinction conforms with first defendant’s defence to the claim, which shall be discussed later in this judgment. </w:t>
      </w:r>
    </w:p>
    <w:p w:rsidR="00295041" w:rsidRDefault="003F06DE" w:rsidP="00176935">
      <w:pPr>
        <w:pStyle w:val="Default"/>
        <w:spacing w:line="360" w:lineRule="auto"/>
        <w:ind w:firstLine="720"/>
        <w:jc w:val="both"/>
      </w:pPr>
      <w:r w:rsidRPr="00176935">
        <w:t>My thinking is that</w:t>
      </w:r>
      <w:r w:rsidR="00543B76">
        <w:t>,</w:t>
      </w:r>
      <w:r w:rsidRPr="00176935">
        <w:t xml:space="preserve"> this document is not an unconditio</w:t>
      </w:r>
      <w:r w:rsidR="00BF746C">
        <w:t>nal acknowledgement of indebtedness</w:t>
      </w:r>
      <w:r w:rsidRPr="00176935">
        <w:t xml:space="preserve">. It does not pass to anchor a summons for provisional sentence. </w:t>
      </w:r>
      <w:r w:rsidR="00176935" w:rsidRPr="00176935">
        <w:t xml:space="preserve">It is the liquidity of the document which determines whether provisional sentence procedure is appropriate or not. </w:t>
      </w:r>
      <w:r w:rsidR="00295041" w:rsidRPr="00295041">
        <w:rPr>
          <w:i/>
          <w:iCs/>
        </w:rPr>
        <w:t xml:space="preserve">Rich v </w:t>
      </w:r>
      <w:proofErr w:type="spellStart"/>
      <w:r w:rsidR="00295041" w:rsidRPr="00295041">
        <w:rPr>
          <w:i/>
          <w:iCs/>
        </w:rPr>
        <w:t>Lagerwey</w:t>
      </w:r>
      <w:proofErr w:type="spellEnd"/>
      <w:r w:rsidR="00295041" w:rsidRPr="00295041">
        <w:rPr>
          <w:i/>
          <w:iCs/>
        </w:rPr>
        <w:t xml:space="preserve"> </w:t>
      </w:r>
      <w:r w:rsidR="00295041" w:rsidRPr="00176935">
        <w:t>1974 (4) SA 748 (A) at 754H)</w:t>
      </w:r>
      <w:r w:rsidR="00266F2E">
        <w:t>,</w:t>
      </w:r>
      <w:r w:rsidR="00295041" w:rsidRPr="00176935">
        <w:t xml:space="preserve"> </w:t>
      </w:r>
      <w:r w:rsidR="00295041" w:rsidRPr="00295041">
        <w:t>enjoins a court to look b</w:t>
      </w:r>
      <w:r w:rsidR="00295041" w:rsidRPr="00176935">
        <w:t xml:space="preserve">eyond the form or nature of the </w:t>
      </w:r>
      <w:r w:rsidR="00295041" w:rsidRPr="00295041">
        <w:t>document relied on and determine whether it fits the description of a liquid document. In my view</w:t>
      </w:r>
      <w:r w:rsidR="00543B76">
        <w:t>,</w:t>
      </w:r>
      <w:r w:rsidR="00295041" w:rsidRPr="00295041">
        <w:t xml:space="preserve"> the acknowledgement of debt in this matter does not.</w:t>
      </w:r>
      <w:r w:rsidR="000E21F3">
        <w:t xml:space="preserve"> </w:t>
      </w:r>
      <w:r w:rsidR="00453B1B" w:rsidRPr="00176935">
        <w:t>The document talks of liability and not when such liability shall be discharged.</w:t>
      </w:r>
      <w:r w:rsidR="00543B76">
        <w:t xml:space="preserve"> The document does not evidence</w:t>
      </w:r>
      <w:r w:rsidR="00453B1B" w:rsidRPr="00176935">
        <w:t xml:space="preserve"> an unconditional undertaking to pay and that payment is due.</w:t>
      </w:r>
    </w:p>
    <w:p w:rsidR="00C84396" w:rsidRDefault="00C84396" w:rsidP="00176935">
      <w:pPr>
        <w:pStyle w:val="Default"/>
        <w:spacing w:line="360" w:lineRule="auto"/>
        <w:ind w:firstLine="720"/>
        <w:jc w:val="both"/>
      </w:pPr>
      <w:r>
        <w:t xml:space="preserve">I take the view that the document relied upon by the plaintiff, is not a </w:t>
      </w:r>
      <w:r w:rsidRPr="000C542C">
        <w:t>valid acknowledgement in writi</w:t>
      </w:r>
      <w:r w:rsidR="00BF746C">
        <w:t>ng of a debt.</w:t>
      </w:r>
      <w:r w:rsidR="000E21F3">
        <w:t xml:space="preserve"> </w:t>
      </w:r>
      <w:r w:rsidR="00BF746C">
        <w:t>It is not a document that meets the requirements of rule 20 of the</w:t>
      </w:r>
      <w:r w:rsidR="00D86B5E">
        <w:t xml:space="preserve"> High Court Rules. </w:t>
      </w:r>
      <w:r>
        <w:t xml:space="preserve">It cannot anchor a claim for provisional sentence. </w:t>
      </w:r>
      <w:r w:rsidR="005A5334">
        <w:t xml:space="preserve">See </w:t>
      </w:r>
      <w:r w:rsidR="005A5334" w:rsidRPr="005A5334">
        <w:rPr>
          <w:i/>
        </w:rPr>
        <w:t xml:space="preserve">Pioneer Properties Limited v Message </w:t>
      </w:r>
      <w:proofErr w:type="spellStart"/>
      <w:r w:rsidR="005A5334" w:rsidRPr="005A5334">
        <w:rPr>
          <w:i/>
        </w:rPr>
        <w:t>Ncube</w:t>
      </w:r>
      <w:proofErr w:type="spellEnd"/>
      <w:r w:rsidR="005A5334" w:rsidRPr="005A5334">
        <w:rPr>
          <w:i/>
        </w:rPr>
        <w:t xml:space="preserve"> t/a Foundation College </w:t>
      </w:r>
      <w:r w:rsidR="005A5334">
        <w:t xml:space="preserve">HH 23/04. </w:t>
      </w:r>
    </w:p>
    <w:p w:rsidR="005A5334" w:rsidRDefault="005A5334" w:rsidP="005A5334">
      <w:pPr>
        <w:pStyle w:val="Default"/>
        <w:spacing w:line="360" w:lineRule="auto"/>
        <w:ind w:firstLine="720"/>
        <w:jc w:val="both"/>
      </w:pPr>
      <w:r>
        <w:t xml:space="preserve">My finding that the document relied upon by the plaintiff is not a </w:t>
      </w:r>
      <w:r w:rsidRPr="005A5334">
        <w:t xml:space="preserve">valid acknowledgement in writing of a debt, commonly called a liquid document, </w:t>
      </w:r>
      <w:r>
        <w:t>should</w:t>
      </w:r>
      <w:r w:rsidR="004D362D">
        <w:t xml:space="preserve"> ordinarily signal an end to </w:t>
      </w:r>
      <w:r>
        <w:t xml:space="preserve">the enquiry. A court may, notwithstanding such a finding, use its discretion to proceed and look into the defence to the claim proffered by the defendant. </w:t>
      </w:r>
      <w:r w:rsidRPr="00A8279D">
        <w:rPr>
          <w:i/>
        </w:rPr>
        <w:t xml:space="preserve">In </w:t>
      </w:r>
      <w:r w:rsidRPr="00F34D68">
        <w:rPr>
          <w:i/>
        </w:rPr>
        <w:t>casu,</w:t>
      </w:r>
      <w:r>
        <w:t xml:space="preserve"> I take into account the background, the particular facts of this case and the fact that first defendant had conceded that the document relied on by the plaintiff is a liquid document</w:t>
      </w:r>
      <w:r w:rsidR="00876CE8">
        <w:t xml:space="preserve">, to proceed and look into defence. </w:t>
      </w:r>
    </w:p>
    <w:p w:rsidR="005A5334" w:rsidRDefault="005A5334" w:rsidP="00176935">
      <w:pPr>
        <w:pStyle w:val="Default"/>
        <w:spacing w:line="360" w:lineRule="auto"/>
        <w:ind w:firstLine="720"/>
        <w:jc w:val="both"/>
      </w:pPr>
    </w:p>
    <w:p w:rsidR="00F53B4D" w:rsidRDefault="00B421F6" w:rsidP="00C261A9">
      <w:pPr>
        <w:autoSpaceDE w:val="0"/>
        <w:autoSpaceDN w:val="0"/>
        <w:adjustRightInd w:val="0"/>
        <w:spacing w:after="0" w:line="360" w:lineRule="auto"/>
        <w:jc w:val="both"/>
        <w:rPr>
          <w:rFonts w:ascii="Times New Roman" w:hAnsi="Times New Roman" w:cs="Times New Roman"/>
          <w:b/>
          <w:sz w:val="24"/>
          <w:szCs w:val="24"/>
        </w:rPr>
      </w:pPr>
      <w:r w:rsidRPr="00B421F6">
        <w:rPr>
          <w:rFonts w:ascii="Times New Roman" w:hAnsi="Times New Roman" w:cs="Times New Roman"/>
          <w:b/>
          <w:sz w:val="24"/>
          <w:szCs w:val="24"/>
        </w:rPr>
        <w:t xml:space="preserve">A </w:t>
      </w:r>
      <w:r w:rsidRPr="00A8279D">
        <w:rPr>
          <w:rFonts w:ascii="Times New Roman" w:hAnsi="Times New Roman" w:cs="Times New Roman"/>
          <w:b/>
          <w:i/>
          <w:sz w:val="24"/>
          <w:szCs w:val="24"/>
        </w:rPr>
        <w:t>bona fide</w:t>
      </w:r>
      <w:r w:rsidRPr="00B421F6">
        <w:rPr>
          <w:rFonts w:ascii="Times New Roman" w:hAnsi="Times New Roman" w:cs="Times New Roman"/>
          <w:b/>
          <w:sz w:val="24"/>
          <w:szCs w:val="24"/>
        </w:rPr>
        <w:t xml:space="preserve"> defence</w:t>
      </w:r>
    </w:p>
    <w:p w:rsidR="00F53B4D" w:rsidRPr="00F53B4D" w:rsidRDefault="00F53B4D" w:rsidP="00C261A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F53B4D">
        <w:rPr>
          <w:rFonts w:ascii="Times New Roman" w:hAnsi="Times New Roman" w:cs="Times New Roman"/>
          <w:sz w:val="24"/>
          <w:szCs w:val="24"/>
        </w:rPr>
        <w:t>Rule 21</w:t>
      </w:r>
      <w:r w:rsidR="00347DC5">
        <w:rPr>
          <w:rFonts w:ascii="Times New Roman" w:hAnsi="Times New Roman" w:cs="Times New Roman"/>
          <w:sz w:val="24"/>
          <w:szCs w:val="24"/>
        </w:rPr>
        <w:t xml:space="preserve"> of the High Court Rules</w:t>
      </w:r>
      <w:r w:rsidR="00F34D68">
        <w:rPr>
          <w:rFonts w:ascii="Times New Roman" w:hAnsi="Times New Roman" w:cs="Times New Roman"/>
          <w:sz w:val="24"/>
          <w:szCs w:val="24"/>
        </w:rPr>
        <w:t>,</w:t>
      </w:r>
      <w:r>
        <w:rPr>
          <w:rFonts w:ascii="Times New Roman" w:hAnsi="Times New Roman" w:cs="Times New Roman"/>
          <w:sz w:val="24"/>
          <w:szCs w:val="24"/>
        </w:rPr>
        <w:t xml:space="preserve"> provides the following defences as available to the defendant in opposing a provisional sentence summons, </w:t>
      </w:r>
      <w:r w:rsidR="00347DC5">
        <w:rPr>
          <w:rFonts w:ascii="Times New Roman" w:hAnsi="Times New Roman" w:cs="Times New Roman"/>
          <w:sz w:val="24"/>
          <w:szCs w:val="24"/>
        </w:rPr>
        <w:t xml:space="preserve">that </w:t>
      </w:r>
      <w:r>
        <w:rPr>
          <w:rFonts w:ascii="Times New Roman" w:hAnsi="Times New Roman" w:cs="Times New Roman"/>
          <w:sz w:val="24"/>
          <w:szCs w:val="24"/>
        </w:rPr>
        <w:t xml:space="preserve">the defendant may deny the signature to the said liquid document or the validity of the said claim. </w:t>
      </w:r>
    </w:p>
    <w:p w:rsidR="00295041" w:rsidRPr="004736F7" w:rsidRDefault="002F1BCD" w:rsidP="004736F7">
      <w:pPr>
        <w:pStyle w:val="Default"/>
        <w:spacing w:line="360" w:lineRule="auto"/>
        <w:ind w:firstLine="720"/>
        <w:jc w:val="both"/>
      </w:pPr>
      <w:r w:rsidRPr="004E4228">
        <w:lastRenderedPageBreak/>
        <w:t xml:space="preserve"> Only a </w:t>
      </w:r>
      <w:r w:rsidRPr="004E4228">
        <w:rPr>
          <w:i/>
          <w:iCs/>
        </w:rPr>
        <w:t xml:space="preserve">bona fide </w:t>
      </w:r>
      <w:r w:rsidRPr="004E4228">
        <w:t xml:space="preserve">defence can defeat an application for provisional sentence. A </w:t>
      </w:r>
      <w:r w:rsidRPr="004E4228">
        <w:rPr>
          <w:i/>
          <w:iCs/>
        </w:rPr>
        <w:t xml:space="preserve">bona fide </w:t>
      </w:r>
      <w:r w:rsidRPr="004E4228">
        <w:t xml:space="preserve">defence has been held to be: …a plausible case with sufficient clarity and completeness to enable the court to determine whether the affidavit discloses a </w:t>
      </w:r>
      <w:r w:rsidRPr="004E4228">
        <w:rPr>
          <w:i/>
          <w:iCs/>
        </w:rPr>
        <w:t xml:space="preserve">bona fide </w:t>
      </w:r>
      <w:r w:rsidR="004736F7">
        <w:t xml:space="preserve">defence. Defendant </w:t>
      </w:r>
      <w:r w:rsidR="004736F7" w:rsidRPr="004E4228">
        <w:t>must</w:t>
      </w:r>
      <w:r w:rsidRPr="004E4228">
        <w:t xml:space="preserve"> allege facts which if establishe</w:t>
      </w:r>
      <w:r w:rsidR="004736F7">
        <w:t>d, would entitle him to succeed</w:t>
      </w:r>
      <w:r w:rsidR="00170334">
        <w:t xml:space="preserve">. </w:t>
      </w:r>
    </w:p>
    <w:p w:rsidR="008D2247" w:rsidRDefault="008D2247" w:rsidP="00295041">
      <w:pPr>
        <w:autoSpaceDE w:val="0"/>
        <w:autoSpaceDN w:val="0"/>
        <w:adjustRightInd w:val="0"/>
        <w:spacing w:after="0" w:line="240" w:lineRule="auto"/>
        <w:rPr>
          <w:rFonts w:ascii="Times New Roman" w:hAnsi="Times New Roman" w:cs="Times New Roman"/>
          <w:color w:val="000000"/>
          <w:sz w:val="24"/>
          <w:szCs w:val="24"/>
        </w:rPr>
      </w:pPr>
    </w:p>
    <w:p w:rsidR="008D2247" w:rsidRDefault="008D2247" w:rsidP="008D2247">
      <w:pPr>
        <w:autoSpaceDE w:val="0"/>
        <w:autoSpaceDN w:val="0"/>
        <w:adjustRightInd w:val="0"/>
        <w:spacing w:after="0" w:line="240" w:lineRule="auto"/>
        <w:ind w:firstLine="720"/>
        <w:rPr>
          <w:rFonts w:ascii="Times New Roman" w:hAnsi="Times New Roman" w:cs="Times New Roman"/>
          <w:color w:val="000000"/>
          <w:sz w:val="24"/>
          <w:szCs w:val="24"/>
        </w:rPr>
      </w:pPr>
      <w:r w:rsidRPr="00EF09A4">
        <w:rPr>
          <w:rFonts w:ascii="Times New Roman" w:hAnsi="Times New Roman" w:cs="Times New Roman"/>
          <w:color w:val="000000"/>
          <w:sz w:val="24"/>
          <w:szCs w:val="24"/>
        </w:rPr>
        <w:t xml:space="preserve">The first defendant, in his opposing affidavit, states the following: </w:t>
      </w:r>
    </w:p>
    <w:p w:rsidR="008D2247" w:rsidRDefault="008D2247" w:rsidP="008D2247">
      <w:pPr>
        <w:autoSpaceDE w:val="0"/>
        <w:autoSpaceDN w:val="0"/>
        <w:adjustRightInd w:val="0"/>
        <w:spacing w:after="0" w:line="240" w:lineRule="auto"/>
        <w:ind w:firstLine="720"/>
        <w:rPr>
          <w:rFonts w:ascii="Times New Roman" w:hAnsi="Times New Roman" w:cs="Times New Roman"/>
          <w:color w:val="000000"/>
          <w:sz w:val="24"/>
          <w:szCs w:val="24"/>
        </w:rPr>
      </w:pP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At all material times, defendant had a chicken slaughtering contract with Lunar Chickens (Pvt) Ltd, a company domiciled in Harare and which is in the business of breading chickens. The chicken slaughtering process was carried out at Lunar Chickens farming premises in Harare.</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came to defendant’s knowledge that plaintiff was also carrying out </w:t>
      </w:r>
      <w:proofErr w:type="spellStart"/>
      <w:r>
        <w:rPr>
          <w:rFonts w:ascii="Times New Roman" w:hAnsi="Times New Roman" w:cs="Times New Roman"/>
          <w:color w:val="000000"/>
          <w:sz w:val="24"/>
          <w:szCs w:val="24"/>
        </w:rPr>
        <w:t>Ecosoft</w:t>
      </w:r>
      <w:proofErr w:type="spellEnd"/>
      <w:r>
        <w:rPr>
          <w:rFonts w:ascii="Times New Roman" w:hAnsi="Times New Roman" w:cs="Times New Roman"/>
          <w:color w:val="000000"/>
          <w:sz w:val="24"/>
          <w:szCs w:val="24"/>
        </w:rPr>
        <w:t xml:space="preserve"> operations at Lunar Chickens premises and was in addition, also involved in the business of slaughtering chickens. As plaintiff and defendant were working from same premises, whenever the situation demanded, defendant would hire plaintiff to assist defendant in its own chicken slaughtering business. </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However, on or about June 2016, the Zimbabwe Electricity Supply Authority came and switched off electricity at the Lunar Chickens premises. On checking with ZESA, it was noted that plaintiff was not paying its portion of the ZESA bill which had accrued to $136 719.57. Despite pleas from Lunar Chickens and defendant, ZESA refused to at least keep electricity switched on for continued business by defendant given that de</w:t>
      </w:r>
      <w:r w:rsidR="00F34D68">
        <w:rPr>
          <w:rFonts w:ascii="Times New Roman" w:hAnsi="Times New Roman" w:cs="Times New Roman"/>
          <w:color w:val="000000"/>
          <w:sz w:val="24"/>
          <w:szCs w:val="24"/>
        </w:rPr>
        <w:t>fendant was not in breach of its ZESA obligations. ZESA</w:t>
      </w:r>
      <w:r>
        <w:rPr>
          <w:rFonts w:ascii="Times New Roman" w:hAnsi="Times New Roman" w:cs="Times New Roman"/>
          <w:color w:val="000000"/>
          <w:sz w:val="24"/>
          <w:szCs w:val="24"/>
        </w:rPr>
        <w:t xml:space="preserve"> simply switched off the entire premises. Plaintiff proceeded to vacate the premises in a huff and left defendant stranded. </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Consequent to this, the board of directors of Lunar Chickens resolved on the 24</w:t>
      </w:r>
      <w:r w:rsidRPr="00C938D9">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August 2016 that any monies owed to plaintiff by defendant be channelled towards settling the plaintiff’s ZESA account. </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Plaintiff was duly advised of this position by Lunar Chickens. Defendant also addressed plaintiff on the same issue on the 29 August 2016. </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Following on this, defendant duly disbursed the funds.</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premises, defendant does not owe plaintiff any amount of money whatsoever. </w:t>
      </w:r>
    </w:p>
    <w:p w:rsidR="008D2247" w:rsidRDefault="008D2247" w:rsidP="008D2247">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claim of provisional sentence is therefore an abuse of the court process which deserves a dismissal with costs at an attorney client scale. </w:t>
      </w:r>
    </w:p>
    <w:p w:rsidR="00F53B4D" w:rsidRDefault="00F53B4D" w:rsidP="00F53B4D">
      <w:pPr>
        <w:autoSpaceDE w:val="0"/>
        <w:autoSpaceDN w:val="0"/>
        <w:adjustRightInd w:val="0"/>
        <w:spacing w:after="0" w:line="240" w:lineRule="auto"/>
        <w:jc w:val="both"/>
        <w:rPr>
          <w:rFonts w:ascii="Times New Roman" w:hAnsi="Times New Roman" w:cs="Times New Roman"/>
          <w:color w:val="000000"/>
          <w:sz w:val="24"/>
          <w:szCs w:val="24"/>
        </w:rPr>
      </w:pPr>
    </w:p>
    <w:p w:rsidR="004736F7" w:rsidRDefault="00F53B4D" w:rsidP="00F53B4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defendant raises two defences against plaintiff’s claim. The first is that the claim has been discharged through payment to </w:t>
      </w:r>
      <w:r w:rsidR="00347DC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creditor’s creditor, and the second is that part of the payment has </w:t>
      </w:r>
      <w:r w:rsidR="00F6385B">
        <w:rPr>
          <w:rFonts w:ascii="Times New Roman" w:hAnsi="Times New Roman" w:cs="Times New Roman"/>
          <w:color w:val="000000"/>
          <w:sz w:val="24"/>
          <w:szCs w:val="24"/>
        </w:rPr>
        <w:t>been settled through a set-off.</w:t>
      </w:r>
    </w:p>
    <w:p w:rsidR="000F71C7" w:rsidRDefault="006925A2" w:rsidP="00F53B4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 defendant has placed before court documentary proof to show that it indeed has paid ZESA, </w:t>
      </w:r>
      <w:r w:rsidR="000F71C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amount due to the plain</w:t>
      </w:r>
      <w:r w:rsidR="000F71C7">
        <w:rPr>
          <w:rFonts w:ascii="Times New Roman" w:hAnsi="Times New Roman" w:cs="Times New Roman"/>
          <w:color w:val="000000"/>
          <w:sz w:val="24"/>
          <w:szCs w:val="24"/>
        </w:rPr>
        <w:t>tiff. I</w:t>
      </w:r>
      <w:r>
        <w:rPr>
          <w:rFonts w:ascii="Times New Roman" w:hAnsi="Times New Roman" w:cs="Times New Roman"/>
          <w:color w:val="000000"/>
          <w:sz w:val="24"/>
          <w:szCs w:val="24"/>
        </w:rPr>
        <w:t xml:space="preserve">n certain circumstances, the law accepts that payment to a creditor’s creditor is payment to the creditor. </w:t>
      </w:r>
      <w:r w:rsidR="000F71C7">
        <w:rPr>
          <w:rFonts w:ascii="Times New Roman" w:hAnsi="Times New Roman" w:cs="Times New Roman"/>
          <w:color w:val="000000"/>
          <w:sz w:val="24"/>
          <w:szCs w:val="24"/>
        </w:rPr>
        <w:t xml:space="preserve">See </w:t>
      </w:r>
      <w:r w:rsidR="000F71C7" w:rsidRPr="000F71C7">
        <w:rPr>
          <w:rFonts w:ascii="Times New Roman" w:hAnsi="Times New Roman" w:cs="Times New Roman"/>
          <w:i/>
          <w:color w:val="000000"/>
          <w:sz w:val="24"/>
          <w:szCs w:val="24"/>
        </w:rPr>
        <w:t xml:space="preserve">C Pettigrew (Pvt) Ltd v Cone Textiles (Pvt) Ltd t/a </w:t>
      </w:r>
      <w:proofErr w:type="spellStart"/>
      <w:r w:rsidR="000F71C7" w:rsidRPr="000F71C7">
        <w:rPr>
          <w:rFonts w:ascii="Times New Roman" w:hAnsi="Times New Roman" w:cs="Times New Roman"/>
          <w:i/>
          <w:color w:val="000000"/>
          <w:sz w:val="24"/>
          <w:szCs w:val="24"/>
        </w:rPr>
        <w:t>Darryn</w:t>
      </w:r>
      <w:proofErr w:type="spellEnd"/>
      <w:r w:rsidR="000F71C7" w:rsidRPr="000F71C7">
        <w:rPr>
          <w:rFonts w:ascii="Times New Roman" w:hAnsi="Times New Roman" w:cs="Times New Roman"/>
          <w:i/>
          <w:color w:val="000000"/>
          <w:sz w:val="24"/>
          <w:szCs w:val="24"/>
        </w:rPr>
        <w:t xml:space="preserve"> Textiles Milles </w:t>
      </w:r>
      <w:r w:rsidR="000F71C7">
        <w:rPr>
          <w:rFonts w:ascii="Times New Roman" w:hAnsi="Times New Roman" w:cs="Times New Roman"/>
          <w:color w:val="000000"/>
          <w:sz w:val="24"/>
          <w:szCs w:val="24"/>
        </w:rPr>
        <w:t xml:space="preserve">1976 (3) SA 569 (R); </w:t>
      </w:r>
      <w:proofErr w:type="spellStart"/>
      <w:r w:rsidR="000F71C7" w:rsidRPr="000F71C7">
        <w:rPr>
          <w:rFonts w:ascii="Times New Roman" w:hAnsi="Times New Roman" w:cs="Times New Roman"/>
          <w:i/>
          <w:color w:val="000000"/>
          <w:sz w:val="24"/>
          <w:szCs w:val="24"/>
        </w:rPr>
        <w:t>Matanhire</w:t>
      </w:r>
      <w:proofErr w:type="spellEnd"/>
      <w:r w:rsidR="000F71C7" w:rsidRPr="000F71C7">
        <w:rPr>
          <w:rFonts w:ascii="Times New Roman" w:hAnsi="Times New Roman" w:cs="Times New Roman"/>
          <w:i/>
          <w:color w:val="000000"/>
          <w:sz w:val="24"/>
          <w:szCs w:val="24"/>
        </w:rPr>
        <w:t xml:space="preserve"> &amp; </w:t>
      </w:r>
      <w:proofErr w:type="spellStart"/>
      <w:r w:rsidR="000F71C7" w:rsidRPr="000F71C7">
        <w:rPr>
          <w:rFonts w:ascii="Times New Roman" w:hAnsi="Times New Roman" w:cs="Times New Roman"/>
          <w:i/>
          <w:color w:val="000000"/>
          <w:sz w:val="24"/>
          <w:szCs w:val="24"/>
        </w:rPr>
        <w:t>Anr</w:t>
      </w:r>
      <w:proofErr w:type="spellEnd"/>
      <w:r w:rsidR="000F71C7" w:rsidRPr="000F71C7">
        <w:rPr>
          <w:rFonts w:ascii="Times New Roman" w:hAnsi="Times New Roman" w:cs="Times New Roman"/>
          <w:i/>
          <w:color w:val="000000"/>
          <w:sz w:val="24"/>
          <w:szCs w:val="24"/>
        </w:rPr>
        <w:t xml:space="preserve"> v </w:t>
      </w:r>
      <w:proofErr w:type="spellStart"/>
      <w:r w:rsidR="000F71C7" w:rsidRPr="000F71C7">
        <w:rPr>
          <w:rFonts w:ascii="Times New Roman" w:hAnsi="Times New Roman" w:cs="Times New Roman"/>
          <w:i/>
          <w:color w:val="000000"/>
          <w:sz w:val="24"/>
          <w:szCs w:val="24"/>
        </w:rPr>
        <w:t>Chapendama</w:t>
      </w:r>
      <w:proofErr w:type="spellEnd"/>
      <w:r w:rsidR="000F71C7" w:rsidRPr="000F71C7">
        <w:rPr>
          <w:rFonts w:ascii="Times New Roman" w:hAnsi="Times New Roman" w:cs="Times New Roman"/>
          <w:i/>
          <w:color w:val="000000"/>
          <w:sz w:val="24"/>
          <w:szCs w:val="24"/>
        </w:rPr>
        <w:t xml:space="preserve"> &amp; </w:t>
      </w:r>
      <w:proofErr w:type="spellStart"/>
      <w:r w:rsidR="000F71C7" w:rsidRPr="000F71C7">
        <w:rPr>
          <w:rFonts w:ascii="Times New Roman" w:hAnsi="Times New Roman" w:cs="Times New Roman"/>
          <w:i/>
          <w:color w:val="000000"/>
          <w:sz w:val="24"/>
          <w:szCs w:val="24"/>
        </w:rPr>
        <w:t>Anr</w:t>
      </w:r>
      <w:proofErr w:type="spellEnd"/>
      <w:r w:rsidR="000F71C7">
        <w:rPr>
          <w:rFonts w:ascii="Times New Roman" w:hAnsi="Times New Roman" w:cs="Times New Roman"/>
          <w:color w:val="000000"/>
          <w:sz w:val="24"/>
          <w:szCs w:val="24"/>
        </w:rPr>
        <w:t xml:space="preserve"> 2014 (2) ZLR 15.</w:t>
      </w:r>
      <w:r w:rsidR="00266F2E">
        <w:rPr>
          <w:rFonts w:ascii="Times New Roman" w:hAnsi="Times New Roman" w:cs="Times New Roman"/>
          <w:color w:val="000000"/>
          <w:sz w:val="24"/>
          <w:szCs w:val="24"/>
        </w:rPr>
        <w:t xml:space="preserve"> </w:t>
      </w:r>
      <w:bookmarkStart w:id="0" w:name="_GoBack"/>
      <w:bookmarkEnd w:id="0"/>
      <w:r w:rsidR="00C67AC7">
        <w:rPr>
          <w:rFonts w:ascii="Times New Roman" w:hAnsi="Times New Roman" w:cs="Times New Roman"/>
          <w:color w:val="000000"/>
          <w:sz w:val="24"/>
          <w:szCs w:val="24"/>
        </w:rPr>
        <w:t>Again a set-off, is in certain c</w:t>
      </w:r>
      <w:r w:rsidR="00F6385B">
        <w:rPr>
          <w:rFonts w:ascii="Times New Roman" w:hAnsi="Times New Roman" w:cs="Times New Roman"/>
          <w:color w:val="000000"/>
          <w:sz w:val="24"/>
          <w:szCs w:val="24"/>
        </w:rPr>
        <w:t xml:space="preserve">ircumstances, recognised </w:t>
      </w:r>
      <w:r w:rsidR="00F6385B">
        <w:rPr>
          <w:rFonts w:ascii="Times New Roman" w:hAnsi="Times New Roman" w:cs="Times New Roman"/>
          <w:color w:val="000000"/>
          <w:sz w:val="24"/>
          <w:szCs w:val="24"/>
        </w:rPr>
        <w:lastRenderedPageBreak/>
        <w:t xml:space="preserve">in law as payment to the creditor. </w:t>
      </w:r>
      <w:r w:rsidR="000F71C7">
        <w:rPr>
          <w:rFonts w:ascii="Times New Roman" w:hAnsi="Times New Roman" w:cs="Times New Roman"/>
          <w:color w:val="000000"/>
          <w:sz w:val="24"/>
          <w:szCs w:val="24"/>
        </w:rPr>
        <w:t xml:space="preserve"> In </w:t>
      </w:r>
      <w:r w:rsidR="000F71C7" w:rsidRPr="000F71C7">
        <w:rPr>
          <w:rFonts w:ascii="Times New Roman" w:hAnsi="Times New Roman" w:cs="Times New Roman"/>
          <w:i/>
          <w:color w:val="000000"/>
          <w:sz w:val="24"/>
          <w:szCs w:val="24"/>
        </w:rPr>
        <w:t>casu,</w:t>
      </w:r>
      <w:r w:rsidR="000F71C7">
        <w:rPr>
          <w:rFonts w:ascii="Times New Roman" w:hAnsi="Times New Roman" w:cs="Times New Roman"/>
          <w:color w:val="000000"/>
          <w:sz w:val="24"/>
          <w:szCs w:val="24"/>
        </w:rPr>
        <w:t xml:space="preserve"> there is no dispute whether first defendant paid the third par</w:t>
      </w:r>
      <w:r w:rsidR="00697BB1">
        <w:rPr>
          <w:rFonts w:ascii="Times New Roman" w:hAnsi="Times New Roman" w:cs="Times New Roman"/>
          <w:color w:val="000000"/>
          <w:sz w:val="24"/>
          <w:szCs w:val="24"/>
        </w:rPr>
        <w:t xml:space="preserve">ty, the dispute is whether such payment discharges the indebtedness to the plaintiff. On the papers before court, this question cannot be conclusively answered without the risk of doing an injustice to either of the litigants. </w:t>
      </w:r>
    </w:p>
    <w:p w:rsidR="006925A2" w:rsidRPr="000E2890" w:rsidRDefault="009758F4" w:rsidP="00D1148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general rule is that provisional sentence should be refused if the defendant proves on a balance of probabilities that its defence will succeed at the trial. </w:t>
      </w:r>
      <w:r w:rsidR="000F71C7">
        <w:rPr>
          <w:rFonts w:ascii="Times New Roman" w:hAnsi="Times New Roman" w:cs="Times New Roman"/>
          <w:color w:val="000000"/>
          <w:sz w:val="24"/>
          <w:szCs w:val="24"/>
        </w:rPr>
        <w:t xml:space="preserve">My view is that this is not a dispute that can be resolved in a provisional sentence proceedings. It cannot be resolved on the papers before court. </w:t>
      </w:r>
      <w:r w:rsidR="00C67AC7">
        <w:rPr>
          <w:rFonts w:ascii="Times New Roman" w:hAnsi="Times New Roman" w:cs="Times New Roman"/>
          <w:color w:val="000000"/>
          <w:sz w:val="24"/>
          <w:szCs w:val="24"/>
        </w:rPr>
        <w:t>It can only be resolved in a trial. T</w:t>
      </w:r>
      <w:r w:rsidR="00D11481">
        <w:rPr>
          <w:rFonts w:ascii="Times New Roman" w:hAnsi="Times New Roman" w:cs="Times New Roman"/>
          <w:color w:val="000000"/>
          <w:sz w:val="24"/>
          <w:szCs w:val="24"/>
        </w:rPr>
        <w:t>his is a case where first defendant may well</w:t>
      </w:r>
      <w:r w:rsidR="00C67AC7">
        <w:rPr>
          <w:rFonts w:ascii="Times New Roman" w:hAnsi="Times New Roman" w:cs="Times New Roman"/>
          <w:color w:val="000000"/>
          <w:sz w:val="24"/>
          <w:szCs w:val="24"/>
        </w:rPr>
        <w:t xml:space="preserve"> succeed at the trial. Granting provisional sentence in such a case, o</w:t>
      </w:r>
      <w:r w:rsidR="00D11481">
        <w:rPr>
          <w:rFonts w:ascii="Times New Roman" w:hAnsi="Times New Roman" w:cs="Times New Roman"/>
          <w:color w:val="000000"/>
          <w:sz w:val="24"/>
          <w:szCs w:val="24"/>
        </w:rPr>
        <w:t xml:space="preserve">n these facts, may result in a grave </w:t>
      </w:r>
      <w:r w:rsidR="00C67AC7">
        <w:rPr>
          <w:rFonts w:ascii="Times New Roman" w:hAnsi="Times New Roman" w:cs="Times New Roman"/>
          <w:color w:val="000000"/>
          <w:sz w:val="24"/>
          <w:szCs w:val="24"/>
        </w:rPr>
        <w:t xml:space="preserve">injustice to the first defendant. </w:t>
      </w:r>
      <w:r w:rsidR="00D11481">
        <w:rPr>
          <w:rFonts w:ascii="Times New Roman" w:hAnsi="Times New Roman" w:cs="Times New Roman"/>
          <w:color w:val="000000"/>
          <w:sz w:val="24"/>
          <w:szCs w:val="24"/>
        </w:rPr>
        <w:t xml:space="preserve">The probability of first defendant succeeding at the trial is sufficient force, to warrant a refusal of provisional sentence. </w:t>
      </w:r>
    </w:p>
    <w:p w:rsidR="00D86B5E" w:rsidRPr="00D86B5E" w:rsidRDefault="00C67AC7" w:rsidP="00D86B5E">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plaintiff filed</w:t>
      </w:r>
      <w:r w:rsidR="006925A2">
        <w:rPr>
          <w:rFonts w:ascii="Times New Roman" w:hAnsi="Times New Roman" w:cs="Times New Roman"/>
          <w:color w:val="000000"/>
          <w:sz w:val="24"/>
          <w:szCs w:val="24"/>
        </w:rPr>
        <w:t xml:space="preserve"> an answering affidavit covering approximately eight pages. It had to explain and re-explain the business relation</w:t>
      </w:r>
      <w:r>
        <w:rPr>
          <w:rFonts w:ascii="Times New Roman" w:hAnsi="Times New Roman" w:cs="Times New Roman"/>
          <w:color w:val="000000"/>
          <w:sz w:val="24"/>
          <w:szCs w:val="24"/>
        </w:rPr>
        <w:t>s of the parties and its contention that first</w:t>
      </w:r>
      <w:r w:rsidR="006925A2">
        <w:rPr>
          <w:rFonts w:ascii="Times New Roman" w:hAnsi="Times New Roman" w:cs="Times New Roman"/>
          <w:color w:val="000000"/>
          <w:sz w:val="24"/>
          <w:szCs w:val="24"/>
        </w:rPr>
        <w:t xml:space="preserve"> defendant has not discharged its liability. </w:t>
      </w:r>
      <w:r w:rsidR="00697BB1">
        <w:rPr>
          <w:rFonts w:ascii="Times New Roman" w:hAnsi="Times New Roman" w:cs="Times New Roman"/>
          <w:color w:val="000000"/>
          <w:sz w:val="24"/>
          <w:szCs w:val="24"/>
        </w:rPr>
        <w:t xml:space="preserve">The fact that plaintiff saw it prudent to proffer such a long and winding answering affidavit, is proof of the fact that this is not a proper provisional sentence case. </w:t>
      </w:r>
    </w:p>
    <w:p w:rsidR="008D2247" w:rsidRDefault="00D86B5E" w:rsidP="00D86B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3"/>
          <w:szCs w:val="23"/>
        </w:rPr>
        <w:t>It cannot be said that t</w:t>
      </w:r>
      <w:r w:rsidRPr="00D86B5E">
        <w:rPr>
          <w:rFonts w:ascii="Times New Roman" w:hAnsi="Times New Roman" w:cs="Times New Roman"/>
          <w:color w:val="000000"/>
          <w:sz w:val="23"/>
          <w:szCs w:val="23"/>
        </w:rPr>
        <w:t xml:space="preserve">he defendant has very poor prospects of success in the main matter; the defence proffered is weak, and not likely to be accepted by the court. </w:t>
      </w:r>
      <w:r w:rsidR="00C67AC7">
        <w:rPr>
          <w:rFonts w:ascii="Times New Roman" w:hAnsi="Times New Roman" w:cs="Times New Roman"/>
          <w:sz w:val="24"/>
          <w:szCs w:val="24"/>
        </w:rPr>
        <w:t>In conclusion, I find that plaintiff</w:t>
      </w:r>
      <w:r w:rsidR="008D2247">
        <w:rPr>
          <w:rFonts w:ascii="Times New Roman" w:hAnsi="Times New Roman" w:cs="Times New Roman"/>
          <w:sz w:val="24"/>
          <w:szCs w:val="24"/>
        </w:rPr>
        <w:t xml:space="preserve"> has failed to discharge the </w:t>
      </w:r>
      <w:r w:rsidR="008D2247" w:rsidRPr="00C67AC7">
        <w:rPr>
          <w:rFonts w:ascii="Times New Roman" w:hAnsi="Times New Roman" w:cs="Times New Roman"/>
          <w:i/>
          <w:sz w:val="24"/>
          <w:szCs w:val="24"/>
        </w:rPr>
        <w:t xml:space="preserve">onus </w:t>
      </w:r>
      <w:r w:rsidR="00C67AC7">
        <w:rPr>
          <w:rFonts w:ascii="Times New Roman" w:hAnsi="Times New Roman" w:cs="Times New Roman"/>
          <w:sz w:val="24"/>
          <w:szCs w:val="24"/>
        </w:rPr>
        <w:t>resting on it, of showing that it has made a case for a provisional sente</w:t>
      </w:r>
      <w:r w:rsidR="00697BB1">
        <w:rPr>
          <w:rFonts w:ascii="Times New Roman" w:hAnsi="Times New Roman" w:cs="Times New Roman"/>
          <w:sz w:val="24"/>
          <w:szCs w:val="24"/>
        </w:rPr>
        <w:t>nce.</w:t>
      </w:r>
      <w:r w:rsidR="000E21F3">
        <w:rPr>
          <w:rFonts w:ascii="Times New Roman" w:hAnsi="Times New Roman" w:cs="Times New Roman"/>
          <w:sz w:val="24"/>
          <w:szCs w:val="24"/>
        </w:rPr>
        <w:t xml:space="preserve"> </w:t>
      </w:r>
      <w:r w:rsidR="009758F4">
        <w:rPr>
          <w:rFonts w:ascii="Times New Roman" w:hAnsi="Times New Roman" w:cs="Times New Roman"/>
          <w:sz w:val="24"/>
          <w:szCs w:val="24"/>
        </w:rPr>
        <w:t xml:space="preserve">No provisional sentence can be allowed in such a case. </w:t>
      </w:r>
      <w:r w:rsidR="00697BB1">
        <w:rPr>
          <w:rFonts w:ascii="Times New Roman" w:hAnsi="Times New Roman" w:cs="Times New Roman"/>
          <w:sz w:val="24"/>
          <w:szCs w:val="24"/>
        </w:rPr>
        <w:t>The claim for p</w:t>
      </w:r>
      <w:r w:rsidR="009758F4">
        <w:rPr>
          <w:rFonts w:ascii="Times New Roman" w:hAnsi="Times New Roman" w:cs="Times New Roman"/>
          <w:sz w:val="24"/>
          <w:szCs w:val="24"/>
        </w:rPr>
        <w:t xml:space="preserve">rovisional sentence must be refused. </w:t>
      </w:r>
    </w:p>
    <w:p w:rsidR="005F63F9" w:rsidRPr="00295041" w:rsidRDefault="005F63F9" w:rsidP="005F63F9">
      <w:pPr>
        <w:pStyle w:val="Default"/>
        <w:spacing w:line="360" w:lineRule="auto"/>
        <w:ind w:firstLine="720"/>
        <w:jc w:val="both"/>
      </w:pPr>
      <w:r>
        <w:t xml:space="preserve">The general rule is that where the court finds that the document sued on is not a liquid document, it must dismiss the case. However, the background, the particular facts of this case and the fact that first defendant had conceded that the document relied on by the plaintiff is a liquid document, I do not opt for a dismissal, but </w:t>
      </w:r>
      <w:r w:rsidR="00170334">
        <w:t xml:space="preserve">a referral to trial. </w:t>
      </w:r>
    </w:p>
    <w:p w:rsidR="000E21F3" w:rsidRDefault="000E21F3" w:rsidP="00453B1B">
      <w:pPr>
        <w:pStyle w:val="Default"/>
        <w:rPr>
          <w:b/>
          <w:bCs/>
        </w:rPr>
      </w:pPr>
    </w:p>
    <w:p w:rsidR="00453B1B" w:rsidRPr="009758F4" w:rsidRDefault="00453B1B" w:rsidP="00453B1B">
      <w:pPr>
        <w:pStyle w:val="Default"/>
        <w:rPr>
          <w:b/>
          <w:bCs/>
        </w:rPr>
      </w:pPr>
      <w:r w:rsidRPr="009758F4">
        <w:rPr>
          <w:b/>
          <w:bCs/>
        </w:rPr>
        <w:t xml:space="preserve">Costs </w:t>
      </w:r>
    </w:p>
    <w:p w:rsidR="00BE1819" w:rsidRPr="00D278A7" w:rsidRDefault="00BE1819" w:rsidP="00170334">
      <w:pPr>
        <w:autoSpaceDE w:val="0"/>
        <w:autoSpaceDN w:val="0"/>
        <w:adjustRightInd w:val="0"/>
        <w:spacing w:after="0" w:line="360" w:lineRule="auto"/>
        <w:ind w:firstLine="720"/>
        <w:jc w:val="both"/>
        <w:rPr>
          <w:rFonts w:ascii="Times New Roman" w:hAnsi="Times New Roman" w:cs="Times New Roman"/>
          <w:sz w:val="24"/>
          <w:szCs w:val="24"/>
        </w:rPr>
      </w:pPr>
      <w:r w:rsidRPr="00D278A7">
        <w:rPr>
          <w:rFonts w:ascii="Times New Roman" w:hAnsi="Times New Roman" w:cs="Times New Roman"/>
          <w:sz w:val="24"/>
          <w:szCs w:val="24"/>
        </w:rPr>
        <w:t>T</w:t>
      </w:r>
      <w:r w:rsidR="00453B1B" w:rsidRPr="00D278A7">
        <w:rPr>
          <w:rFonts w:ascii="Times New Roman" w:hAnsi="Times New Roman" w:cs="Times New Roman"/>
          <w:sz w:val="24"/>
          <w:szCs w:val="24"/>
        </w:rPr>
        <w:t xml:space="preserve">he ordinary principles which govern awards of costs also apply in provisional sentence proceedings. Thus a successful action for provisional sentence will generally carry costs and an unsuccessful action will generally be dismissed with costs. If provisional sentence is refused the court may, in the exercise of its discretion, reserve the question of costs for decision at </w:t>
      </w:r>
      <w:r w:rsidRPr="00D278A7">
        <w:rPr>
          <w:rFonts w:ascii="Times New Roman" w:hAnsi="Times New Roman" w:cs="Times New Roman"/>
          <w:sz w:val="24"/>
          <w:szCs w:val="24"/>
        </w:rPr>
        <w:t xml:space="preserve">the trial of the principal case. </w:t>
      </w:r>
    </w:p>
    <w:p w:rsidR="000016B4" w:rsidRPr="00D278A7" w:rsidRDefault="00D11481" w:rsidP="00BE181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take the view that </w:t>
      </w:r>
      <w:r w:rsidR="000016B4" w:rsidRPr="00D278A7">
        <w:rPr>
          <w:rFonts w:ascii="Times New Roman" w:hAnsi="Times New Roman" w:cs="Times New Roman"/>
          <w:sz w:val="24"/>
          <w:szCs w:val="24"/>
        </w:rPr>
        <w:t xml:space="preserve">plaintiff's case suffered from a terminal </w:t>
      </w:r>
      <w:r>
        <w:rPr>
          <w:rFonts w:ascii="Times New Roman" w:hAnsi="Times New Roman" w:cs="Times New Roman"/>
          <w:sz w:val="24"/>
          <w:szCs w:val="24"/>
        </w:rPr>
        <w:t>defect from the outset. Again</w:t>
      </w:r>
      <w:r w:rsidR="000016B4" w:rsidRPr="00D278A7">
        <w:rPr>
          <w:rFonts w:ascii="Times New Roman" w:hAnsi="Times New Roman" w:cs="Times New Roman"/>
          <w:sz w:val="24"/>
          <w:szCs w:val="24"/>
        </w:rPr>
        <w:t>, once the opposing affidavit</w:t>
      </w:r>
      <w:r>
        <w:rPr>
          <w:rFonts w:ascii="Times New Roman" w:hAnsi="Times New Roman" w:cs="Times New Roman"/>
          <w:sz w:val="24"/>
          <w:szCs w:val="24"/>
        </w:rPr>
        <w:t>s had been filed, it should have been clear that this</w:t>
      </w:r>
      <w:r w:rsidR="000016B4" w:rsidRPr="00D278A7">
        <w:rPr>
          <w:rFonts w:ascii="Times New Roman" w:hAnsi="Times New Roman" w:cs="Times New Roman"/>
          <w:sz w:val="24"/>
          <w:szCs w:val="24"/>
        </w:rPr>
        <w:t xml:space="preserve"> matter was not appropriate for provisional sentence proceedings. </w:t>
      </w:r>
    </w:p>
    <w:p w:rsidR="000016B4" w:rsidRPr="00D278A7" w:rsidRDefault="000016B4" w:rsidP="00BE1819">
      <w:pPr>
        <w:pStyle w:val="Default"/>
        <w:spacing w:line="360" w:lineRule="auto"/>
        <w:ind w:firstLine="720"/>
        <w:jc w:val="both"/>
      </w:pPr>
      <w:r w:rsidRPr="00D278A7">
        <w:t xml:space="preserve">I have considered whether the costs should be reserved for determination at the trial.  It might be that the plaintiff prevails at a trial, but this will not override the fact that the plaintiff elected to proceed by way of provisional sentence summons when it was inappropriate to do so. </w:t>
      </w:r>
      <w:r w:rsidR="00D11481">
        <w:t xml:space="preserve">Plaintiff must pay the costs. </w:t>
      </w:r>
    </w:p>
    <w:p w:rsidR="00BE1819" w:rsidRPr="00D278A7" w:rsidRDefault="000016B4" w:rsidP="00BE1819">
      <w:pPr>
        <w:pStyle w:val="Default"/>
        <w:spacing w:line="360" w:lineRule="auto"/>
        <w:ind w:firstLine="720"/>
        <w:jc w:val="both"/>
      </w:pPr>
      <w:r w:rsidRPr="00D278A7">
        <w:t xml:space="preserve">First defendant called for a punitive costs order. Under the heading ‘Circumstances in which attorney and client costs may be awarded’, A C </w:t>
      </w:r>
      <w:proofErr w:type="spellStart"/>
      <w:r w:rsidRPr="00D278A7">
        <w:t>Cilliers</w:t>
      </w:r>
      <w:proofErr w:type="spellEnd"/>
      <w:r w:rsidRPr="00D278A7">
        <w:t xml:space="preserve"> states the following: </w:t>
      </w:r>
    </w:p>
    <w:p w:rsidR="00BE1819" w:rsidRPr="00D278A7" w:rsidRDefault="000E21F3" w:rsidP="00BE1819">
      <w:pPr>
        <w:pStyle w:val="Default"/>
        <w:spacing w:line="360" w:lineRule="auto"/>
        <w:ind w:firstLine="720"/>
        <w:jc w:val="both"/>
      </w:pPr>
      <w:r>
        <w:t>“</w:t>
      </w:r>
      <w:r w:rsidR="000016B4" w:rsidRPr="00D278A7">
        <w:t>Vexatious and frivolous proceedings</w:t>
      </w:r>
    </w:p>
    <w:p w:rsidR="000016B4" w:rsidRPr="00D278A7" w:rsidRDefault="000016B4" w:rsidP="00D278A7">
      <w:pPr>
        <w:pStyle w:val="Default"/>
        <w:spacing w:line="276" w:lineRule="auto"/>
        <w:ind w:left="720" w:firstLine="60"/>
        <w:jc w:val="both"/>
        <w:rPr>
          <w:sz w:val="22"/>
          <w:szCs w:val="22"/>
        </w:rPr>
      </w:pPr>
      <w:r w:rsidRPr="00D278A7">
        <w:rPr>
          <w:sz w:val="22"/>
          <w:szCs w:val="22"/>
        </w:rPr>
        <w:t>Conduct which is vexatious and an abuse of the process of the court may form the basis for an order that costs should be paid on an attorney and client scale, even though there is no intention to be vexatious. . . . A punitive costs order requires ‘exceptional circumstances’. Allegations of ‘inferred misconduct’ are not enough</w:t>
      </w:r>
      <w:r w:rsidR="000E21F3">
        <w:rPr>
          <w:sz w:val="22"/>
          <w:szCs w:val="22"/>
        </w:rPr>
        <w:t>”</w:t>
      </w:r>
      <w:r w:rsidRPr="00D278A7">
        <w:rPr>
          <w:sz w:val="22"/>
          <w:szCs w:val="22"/>
        </w:rPr>
        <w:t>.</w:t>
      </w:r>
    </w:p>
    <w:p w:rsidR="00BE1819" w:rsidRPr="00D278A7" w:rsidRDefault="00BE1819" w:rsidP="00D278A7">
      <w:pPr>
        <w:pStyle w:val="Default"/>
        <w:spacing w:line="276" w:lineRule="auto"/>
        <w:jc w:val="both"/>
        <w:rPr>
          <w:sz w:val="22"/>
          <w:szCs w:val="22"/>
        </w:rPr>
      </w:pPr>
    </w:p>
    <w:p w:rsidR="000016B4" w:rsidRPr="00D278A7" w:rsidRDefault="00D278A7" w:rsidP="00D11481">
      <w:pPr>
        <w:pStyle w:val="Default"/>
        <w:spacing w:line="360" w:lineRule="auto"/>
        <w:ind w:firstLine="720"/>
        <w:jc w:val="both"/>
      </w:pPr>
      <w:r w:rsidRPr="00D278A7">
        <w:t xml:space="preserve">  A</w:t>
      </w:r>
      <w:r w:rsidR="000016B4" w:rsidRPr="00D278A7">
        <w:t>n award of punitive costs requires exceptional circumstances. It is more than mere success or failure in the case that justifies punitive costs. In this matter the plaintiff instituted proceedings by way of provisiona</w:t>
      </w:r>
      <w:r w:rsidR="000E21F3">
        <w:t xml:space="preserve">l sentence based on an illiquid </w:t>
      </w:r>
      <w:r w:rsidR="000016B4" w:rsidRPr="00D278A7">
        <w:t xml:space="preserve">document. </w:t>
      </w:r>
      <w:r w:rsidRPr="00D278A7">
        <w:t xml:space="preserve">During the hearing </w:t>
      </w:r>
      <w:r w:rsidR="00D11481">
        <w:t xml:space="preserve">it </w:t>
      </w:r>
      <w:r w:rsidR="008B4336">
        <w:t>confined</w:t>
      </w:r>
      <w:r w:rsidRPr="00D278A7">
        <w:t xml:space="preserve"> itself to one of the documents. </w:t>
      </w:r>
      <w:r w:rsidR="000016B4" w:rsidRPr="00D278A7">
        <w:t xml:space="preserve">There was thus no prospect of success from the outset. Furthermore, </w:t>
      </w:r>
      <w:r w:rsidRPr="00D278A7">
        <w:t>the opposing affidavit</w:t>
      </w:r>
      <w:r w:rsidR="00D11481">
        <w:t>s</w:t>
      </w:r>
      <w:r w:rsidRPr="00D278A7">
        <w:t xml:space="preserve"> made it apparent that this was not a provisional sentence matter. </w:t>
      </w:r>
      <w:r w:rsidR="00D11481">
        <w:t>However, this</w:t>
      </w:r>
      <w:r w:rsidR="00D11481" w:rsidRPr="00D278A7">
        <w:t xml:space="preserve"> does not amount to vexatious and frivolous conduct.</w:t>
      </w:r>
      <w:r w:rsidR="000E21F3">
        <w:t xml:space="preserve">  </w:t>
      </w:r>
      <w:r w:rsidRPr="00D278A7">
        <w:t xml:space="preserve">This is what litigants have to contend with at every turn. It does not amount to abuse of the process of the court. </w:t>
      </w:r>
      <w:r w:rsidR="000016B4" w:rsidRPr="00D278A7">
        <w:t xml:space="preserve"> In the circumstances the </w:t>
      </w:r>
      <w:r w:rsidRPr="00D278A7">
        <w:t xml:space="preserve">first </w:t>
      </w:r>
      <w:r w:rsidR="000016B4" w:rsidRPr="00D278A7">
        <w:t xml:space="preserve">defendant is </w:t>
      </w:r>
      <w:r w:rsidR="00D11481">
        <w:t xml:space="preserve">not </w:t>
      </w:r>
      <w:r w:rsidR="000016B4" w:rsidRPr="00D278A7">
        <w:t xml:space="preserve">entitled to an order that costs be paid </w:t>
      </w:r>
      <w:r w:rsidR="00D11481">
        <w:t xml:space="preserve">on an attorney client </w:t>
      </w:r>
      <w:r w:rsidRPr="00D278A7">
        <w:t xml:space="preserve">scale. </w:t>
      </w:r>
    </w:p>
    <w:p w:rsidR="0096493C" w:rsidRPr="00D278A7" w:rsidRDefault="0096493C" w:rsidP="002F1BCD">
      <w:pPr>
        <w:autoSpaceDE w:val="0"/>
        <w:autoSpaceDN w:val="0"/>
        <w:adjustRightInd w:val="0"/>
        <w:spacing w:after="0" w:line="360" w:lineRule="auto"/>
        <w:ind w:left="720"/>
        <w:jc w:val="both"/>
        <w:rPr>
          <w:rFonts w:ascii="Times New Roman" w:hAnsi="Times New Roman" w:cs="Times New Roman"/>
          <w:i/>
          <w:iCs/>
          <w:sz w:val="24"/>
          <w:szCs w:val="24"/>
        </w:rPr>
      </w:pPr>
    </w:p>
    <w:p w:rsidR="0096493C" w:rsidRPr="00D278A7" w:rsidRDefault="0096493C" w:rsidP="0096493C">
      <w:pPr>
        <w:autoSpaceDE w:val="0"/>
        <w:autoSpaceDN w:val="0"/>
        <w:adjustRightInd w:val="0"/>
        <w:spacing w:after="0" w:line="360" w:lineRule="auto"/>
        <w:jc w:val="both"/>
        <w:rPr>
          <w:rFonts w:ascii="Times New Roman" w:hAnsi="Times New Roman" w:cs="Times New Roman"/>
          <w:b/>
          <w:bCs/>
          <w:iCs/>
          <w:sz w:val="24"/>
          <w:szCs w:val="24"/>
        </w:rPr>
      </w:pPr>
      <w:r w:rsidRPr="00D278A7">
        <w:rPr>
          <w:rFonts w:ascii="Times New Roman" w:hAnsi="Times New Roman" w:cs="Times New Roman"/>
          <w:b/>
          <w:bCs/>
          <w:iCs/>
          <w:sz w:val="24"/>
          <w:szCs w:val="24"/>
        </w:rPr>
        <w:t xml:space="preserve">Disposition </w:t>
      </w:r>
    </w:p>
    <w:p w:rsidR="00D278A7" w:rsidRPr="00D278A7" w:rsidRDefault="00D278A7" w:rsidP="0096493C">
      <w:pPr>
        <w:autoSpaceDE w:val="0"/>
        <w:autoSpaceDN w:val="0"/>
        <w:adjustRightInd w:val="0"/>
        <w:spacing w:after="0" w:line="360" w:lineRule="auto"/>
        <w:ind w:firstLine="720"/>
        <w:jc w:val="both"/>
        <w:rPr>
          <w:rFonts w:ascii="Times New Roman" w:hAnsi="Times New Roman" w:cs="Times New Roman"/>
          <w:sz w:val="24"/>
          <w:szCs w:val="24"/>
        </w:rPr>
      </w:pPr>
      <w:r w:rsidRPr="00D278A7">
        <w:rPr>
          <w:rFonts w:ascii="Times New Roman" w:hAnsi="Times New Roman" w:cs="Times New Roman"/>
          <w:sz w:val="24"/>
          <w:szCs w:val="24"/>
        </w:rPr>
        <w:t>In the result</w:t>
      </w:r>
      <w:r w:rsidR="00D11481">
        <w:rPr>
          <w:rFonts w:ascii="Times New Roman" w:hAnsi="Times New Roman" w:cs="Times New Roman"/>
          <w:sz w:val="24"/>
          <w:szCs w:val="24"/>
        </w:rPr>
        <w:t>,</w:t>
      </w:r>
      <w:r w:rsidRPr="00D278A7">
        <w:rPr>
          <w:rFonts w:ascii="Times New Roman" w:hAnsi="Times New Roman" w:cs="Times New Roman"/>
          <w:sz w:val="24"/>
          <w:szCs w:val="24"/>
        </w:rPr>
        <w:t xml:space="preserve"> I order as follows:</w:t>
      </w:r>
    </w:p>
    <w:p w:rsidR="0096493C" w:rsidRPr="00D278A7" w:rsidRDefault="00D278A7" w:rsidP="0096493C">
      <w:pPr>
        <w:autoSpaceDE w:val="0"/>
        <w:autoSpaceDN w:val="0"/>
        <w:adjustRightInd w:val="0"/>
        <w:spacing w:after="0" w:line="360" w:lineRule="auto"/>
        <w:ind w:firstLine="720"/>
        <w:jc w:val="both"/>
        <w:rPr>
          <w:rFonts w:ascii="Times New Roman" w:hAnsi="Times New Roman" w:cs="Times New Roman"/>
          <w:sz w:val="24"/>
          <w:szCs w:val="24"/>
        </w:rPr>
      </w:pPr>
      <w:r w:rsidRPr="00D278A7">
        <w:rPr>
          <w:rFonts w:ascii="Times New Roman" w:hAnsi="Times New Roman" w:cs="Times New Roman"/>
          <w:sz w:val="24"/>
          <w:szCs w:val="24"/>
        </w:rPr>
        <w:t xml:space="preserve"> P</w:t>
      </w:r>
      <w:r w:rsidR="0096493C" w:rsidRPr="00D278A7">
        <w:rPr>
          <w:rFonts w:ascii="Times New Roman" w:hAnsi="Times New Roman" w:cs="Times New Roman"/>
          <w:sz w:val="24"/>
          <w:szCs w:val="24"/>
        </w:rPr>
        <w:t xml:space="preserve">rovisional sentence is refused and it is ordered that the case stand over for trial. The summons for provisional sentence shall stand as a summons in an ordinary action and the defendant shall enter appearance within five days of this judgment, and thereafter the rules for procedure in an ordinary action shall apply. </w:t>
      </w:r>
      <w:r w:rsidR="000E21F3">
        <w:rPr>
          <w:rFonts w:ascii="Times New Roman" w:hAnsi="Times New Roman" w:cs="Times New Roman"/>
          <w:sz w:val="24"/>
          <w:szCs w:val="24"/>
        </w:rPr>
        <w:t xml:space="preserve"> </w:t>
      </w:r>
      <w:r w:rsidRPr="00D278A7">
        <w:rPr>
          <w:rFonts w:ascii="Times New Roman" w:hAnsi="Times New Roman" w:cs="Times New Roman"/>
          <w:sz w:val="24"/>
          <w:szCs w:val="24"/>
        </w:rPr>
        <w:t xml:space="preserve">Plaintiff to pay the costs of suit. </w:t>
      </w:r>
    </w:p>
    <w:p w:rsidR="00E17BF1" w:rsidRDefault="00E17BF1" w:rsidP="0096493C">
      <w:pPr>
        <w:pStyle w:val="Default"/>
        <w:spacing w:line="360" w:lineRule="auto"/>
        <w:jc w:val="both"/>
        <w:rPr>
          <w:color w:val="auto"/>
        </w:rPr>
      </w:pPr>
    </w:p>
    <w:p w:rsidR="00E1552C" w:rsidRDefault="00E1552C" w:rsidP="00E1552C">
      <w:pPr>
        <w:pStyle w:val="NoSpacing"/>
        <w:rPr>
          <w:i/>
        </w:rPr>
      </w:pPr>
    </w:p>
    <w:p w:rsidR="00E1552C" w:rsidRDefault="00E1552C" w:rsidP="00E1552C">
      <w:pPr>
        <w:pStyle w:val="NoSpacing"/>
        <w:rPr>
          <w:rFonts w:ascii="TimesNewRomanPSMT" w:hAnsi="TimesNewRomanPSMT" w:cs="TimesNewRomanPSMT"/>
        </w:rPr>
      </w:pPr>
      <w:proofErr w:type="spellStart"/>
      <w:r>
        <w:rPr>
          <w:i/>
        </w:rPr>
        <w:t>Majoko</w:t>
      </w:r>
      <w:proofErr w:type="spellEnd"/>
      <w:r>
        <w:rPr>
          <w:i/>
        </w:rPr>
        <w:t xml:space="preserve"> and </w:t>
      </w:r>
      <w:proofErr w:type="spellStart"/>
      <w:r>
        <w:rPr>
          <w:i/>
        </w:rPr>
        <w:t>Majoko</w:t>
      </w:r>
      <w:proofErr w:type="spellEnd"/>
      <w:r>
        <w:rPr>
          <w:i/>
        </w:rPr>
        <w:t>, plaintiff’</w:t>
      </w:r>
      <w:r>
        <w:t>s</w:t>
      </w:r>
      <w:r w:rsidR="000E21F3">
        <w:t xml:space="preserve"> </w:t>
      </w:r>
      <w:r>
        <w:rPr>
          <w:rFonts w:ascii="TimesNewRomanPSMT" w:hAnsi="TimesNewRomanPSMT" w:cs="TimesNewRomanPSMT"/>
        </w:rPr>
        <w:t>legal practitioners</w:t>
      </w:r>
    </w:p>
    <w:p w:rsidR="00E1552C" w:rsidRDefault="00E1552C" w:rsidP="00E1552C">
      <w:pPr>
        <w:pStyle w:val="NoSpacing"/>
        <w:rPr>
          <w:rFonts w:ascii="TimesNewRomanPSMT" w:hAnsi="TimesNewRomanPSMT" w:cs="TimesNewRomanPSMT"/>
        </w:rPr>
      </w:pPr>
      <w:proofErr w:type="spellStart"/>
      <w:r>
        <w:rPr>
          <w:i/>
        </w:rPr>
        <w:lastRenderedPageBreak/>
        <w:t>Chanayiwa</w:t>
      </w:r>
      <w:proofErr w:type="spellEnd"/>
      <w:r>
        <w:rPr>
          <w:i/>
        </w:rPr>
        <w:t xml:space="preserve"> Law Chambers,</w:t>
      </w:r>
      <w:r w:rsidRPr="00E1552C">
        <w:rPr>
          <w:rFonts w:cs="Times New Roman"/>
        </w:rPr>
        <w:t xml:space="preserve"> first defendant’s</w:t>
      </w:r>
      <w:r w:rsidRPr="007F106D">
        <w:rPr>
          <w:rFonts w:ascii="TimesNewRomanPSMT" w:hAnsi="TimesNewRomanPSMT" w:cs="TimesNewRomanPSMT"/>
        </w:rPr>
        <w:t xml:space="preserve"> legal practitioners</w:t>
      </w:r>
    </w:p>
    <w:p w:rsidR="00E1552C" w:rsidRPr="00537032" w:rsidRDefault="00E1552C" w:rsidP="00E1552C">
      <w:pPr>
        <w:pStyle w:val="NoSpacing"/>
      </w:pPr>
      <w:r w:rsidRPr="00E1552C">
        <w:rPr>
          <w:rFonts w:ascii="TimesNewRomanPSMT" w:hAnsi="TimesNewRomanPSMT" w:cs="TimesNewRomanPSMT"/>
          <w:i/>
        </w:rPr>
        <w:t>Calderwood, Bryce Hendrie</w:t>
      </w:r>
      <w:r>
        <w:rPr>
          <w:rFonts w:ascii="TimesNewRomanPSMT" w:hAnsi="TimesNewRomanPSMT" w:cs="TimesNewRomanPSMT"/>
        </w:rPr>
        <w:t xml:space="preserve">, second defendant’s legal practitioners </w:t>
      </w:r>
    </w:p>
    <w:p w:rsidR="00E1552C" w:rsidRPr="00D278A7" w:rsidRDefault="00E1552C" w:rsidP="0096493C">
      <w:pPr>
        <w:pStyle w:val="Default"/>
        <w:spacing w:line="360" w:lineRule="auto"/>
        <w:jc w:val="both"/>
        <w:rPr>
          <w:color w:val="auto"/>
        </w:rPr>
      </w:pPr>
    </w:p>
    <w:sectPr w:rsidR="00E1552C" w:rsidRPr="00D278A7" w:rsidSect="00D77D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F3" w:rsidRDefault="000E21F3" w:rsidP="000E21F3">
      <w:pPr>
        <w:spacing w:after="0" w:line="240" w:lineRule="auto"/>
      </w:pPr>
      <w:r>
        <w:separator/>
      </w:r>
    </w:p>
  </w:endnote>
  <w:endnote w:type="continuationSeparator" w:id="0">
    <w:p w:rsidR="000E21F3" w:rsidRDefault="000E21F3" w:rsidP="000E2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F3" w:rsidRDefault="000E21F3" w:rsidP="000E21F3">
      <w:pPr>
        <w:spacing w:after="0" w:line="240" w:lineRule="auto"/>
      </w:pPr>
      <w:r>
        <w:separator/>
      </w:r>
    </w:p>
  </w:footnote>
  <w:footnote w:type="continuationSeparator" w:id="0">
    <w:p w:rsidR="000E21F3" w:rsidRDefault="000E21F3" w:rsidP="000E2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127"/>
      <w:docPartObj>
        <w:docPartGallery w:val="Page Numbers (Top of Page)"/>
        <w:docPartUnique/>
      </w:docPartObj>
    </w:sdtPr>
    <w:sdtEndPr/>
    <w:sdtContent>
      <w:p w:rsidR="000E21F3" w:rsidRDefault="00266F2E">
        <w:pPr>
          <w:pStyle w:val="Header"/>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rsidR="000E21F3" w:rsidRDefault="000E21F3">
        <w:pPr>
          <w:pStyle w:val="Header"/>
          <w:jc w:val="right"/>
        </w:pPr>
        <w:r>
          <w:t>HB 113/20</w:t>
        </w:r>
      </w:p>
      <w:p w:rsidR="000E21F3" w:rsidRDefault="000E21F3">
        <w:pPr>
          <w:pStyle w:val="Header"/>
          <w:jc w:val="right"/>
        </w:pPr>
        <w:r>
          <w:t>HC 33/17</w:t>
        </w:r>
      </w:p>
    </w:sdtContent>
  </w:sdt>
  <w:p w:rsidR="000E21F3" w:rsidRDefault="000E2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F531C"/>
    <w:multiLevelType w:val="hybridMultilevel"/>
    <w:tmpl w:val="BDCE41A8"/>
    <w:lvl w:ilvl="0" w:tplc="A796BB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7BF1"/>
    <w:rsid w:val="000016B4"/>
    <w:rsid w:val="000153C1"/>
    <w:rsid w:val="00017755"/>
    <w:rsid w:val="00061278"/>
    <w:rsid w:val="000C542C"/>
    <w:rsid w:val="000E21F3"/>
    <w:rsid w:val="000E2890"/>
    <w:rsid w:val="000F71C7"/>
    <w:rsid w:val="00122D29"/>
    <w:rsid w:val="00170334"/>
    <w:rsid w:val="00176935"/>
    <w:rsid w:val="002056D5"/>
    <w:rsid w:val="0022571F"/>
    <w:rsid w:val="00266F2E"/>
    <w:rsid w:val="00292B62"/>
    <w:rsid w:val="00292BA7"/>
    <w:rsid w:val="00295041"/>
    <w:rsid w:val="002C354B"/>
    <w:rsid w:val="002F1BCD"/>
    <w:rsid w:val="00347DC5"/>
    <w:rsid w:val="00362FEB"/>
    <w:rsid w:val="003F06DE"/>
    <w:rsid w:val="00453B1B"/>
    <w:rsid w:val="004736F7"/>
    <w:rsid w:val="004804FC"/>
    <w:rsid w:val="004D362D"/>
    <w:rsid w:val="004E4228"/>
    <w:rsid w:val="00514923"/>
    <w:rsid w:val="00543B76"/>
    <w:rsid w:val="00555162"/>
    <w:rsid w:val="0058377F"/>
    <w:rsid w:val="005868ED"/>
    <w:rsid w:val="005A5334"/>
    <w:rsid w:val="005C3295"/>
    <w:rsid w:val="005F63F9"/>
    <w:rsid w:val="00601ADD"/>
    <w:rsid w:val="006079B0"/>
    <w:rsid w:val="006925A2"/>
    <w:rsid w:val="00697BB1"/>
    <w:rsid w:val="006A3B98"/>
    <w:rsid w:val="006C1E8F"/>
    <w:rsid w:val="006D561B"/>
    <w:rsid w:val="006D78C9"/>
    <w:rsid w:val="00724F0C"/>
    <w:rsid w:val="007D2E06"/>
    <w:rsid w:val="007D5D75"/>
    <w:rsid w:val="00835EAB"/>
    <w:rsid w:val="00876CE8"/>
    <w:rsid w:val="00892139"/>
    <w:rsid w:val="008B4336"/>
    <w:rsid w:val="008D2247"/>
    <w:rsid w:val="009017E4"/>
    <w:rsid w:val="0096493C"/>
    <w:rsid w:val="009758F4"/>
    <w:rsid w:val="00993EAB"/>
    <w:rsid w:val="00A24553"/>
    <w:rsid w:val="00A73954"/>
    <w:rsid w:val="00A8279D"/>
    <w:rsid w:val="00AD48CA"/>
    <w:rsid w:val="00B421F6"/>
    <w:rsid w:val="00B4276D"/>
    <w:rsid w:val="00B5490E"/>
    <w:rsid w:val="00BA6E48"/>
    <w:rsid w:val="00BE1819"/>
    <w:rsid w:val="00BF746C"/>
    <w:rsid w:val="00C04C79"/>
    <w:rsid w:val="00C261A9"/>
    <w:rsid w:val="00C67AC7"/>
    <w:rsid w:val="00C83329"/>
    <w:rsid w:val="00C84396"/>
    <w:rsid w:val="00C938D9"/>
    <w:rsid w:val="00D11481"/>
    <w:rsid w:val="00D278A7"/>
    <w:rsid w:val="00D77DD0"/>
    <w:rsid w:val="00D86B5E"/>
    <w:rsid w:val="00DC5C39"/>
    <w:rsid w:val="00DF523B"/>
    <w:rsid w:val="00E059E7"/>
    <w:rsid w:val="00E1552C"/>
    <w:rsid w:val="00E17BF1"/>
    <w:rsid w:val="00EC6E38"/>
    <w:rsid w:val="00EF09A4"/>
    <w:rsid w:val="00F34D68"/>
    <w:rsid w:val="00F53B4D"/>
    <w:rsid w:val="00F60C95"/>
    <w:rsid w:val="00F6385B"/>
    <w:rsid w:val="00FF09C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5BC47-EFD3-427D-B2F5-61644CBE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7B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F09A4"/>
    <w:pPr>
      <w:ind w:left="720"/>
      <w:contextualSpacing/>
    </w:pPr>
  </w:style>
  <w:style w:type="paragraph" w:styleId="NoSpacing">
    <w:name w:val="No Spacing"/>
    <w:uiPriority w:val="1"/>
    <w:qFormat/>
    <w:rsid w:val="00B4276D"/>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0E2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1F3"/>
  </w:style>
  <w:style w:type="paragraph" w:styleId="Footer">
    <w:name w:val="footer"/>
    <w:basedOn w:val="Normal"/>
    <w:link w:val="FooterChar"/>
    <w:uiPriority w:val="99"/>
    <w:semiHidden/>
    <w:unhideWhenUsed/>
    <w:rsid w:val="000E21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10</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cp:lastPrinted>2020-06-02T06:38:00Z</cp:lastPrinted>
  <dcterms:created xsi:type="dcterms:W3CDTF">2020-05-28T09:18:00Z</dcterms:created>
  <dcterms:modified xsi:type="dcterms:W3CDTF">2020-06-03T12:26:00Z</dcterms:modified>
</cp:coreProperties>
</file>