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109FE" w14:textId="63DE80AD" w:rsidR="00655AAC" w:rsidRPr="006138D6" w:rsidRDefault="00984B07" w:rsidP="00655AAC">
      <w:pPr>
        <w:rPr>
          <w:rFonts w:ascii="Times New Roman" w:hAnsi="Times New Roman" w:cs="Times New Roman"/>
          <w:sz w:val="24"/>
          <w:szCs w:val="24"/>
        </w:rPr>
      </w:pPr>
      <w:r w:rsidRPr="00736DD4">
        <w:rPr>
          <w:rFonts w:ascii="Times New Roman" w:hAnsi="Times New Roman" w:cs="Times New Roman"/>
          <w:b/>
          <w:sz w:val="24"/>
          <w:szCs w:val="24"/>
          <w:u w:val="single"/>
        </w:rPr>
        <w:t>REPORTABLE</w:t>
      </w:r>
      <w:r w:rsidR="006138D6" w:rsidRPr="006138D6">
        <w:rPr>
          <w:rFonts w:ascii="Times New Roman" w:hAnsi="Times New Roman" w:cs="Times New Roman"/>
          <w:b/>
          <w:sz w:val="24"/>
          <w:szCs w:val="24"/>
        </w:rPr>
        <w:tab/>
      </w:r>
      <w:r w:rsidR="006138D6">
        <w:rPr>
          <w:rFonts w:ascii="Times New Roman" w:hAnsi="Times New Roman" w:cs="Times New Roman"/>
          <w:b/>
          <w:sz w:val="24"/>
          <w:szCs w:val="24"/>
        </w:rPr>
        <w:t>(81)</w:t>
      </w:r>
    </w:p>
    <w:p w14:paraId="0B693F86" w14:textId="77777777" w:rsidR="00655AAC" w:rsidRPr="007B059C" w:rsidRDefault="00655AAC" w:rsidP="00655AAC">
      <w:pPr>
        <w:rPr>
          <w:rFonts w:ascii="Times New Roman" w:hAnsi="Times New Roman" w:cs="Times New Roman"/>
          <w:sz w:val="24"/>
          <w:szCs w:val="24"/>
        </w:rPr>
      </w:pPr>
    </w:p>
    <w:p w14:paraId="5FB6C0E2" w14:textId="79ECA71D" w:rsidR="00655AAC" w:rsidRPr="007B059C" w:rsidRDefault="00A93D45" w:rsidP="00655AAC">
      <w:pPr>
        <w:spacing w:after="0"/>
        <w:jc w:val="center"/>
        <w:rPr>
          <w:rFonts w:ascii="Times New Roman" w:hAnsi="Times New Roman" w:cs="Times New Roman"/>
          <w:b/>
          <w:sz w:val="24"/>
          <w:szCs w:val="24"/>
        </w:rPr>
      </w:pPr>
      <w:r>
        <w:rPr>
          <w:rFonts w:ascii="Times New Roman" w:hAnsi="Times New Roman" w:cs="Times New Roman"/>
          <w:b/>
          <w:sz w:val="24"/>
          <w:szCs w:val="24"/>
        </w:rPr>
        <w:t>DRA</w:t>
      </w:r>
      <w:r w:rsidR="00014C21">
        <w:rPr>
          <w:rFonts w:ascii="Times New Roman" w:hAnsi="Times New Roman" w:cs="Times New Roman"/>
          <w:b/>
          <w:sz w:val="24"/>
          <w:szCs w:val="24"/>
        </w:rPr>
        <w:t>W</w:t>
      </w:r>
      <w:r w:rsidR="000768F3">
        <w:rPr>
          <w:rFonts w:ascii="Times New Roman" w:hAnsi="Times New Roman" w:cs="Times New Roman"/>
          <w:b/>
          <w:sz w:val="24"/>
          <w:szCs w:val="24"/>
        </w:rPr>
        <w:t xml:space="preserve">     </w:t>
      </w:r>
      <w:r>
        <w:rPr>
          <w:rFonts w:ascii="Times New Roman" w:hAnsi="Times New Roman" w:cs="Times New Roman"/>
          <w:b/>
          <w:sz w:val="24"/>
          <w:szCs w:val="24"/>
        </w:rPr>
        <w:t>C</w:t>
      </w:r>
      <w:r w:rsidR="0066450E">
        <w:rPr>
          <w:rFonts w:ascii="Times New Roman" w:hAnsi="Times New Roman" w:cs="Times New Roman"/>
          <w:b/>
          <w:sz w:val="24"/>
          <w:szCs w:val="24"/>
        </w:rPr>
        <w:t xml:space="preserve">ARD     ENTERPRISES     </w:t>
      </w:r>
      <w:r w:rsidR="00961980">
        <w:rPr>
          <w:rFonts w:ascii="Times New Roman" w:hAnsi="Times New Roman" w:cs="Times New Roman"/>
          <w:b/>
          <w:sz w:val="24"/>
          <w:szCs w:val="24"/>
        </w:rPr>
        <w:t>(</w:t>
      </w:r>
      <w:r w:rsidR="0066450E">
        <w:rPr>
          <w:rFonts w:ascii="Times New Roman" w:hAnsi="Times New Roman" w:cs="Times New Roman"/>
          <w:b/>
          <w:sz w:val="24"/>
          <w:szCs w:val="24"/>
        </w:rPr>
        <w:t>PRIVATE</w:t>
      </w:r>
      <w:r w:rsidR="00961980">
        <w:rPr>
          <w:rFonts w:ascii="Times New Roman" w:hAnsi="Times New Roman" w:cs="Times New Roman"/>
          <w:b/>
          <w:sz w:val="24"/>
          <w:szCs w:val="24"/>
        </w:rPr>
        <w:t>)</w:t>
      </w:r>
      <w:r w:rsidR="0066450E">
        <w:rPr>
          <w:rFonts w:ascii="Times New Roman" w:hAnsi="Times New Roman" w:cs="Times New Roman"/>
          <w:b/>
          <w:sz w:val="24"/>
          <w:szCs w:val="24"/>
        </w:rPr>
        <w:t xml:space="preserve">     LIMITED</w:t>
      </w:r>
    </w:p>
    <w:p w14:paraId="011289B4" w14:textId="77777777" w:rsidR="00655AAC" w:rsidRPr="007B059C" w:rsidRDefault="00655AAC" w:rsidP="00655AAC">
      <w:pPr>
        <w:spacing w:after="0"/>
        <w:jc w:val="center"/>
        <w:rPr>
          <w:rFonts w:ascii="Times New Roman" w:hAnsi="Times New Roman" w:cs="Times New Roman"/>
          <w:b/>
          <w:sz w:val="24"/>
          <w:szCs w:val="24"/>
        </w:rPr>
      </w:pPr>
      <w:r w:rsidRPr="007B059C">
        <w:rPr>
          <w:rFonts w:ascii="Times New Roman" w:hAnsi="Times New Roman" w:cs="Times New Roman"/>
          <w:b/>
          <w:sz w:val="24"/>
          <w:szCs w:val="24"/>
        </w:rPr>
        <w:t>v</w:t>
      </w:r>
    </w:p>
    <w:p w14:paraId="3F396B93" w14:textId="3DD78561" w:rsidR="00655AAC" w:rsidRPr="0066450E" w:rsidRDefault="0066450E" w:rsidP="0066450E">
      <w:pPr>
        <w:pStyle w:val="ListParagraph"/>
        <w:numPr>
          <w:ilvl w:val="0"/>
          <w:numId w:val="11"/>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6450E">
        <w:rPr>
          <w:rFonts w:ascii="Times New Roman" w:hAnsi="Times New Roman" w:cs="Times New Roman"/>
          <w:b/>
          <w:sz w:val="24"/>
          <w:szCs w:val="24"/>
        </w:rPr>
        <w:t xml:space="preserve">NASHCRYSTAL     MOTORS    </w:t>
      </w:r>
      <w:r w:rsidR="00961980">
        <w:rPr>
          <w:rFonts w:ascii="Times New Roman" w:hAnsi="Times New Roman" w:cs="Times New Roman"/>
          <w:b/>
          <w:sz w:val="24"/>
          <w:szCs w:val="24"/>
        </w:rPr>
        <w:t>(</w:t>
      </w:r>
      <w:r w:rsidRPr="0066450E">
        <w:rPr>
          <w:rFonts w:ascii="Times New Roman" w:hAnsi="Times New Roman" w:cs="Times New Roman"/>
          <w:b/>
          <w:sz w:val="24"/>
          <w:szCs w:val="24"/>
        </w:rPr>
        <w:t>PRIVATE</w:t>
      </w:r>
      <w:r w:rsidR="00961980">
        <w:rPr>
          <w:rFonts w:ascii="Times New Roman" w:hAnsi="Times New Roman" w:cs="Times New Roman"/>
          <w:b/>
          <w:sz w:val="24"/>
          <w:szCs w:val="24"/>
        </w:rPr>
        <w:t>)</w:t>
      </w:r>
      <w:r w:rsidRPr="0066450E">
        <w:rPr>
          <w:rFonts w:ascii="Times New Roman" w:hAnsi="Times New Roman" w:cs="Times New Roman"/>
          <w:b/>
          <w:sz w:val="24"/>
          <w:szCs w:val="24"/>
        </w:rPr>
        <w:t xml:space="preserve">     LIMITED</w:t>
      </w:r>
      <w:r>
        <w:rPr>
          <w:rFonts w:ascii="Times New Roman" w:hAnsi="Times New Roman" w:cs="Times New Roman"/>
          <w:b/>
          <w:sz w:val="24"/>
          <w:szCs w:val="24"/>
        </w:rPr>
        <w:t xml:space="preserve">     (2)     TOTAL ZIMBABWE     </w:t>
      </w:r>
      <w:r w:rsidR="00961980">
        <w:rPr>
          <w:rFonts w:ascii="Times New Roman" w:hAnsi="Times New Roman" w:cs="Times New Roman"/>
          <w:b/>
          <w:sz w:val="24"/>
          <w:szCs w:val="24"/>
        </w:rPr>
        <w:t>(</w:t>
      </w:r>
      <w:r>
        <w:rPr>
          <w:rFonts w:ascii="Times New Roman" w:hAnsi="Times New Roman" w:cs="Times New Roman"/>
          <w:b/>
          <w:sz w:val="24"/>
          <w:szCs w:val="24"/>
        </w:rPr>
        <w:t>PRI</w:t>
      </w:r>
      <w:r w:rsidR="003B2756">
        <w:rPr>
          <w:rFonts w:ascii="Times New Roman" w:hAnsi="Times New Roman" w:cs="Times New Roman"/>
          <w:b/>
          <w:sz w:val="24"/>
          <w:szCs w:val="24"/>
        </w:rPr>
        <w:t>VATE</w:t>
      </w:r>
      <w:r w:rsidR="00961980">
        <w:rPr>
          <w:rFonts w:ascii="Times New Roman" w:hAnsi="Times New Roman" w:cs="Times New Roman"/>
          <w:b/>
          <w:sz w:val="24"/>
          <w:szCs w:val="24"/>
        </w:rPr>
        <w:t>)</w:t>
      </w:r>
      <w:r w:rsidR="003B2756">
        <w:rPr>
          <w:rFonts w:ascii="Times New Roman" w:hAnsi="Times New Roman" w:cs="Times New Roman"/>
          <w:b/>
          <w:sz w:val="24"/>
          <w:szCs w:val="24"/>
        </w:rPr>
        <w:t xml:space="preserve">     LIMITED     (3)     </w:t>
      </w:r>
      <w:r w:rsidR="008E17CC">
        <w:rPr>
          <w:rFonts w:ascii="Times New Roman" w:hAnsi="Times New Roman" w:cs="Times New Roman"/>
          <w:b/>
          <w:sz w:val="24"/>
          <w:szCs w:val="24"/>
        </w:rPr>
        <w:t>B H</w:t>
      </w:r>
      <w:r>
        <w:rPr>
          <w:rFonts w:ascii="Times New Roman" w:hAnsi="Times New Roman" w:cs="Times New Roman"/>
          <w:b/>
          <w:sz w:val="24"/>
          <w:szCs w:val="24"/>
        </w:rPr>
        <w:t xml:space="preserve">     DRURY     (4)     THE REGISTAR     OF     DEEDS </w:t>
      </w:r>
    </w:p>
    <w:p w14:paraId="7437B56A" w14:textId="77777777" w:rsidR="0057604B" w:rsidRDefault="0057604B" w:rsidP="00655AAC">
      <w:pPr>
        <w:spacing w:after="0"/>
        <w:rPr>
          <w:rFonts w:ascii="Times New Roman" w:hAnsi="Times New Roman" w:cs="Times New Roman"/>
          <w:b/>
          <w:sz w:val="24"/>
          <w:szCs w:val="24"/>
        </w:rPr>
      </w:pPr>
    </w:p>
    <w:p w14:paraId="18378FDB" w14:textId="77777777" w:rsidR="0057604B" w:rsidRDefault="0057604B" w:rsidP="00655AAC">
      <w:pPr>
        <w:spacing w:after="0"/>
        <w:rPr>
          <w:rFonts w:ascii="Times New Roman" w:hAnsi="Times New Roman" w:cs="Times New Roman"/>
          <w:b/>
          <w:sz w:val="24"/>
          <w:szCs w:val="24"/>
        </w:rPr>
      </w:pPr>
    </w:p>
    <w:p w14:paraId="7E8726D3" w14:textId="77777777" w:rsidR="00655AAC" w:rsidRPr="007B059C" w:rsidRDefault="00655AAC" w:rsidP="00AF0AED">
      <w:pPr>
        <w:spacing w:after="0" w:line="240" w:lineRule="auto"/>
        <w:rPr>
          <w:rFonts w:ascii="Times New Roman" w:hAnsi="Times New Roman" w:cs="Times New Roman"/>
          <w:b/>
          <w:sz w:val="24"/>
          <w:szCs w:val="24"/>
        </w:rPr>
      </w:pPr>
      <w:r w:rsidRPr="007B059C">
        <w:rPr>
          <w:rFonts w:ascii="Times New Roman" w:hAnsi="Times New Roman" w:cs="Times New Roman"/>
          <w:b/>
          <w:sz w:val="24"/>
          <w:szCs w:val="24"/>
        </w:rPr>
        <w:t>SUPREME COURT OF ZIMBABWE</w:t>
      </w:r>
    </w:p>
    <w:p w14:paraId="21E9601E" w14:textId="68A519CC" w:rsidR="00655AAC" w:rsidRPr="007B059C" w:rsidRDefault="00014C21" w:rsidP="00AF0AED">
      <w:pPr>
        <w:spacing w:after="0" w:line="240" w:lineRule="auto"/>
        <w:rPr>
          <w:rFonts w:ascii="Times New Roman" w:hAnsi="Times New Roman" w:cs="Times New Roman"/>
          <w:b/>
          <w:sz w:val="24"/>
          <w:szCs w:val="24"/>
        </w:rPr>
      </w:pPr>
      <w:r>
        <w:rPr>
          <w:rFonts w:ascii="Times New Roman" w:hAnsi="Times New Roman" w:cs="Times New Roman"/>
          <w:b/>
          <w:sz w:val="24"/>
          <w:szCs w:val="24"/>
        </w:rPr>
        <w:t>UCHENA</w:t>
      </w:r>
      <w:r w:rsidR="00655AAC" w:rsidRPr="007B059C">
        <w:rPr>
          <w:rFonts w:ascii="Times New Roman" w:hAnsi="Times New Roman" w:cs="Times New Roman"/>
          <w:b/>
          <w:sz w:val="24"/>
          <w:szCs w:val="24"/>
        </w:rPr>
        <w:t xml:space="preserve"> JA, </w:t>
      </w:r>
      <w:r w:rsidR="0066450E">
        <w:rPr>
          <w:rFonts w:ascii="Times New Roman" w:hAnsi="Times New Roman" w:cs="Times New Roman"/>
          <w:b/>
          <w:sz w:val="24"/>
          <w:szCs w:val="24"/>
        </w:rPr>
        <w:t>CHIWESHE</w:t>
      </w:r>
      <w:r w:rsidR="00655AAC" w:rsidRPr="007B059C">
        <w:rPr>
          <w:rFonts w:ascii="Times New Roman" w:hAnsi="Times New Roman" w:cs="Times New Roman"/>
          <w:b/>
          <w:sz w:val="24"/>
          <w:szCs w:val="24"/>
        </w:rPr>
        <w:t xml:space="preserve"> JA &amp; </w:t>
      </w:r>
      <w:r w:rsidR="0066450E">
        <w:rPr>
          <w:rFonts w:ascii="Times New Roman" w:hAnsi="Times New Roman" w:cs="Times New Roman"/>
          <w:b/>
          <w:sz w:val="24"/>
          <w:szCs w:val="24"/>
        </w:rPr>
        <w:t>MUSAKWA</w:t>
      </w:r>
      <w:r w:rsidR="00655AAC" w:rsidRPr="007B059C">
        <w:rPr>
          <w:rFonts w:ascii="Times New Roman" w:hAnsi="Times New Roman" w:cs="Times New Roman"/>
          <w:b/>
          <w:sz w:val="24"/>
          <w:szCs w:val="24"/>
        </w:rPr>
        <w:t xml:space="preserve"> JA</w:t>
      </w:r>
    </w:p>
    <w:p w14:paraId="1119354B" w14:textId="527CD700" w:rsidR="00655AAC" w:rsidRPr="007B059C" w:rsidRDefault="00676A37" w:rsidP="00AF0AE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HARARE: 20 &amp; 28 JUNE 2023 &amp; 31 </w:t>
      </w:r>
      <w:r w:rsidR="003B3AD7">
        <w:rPr>
          <w:rFonts w:ascii="Times New Roman" w:hAnsi="Times New Roman" w:cs="Times New Roman"/>
          <w:b/>
          <w:sz w:val="24"/>
          <w:szCs w:val="24"/>
        </w:rPr>
        <w:t xml:space="preserve">JULY 2024 </w:t>
      </w:r>
    </w:p>
    <w:p w14:paraId="47131E02" w14:textId="77777777" w:rsidR="00A93D45" w:rsidRDefault="00A93D45" w:rsidP="00A93D45">
      <w:pPr>
        <w:spacing w:after="0" w:line="240" w:lineRule="auto"/>
        <w:jc w:val="both"/>
        <w:rPr>
          <w:rFonts w:ascii="Times New Roman" w:hAnsi="Times New Roman" w:cs="Times New Roman"/>
          <w:b/>
          <w:sz w:val="24"/>
          <w:szCs w:val="24"/>
        </w:rPr>
      </w:pPr>
    </w:p>
    <w:p w14:paraId="4373145C" w14:textId="77777777" w:rsidR="00A93D45" w:rsidRDefault="00A93D45" w:rsidP="0057604B">
      <w:pPr>
        <w:spacing w:after="0" w:line="480" w:lineRule="auto"/>
        <w:jc w:val="both"/>
        <w:rPr>
          <w:rFonts w:ascii="Times New Roman" w:hAnsi="Times New Roman" w:cs="Times New Roman"/>
          <w:b/>
          <w:sz w:val="24"/>
          <w:szCs w:val="24"/>
        </w:rPr>
      </w:pPr>
    </w:p>
    <w:p w14:paraId="680F95F6" w14:textId="4C2090D1" w:rsidR="00655AAC" w:rsidRPr="007B059C" w:rsidRDefault="0066450E" w:rsidP="000075A2">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W. Ncube</w:t>
      </w:r>
      <w:r w:rsidR="00655AAC" w:rsidRPr="007B059C">
        <w:rPr>
          <w:rFonts w:ascii="Times New Roman" w:hAnsi="Times New Roman" w:cs="Times New Roman"/>
          <w:i/>
          <w:sz w:val="24"/>
          <w:szCs w:val="24"/>
        </w:rPr>
        <w:t>,</w:t>
      </w:r>
      <w:r w:rsidR="00655AAC" w:rsidRPr="007B059C">
        <w:rPr>
          <w:rFonts w:ascii="Times New Roman" w:hAnsi="Times New Roman" w:cs="Times New Roman"/>
          <w:sz w:val="24"/>
          <w:szCs w:val="24"/>
        </w:rPr>
        <w:t xml:space="preserve"> for the appellant</w:t>
      </w:r>
    </w:p>
    <w:p w14:paraId="38F8F907" w14:textId="5C7C9DE3" w:rsidR="00655AAC" w:rsidRDefault="0066450E" w:rsidP="000075A2">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L. Uriri</w:t>
      </w:r>
      <w:r w:rsidR="00A93D45">
        <w:rPr>
          <w:rFonts w:ascii="Times New Roman" w:hAnsi="Times New Roman" w:cs="Times New Roman"/>
          <w:i/>
          <w:sz w:val="24"/>
          <w:szCs w:val="24"/>
        </w:rPr>
        <w:t xml:space="preserve"> </w:t>
      </w:r>
      <w:r w:rsidR="00A93D45">
        <w:rPr>
          <w:rFonts w:ascii="Times New Roman" w:hAnsi="Times New Roman" w:cs="Times New Roman"/>
          <w:sz w:val="24"/>
          <w:szCs w:val="24"/>
        </w:rPr>
        <w:t xml:space="preserve">with </w:t>
      </w:r>
      <w:r w:rsidR="00A93D45">
        <w:rPr>
          <w:rFonts w:ascii="Times New Roman" w:hAnsi="Times New Roman" w:cs="Times New Roman"/>
          <w:i/>
          <w:sz w:val="24"/>
          <w:szCs w:val="24"/>
        </w:rPr>
        <w:t>P. Makombe</w:t>
      </w:r>
      <w:r w:rsidR="00655AAC" w:rsidRPr="007B059C">
        <w:rPr>
          <w:rFonts w:ascii="Times New Roman" w:hAnsi="Times New Roman" w:cs="Times New Roman"/>
          <w:i/>
          <w:sz w:val="24"/>
          <w:szCs w:val="24"/>
        </w:rPr>
        <w:t>,</w:t>
      </w:r>
      <w:r w:rsidR="00655AAC" w:rsidRPr="007B059C">
        <w:rPr>
          <w:rFonts w:ascii="Times New Roman" w:hAnsi="Times New Roman" w:cs="Times New Roman"/>
          <w:sz w:val="24"/>
          <w:szCs w:val="24"/>
        </w:rPr>
        <w:t xml:space="preserve"> for the</w:t>
      </w:r>
      <w:r>
        <w:rPr>
          <w:rFonts w:ascii="Times New Roman" w:hAnsi="Times New Roman" w:cs="Times New Roman"/>
          <w:sz w:val="24"/>
          <w:szCs w:val="24"/>
        </w:rPr>
        <w:t xml:space="preserve"> first </w:t>
      </w:r>
      <w:r w:rsidR="00655AAC" w:rsidRPr="007B059C">
        <w:rPr>
          <w:rFonts w:ascii="Times New Roman" w:hAnsi="Times New Roman" w:cs="Times New Roman"/>
          <w:sz w:val="24"/>
          <w:szCs w:val="24"/>
        </w:rPr>
        <w:t>respondent</w:t>
      </w:r>
    </w:p>
    <w:p w14:paraId="33C1FA09" w14:textId="6ACD27C8" w:rsidR="00A93D45" w:rsidRPr="007B059C" w:rsidRDefault="00A93D45" w:rsidP="000075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second, third and fourth respondent </w:t>
      </w:r>
    </w:p>
    <w:p w14:paraId="7A2A43E5" w14:textId="77777777" w:rsidR="0057604B" w:rsidRDefault="0057604B" w:rsidP="00A93D45">
      <w:pPr>
        <w:spacing w:after="0" w:line="240" w:lineRule="auto"/>
        <w:jc w:val="both"/>
        <w:rPr>
          <w:rFonts w:ascii="Times New Roman" w:hAnsi="Times New Roman" w:cs="Times New Roman"/>
          <w:b/>
          <w:sz w:val="24"/>
          <w:szCs w:val="24"/>
        </w:rPr>
      </w:pPr>
    </w:p>
    <w:p w14:paraId="3E07A0EB" w14:textId="77777777" w:rsidR="00A93D45" w:rsidRDefault="00A93D45" w:rsidP="001D1B8A">
      <w:pPr>
        <w:spacing w:after="0" w:line="360" w:lineRule="auto"/>
        <w:ind w:firstLine="1134"/>
        <w:jc w:val="both"/>
        <w:rPr>
          <w:rFonts w:ascii="Times New Roman" w:hAnsi="Times New Roman" w:cs="Times New Roman"/>
          <w:b/>
          <w:sz w:val="24"/>
          <w:szCs w:val="24"/>
        </w:rPr>
      </w:pPr>
    </w:p>
    <w:p w14:paraId="0E6F14D6" w14:textId="52AF319D" w:rsidR="0060719B" w:rsidRDefault="00655AAC" w:rsidP="00503F3B">
      <w:pPr>
        <w:spacing w:after="0" w:line="480" w:lineRule="auto"/>
        <w:ind w:firstLine="1440"/>
        <w:jc w:val="both"/>
        <w:rPr>
          <w:rFonts w:ascii="Times New Roman" w:hAnsi="Times New Roman" w:cs="Times New Roman"/>
          <w:sz w:val="24"/>
          <w:szCs w:val="24"/>
        </w:rPr>
      </w:pPr>
      <w:r w:rsidRPr="007B059C">
        <w:rPr>
          <w:rFonts w:ascii="Times New Roman" w:hAnsi="Times New Roman" w:cs="Times New Roman"/>
          <w:b/>
          <w:sz w:val="24"/>
          <w:szCs w:val="24"/>
        </w:rPr>
        <w:t>CH</w:t>
      </w:r>
      <w:r w:rsidR="0066450E">
        <w:rPr>
          <w:rFonts w:ascii="Times New Roman" w:hAnsi="Times New Roman" w:cs="Times New Roman"/>
          <w:b/>
          <w:sz w:val="24"/>
          <w:szCs w:val="24"/>
        </w:rPr>
        <w:t>IWESHE</w:t>
      </w:r>
      <w:r w:rsidRPr="007B059C">
        <w:rPr>
          <w:rFonts w:ascii="Times New Roman" w:hAnsi="Times New Roman" w:cs="Times New Roman"/>
          <w:b/>
          <w:sz w:val="24"/>
          <w:szCs w:val="24"/>
        </w:rPr>
        <w:t xml:space="preserve"> JA:</w:t>
      </w:r>
      <w:r w:rsidR="0060719B">
        <w:rPr>
          <w:rFonts w:ascii="Times New Roman" w:hAnsi="Times New Roman" w:cs="Times New Roman"/>
          <w:b/>
          <w:sz w:val="24"/>
          <w:szCs w:val="24"/>
        </w:rPr>
        <w:tab/>
      </w:r>
      <w:r w:rsidR="0060719B">
        <w:rPr>
          <w:rFonts w:ascii="Times New Roman" w:hAnsi="Times New Roman" w:cs="Times New Roman"/>
          <w:sz w:val="24"/>
          <w:szCs w:val="24"/>
        </w:rPr>
        <w:t xml:space="preserve">This is an appeal against the whole judgment of the High Court (the court </w:t>
      </w:r>
      <w:r w:rsidR="0060719B" w:rsidRPr="0060719B">
        <w:rPr>
          <w:rFonts w:ascii="Times New Roman" w:hAnsi="Times New Roman" w:cs="Times New Roman"/>
          <w:i/>
          <w:sz w:val="24"/>
          <w:szCs w:val="24"/>
        </w:rPr>
        <w:t>a quo</w:t>
      </w:r>
      <w:r w:rsidR="0060719B">
        <w:rPr>
          <w:rFonts w:ascii="Times New Roman" w:hAnsi="Times New Roman" w:cs="Times New Roman"/>
          <w:sz w:val="24"/>
          <w:szCs w:val="24"/>
        </w:rPr>
        <w:t>) sitting at Mutare handed down on 12 August 2021 cancelling the agreement of sale entered into between the second and third respondent</w:t>
      </w:r>
      <w:r w:rsidR="003B2756">
        <w:rPr>
          <w:rFonts w:ascii="Times New Roman" w:hAnsi="Times New Roman" w:cs="Times New Roman"/>
          <w:sz w:val="24"/>
          <w:szCs w:val="24"/>
        </w:rPr>
        <w:t>s</w:t>
      </w:r>
      <w:r w:rsidR="0060719B">
        <w:rPr>
          <w:rFonts w:ascii="Times New Roman" w:hAnsi="Times New Roman" w:cs="Times New Roman"/>
          <w:sz w:val="24"/>
          <w:szCs w:val="24"/>
        </w:rPr>
        <w:t xml:space="preserve"> pertaining to stand 2427 Umtali Township, Mutare, and, dismissing the appellant’s counter claim. </w:t>
      </w:r>
    </w:p>
    <w:p w14:paraId="661252AA" w14:textId="77777777" w:rsidR="0060719B" w:rsidRDefault="0060719B" w:rsidP="00566CC9">
      <w:pPr>
        <w:spacing w:after="0" w:line="360" w:lineRule="auto"/>
        <w:ind w:firstLine="1134"/>
        <w:jc w:val="both"/>
        <w:rPr>
          <w:rFonts w:ascii="Times New Roman" w:hAnsi="Times New Roman" w:cs="Times New Roman"/>
          <w:sz w:val="24"/>
          <w:szCs w:val="24"/>
        </w:rPr>
      </w:pPr>
    </w:p>
    <w:p w14:paraId="3554B6D3" w14:textId="77777777" w:rsidR="0060719B" w:rsidRDefault="0060719B" w:rsidP="00503F3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Aggrieved by the decision of the court </w:t>
      </w:r>
      <w:r w:rsidRPr="0060719B">
        <w:rPr>
          <w:rFonts w:ascii="Times New Roman" w:hAnsi="Times New Roman" w:cs="Times New Roman"/>
          <w:i/>
          <w:sz w:val="24"/>
          <w:szCs w:val="24"/>
        </w:rPr>
        <w:t>a quo</w:t>
      </w:r>
      <w:r>
        <w:rPr>
          <w:rFonts w:ascii="Times New Roman" w:hAnsi="Times New Roman" w:cs="Times New Roman"/>
          <w:sz w:val="24"/>
          <w:szCs w:val="24"/>
        </w:rPr>
        <w:t xml:space="preserve">, the appellant has noted the present appeal for relief. </w:t>
      </w:r>
    </w:p>
    <w:p w14:paraId="47C753A5" w14:textId="77777777" w:rsidR="0060719B" w:rsidRDefault="0060719B" w:rsidP="00566CC9">
      <w:pPr>
        <w:spacing w:after="0" w:line="360" w:lineRule="auto"/>
        <w:ind w:firstLine="1134"/>
        <w:jc w:val="both"/>
        <w:rPr>
          <w:rFonts w:ascii="Times New Roman" w:hAnsi="Times New Roman" w:cs="Times New Roman"/>
          <w:sz w:val="24"/>
          <w:szCs w:val="24"/>
        </w:rPr>
      </w:pPr>
    </w:p>
    <w:p w14:paraId="368ED9F1" w14:textId="77777777" w:rsidR="0060719B" w:rsidRDefault="0060719B" w:rsidP="0060719B">
      <w:pPr>
        <w:spacing w:after="0" w:line="480" w:lineRule="auto"/>
        <w:jc w:val="both"/>
        <w:rPr>
          <w:rFonts w:ascii="Times New Roman" w:hAnsi="Times New Roman" w:cs="Times New Roman"/>
          <w:b/>
          <w:sz w:val="24"/>
          <w:szCs w:val="24"/>
          <w:u w:val="single"/>
        </w:rPr>
      </w:pPr>
      <w:r w:rsidRPr="0060719B">
        <w:rPr>
          <w:rFonts w:ascii="Times New Roman" w:hAnsi="Times New Roman" w:cs="Times New Roman"/>
          <w:b/>
          <w:sz w:val="24"/>
          <w:szCs w:val="24"/>
          <w:u w:val="single"/>
        </w:rPr>
        <w:t xml:space="preserve">THE FACTS </w:t>
      </w:r>
    </w:p>
    <w:p w14:paraId="0AED5CEF" w14:textId="1024BE32" w:rsidR="00103817" w:rsidRDefault="0060719B" w:rsidP="00503F3B">
      <w:pPr>
        <w:spacing w:after="0" w:line="480" w:lineRule="auto"/>
        <w:ind w:firstLine="1440"/>
        <w:jc w:val="both"/>
        <w:rPr>
          <w:rFonts w:ascii="Times New Roman" w:hAnsi="Times New Roman" w:cs="Times New Roman"/>
          <w:sz w:val="24"/>
          <w:szCs w:val="24"/>
        </w:rPr>
      </w:pPr>
      <w:r w:rsidRPr="0060719B">
        <w:rPr>
          <w:rFonts w:ascii="Times New Roman" w:hAnsi="Times New Roman" w:cs="Times New Roman"/>
          <w:sz w:val="24"/>
          <w:szCs w:val="24"/>
        </w:rPr>
        <w:t>The</w:t>
      </w:r>
      <w:r>
        <w:rPr>
          <w:rFonts w:ascii="Times New Roman" w:hAnsi="Times New Roman" w:cs="Times New Roman"/>
          <w:sz w:val="24"/>
          <w:szCs w:val="24"/>
        </w:rPr>
        <w:t xml:space="preserve"> </w:t>
      </w:r>
      <w:r w:rsidR="00736DD4">
        <w:rPr>
          <w:rFonts w:ascii="Times New Roman" w:hAnsi="Times New Roman" w:cs="Times New Roman"/>
          <w:sz w:val="24"/>
          <w:szCs w:val="24"/>
        </w:rPr>
        <w:t xml:space="preserve">facts are largely common cause.  </w:t>
      </w:r>
      <w:r>
        <w:rPr>
          <w:rFonts w:ascii="Times New Roman" w:hAnsi="Times New Roman" w:cs="Times New Roman"/>
          <w:sz w:val="24"/>
          <w:szCs w:val="24"/>
        </w:rPr>
        <w:t>The third respondent is the owner of stand</w:t>
      </w:r>
      <w:r w:rsidR="00736DD4">
        <w:rPr>
          <w:rFonts w:ascii="Times New Roman" w:hAnsi="Times New Roman" w:cs="Times New Roman"/>
          <w:sz w:val="24"/>
          <w:szCs w:val="24"/>
        </w:rPr>
        <w:t xml:space="preserve"> 2427</w:t>
      </w:r>
      <w:r w:rsidR="00BE09CC">
        <w:rPr>
          <w:rFonts w:ascii="Times New Roman" w:hAnsi="Times New Roman" w:cs="Times New Roman"/>
          <w:sz w:val="24"/>
          <w:szCs w:val="24"/>
        </w:rPr>
        <w:t xml:space="preserve"> </w:t>
      </w:r>
      <w:r w:rsidR="00A90BBB" w:rsidRPr="00A90BBB">
        <w:rPr>
          <w:rFonts w:ascii="Times New Roman" w:hAnsi="Times New Roman" w:cs="Times New Roman"/>
          <w:sz w:val="24"/>
          <w:szCs w:val="24"/>
        </w:rPr>
        <w:t>Umtali Township</w:t>
      </w:r>
      <w:r w:rsidR="00736DD4">
        <w:rPr>
          <w:rFonts w:ascii="Times New Roman" w:hAnsi="Times New Roman" w:cs="Times New Roman"/>
          <w:sz w:val="24"/>
          <w:szCs w:val="24"/>
        </w:rPr>
        <w:t xml:space="preserve"> in Mutare (the property).  </w:t>
      </w:r>
      <w:r>
        <w:rPr>
          <w:rFonts w:ascii="Times New Roman" w:hAnsi="Times New Roman" w:cs="Times New Roman"/>
          <w:sz w:val="24"/>
          <w:szCs w:val="24"/>
        </w:rPr>
        <w:t>The first respondent</w:t>
      </w:r>
      <w:r w:rsidR="00566CC9">
        <w:rPr>
          <w:rFonts w:ascii="Times New Roman" w:hAnsi="Times New Roman" w:cs="Times New Roman"/>
          <w:sz w:val="24"/>
          <w:szCs w:val="24"/>
        </w:rPr>
        <w:t xml:space="preserve"> entered into a lease agreement with the third respondent in terms of which the first respondent occupied the property during the period 1 August 1999 to February 200</w:t>
      </w:r>
      <w:r w:rsidR="0034235F">
        <w:rPr>
          <w:rFonts w:ascii="Times New Roman" w:hAnsi="Times New Roman" w:cs="Times New Roman"/>
          <w:sz w:val="24"/>
          <w:szCs w:val="24"/>
        </w:rPr>
        <w:t>9</w:t>
      </w:r>
      <w:r w:rsidR="00736DD4">
        <w:rPr>
          <w:rFonts w:ascii="Times New Roman" w:hAnsi="Times New Roman" w:cs="Times New Roman"/>
          <w:sz w:val="24"/>
          <w:szCs w:val="24"/>
        </w:rPr>
        <w:t xml:space="preserve">.  </w:t>
      </w:r>
      <w:r w:rsidR="00566CC9">
        <w:rPr>
          <w:rFonts w:ascii="Times New Roman" w:hAnsi="Times New Roman" w:cs="Times New Roman"/>
          <w:sz w:val="24"/>
          <w:szCs w:val="24"/>
        </w:rPr>
        <w:t xml:space="preserve">The lease was negotiated through </w:t>
      </w:r>
      <w:r w:rsidR="00566CC9">
        <w:rPr>
          <w:rFonts w:ascii="Times New Roman" w:hAnsi="Times New Roman" w:cs="Times New Roman"/>
          <w:sz w:val="24"/>
          <w:szCs w:val="24"/>
        </w:rPr>
        <w:lastRenderedPageBreak/>
        <w:t>the agency of the second respondent. In 2009, the second respondent, again acting as agent of the third respondent, sold the property to the first respondent as the sitting tenant. Pursuant to that agreement</w:t>
      </w:r>
      <w:r w:rsidR="00BD0562">
        <w:rPr>
          <w:rFonts w:ascii="Times New Roman" w:hAnsi="Times New Roman" w:cs="Times New Roman"/>
          <w:sz w:val="24"/>
          <w:szCs w:val="24"/>
        </w:rPr>
        <w:t xml:space="preserve"> of sale, the first respondent</w:t>
      </w:r>
      <w:r w:rsidR="00566CC9">
        <w:rPr>
          <w:rFonts w:ascii="Times New Roman" w:hAnsi="Times New Roman" w:cs="Times New Roman"/>
          <w:sz w:val="24"/>
          <w:szCs w:val="24"/>
        </w:rPr>
        <w:t xml:space="preserve"> paid the purchase price in full and stopped paying rentals. Despite that development</w:t>
      </w:r>
      <w:r w:rsidR="00961980">
        <w:rPr>
          <w:rFonts w:ascii="Times New Roman" w:hAnsi="Times New Roman" w:cs="Times New Roman"/>
          <w:sz w:val="24"/>
          <w:szCs w:val="24"/>
        </w:rPr>
        <w:t>,</w:t>
      </w:r>
      <w:r w:rsidR="00566CC9">
        <w:rPr>
          <w:rFonts w:ascii="Times New Roman" w:hAnsi="Times New Roman" w:cs="Times New Roman"/>
          <w:sz w:val="24"/>
          <w:szCs w:val="24"/>
        </w:rPr>
        <w:t xml:space="preserve"> both the second and third respondent</w:t>
      </w:r>
      <w:r w:rsidR="00BD0562">
        <w:rPr>
          <w:rFonts w:ascii="Times New Roman" w:hAnsi="Times New Roman" w:cs="Times New Roman"/>
          <w:sz w:val="24"/>
          <w:szCs w:val="24"/>
        </w:rPr>
        <w:t>s</w:t>
      </w:r>
      <w:r w:rsidR="00566CC9">
        <w:rPr>
          <w:rFonts w:ascii="Times New Roman" w:hAnsi="Times New Roman" w:cs="Times New Roman"/>
          <w:sz w:val="24"/>
          <w:szCs w:val="24"/>
        </w:rPr>
        <w:t xml:space="preserve"> refrained from signing t</w:t>
      </w:r>
      <w:r w:rsidR="005176F9">
        <w:rPr>
          <w:rFonts w:ascii="Times New Roman" w:hAnsi="Times New Roman" w:cs="Times New Roman"/>
          <w:sz w:val="24"/>
          <w:szCs w:val="24"/>
        </w:rPr>
        <w:t>he draft agreement. Further,</w:t>
      </w:r>
      <w:r w:rsidR="00566CC9">
        <w:rPr>
          <w:rFonts w:ascii="Times New Roman" w:hAnsi="Times New Roman" w:cs="Times New Roman"/>
          <w:sz w:val="24"/>
          <w:szCs w:val="24"/>
        </w:rPr>
        <w:t xml:space="preserve"> </w:t>
      </w:r>
      <w:r w:rsidR="00103817">
        <w:rPr>
          <w:rFonts w:ascii="Times New Roman" w:hAnsi="Times New Roman" w:cs="Times New Roman"/>
          <w:sz w:val="24"/>
          <w:szCs w:val="24"/>
        </w:rPr>
        <w:t xml:space="preserve">despite receipt and retention of the purchase price, the second respondent and </w:t>
      </w:r>
      <w:r w:rsidR="00471123">
        <w:rPr>
          <w:rFonts w:ascii="Times New Roman" w:hAnsi="Times New Roman" w:cs="Times New Roman"/>
          <w:sz w:val="24"/>
          <w:szCs w:val="24"/>
        </w:rPr>
        <w:t xml:space="preserve">the </w:t>
      </w:r>
      <w:r w:rsidR="00103817">
        <w:rPr>
          <w:rFonts w:ascii="Times New Roman" w:hAnsi="Times New Roman" w:cs="Times New Roman"/>
          <w:sz w:val="24"/>
          <w:szCs w:val="24"/>
        </w:rPr>
        <w:t>third respondent did not transfer the property to the first respondent. Instead, the</w:t>
      </w:r>
      <w:r w:rsidR="00471123">
        <w:rPr>
          <w:rFonts w:ascii="Times New Roman" w:hAnsi="Times New Roman" w:cs="Times New Roman"/>
          <w:sz w:val="24"/>
          <w:szCs w:val="24"/>
        </w:rPr>
        <w:t>y proceeded</w:t>
      </w:r>
      <w:r w:rsidR="00103817">
        <w:rPr>
          <w:rFonts w:ascii="Times New Roman" w:hAnsi="Times New Roman" w:cs="Times New Roman"/>
          <w:sz w:val="24"/>
          <w:szCs w:val="24"/>
        </w:rPr>
        <w:t xml:space="preserve"> </w:t>
      </w:r>
      <w:r w:rsidR="00471123">
        <w:rPr>
          <w:rFonts w:ascii="Times New Roman" w:hAnsi="Times New Roman" w:cs="Times New Roman"/>
          <w:sz w:val="24"/>
          <w:szCs w:val="24"/>
        </w:rPr>
        <w:t xml:space="preserve">to sell </w:t>
      </w:r>
      <w:r w:rsidR="00BF69FE">
        <w:rPr>
          <w:rFonts w:ascii="Times New Roman" w:hAnsi="Times New Roman" w:cs="Times New Roman"/>
          <w:sz w:val="24"/>
          <w:szCs w:val="24"/>
        </w:rPr>
        <w:t xml:space="preserve">and transfer </w:t>
      </w:r>
      <w:r w:rsidR="00471123">
        <w:rPr>
          <w:rFonts w:ascii="Times New Roman" w:hAnsi="Times New Roman" w:cs="Times New Roman"/>
          <w:sz w:val="24"/>
          <w:szCs w:val="24"/>
        </w:rPr>
        <w:t xml:space="preserve">the same property to the appellant, </w:t>
      </w:r>
      <w:r w:rsidR="00103817">
        <w:rPr>
          <w:rFonts w:ascii="Times New Roman" w:hAnsi="Times New Roman" w:cs="Times New Roman"/>
          <w:sz w:val="24"/>
          <w:szCs w:val="24"/>
        </w:rPr>
        <w:t>despite the fact that the first re</w:t>
      </w:r>
      <w:r w:rsidR="00471123">
        <w:rPr>
          <w:rFonts w:ascii="Times New Roman" w:hAnsi="Times New Roman" w:cs="Times New Roman"/>
          <w:sz w:val="24"/>
          <w:szCs w:val="24"/>
        </w:rPr>
        <w:t>spondent remained in occupation.</w:t>
      </w:r>
      <w:r w:rsidR="00103817">
        <w:rPr>
          <w:rFonts w:ascii="Times New Roman" w:hAnsi="Times New Roman" w:cs="Times New Roman"/>
          <w:sz w:val="24"/>
          <w:szCs w:val="24"/>
        </w:rPr>
        <w:t xml:space="preserve"> </w:t>
      </w:r>
    </w:p>
    <w:p w14:paraId="2479ED12" w14:textId="77777777" w:rsidR="00103817" w:rsidRDefault="00103817" w:rsidP="0060719B">
      <w:pPr>
        <w:spacing w:after="0" w:line="480" w:lineRule="auto"/>
        <w:ind w:firstLine="1134"/>
        <w:jc w:val="both"/>
        <w:rPr>
          <w:rFonts w:ascii="Times New Roman" w:hAnsi="Times New Roman" w:cs="Times New Roman"/>
          <w:sz w:val="24"/>
          <w:szCs w:val="24"/>
        </w:rPr>
      </w:pPr>
    </w:p>
    <w:p w14:paraId="02CB9DA9" w14:textId="3F2D78C1" w:rsidR="00B064FB" w:rsidRDefault="00103817" w:rsidP="00503F3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As a result</w:t>
      </w:r>
      <w:r w:rsidR="00471123">
        <w:rPr>
          <w:rFonts w:ascii="Times New Roman" w:hAnsi="Times New Roman" w:cs="Times New Roman"/>
          <w:sz w:val="24"/>
          <w:szCs w:val="24"/>
        </w:rPr>
        <w:t>,</w:t>
      </w:r>
      <w:r w:rsidR="005176F9">
        <w:rPr>
          <w:rFonts w:ascii="Times New Roman" w:hAnsi="Times New Roman" w:cs="Times New Roman"/>
          <w:sz w:val="24"/>
          <w:szCs w:val="24"/>
        </w:rPr>
        <w:t xml:space="preserve"> </w:t>
      </w:r>
      <w:r w:rsidR="008E17CC">
        <w:rPr>
          <w:rFonts w:ascii="Times New Roman" w:hAnsi="Times New Roman" w:cs="Times New Roman"/>
          <w:sz w:val="24"/>
          <w:szCs w:val="24"/>
        </w:rPr>
        <w:t xml:space="preserve">on 1 June 2018, </w:t>
      </w:r>
      <w:r>
        <w:rPr>
          <w:rFonts w:ascii="Times New Roman" w:hAnsi="Times New Roman" w:cs="Times New Roman"/>
          <w:sz w:val="24"/>
          <w:szCs w:val="24"/>
        </w:rPr>
        <w:t xml:space="preserve">the first respondent issued summons in the court </w:t>
      </w:r>
      <w:r w:rsidR="001D1B8A">
        <w:rPr>
          <w:rFonts w:ascii="Times New Roman" w:hAnsi="Times New Roman" w:cs="Times New Roman"/>
          <w:sz w:val="24"/>
          <w:szCs w:val="24"/>
        </w:rPr>
        <w:t xml:space="preserve">        </w:t>
      </w:r>
      <w:r w:rsidRPr="00AC2F7C">
        <w:rPr>
          <w:rFonts w:ascii="Times New Roman" w:hAnsi="Times New Roman" w:cs="Times New Roman"/>
          <w:i/>
          <w:sz w:val="24"/>
          <w:szCs w:val="24"/>
        </w:rPr>
        <w:t>a quo</w:t>
      </w:r>
      <w:r>
        <w:rPr>
          <w:rFonts w:ascii="Times New Roman" w:hAnsi="Times New Roman" w:cs="Times New Roman"/>
          <w:sz w:val="24"/>
          <w:szCs w:val="24"/>
        </w:rPr>
        <w:t xml:space="preserve"> seeking an order cancelling the agreement of sale entered into between the third respondent and the appell</w:t>
      </w:r>
      <w:r w:rsidR="00736DD4">
        <w:rPr>
          <w:rFonts w:ascii="Times New Roman" w:hAnsi="Times New Roman" w:cs="Times New Roman"/>
          <w:sz w:val="24"/>
          <w:szCs w:val="24"/>
        </w:rPr>
        <w:t xml:space="preserve">ant in respect of the property.  </w:t>
      </w:r>
      <w:r>
        <w:rPr>
          <w:rFonts w:ascii="Times New Roman" w:hAnsi="Times New Roman" w:cs="Times New Roman"/>
          <w:sz w:val="24"/>
          <w:szCs w:val="24"/>
        </w:rPr>
        <w:t>It furth</w:t>
      </w:r>
      <w:r w:rsidR="00471123">
        <w:rPr>
          <w:rFonts w:ascii="Times New Roman" w:hAnsi="Times New Roman" w:cs="Times New Roman"/>
          <w:sz w:val="24"/>
          <w:szCs w:val="24"/>
        </w:rPr>
        <w:t>er sought consequential</w:t>
      </w:r>
      <w:r>
        <w:rPr>
          <w:rFonts w:ascii="Times New Roman" w:hAnsi="Times New Roman" w:cs="Times New Roman"/>
          <w:sz w:val="24"/>
          <w:szCs w:val="24"/>
        </w:rPr>
        <w:t xml:space="preserve"> relief by way of an order </w:t>
      </w:r>
      <w:r w:rsidR="00B064FB">
        <w:rPr>
          <w:rFonts w:ascii="Times New Roman" w:hAnsi="Times New Roman" w:cs="Times New Roman"/>
          <w:sz w:val="24"/>
          <w:szCs w:val="24"/>
        </w:rPr>
        <w:t>cancelling Deed of Transfer number 4777/2017 which had been issued in favour of the appellant and an order compelling the third res</w:t>
      </w:r>
      <w:r w:rsidR="00736DD4">
        <w:rPr>
          <w:rFonts w:ascii="Times New Roman" w:hAnsi="Times New Roman" w:cs="Times New Roman"/>
          <w:sz w:val="24"/>
          <w:szCs w:val="24"/>
        </w:rPr>
        <w:t xml:space="preserve">pondent to pass transfer to it.  </w:t>
      </w:r>
      <w:r w:rsidR="00B064FB">
        <w:rPr>
          <w:rFonts w:ascii="Times New Roman" w:hAnsi="Times New Roman" w:cs="Times New Roman"/>
          <w:sz w:val="24"/>
          <w:szCs w:val="24"/>
        </w:rPr>
        <w:t>In the alternative, the first respondent sought an order cancelling the agreement of sale between it and the third respondent and a refund of the purchase price. It also sought compensation for the improvements it had made on the property and an additional $ 100 000-00 to enable it to purchase a</w:t>
      </w:r>
      <w:r w:rsidR="00471123">
        <w:rPr>
          <w:rFonts w:ascii="Times New Roman" w:hAnsi="Times New Roman" w:cs="Times New Roman"/>
          <w:sz w:val="24"/>
          <w:szCs w:val="24"/>
        </w:rPr>
        <w:t>n alternative</w:t>
      </w:r>
      <w:r w:rsidR="005176F9">
        <w:rPr>
          <w:rFonts w:ascii="Times New Roman" w:hAnsi="Times New Roman" w:cs="Times New Roman"/>
          <w:sz w:val="24"/>
          <w:szCs w:val="24"/>
        </w:rPr>
        <w:t xml:space="preserve"> property of comparable value</w:t>
      </w:r>
      <w:r w:rsidR="00B064FB">
        <w:rPr>
          <w:rFonts w:ascii="Times New Roman" w:hAnsi="Times New Roman" w:cs="Times New Roman"/>
          <w:sz w:val="24"/>
          <w:szCs w:val="24"/>
        </w:rPr>
        <w:t xml:space="preserve">. </w:t>
      </w:r>
    </w:p>
    <w:p w14:paraId="41905361" w14:textId="77777777" w:rsidR="00B064FB" w:rsidRDefault="00B064FB" w:rsidP="0060719B">
      <w:pPr>
        <w:spacing w:after="0" w:line="480" w:lineRule="auto"/>
        <w:ind w:firstLine="1134"/>
        <w:jc w:val="both"/>
        <w:rPr>
          <w:rFonts w:ascii="Times New Roman" w:hAnsi="Times New Roman" w:cs="Times New Roman"/>
          <w:sz w:val="24"/>
          <w:szCs w:val="24"/>
        </w:rPr>
      </w:pPr>
    </w:p>
    <w:p w14:paraId="1A290BF1" w14:textId="14C9CF3A" w:rsidR="00D4337C" w:rsidRDefault="00B064FB" w:rsidP="00503F3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w:t>
      </w:r>
      <w:r w:rsidR="00736DD4">
        <w:rPr>
          <w:rFonts w:ascii="Times New Roman" w:hAnsi="Times New Roman" w:cs="Times New Roman"/>
          <w:sz w:val="24"/>
          <w:szCs w:val="24"/>
        </w:rPr>
        <w:t xml:space="preserve">t entered appearance to defend.  </w:t>
      </w:r>
      <w:r>
        <w:rPr>
          <w:rFonts w:ascii="Times New Roman" w:hAnsi="Times New Roman" w:cs="Times New Roman"/>
          <w:sz w:val="24"/>
          <w:szCs w:val="24"/>
        </w:rPr>
        <w:t xml:space="preserve">It pleaded that it had not been made aware of the prior agreement of sale involving the first respondent and that it </w:t>
      </w:r>
      <w:r w:rsidR="00736DD4">
        <w:rPr>
          <w:rFonts w:ascii="Times New Roman" w:hAnsi="Times New Roman" w:cs="Times New Roman"/>
          <w:sz w:val="24"/>
          <w:szCs w:val="24"/>
        </w:rPr>
        <w:t xml:space="preserve">was thus an innocent purchaser.  </w:t>
      </w:r>
      <w:r>
        <w:rPr>
          <w:rFonts w:ascii="Times New Roman" w:hAnsi="Times New Roman" w:cs="Times New Roman"/>
          <w:sz w:val="24"/>
          <w:szCs w:val="24"/>
        </w:rPr>
        <w:t xml:space="preserve">It confirmed that it had since </w:t>
      </w:r>
      <w:r w:rsidR="00736DD4">
        <w:rPr>
          <w:rFonts w:ascii="Times New Roman" w:hAnsi="Times New Roman" w:cs="Times New Roman"/>
          <w:sz w:val="24"/>
          <w:szCs w:val="24"/>
        </w:rPr>
        <w:t>acquired title to the propert</w:t>
      </w:r>
      <w:r w:rsidR="00503F3B">
        <w:rPr>
          <w:rFonts w:ascii="Times New Roman" w:hAnsi="Times New Roman" w:cs="Times New Roman"/>
          <w:sz w:val="24"/>
          <w:szCs w:val="24"/>
        </w:rPr>
        <w:t xml:space="preserve">y.  </w:t>
      </w:r>
      <w:r>
        <w:rPr>
          <w:rFonts w:ascii="Times New Roman" w:hAnsi="Times New Roman" w:cs="Times New Roman"/>
          <w:sz w:val="24"/>
          <w:szCs w:val="24"/>
        </w:rPr>
        <w:t>In its counter claim, the appellant averred</w:t>
      </w:r>
      <w:r w:rsidR="00D4337C">
        <w:rPr>
          <w:rFonts w:ascii="Times New Roman" w:hAnsi="Times New Roman" w:cs="Times New Roman"/>
          <w:sz w:val="24"/>
          <w:szCs w:val="24"/>
        </w:rPr>
        <w:t xml:space="preserve"> that it had purchased</w:t>
      </w:r>
      <w:r>
        <w:rPr>
          <w:rFonts w:ascii="Times New Roman" w:hAnsi="Times New Roman" w:cs="Times New Roman"/>
          <w:sz w:val="24"/>
          <w:szCs w:val="24"/>
        </w:rPr>
        <w:t xml:space="preserve"> </w:t>
      </w:r>
      <w:r w:rsidR="00D4337C">
        <w:rPr>
          <w:rFonts w:ascii="Times New Roman" w:hAnsi="Times New Roman" w:cs="Times New Roman"/>
          <w:sz w:val="24"/>
          <w:szCs w:val="24"/>
        </w:rPr>
        <w:t>the property from the third respondent and sought an order evicting the first</w:t>
      </w:r>
      <w:r w:rsidR="007B6A41">
        <w:rPr>
          <w:rFonts w:ascii="Times New Roman" w:hAnsi="Times New Roman" w:cs="Times New Roman"/>
          <w:sz w:val="24"/>
          <w:szCs w:val="24"/>
        </w:rPr>
        <w:t xml:space="preserve"> respondent</w:t>
      </w:r>
      <w:r w:rsidR="00D4337C">
        <w:rPr>
          <w:rFonts w:ascii="Times New Roman" w:hAnsi="Times New Roman" w:cs="Times New Roman"/>
          <w:sz w:val="24"/>
          <w:szCs w:val="24"/>
        </w:rPr>
        <w:t xml:space="preserve"> from the property. </w:t>
      </w:r>
    </w:p>
    <w:p w14:paraId="49E04F38" w14:textId="306B1A1A" w:rsidR="007C11A3" w:rsidRDefault="00D4337C" w:rsidP="00503F3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respondent also entered appearance to defend. </w:t>
      </w:r>
      <w:r w:rsidR="00736DD4">
        <w:rPr>
          <w:rFonts w:ascii="Times New Roman" w:hAnsi="Times New Roman" w:cs="Times New Roman"/>
          <w:sz w:val="24"/>
          <w:szCs w:val="24"/>
        </w:rPr>
        <w:t xml:space="preserve"> </w:t>
      </w:r>
      <w:r>
        <w:rPr>
          <w:rFonts w:ascii="Times New Roman" w:hAnsi="Times New Roman" w:cs="Times New Roman"/>
          <w:sz w:val="24"/>
          <w:szCs w:val="24"/>
        </w:rPr>
        <w:t>It raised the special plea of prescription on the grounds that</w:t>
      </w:r>
      <w:r w:rsidR="007A030E">
        <w:rPr>
          <w:rFonts w:ascii="Times New Roman" w:hAnsi="Times New Roman" w:cs="Times New Roman"/>
          <w:sz w:val="24"/>
          <w:szCs w:val="24"/>
        </w:rPr>
        <w:t xml:space="preserve"> the agreement of sale w</w:t>
      </w:r>
      <w:r w:rsidR="001E00C8">
        <w:rPr>
          <w:rFonts w:ascii="Times New Roman" w:hAnsi="Times New Roman" w:cs="Times New Roman"/>
          <w:sz w:val="24"/>
          <w:szCs w:val="24"/>
        </w:rPr>
        <w:t>ith the first respondent</w:t>
      </w:r>
      <w:r w:rsidR="007A030E">
        <w:rPr>
          <w:rFonts w:ascii="Times New Roman" w:hAnsi="Times New Roman" w:cs="Times New Roman"/>
          <w:sz w:val="24"/>
          <w:szCs w:val="24"/>
        </w:rPr>
        <w:t xml:space="preserve"> was entered</w:t>
      </w:r>
      <w:r w:rsidR="001E00C8">
        <w:rPr>
          <w:rFonts w:ascii="Times New Roman" w:hAnsi="Times New Roman" w:cs="Times New Roman"/>
          <w:sz w:val="24"/>
          <w:szCs w:val="24"/>
        </w:rPr>
        <w:t xml:space="preserve"> into</w:t>
      </w:r>
      <w:r w:rsidR="00006D91">
        <w:rPr>
          <w:rFonts w:ascii="Times New Roman" w:hAnsi="Times New Roman" w:cs="Times New Roman"/>
          <w:sz w:val="24"/>
          <w:szCs w:val="24"/>
        </w:rPr>
        <w:t xml:space="preserve"> in</w:t>
      </w:r>
      <w:r w:rsidR="001E00C8">
        <w:rPr>
          <w:rFonts w:ascii="Times New Roman" w:hAnsi="Times New Roman" w:cs="Times New Roman"/>
          <w:sz w:val="24"/>
          <w:szCs w:val="24"/>
        </w:rPr>
        <w:t xml:space="preserve"> 2009 and </w:t>
      </w:r>
      <w:r w:rsidR="00006D91">
        <w:rPr>
          <w:rFonts w:ascii="Times New Roman" w:hAnsi="Times New Roman" w:cs="Times New Roman"/>
          <w:sz w:val="24"/>
          <w:szCs w:val="24"/>
        </w:rPr>
        <w:t xml:space="preserve">that </w:t>
      </w:r>
      <w:r w:rsidR="001E00C8">
        <w:rPr>
          <w:rFonts w:ascii="Times New Roman" w:hAnsi="Times New Roman" w:cs="Times New Roman"/>
          <w:sz w:val="24"/>
          <w:szCs w:val="24"/>
        </w:rPr>
        <w:t>the first respondent was made aware of its termination in 2010. Accordingly</w:t>
      </w:r>
      <w:r w:rsidR="00006D91">
        <w:rPr>
          <w:rFonts w:ascii="Times New Roman" w:hAnsi="Times New Roman" w:cs="Times New Roman"/>
          <w:sz w:val="24"/>
          <w:szCs w:val="24"/>
        </w:rPr>
        <w:t xml:space="preserve">, the </w:t>
      </w:r>
      <w:r w:rsidR="001E00C8">
        <w:rPr>
          <w:rFonts w:ascii="Times New Roman" w:hAnsi="Times New Roman" w:cs="Times New Roman"/>
          <w:sz w:val="24"/>
          <w:szCs w:val="24"/>
        </w:rPr>
        <w:t>first respondent was at all material times aware of the facts upon which it could have ma</w:t>
      </w:r>
      <w:r w:rsidR="00AC2F7C">
        <w:rPr>
          <w:rFonts w:ascii="Times New Roman" w:hAnsi="Times New Roman" w:cs="Times New Roman"/>
          <w:sz w:val="24"/>
          <w:szCs w:val="24"/>
        </w:rPr>
        <w:t xml:space="preserve">de its claim. </w:t>
      </w:r>
      <w:r w:rsidR="00736DD4">
        <w:rPr>
          <w:rFonts w:ascii="Times New Roman" w:hAnsi="Times New Roman" w:cs="Times New Roman"/>
          <w:sz w:val="24"/>
          <w:szCs w:val="24"/>
        </w:rPr>
        <w:t xml:space="preserve"> </w:t>
      </w:r>
      <w:r w:rsidR="00AC2F7C">
        <w:rPr>
          <w:rFonts w:ascii="Times New Roman" w:hAnsi="Times New Roman" w:cs="Times New Roman"/>
          <w:sz w:val="24"/>
          <w:szCs w:val="24"/>
        </w:rPr>
        <w:t>A period of three</w:t>
      </w:r>
      <w:r w:rsidR="00006D91">
        <w:rPr>
          <w:rFonts w:ascii="Times New Roman" w:hAnsi="Times New Roman" w:cs="Times New Roman"/>
          <w:sz w:val="24"/>
          <w:szCs w:val="24"/>
        </w:rPr>
        <w:t xml:space="preserve"> </w:t>
      </w:r>
      <w:r w:rsidR="001E00C8">
        <w:rPr>
          <w:rFonts w:ascii="Times New Roman" w:hAnsi="Times New Roman" w:cs="Times New Roman"/>
          <w:sz w:val="24"/>
          <w:szCs w:val="24"/>
        </w:rPr>
        <w:t>years having since lapsed, the first respondent</w:t>
      </w:r>
      <w:r w:rsidR="00006D91">
        <w:rPr>
          <w:rFonts w:ascii="Times New Roman" w:hAnsi="Times New Roman" w:cs="Times New Roman"/>
          <w:sz w:val="24"/>
          <w:szCs w:val="24"/>
        </w:rPr>
        <w:t>’s claim had thus</w:t>
      </w:r>
      <w:r w:rsidR="001E00C8">
        <w:rPr>
          <w:rFonts w:ascii="Times New Roman" w:hAnsi="Times New Roman" w:cs="Times New Roman"/>
          <w:sz w:val="24"/>
          <w:szCs w:val="24"/>
        </w:rPr>
        <w:t xml:space="preserve"> </w:t>
      </w:r>
      <w:r w:rsidR="005F63FD">
        <w:rPr>
          <w:rFonts w:ascii="Times New Roman" w:hAnsi="Times New Roman" w:cs="Times New Roman"/>
          <w:sz w:val="24"/>
          <w:szCs w:val="24"/>
        </w:rPr>
        <w:t xml:space="preserve">prescribed. </w:t>
      </w:r>
      <w:r w:rsidR="00736DD4">
        <w:rPr>
          <w:rFonts w:ascii="Times New Roman" w:hAnsi="Times New Roman" w:cs="Times New Roman"/>
          <w:sz w:val="24"/>
          <w:szCs w:val="24"/>
        </w:rPr>
        <w:t xml:space="preserve"> </w:t>
      </w:r>
      <w:r w:rsidR="005F63FD">
        <w:rPr>
          <w:rFonts w:ascii="Times New Roman" w:hAnsi="Times New Roman" w:cs="Times New Roman"/>
          <w:sz w:val="24"/>
          <w:szCs w:val="24"/>
        </w:rPr>
        <w:t>In response to the special plea, the first respondent averred that prescription had been interrupted in</w:t>
      </w:r>
      <w:r w:rsidR="004E6072">
        <w:rPr>
          <w:rFonts w:ascii="Times New Roman" w:hAnsi="Times New Roman" w:cs="Times New Roman"/>
          <w:sz w:val="24"/>
          <w:szCs w:val="24"/>
        </w:rPr>
        <w:t xml:space="preserve"> terms of s 18(1) of the P</w:t>
      </w:r>
      <w:r w:rsidR="005F63FD">
        <w:rPr>
          <w:rFonts w:ascii="Times New Roman" w:hAnsi="Times New Roman" w:cs="Times New Roman"/>
          <w:sz w:val="24"/>
          <w:szCs w:val="24"/>
        </w:rPr>
        <w:t>rescription Act [</w:t>
      </w:r>
      <w:r w:rsidR="005F63FD" w:rsidRPr="00AC2F7C">
        <w:rPr>
          <w:rFonts w:ascii="Times New Roman" w:hAnsi="Times New Roman" w:cs="Times New Roman"/>
          <w:i/>
          <w:sz w:val="24"/>
          <w:szCs w:val="24"/>
        </w:rPr>
        <w:t>Chapter 8:11</w:t>
      </w:r>
      <w:r w:rsidR="005F63FD">
        <w:rPr>
          <w:rFonts w:ascii="Times New Roman" w:hAnsi="Times New Roman" w:cs="Times New Roman"/>
          <w:sz w:val="24"/>
          <w:szCs w:val="24"/>
        </w:rPr>
        <w:t xml:space="preserve">] because the third respondent had acknowledged liability. </w:t>
      </w:r>
      <w:r w:rsidR="00736DD4">
        <w:rPr>
          <w:rFonts w:ascii="Times New Roman" w:hAnsi="Times New Roman" w:cs="Times New Roman"/>
          <w:sz w:val="24"/>
          <w:szCs w:val="24"/>
        </w:rPr>
        <w:t xml:space="preserve"> </w:t>
      </w:r>
      <w:r w:rsidR="005F63FD">
        <w:rPr>
          <w:rFonts w:ascii="Times New Roman" w:hAnsi="Times New Roman" w:cs="Times New Roman"/>
          <w:sz w:val="24"/>
          <w:szCs w:val="24"/>
        </w:rPr>
        <w:t>It averred that it had written a letter of demand in 2018 in reply to which the second respondent had acknowledge</w:t>
      </w:r>
      <w:r w:rsidR="00676A37">
        <w:rPr>
          <w:rFonts w:ascii="Times New Roman" w:hAnsi="Times New Roman" w:cs="Times New Roman"/>
          <w:sz w:val="24"/>
          <w:szCs w:val="24"/>
        </w:rPr>
        <w:t>d</w:t>
      </w:r>
      <w:r w:rsidR="005F63FD">
        <w:rPr>
          <w:rFonts w:ascii="Times New Roman" w:hAnsi="Times New Roman" w:cs="Times New Roman"/>
          <w:sz w:val="24"/>
          <w:szCs w:val="24"/>
        </w:rPr>
        <w:t xml:space="preserve"> that it was </w:t>
      </w:r>
      <w:r w:rsidR="007F2BDA">
        <w:rPr>
          <w:rFonts w:ascii="Times New Roman" w:hAnsi="Times New Roman" w:cs="Times New Roman"/>
          <w:sz w:val="24"/>
          <w:szCs w:val="24"/>
        </w:rPr>
        <w:t xml:space="preserve"> holding on to </w:t>
      </w:r>
      <w:r w:rsidR="007C11A3">
        <w:rPr>
          <w:rFonts w:ascii="Times New Roman" w:hAnsi="Times New Roman" w:cs="Times New Roman"/>
          <w:sz w:val="24"/>
          <w:szCs w:val="24"/>
        </w:rPr>
        <w:t xml:space="preserve">the first respondent’s funds. The second respondent denied having acknowledged liability. </w:t>
      </w:r>
    </w:p>
    <w:p w14:paraId="25426BD1" w14:textId="77777777" w:rsidR="007C11A3" w:rsidRDefault="007C11A3" w:rsidP="0060719B">
      <w:pPr>
        <w:spacing w:after="0" w:line="480" w:lineRule="auto"/>
        <w:ind w:firstLine="1134"/>
        <w:jc w:val="both"/>
        <w:rPr>
          <w:rFonts w:ascii="Times New Roman" w:hAnsi="Times New Roman" w:cs="Times New Roman"/>
          <w:sz w:val="24"/>
          <w:szCs w:val="24"/>
        </w:rPr>
      </w:pPr>
    </w:p>
    <w:p w14:paraId="10D4F914" w14:textId="1606A263" w:rsidR="0066450E" w:rsidRPr="007C11A3" w:rsidRDefault="007C11A3" w:rsidP="007C11A3">
      <w:pPr>
        <w:spacing w:after="0" w:line="480" w:lineRule="auto"/>
        <w:jc w:val="both"/>
        <w:rPr>
          <w:rFonts w:ascii="Times New Roman" w:hAnsi="Times New Roman" w:cs="Times New Roman"/>
          <w:b/>
          <w:sz w:val="24"/>
          <w:szCs w:val="24"/>
          <w:u w:val="single"/>
        </w:rPr>
      </w:pPr>
      <w:r w:rsidRPr="007C11A3">
        <w:rPr>
          <w:rFonts w:ascii="Times New Roman" w:hAnsi="Times New Roman" w:cs="Times New Roman"/>
          <w:b/>
          <w:sz w:val="24"/>
          <w:szCs w:val="24"/>
          <w:u w:val="single"/>
        </w:rPr>
        <w:t xml:space="preserve">PROCEEDINGS IN THE COURT </w:t>
      </w:r>
      <w:r w:rsidRPr="005176F9">
        <w:rPr>
          <w:rFonts w:ascii="Times New Roman" w:hAnsi="Times New Roman" w:cs="Times New Roman"/>
          <w:b/>
          <w:i/>
          <w:sz w:val="24"/>
          <w:szCs w:val="24"/>
          <w:u w:val="single"/>
        </w:rPr>
        <w:t>A QUO</w:t>
      </w:r>
      <w:r w:rsidR="001E00C8" w:rsidRPr="007C11A3">
        <w:rPr>
          <w:rFonts w:ascii="Times New Roman" w:hAnsi="Times New Roman" w:cs="Times New Roman"/>
          <w:b/>
          <w:sz w:val="24"/>
          <w:szCs w:val="24"/>
          <w:u w:val="single"/>
        </w:rPr>
        <w:t xml:space="preserve">   </w:t>
      </w:r>
      <w:r w:rsidR="007A030E" w:rsidRPr="007C11A3">
        <w:rPr>
          <w:rFonts w:ascii="Times New Roman" w:hAnsi="Times New Roman" w:cs="Times New Roman"/>
          <w:b/>
          <w:sz w:val="24"/>
          <w:szCs w:val="24"/>
          <w:u w:val="single"/>
        </w:rPr>
        <w:t xml:space="preserve"> </w:t>
      </w:r>
      <w:r w:rsidR="00D4337C" w:rsidRPr="007C11A3">
        <w:rPr>
          <w:rFonts w:ascii="Times New Roman" w:hAnsi="Times New Roman" w:cs="Times New Roman"/>
          <w:b/>
          <w:sz w:val="24"/>
          <w:szCs w:val="24"/>
          <w:u w:val="single"/>
        </w:rPr>
        <w:t xml:space="preserve"> </w:t>
      </w:r>
      <w:r w:rsidR="00B064FB" w:rsidRPr="007C11A3">
        <w:rPr>
          <w:rFonts w:ascii="Times New Roman" w:hAnsi="Times New Roman" w:cs="Times New Roman"/>
          <w:b/>
          <w:sz w:val="24"/>
          <w:szCs w:val="24"/>
          <w:u w:val="single"/>
        </w:rPr>
        <w:t xml:space="preserve"> </w:t>
      </w:r>
      <w:r w:rsidR="00103817" w:rsidRPr="007C11A3">
        <w:rPr>
          <w:rFonts w:ascii="Times New Roman" w:hAnsi="Times New Roman" w:cs="Times New Roman"/>
          <w:b/>
          <w:sz w:val="24"/>
          <w:szCs w:val="24"/>
          <w:u w:val="single"/>
        </w:rPr>
        <w:t xml:space="preserve">  </w:t>
      </w:r>
      <w:r w:rsidR="0060719B" w:rsidRPr="007C11A3">
        <w:rPr>
          <w:rFonts w:ascii="Times New Roman" w:hAnsi="Times New Roman" w:cs="Times New Roman"/>
          <w:b/>
          <w:sz w:val="24"/>
          <w:szCs w:val="24"/>
          <w:u w:val="single"/>
        </w:rPr>
        <w:t xml:space="preserve">          </w:t>
      </w:r>
    </w:p>
    <w:p w14:paraId="3E3AACF0" w14:textId="5A13A9F7" w:rsidR="00FB111F" w:rsidRDefault="007C11A3" w:rsidP="00503F3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At </w:t>
      </w:r>
      <w:r w:rsidR="000C2060">
        <w:rPr>
          <w:rFonts w:ascii="Times New Roman" w:hAnsi="Times New Roman" w:cs="Times New Roman"/>
          <w:sz w:val="24"/>
          <w:szCs w:val="24"/>
        </w:rPr>
        <w:t>the trial</w:t>
      </w:r>
      <w:r w:rsidR="00FC6B29">
        <w:rPr>
          <w:rFonts w:ascii="Times New Roman" w:hAnsi="Times New Roman" w:cs="Times New Roman"/>
          <w:sz w:val="24"/>
          <w:szCs w:val="24"/>
        </w:rPr>
        <w:t>,</w:t>
      </w:r>
      <w:r w:rsidR="000C2060">
        <w:rPr>
          <w:rFonts w:ascii="Times New Roman" w:hAnsi="Times New Roman" w:cs="Times New Roman"/>
          <w:sz w:val="24"/>
          <w:szCs w:val="24"/>
        </w:rPr>
        <w:t xml:space="preserve"> the first respondent called </w:t>
      </w:r>
      <w:r w:rsidR="002C4549">
        <w:rPr>
          <w:rFonts w:ascii="Times New Roman" w:hAnsi="Times New Roman" w:cs="Times New Roman"/>
          <w:sz w:val="24"/>
          <w:szCs w:val="24"/>
        </w:rPr>
        <w:t xml:space="preserve">its Director, </w:t>
      </w:r>
      <w:r w:rsidR="000C2060">
        <w:rPr>
          <w:rFonts w:ascii="Times New Roman" w:hAnsi="Times New Roman" w:cs="Times New Roman"/>
          <w:sz w:val="24"/>
          <w:szCs w:val="24"/>
        </w:rPr>
        <w:t>Mr T. Sarimana whose evide</w:t>
      </w:r>
      <w:r w:rsidR="005176F9">
        <w:rPr>
          <w:rFonts w:ascii="Times New Roman" w:hAnsi="Times New Roman" w:cs="Times New Roman"/>
          <w:sz w:val="24"/>
          <w:szCs w:val="24"/>
        </w:rPr>
        <w:t>nce was to the following effect:-</w:t>
      </w:r>
      <w:r w:rsidR="000C2060">
        <w:rPr>
          <w:rFonts w:ascii="Times New Roman" w:hAnsi="Times New Roman" w:cs="Times New Roman"/>
          <w:sz w:val="24"/>
          <w:szCs w:val="24"/>
        </w:rPr>
        <w:t xml:space="preserve"> The appellant was aware of the agreement of sale between the first respondent and the third respondent. </w:t>
      </w:r>
      <w:r w:rsidR="00736DD4">
        <w:rPr>
          <w:rFonts w:ascii="Times New Roman" w:hAnsi="Times New Roman" w:cs="Times New Roman"/>
          <w:sz w:val="24"/>
          <w:szCs w:val="24"/>
        </w:rPr>
        <w:t xml:space="preserve"> </w:t>
      </w:r>
      <w:r w:rsidR="000C2060">
        <w:rPr>
          <w:rFonts w:ascii="Times New Roman" w:hAnsi="Times New Roman" w:cs="Times New Roman"/>
          <w:sz w:val="24"/>
          <w:szCs w:val="24"/>
        </w:rPr>
        <w:t xml:space="preserve">He produced e-mails showing that the appellant was at all </w:t>
      </w:r>
      <w:r w:rsidR="00022ABD">
        <w:rPr>
          <w:rFonts w:ascii="Times New Roman" w:hAnsi="Times New Roman" w:cs="Times New Roman"/>
          <w:sz w:val="24"/>
          <w:szCs w:val="24"/>
        </w:rPr>
        <w:t xml:space="preserve">material times aware of that agreement of sale. </w:t>
      </w:r>
      <w:r w:rsidR="00736DD4">
        <w:rPr>
          <w:rFonts w:ascii="Times New Roman" w:hAnsi="Times New Roman" w:cs="Times New Roman"/>
          <w:sz w:val="24"/>
          <w:szCs w:val="24"/>
        </w:rPr>
        <w:t xml:space="preserve"> </w:t>
      </w:r>
      <w:r w:rsidR="00022ABD">
        <w:rPr>
          <w:rFonts w:ascii="Times New Roman" w:hAnsi="Times New Roman" w:cs="Times New Roman"/>
          <w:sz w:val="24"/>
          <w:szCs w:val="24"/>
        </w:rPr>
        <w:t>He stated that the</w:t>
      </w:r>
      <w:r w:rsidR="000C2060">
        <w:rPr>
          <w:rFonts w:ascii="Times New Roman" w:hAnsi="Times New Roman" w:cs="Times New Roman"/>
          <w:sz w:val="24"/>
          <w:szCs w:val="24"/>
        </w:rPr>
        <w:t xml:space="preserve"> second respondent (third respondent’s agent) never advised of the cancellation of the agreement of sale entered into with the first respon</w:t>
      </w:r>
      <w:r w:rsidR="00503F3B">
        <w:rPr>
          <w:rFonts w:ascii="Times New Roman" w:hAnsi="Times New Roman" w:cs="Times New Roman"/>
          <w:sz w:val="24"/>
          <w:szCs w:val="24"/>
        </w:rPr>
        <w:t xml:space="preserve">dent.  </w:t>
      </w:r>
      <w:r w:rsidR="00022ABD">
        <w:rPr>
          <w:rFonts w:ascii="Times New Roman" w:hAnsi="Times New Roman" w:cs="Times New Roman"/>
          <w:sz w:val="24"/>
          <w:szCs w:val="24"/>
        </w:rPr>
        <w:t>He told the court</w:t>
      </w:r>
      <w:r w:rsidR="000C2060">
        <w:rPr>
          <w:rFonts w:ascii="Times New Roman" w:hAnsi="Times New Roman" w:cs="Times New Roman"/>
          <w:sz w:val="24"/>
          <w:szCs w:val="24"/>
        </w:rPr>
        <w:t xml:space="preserve"> </w:t>
      </w:r>
      <w:r w:rsidR="000C2060" w:rsidRPr="000C2060">
        <w:rPr>
          <w:rFonts w:ascii="Times New Roman" w:hAnsi="Times New Roman" w:cs="Times New Roman"/>
          <w:i/>
          <w:sz w:val="24"/>
          <w:szCs w:val="24"/>
        </w:rPr>
        <w:t>a quo</w:t>
      </w:r>
      <w:r w:rsidR="000C2060">
        <w:rPr>
          <w:rFonts w:ascii="Times New Roman" w:hAnsi="Times New Roman" w:cs="Times New Roman"/>
          <w:i/>
          <w:sz w:val="24"/>
          <w:szCs w:val="24"/>
        </w:rPr>
        <w:t xml:space="preserve"> </w:t>
      </w:r>
      <w:r w:rsidR="000C2060">
        <w:rPr>
          <w:rFonts w:ascii="Times New Roman" w:hAnsi="Times New Roman" w:cs="Times New Roman"/>
          <w:sz w:val="24"/>
          <w:szCs w:val="24"/>
        </w:rPr>
        <w:t xml:space="preserve">that the second respondent only communicated through an email </w:t>
      </w:r>
      <w:r w:rsidR="00FB111F">
        <w:rPr>
          <w:rFonts w:ascii="Times New Roman" w:hAnsi="Times New Roman" w:cs="Times New Roman"/>
          <w:sz w:val="24"/>
          <w:szCs w:val="24"/>
        </w:rPr>
        <w:t xml:space="preserve">that the property had been sold to </w:t>
      </w:r>
      <w:r w:rsidR="00FC6B29">
        <w:rPr>
          <w:rFonts w:ascii="Times New Roman" w:hAnsi="Times New Roman" w:cs="Times New Roman"/>
          <w:sz w:val="24"/>
          <w:szCs w:val="24"/>
        </w:rPr>
        <w:t xml:space="preserve">a third party. </w:t>
      </w:r>
      <w:r w:rsidR="00736DD4">
        <w:rPr>
          <w:rFonts w:ascii="Times New Roman" w:hAnsi="Times New Roman" w:cs="Times New Roman"/>
          <w:sz w:val="24"/>
          <w:szCs w:val="24"/>
        </w:rPr>
        <w:t xml:space="preserve"> </w:t>
      </w:r>
      <w:r w:rsidR="00FC6B29">
        <w:rPr>
          <w:rFonts w:ascii="Times New Roman" w:hAnsi="Times New Roman" w:cs="Times New Roman"/>
          <w:sz w:val="24"/>
          <w:szCs w:val="24"/>
        </w:rPr>
        <w:t xml:space="preserve">He said that a </w:t>
      </w:r>
      <w:r w:rsidR="00FB111F">
        <w:rPr>
          <w:rFonts w:ascii="Times New Roman" w:hAnsi="Times New Roman" w:cs="Times New Roman"/>
          <w:sz w:val="24"/>
          <w:szCs w:val="24"/>
        </w:rPr>
        <w:t xml:space="preserve">caveat had been placed on the property through the police barring the fourth respondent from transferring the property pending finalisation of the case. </w:t>
      </w:r>
      <w:r w:rsidR="00736DD4">
        <w:rPr>
          <w:rFonts w:ascii="Times New Roman" w:hAnsi="Times New Roman" w:cs="Times New Roman"/>
          <w:sz w:val="24"/>
          <w:szCs w:val="24"/>
        </w:rPr>
        <w:t xml:space="preserve"> </w:t>
      </w:r>
      <w:r w:rsidR="00FB111F">
        <w:rPr>
          <w:rFonts w:ascii="Times New Roman" w:hAnsi="Times New Roman" w:cs="Times New Roman"/>
          <w:sz w:val="24"/>
          <w:szCs w:val="24"/>
        </w:rPr>
        <w:t xml:space="preserve">He was surprised to learn that the property had been transferred to the appellant in 2017. </w:t>
      </w:r>
      <w:r w:rsidR="00736DD4">
        <w:rPr>
          <w:rFonts w:ascii="Times New Roman" w:hAnsi="Times New Roman" w:cs="Times New Roman"/>
          <w:sz w:val="24"/>
          <w:szCs w:val="24"/>
        </w:rPr>
        <w:t xml:space="preserve"> </w:t>
      </w:r>
      <w:r w:rsidR="00FB111F">
        <w:rPr>
          <w:rFonts w:ascii="Times New Roman" w:hAnsi="Times New Roman" w:cs="Times New Roman"/>
          <w:sz w:val="24"/>
          <w:szCs w:val="24"/>
        </w:rPr>
        <w:t xml:space="preserve">He testified that </w:t>
      </w:r>
      <w:r w:rsidR="00022ABD">
        <w:rPr>
          <w:rFonts w:ascii="Times New Roman" w:hAnsi="Times New Roman" w:cs="Times New Roman"/>
          <w:sz w:val="24"/>
          <w:szCs w:val="24"/>
        </w:rPr>
        <w:t xml:space="preserve">when the first respondent tendered </w:t>
      </w:r>
      <w:r w:rsidR="00676A37">
        <w:rPr>
          <w:rFonts w:ascii="Times New Roman" w:hAnsi="Times New Roman" w:cs="Times New Roman"/>
          <w:sz w:val="24"/>
          <w:szCs w:val="24"/>
        </w:rPr>
        <w:t>the full purchase price in 2009,</w:t>
      </w:r>
      <w:r w:rsidR="00FB111F">
        <w:rPr>
          <w:rFonts w:ascii="Times New Roman" w:hAnsi="Times New Roman" w:cs="Times New Roman"/>
          <w:sz w:val="24"/>
          <w:szCs w:val="24"/>
        </w:rPr>
        <w:t xml:space="preserve"> the second respondent’s lawyers advised </w:t>
      </w:r>
      <w:r w:rsidR="00FB111F">
        <w:rPr>
          <w:rFonts w:ascii="Times New Roman" w:hAnsi="Times New Roman" w:cs="Times New Roman"/>
          <w:sz w:val="24"/>
          <w:szCs w:val="24"/>
        </w:rPr>
        <w:lastRenderedPageBreak/>
        <w:t xml:space="preserve">him that they had no instructions to receive the money as the contract had been cancelled. </w:t>
      </w:r>
      <w:r w:rsidR="00736DD4">
        <w:rPr>
          <w:rFonts w:ascii="Times New Roman" w:hAnsi="Times New Roman" w:cs="Times New Roman"/>
          <w:sz w:val="24"/>
          <w:szCs w:val="24"/>
        </w:rPr>
        <w:t xml:space="preserve"> </w:t>
      </w:r>
      <w:r w:rsidR="00FB111F">
        <w:rPr>
          <w:rFonts w:ascii="Times New Roman" w:hAnsi="Times New Roman" w:cs="Times New Roman"/>
          <w:sz w:val="24"/>
          <w:szCs w:val="24"/>
        </w:rPr>
        <w:t xml:space="preserve">The first respondent however refused the refund, insisting that the property be transferred to it. </w:t>
      </w:r>
    </w:p>
    <w:p w14:paraId="3AF401B1" w14:textId="77777777" w:rsidR="00FB111F" w:rsidRDefault="00FB111F" w:rsidP="00503F3B">
      <w:pPr>
        <w:spacing w:after="0" w:line="240" w:lineRule="auto"/>
        <w:ind w:firstLine="1134"/>
        <w:jc w:val="both"/>
        <w:rPr>
          <w:rFonts w:ascii="Times New Roman" w:hAnsi="Times New Roman" w:cs="Times New Roman"/>
          <w:sz w:val="24"/>
          <w:szCs w:val="24"/>
        </w:rPr>
      </w:pPr>
    </w:p>
    <w:p w14:paraId="4E7E69F1" w14:textId="77777777" w:rsidR="001D1B8A" w:rsidRDefault="001D1B8A" w:rsidP="001D1B8A">
      <w:pPr>
        <w:spacing w:after="0" w:line="240" w:lineRule="auto"/>
        <w:ind w:firstLine="1440"/>
        <w:jc w:val="both"/>
        <w:rPr>
          <w:rFonts w:ascii="Times New Roman" w:hAnsi="Times New Roman" w:cs="Times New Roman"/>
          <w:sz w:val="24"/>
          <w:szCs w:val="24"/>
        </w:rPr>
      </w:pPr>
    </w:p>
    <w:p w14:paraId="0E930E3E" w14:textId="532D462F" w:rsidR="00205D07" w:rsidRDefault="002C4549" w:rsidP="00736DD4">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second respondent called its Training Manager, Ms E</w:t>
      </w:r>
      <w:r w:rsidR="00FB111F">
        <w:rPr>
          <w:rFonts w:ascii="Times New Roman" w:hAnsi="Times New Roman" w:cs="Times New Roman"/>
          <w:sz w:val="24"/>
          <w:szCs w:val="24"/>
        </w:rPr>
        <w:t>.</w:t>
      </w:r>
      <w:r>
        <w:rPr>
          <w:rFonts w:ascii="Times New Roman" w:hAnsi="Times New Roman" w:cs="Times New Roman"/>
          <w:sz w:val="24"/>
          <w:szCs w:val="24"/>
        </w:rPr>
        <w:t xml:space="preserve"> Vherenge.</w:t>
      </w:r>
      <w:r w:rsidR="00FB111F">
        <w:rPr>
          <w:rFonts w:ascii="Times New Roman" w:hAnsi="Times New Roman" w:cs="Times New Roman"/>
          <w:sz w:val="24"/>
          <w:szCs w:val="24"/>
        </w:rPr>
        <w:t xml:space="preserve"> She stated that the first respondent had not paid the purchase price on time which led to the cancellation of the agreement of sale. </w:t>
      </w:r>
      <w:r w:rsidR="00736DD4">
        <w:rPr>
          <w:rFonts w:ascii="Times New Roman" w:hAnsi="Times New Roman" w:cs="Times New Roman"/>
          <w:sz w:val="24"/>
          <w:szCs w:val="24"/>
        </w:rPr>
        <w:t xml:space="preserve"> </w:t>
      </w:r>
      <w:r w:rsidR="00FB111F">
        <w:rPr>
          <w:rFonts w:ascii="Times New Roman" w:hAnsi="Times New Roman" w:cs="Times New Roman"/>
          <w:sz w:val="24"/>
          <w:szCs w:val="24"/>
        </w:rPr>
        <w:t xml:space="preserve">It was also communicated to </w:t>
      </w:r>
      <w:r w:rsidR="00205D07">
        <w:rPr>
          <w:rFonts w:ascii="Times New Roman" w:hAnsi="Times New Roman" w:cs="Times New Roman"/>
          <w:sz w:val="24"/>
          <w:szCs w:val="24"/>
        </w:rPr>
        <w:t>the first respondent that the second respondent was no longer an agent of th</w:t>
      </w:r>
      <w:r w:rsidR="001A63D2">
        <w:rPr>
          <w:rFonts w:ascii="Times New Roman" w:hAnsi="Times New Roman" w:cs="Times New Roman"/>
          <w:sz w:val="24"/>
          <w:szCs w:val="24"/>
        </w:rPr>
        <w:t>e third respondent so far as this</w:t>
      </w:r>
      <w:r w:rsidR="00205D07">
        <w:rPr>
          <w:rFonts w:ascii="Times New Roman" w:hAnsi="Times New Roman" w:cs="Times New Roman"/>
          <w:sz w:val="24"/>
          <w:szCs w:val="24"/>
        </w:rPr>
        <w:t xml:space="preserve"> property was concerned. </w:t>
      </w:r>
    </w:p>
    <w:p w14:paraId="2C72BFB0" w14:textId="77777777" w:rsidR="00205D07" w:rsidRDefault="00205D07" w:rsidP="007C11A3">
      <w:pPr>
        <w:spacing w:after="0" w:line="480" w:lineRule="auto"/>
        <w:ind w:firstLine="1134"/>
        <w:jc w:val="both"/>
        <w:rPr>
          <w:rFonts w:ascii="Times New Roman" w:hAnsi="Times New Roman" w:cs="Times New Roman"/>
          <w:sz w:val="24"/>
          <w:szCs w:val="24"/>
        </w:rPr>
      </w:pPr>
    </w:p>
    <w:p w14:paraId="5CC454C7" w14:textId="7E83B4E5" w:rsidR="00205D07" w:rsidRDefault="00205D07" w:rsidP="0094748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called</w:t>
      </w:r>
      <w:r w:rsidR="002C4549">
        <w:rPr>
          <w:rFonts w:ascii="Times New Roman" w:hAnsi="Times New Roman" w:cs="Times New Roman"/>
          <w:sz w:val="24"/>
          <w:szCs w:val="24"/>
        </w:rPr>
        <w:t xml:space="preserve"> its Manager Director,</w:t>
      </w:r>
      <w:r>
        <w:rPr>
          <w:rFonts w:ascii="Times New Roman" w:hAnsi="Times New Roman" w:cs="Times New Roman"/>
          <w:sz w:val="24"/>
          <w:szCs w:val="24"/>
        </w:rPr>
        <w:t xml:space="preserve"> one Edmore Samson</w:t>
      </w:r>
      <w:r w:rsidR="002C4549">
        <w:rPr>
          <w:rFonts w:ascii="Times New Roman" w:hAnsi="Times New Roman" w:cs="Times New Roman"/>
          <w:sz w:val="24"/>
          <w:szCs w:val="24"/>
        </w:rPr>
        <w:t>,</w:t>
      </w:r>
      <w:r>
        <w:rPr>
          <w:rFonts w:ascii="Times New Roman" w:hAnsi="Times New Roman" w:cs="Times New Roman"/>
          <w:sz w:val="24"/>
          <w:szCs w:val="24"/>
        </w:rPr>
        <w:t xml:space="preserve"> who testified that the appellant bought the property in July 2009 and received title in 2017. </w:t>
      </w:r>
      <w:r w:rsidR="00736DD4">
        <w:rPr>
          <w:rFonts w:ascii="Times New Roman" w:hAnsi="Times New Roman" w:cs="Times New Roman"/>
          <w:sz w:val="24"/>
          <w:szCs w:val="24"/>
        </w:rPr>
        <w:t xml:space="preserve"> </w:t>
      </w:r>
      <w:r>
        <w:rPr>
          <w:rFonts w:ascii="Times New Roman" w:hAnsi="Times New Roman" w:cs="Times New Roman"/>
          <w:sz w:val="24"/>
          <w:szCs w:val="24"/>
        </w:rPr>
        <w:t>He said that the appellant had become aware of the first respondent</w:t>
      </w:r>
      <w:r w:rsidR="001A63D2">
        <w:rPr>
          <w:rFonts w:ascii="Times New Roman" w:hAnsi="Times New Roman" w:cs="Times New Roman"/>
          <w:sz w:val="24"/>
          <w:szCs w:val="24"/>
        </w:rPr>
        <w:t>’s</w:t>
      </w:r>
      <w:r>
        <w:rPr>
          <w:rFonts w:ascii="Times New Roman" w:hAnsi="Times New Roman" w:cs="Times New Roman"/>
          <w:sz w:val="24"/>
          <w:szCs w:val="24"/>
        </w:rPr>
        <w:t xml:space="preserve"> occupation of the property in 2017 when it took ownership of the property. </w:t>
      </w:r>
      <w:r w:rsidR="00FB111F">
        <w:rPr>
          <w:rFonts w:ascii="Times New Roman" w:hAnsi="Times New Roman" w:cs="Times New Roman"/>
          <w:sz w:val="24"/>
          <w:szCs w:val="24"/>
        </w:rPr>
        <w:t xml:space="preserve">  </w:t>
      </w:r>
    </w:p>
    <w:p w14:paraId="4524646D" w14:textId="77777777" w:rsidR="00205D07" w:rsidRDefault="00205D07" w:rsidP="007C11A3">
      <w:pPr>
        <w:spacing w:after="0" w:line="480" w:lineRule="auto"/>
        <w:ind w:firstLine="1134"/>
        <w:jc w:val="both"/>
        <w:rPr>
          <w:rFonts w:ascii="Times New Roman" w:hAnsi="Times New Roman" w:cs="Times New Roman"/>
          <w:sz w:val="24"/>
          <w:szCs w:val="24"/>
        </w:rPr>
      </w:pPr>
    </w:p>
    <w:p w14:paraId="6F551611" w14:textId="0AB6480F" w:rsidR="00655AAC" w:rsidRDefault="00205D07" w:rsidP="00205D07">
      <w:pPr>
        <w:spacing w:after="0" w:line="480" w:lineRule="auto"/>
        <w:jc w:val="both"/>
        <w:rPr>
          <w:rFonts w:ascii="Times New Roman" w:hAnsi="Times New Roman" w:cs="Times New Roman"/>
          <w:b/>
          <w:sz w:val="24"/>
          <w:szCs w:val="24"/>
          <w:u w:val="single"/>
        </w:rPr>
      </w:pPr>
      <w:r w:rsidRPr="00205D07">
        <w:rPr>
          <w:rFonts w:ascii="Times New Roman" w:hAnsi="Times New Roman" w:cs="Times New Roman"/>
          <w:b/>
          <w:sz w:val="24"/>
          <w:szCs w:val="24"/>
          <w:u w:val="single"/>
        </w:rPr>
        <w:t xml:space="preserve">FINDINGS OF THE COURT </w:t>
      </w:r>
      <w:r w:rsidRPr="00205D07">
        <w:rPr>
          <w:rFonts w:ascii="Times New Roman" w:hAnsi="Times New Roman" w:cs="Times New Roman"/>
          <w:b/>
          <w:i/>
          <w:sz w:val="24"/>
          <w:szCs w:val="24"/>
          <w:u w:val="single"/>
        </w:rPr>
        <w:t>A QUO</w:t>
      </w:r>
      <w:r w:rsidRPr="00205D07">
        <w:rPr>
          <w:rFonts w:ascii="Times New Roman" w:hAnsi="Times New Roman" w:cs="Times New Roman"/>
          <w:b/>
          <w:sz w:val="24"/>
          <w:szCs w:val="24"/>
          <w:u w:val="single"/>
        </w:rPr>
        <w:t xml:space="preserve"> </w:t>
      </w:r>
      <w:r w:rsidR="000C2060" w:rsidRPr="00205D07">
        <w:rPr>
          <w:rFonts w:ascii="Times New Roman" w:hAnsi="Times New Roman" w:cs="Times New Roman"/>
          <w:b/>
          <w:sz w:val="24"/>
          <w:szCs w:val="24"/>
          <w:u w:val="single"/>
        </w:rPr>
        <w:t xml:space="preserve">  </w:t>
      </w:r>
    </w:p>
    <w:p w14:paraId="255DD4CB" w14:textId="4304AA89" w:rsidR="00421EB0" w:rsidRDefault="00421EB0" w:rsidP="0094748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21EB0">
        <w:rPr>
          <w:rFonts w:ascii="Times New Roman" w:hAnsi="Times New Roman" w:cs="Times New Roman"/>
          <w:i/>
          <w:sz w:val="24"/>
          <w:szCs w:val="24"/>
        </w:rPr>
        <w:t>a quo</w:t>
      </w:r>
      <w:r>
        <w:rPr>
          <w:rFonts w:ascii="Times New Roman" w:hAnsi="Times New Roman" w:cs="Times New Roman"/>
          <w:sz w:val="24"/>
          <w:szCs w:val="24"/>
        </w:rPr>
        <w:t xml:space="preserve"> held that the cause of action arose in 2015 when the first respondent learnt that there was another purchaser.</w:t>
      </w:r>
      <w:r w:rsidR="00736DD4">
        <w:rPr>
          <w:rFonts w:ascii="Times New Roman" w:hAnsi="Times New Roman" w:cs="Times New Roman"/>
          <w:sz w:val="24"/>
          <w:szCs w:val="24"/>
        </w:rPr>
        <w:t xml:space="preserve"> </w:t>
      </w:r>
      <w:r>
        <w:rPr>
          <w:rFonts w:ascii="Times New Roman" w:hAnsi="Times New Roman" w:cs="Times New Roman"/>
          <w:sz w:val="24"/>
          <w:szCs w:val="24"/>
        </w:rPr>
        <w:t xml:space="preserve"> It held that </w:t>
      </w:r>
      <w:r w:rsidR="00BF69FE">
        <w:rPr>
          <w:rFonts w:ascii="Times New Roman" w:hAnsi="Times New Roman" w:cs="Times New Roman"/>
          <w:sz w:val="24"/>
          <w:szCs w:val="24"/>
        </w:rPr>
        <w:t>t</w:t>
      </w:r>
      <w:r>
        <w:rPr>
          <w:rFonts w:ascii="Times New Roman" w:hAnsi="Times New Roman" w:cs="Times New Roman"/>
          <w:sz w:val="24"/>
          <w:szCs w:val="24"/>
        </w:rPr>
        <w:t xml:space="preserve">he first respondent could not have proceeded to claim against the appellant in 2009 as it did not know then of the appellant’s existence. It further held that the second respondent’s lawyers acknowledged that they were holding </w:t>
      </w:r>
      <w:r w:rsidR="00510D8B">
        <w:rPr>
          <w:rFonts w:ascii="Times New Roman" w:hAnsi="Times New Roman" w:cs="Times New Roman"/>
          <w:sz w:val="24"/>
          <w:szCs w:val="24"/>
        </w:rPr>
        <w:t xml:space="preserve">the </w:t>
      </w:r>
      <w:r>
        <w:rPr>
          <w:rFonts w:ascii="Times New Roman" w:hAnsi="Times New Roman" w:cs="Times New Roman"/>
          <w:sz w:val="24"/>
          <w:szCs w:val="24"/>
        </w:rPr>
        <w:t xml:space="preserve">first respondent’s money which acknowledgement interrupted the running of prescription. </w:t>
      </w:r>
      <w:r w:rsidR="00736DD4">
        <w:rPr>
          <w:rFonts w:ascii="Times New Roman" w:hAnsi="Times New Roman" w:cs="Times New Roman"/>
          <w:sz w:val="24"/>
          <w:szCs w:val="24"/>
        </w:rPr>
        <w:t xml:space="preserve"> </w:t>
      </w:r>
      <w:r>
        <w:rPr>
          <w:rFonts w:ascii="Times New Roman" w:hAnsi="Times New Roman" w:cs="Times New Roman"/>
          <w:sz w:val="24"/>
          <w:szCs w:val="24"/>
        </w:rPr>
        <w:t xml:space="preserve">It further held that the second respondent could not raise the issue of prescription as it was not privy to the agreement having acted only as an agent of the third respondent. </w:t>
      </w:r>
      <w:r w:rsidR="00736DD4">
        <w:rPr>
          <w:rFonts w:ascii="Times New Roman" w:hAnsi="Times New Roman" w:cs="Times New Roman"/>
          <w:sz w:val="24"/>
          <w:szCs w:val="24"/>
        </w:rPr>
        <w:t xml:space="preserve"> </w:t>
      </w:r>
      <w:r>
        <w:rPr>
          <w:rFonts w:ascii="Times New Roman" w:hAnsi="Times New Roman" w:cs="Times New Roman"/>
          <w:sz w:val="24"/>
          <w:szCs w:val="24"/>
        </w:rPr>
        <w:t>It was on that basis that</w:t>
      </w:r>
      <w:r w:rsidR="001E0F85">
        <w:rPr>
          <w:rFonts w:ascii="Times New Roman" w:hAnsi="Times New Roman" w:cs="Times New Roman"/>
          <w:sz w:val="24"/>
          <w:szCs w:val="24"/>
        </w:rPr>
        <w:t xml:space="preserve"> the court </w:t>
      </w:r>
      <w:r w:rsidR="001E0F85" w:rsidRPr="001E0F85">
        <w:rPr>
          <w:rFonts w:ascii="Times New Roman" w:hAnsi="Times New Roman" w:cs="Times New Roman"/>
          <w:i/>
          <w:sz w:val="24"/>
          <w:szCs w:val="24"/>
        </w:rPr>
        <w:t>a quo</w:t>
      </w:r>
      <w:r w:rsidR="001E0F85">
        <w:rPr>
          <w:rFonts w:ascii="Times New Roman" w:hAnsi="Times New Roman" w:cs="Times New Roman"/>
          <w:sz w:val="24"/>
          <w:szCs w:val="24"/>
        </w:rPr>
        <w:t xml:space="preserve"> dismissed the</w:t>
      </w:r>
      <w:r>
        <w:rPr>
          <w:rFonts w:ascii="Times New Roman" w:hAnsi="Times New Roman" w:cs="Times New Roman"/>
          <w:sz w:val="24"/>
          <w:szCs w:val="24"/>
        </w:rPr>
        <w:t xml:space="preserve"> special plea of prescription. </w:t>
      </w:r>
    </w:p>
    <w:p w14:paraId="2CB66345" w14:textId="77777777" w:rsidR="00421EB0" w:rsidRDefault="00421EB0" w:rsidP="00421EB0">
      <w:pPr>
        <w:spacing w:after="0" w:line="480" w:lineRule="auto"/>
        <w:ind w:firstLine="1134"/>
        <w:jc w:val="both"/>
        <w:rPr>
          <w:rFonts w:ascii="Times New Roman" w:hAnsi="Times New Roman" w:cs="Times New Roman"/>
          <w:sz w:val="24"/>
          <w:szCs w:val="24"/>
        </w:rPr>
      </w:pPr>
    </w:p>
    <w:p w14:paraId="64B79361" w14:textId="02758797" w:rsidR="004038DC" w:rsidRDefault="00421EB0" w:rsidP="0094748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merits</w:t>
      </w:r>
      <w:r w:rsidR="001E0F85">
        <w:rPr>
          <w:rFonts w:ascii="Times New Roman" w:hAnsi="Times New Roman" w:cs="Times New Roman"/>
          <w:sz w:val="24"/>
          <w:szCs w:val="24"/>
        </w:rPr>
        <w:t>,</w:t>
      </w:r>
      <w:r>
        <w:rPr>
          <w:rFonts w:ascii="Times New Roman" w:hAnsi="Times New Roman" w:cs="Times New Roman"/>
          <w:sz w:val="24"/>
          <w:szCs w:val="24"/>
        </w:rPr>
        <w:t xml:space="preserve"> the court </w:t>
      </w:r>
      <w:r w:rsidRPr="00C27F81">
        <w:rPr>
          <w:rFonts w:ascii="Times New Roman" w:hAnsi="Times New Roman" w:cs="Times New Roman"/>
          <w:i/>
          <w:sz w:val="24"/>
          <w:szCs w:val="24"/>
        </w:rPr>
        <w:t xml:space="preserve">a quo </w:t>
      </w:r>
      <w:r>
        <w:rPr>
          <w:rFonts w:ascii="Times New Roman" w:hAnsi="Times New Roman" w:cs="Times New Roman"/>
          <w:sz w:val="24"/>
          <w:szCs w:val="24"/>
        </w:rPr>
        <w:t xml:space="preserve">held that there was a contract between the first respondent and third respondent. It found that there was no evidence of fraud or </w:t>
      </w:r>
      <w:r>
        <w:rPr>
          <w:rFonts w:ascii="Times New Roman" w:hAnsi="Times New Roman" w:cs="Times New Roman"/>
          <w:sz w:val="24"/>
          <w:szCs w:val="24"/>
        </w:rPr>
        <w:lastRenderedPageBreak/>
        <w:t xml:space="preserve">misrepresentation and that </w:t>
      </w:r>
      <w:r w:rsidR="004038DC">
        <w:rPr>
          <w:rFonts w:ascii="Times New Roman" w:hAnsi="Times New Roman" w:cs="Times New Roman"/>
          <w:sz w:val="24"/>
          <w:szCs w:val="24"/>
        </w:rPr>
        <w:t>what it was dealing with was a simple case of</w:t>
      </w:r>
      <w:r w:rsidR="001E0F85">
        <w:rPr>
          <w:rFonts w:ascii="Times New Roman" w:hAnsi="Times New Roman" w:cs="Times New Roman"/>
          <w:sz w:val="24"/>
          <w:szCs w:val="24"/>
        </w:rPr>
        <w:t xml:space="preserve"> a double sale</w:t>
      </w:r>
      <w:r w:rsidR="004038DC">
        <w:rPr>
          <w:rFonts w:ascii="Times New Roman" w:hAnsi="Times New Roman" w:cs="Times New Roman"/>
          <w:sz w:val="24"/>
          <w:szCs w:val="24"/>
        </w:rPr>
        <w:t>. It further found that the contract between the first respondent and the third respo</w:t>
      </w:r>
      <w:r w:rsidR="00510D8B">
        <w:rPr>
          <w:rFonts w:ascii="Times New Roman" w:hAnsi="Times New Roman" w:cs="Times New Roman"/>
          <w:sz w:val="24"/>
          <w:szCs w:val="24"/>
        </w:rPr>
        <w:t>ndent was never cancelled and</w:t>
      </w:r>
      <w:r w:rsidR="004038DC">
        <w:rPr>
          <w:rFonts w:ascii="Times New Roman" w:hAnsi="Times New Roman" w:cs="Times New Roman"/>
          <w:sz w:val="24"/>
          <w:szCs w:val="24"/>
        </w:rPr>
        <w:t xml:space="preserve"> thus remained extant. It held that the appellant was aware of the first respondent’s occupation when it entered into the latter agreement of sale as </w:t>
      </w:r>
      <w:r w:rsidR="001E0F85">
        <w:rPr>
          <w:rFonts w:ascii="Times New Roman" w:hAnsi="Times New Roman" w:cs="Times New Roman"/>
          <w:sz w:val="24"/>
          <w:szCs w:val="24"/>
        </w:rPr>
        <w:t>it would be absurd to conclude</w:t>
      </w:r>
      <w:r w:rsidR="004038DC">
        <w:rPr>
          <w:rFonts w:ascii="Times New Roman" w:hAnsi="Times New Roman" w:cs="Times New Roman"/>
          <w:sz w:val="24"/>
          <w:szCs w:val="24"/>
        </w:rPr>
        <w:t xml:space="preserve"> that the appellant had</w:t>
      </w:r>
      <w:r w:rsidR="001E0F85">
        <w:rPr>
          <w:rFonts w:ascii="Times New Roman" w:hAnsi="Times New Roman" w:cs="Times New Roman"/>
          <w:sz w:val="24"/>
          <w:szCs w:val="24"/>
        </w:rPr>
        <w:t xml:space="preserve"> not inspected the property during the period</w:t>
      </w:r>
      <w:r w:rsidR="004038DC">
        <w:rPr>
          <w:rFonts w:ascii="Times New Roman" w:hAnsi="Times New Roman" w:cs="Times New Roman"/>
          <w:sz w:val="24"/>
          <w:szCs w:val="24"/>
        </w:rPr>
        <w:t xml:space="preserve"> 2009 </w:t>
      </w:r>
      <w:r w:rsidR="00BE09CC">
        <w:rPr>
          <w:rFonts w:ascii="Times New Roman" w:hAnsi="Times New Roman" w:cs="Times New Roman"/>
          <w:sz w:val="24"/>
          <w:szCs w:val="24"/>
        </w:rPr>
        <w:t>to 201</w:t>
      </w:r>
      <w:r w:rsidR="001E0F85">
        <w:rPr>
          <w:rFonts w:ascii="Times New Roman" w:hAnsi="Times New Roman" w:cs="Times New Roman"/>
          <w:sz w:val="24"/>
          <w:szCs w:val="24"/>
        </w:rPr>
        <w:t>5. It thus he</w:t>
      </w:r>
      <w:r w:rsidR="004038DC">
        <w:rPr>
          <w:rFonts w:ascii="Times New Roman" w:hAnsi="Times New Roman" w:cs="Times New Roman"/>
          <w:sz w:val="24"/>
          <w:szCs w:val="24"/>
        </w:rPr>
        <w:t>ld that the ba</w:t>
      </w:r>
      <w:r w:rsidR="00C27F81">
        <w:rPr>
          <w:rFonts w:ascii="Times New Roman" w:hAnsi="Times New Roman" w:cs="Times New Roman"/>
          <w:sz w:val="24"/>
          <w:szCs w:val="24"/>
        </w:rPr>
        <w:t xml:space="preserve">lance of </w:t>
      </w:r>
      <w:r w:rsidR="00736DD4">
        <w:rPr>
          <w:rFonts w:ascii="Times New Roman" w:hAnsi="Times New Roman" w:cs="Times New Roman"/>
          <w:sz w:val="24"/>
          <w:szCs w:val="24"/>
        </w:rPr>
        <w:t>convenience</w:t>
      </w:r>
      <w:r w:rsidR="00C27F81">
        <w:rPr>
          <w:rFonts w:ascii="Times New Roman" w:hAnsi="Times New Roman" w:cs="Times New Roman"/>
          <w:sz w:val="24"/>
          <w:szCs w:val="24"/>
        </w:rPr>
        <w:t xml:space="preserve"> favoured the</w:t>
      </w:r>
      <w:r w:rsidR="004038DC">
        <w:rPr>
          <w:rFonts w:ascii="Times New Roman" w:hAnsi="Times New Roman" w:cs="Times New Roman"/>
          <w:sz w:val="24"/>
          <w:szCs w:val="24"/>
        </w:rPr>
        <w:t xml:space="preserve"> first respondent as the first buyer. Accordingly</w:t>
      </w:r>
      <w:r w:rsidR="001E0F85">
        <w:rPr>
          <w:rFonts w:ascii="Times New Roman" w:hAnsi="Times New Roman" w:cs="Times New Roman"/>
          <w:sz w:val="24"/>
          <w:szCs w:val="24"/>
        </w:rPr>
        <w:t>,</w:t>
      </w:r>
      <w:r w:rsidR="004038DC">
        <w:rPr>
          <w:rFonts w:ascii="Times New Roman" w:hAnsi="Times New Roman" w:cs="Times New Roman"/>
          <w:sz w:val="24"/>
          <w:szCs w:val="24"/>
        </w:rPr>
        <w:t xml:space="preserve"> the court </w:t>
      </w:r>
      <w:r w:rsidR="004038DC" w:rsidRPr="00C27F81">
        <w:rPr>
          <w:rFonts w:ascii="Times New Roman" w:hAnsi="Times New Roman" w:cs="Times New Roman"/>
          <w:i/>
          <w:sz w:val="24"/>
          <w:szCs w:val="24"/>
        </w:rPr>
        <w:t>a quo</w:t>
      </w:r>
      <w:r w:rsidR="004038DC">
        <w:rPr>
          <w:rFonts w:ascii="Times New Roman" w:hAnsi="Times New Roman" w:cs="Times New Roman"/>
          <w:sz w:val="24"/>
          <w:szCs w:val="24"/>
        </w:rPr>
        <w:t xml:space="preserve"> proceeded to cancel the agreement of sale between the appellant and the third respondent and upheld the earlier agreement of sale between the first and third respondents. </w:t>
      </w:r>
      <w:r w:rsidR="00736DD4">
        <w:rPr>
          <w:rFonts w:ascii="Times New Roman" w:hAnsi="Times New Roman" w:cs="Times New Roman"/>
          <w:sz w:val="24"/>
          <w:szCs w:val="24"/>
        </w:rPr>
        <w:t xml:space="preserve"> </w:t>
      </w:r>
      <w:r w:rsidR="004038DC">
        <w:rPr>
          <w:rFonts w:ascii="Times New Roman" w:hAnsi="Times New Roman" w:cs="Times New Roman"/>
          <w:sz w:val="24"/>
          <w:szCs w:val="24"/>
        </w:rPr>
        <w:t xml:space="preserve">It ordered that the deed of transfer issued in favour of the appellant be cancelled and that the property be transferred to the first respondent. </w:t>
      </w:r>
    </w:p>
    <w:p w14:paraId="502FB27A" w14:textId="77777777" w:rsidR="004038DC" w:rsidRDefault="004038DC" w:rsidP="00421EB0">
      <w:pPr>
        <w:spacing w:after="0" w:line="480" w:lineRule="auto"/>
        <w:ind w:firstLine="1134"/>
        <w:jc w:val="both"/>
        <w:rPr>
          <w:rFonts w:ascii="Times New Roman" w:hAnsi="Times New Roman" w:cs="Times New Roman"/>
          <w:sz w:val="24"/>
          <w:szCs w:val="24"/>
        </w:rPr>
      </w:pPr>
    </w:p>
    <w:p w14:paraId="5668204E" w14:textId="77777777" w:rsidR="004038DC" w:rsidRDefault="004038DC" w:rsidP="004038DC">
      <w:pPr>
        <w:spacing w:after="0" w:line="480" w:lineRule="auto"/>
        <w:jc w:val="both"/>
        <w:rPr>
          <w:rFonts w:ascii="Times New Roman" w:hAnsi="Times New Roman" w:cs="Times New Roman"/>
          <w:b/>
          <w:sz w:val="24"/>
          <w:szCs w:val="24"/>
          <w:u w:val="single"/>
        </w:rPr>
      </w:pPr>
      <w:r w:rsidRPr="004038DC">
        <w:rPr>
          <w:rFonts w:ascii="Times New Roman" w:hAnsi="Times New Roman" w:cs="Times New Roman"/>
          <w:b/>
          <w:sz w:val="24"/>
          <w:szCs w:val="24"/>
          <w:u w:val="single"/>
        </w:rPr>
        <w:t>GROUNDS OF APPEAL</w:t>
      </w:r>
    </w:p>
    <w:p w14:paraId="0F7BC0D8" w14:textId="150C6D8D" w:rsidR="004038DC" w:rsidRDefault="004038DC" w:rsidP="0094748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noted this appeal on twelve grounds. </w:t>
      </w:r>
      <w:r w:rsidR="00736DD4">
        <w:rPr>
          <w:rFonts w:ascii="Times New Roman" w:hAnsi="Times New Roman" w:cs="Times New Roman"/>
          <w:sz w:val="24"/>
          <w:szCs w:val="24"/>
        </w:rPr>
        <w:t xml:space="preserve"> </w:t>
      </w:r>
      <w:r>
        <w:rPr>
          <w:rFonts w:ascii="Times New Roman" w:hAnsi="Times New Roman" w:cs="Times New Roman"/>
          <w:sz w:val="24"/>
          <w:szCs w:val="24"/>
        </w:rPr>
        <w:t>The first and second grounds of appeal relate to the ques</w:t>
      </w:r>
      <w:r w:rsidR="009107BD">
        <w:rPr>
          <w:rFonts w:ascii="Times New Roman" w:hAnsi="Times New Roman" w:cs="Times New Roman"/>
          <w:sz w:val="24"/>
          <w:szCs w:val="24"/>
        </w:rPr>
        <w:t xml:space="preserve">tion of prescription. </w:t>
      </w:r>
      <w:r w:rsidR="00736DD4">
        <w:rPr>
          <w:rFonts w:ascii="Times New Roman" w:hAnsi="Times New Roman" w:cs="Times New Roman"/>
          <w:sz w:val="24"/>
          <w:szCs w:val="24"/>
        </w:rPr>
        <w:t xml:space="preserve"> </w:t>
      </w:r>
      <w:r w:rsidR="009107BD">
        <w:rPr>
          <w:rFonts w:ascii="Times New Roman" w:hAnsi="Times New Roman" w:cs="Times New Roman"/>
          <w:sz w:val="24"/>
          <w:szCs w:val="24"/>
        </w:rPr>
        <w:t>They read</w:t>
      </w:r>
      <w:r>
        <w:rPr>
          <w:rFonts w:ascii="Times New Roman" w:hAnsi="Times New Roman" w:cs="Times New Roman"/>
          <w:sz w:val="24"/>
          <w:szCs w:val="24"/>
        </w:rPr>
        <w:t xml:space="preserve">: </w:t>
      </w:r>
    </w:p>
    <w:p w14:paraId="12A19108" w14:textId="040A8B1A" w:rsidR="00A32AA7" w:rsidRDefault="004038DC" w:rsidP="00A32AA7">
      <w:p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w:t>
      </w:r>
      <w:r w:rsidR="00A32AA7">
        <w:rPr>
          <w:rFonts w:ascii="Times New Roman" w:hAnsi="Times New Roman" w:cs="Times New Roman"/>
          <w:sz w:val="24"/>
          <w:szCs w:val="24"/>
        </w:rPr>
        <w:t xml:space="preserve">1. </w:t>
      </w:r>
      <w:r w:rsidR="009107BD">
        <w:rPr>
          <w:rFonts w:ascii="Times New Roman" w:hAnsi="Times New Roman" w:cs="Times New Roman"/>
          <w:sz w:val="24"/>
          <w:szCs w:val="24"/>
        </w:rPr>
        <w:t>T</w:t>
      </w:r>
      <w:r>
        <w:rPr>
          <w:rFonts w:ascii="Times New Roman" w:hAnsi="Times New Roman" w:cs="Times New Roman"/>
          <w:sz w:val="24"/>
          <w:szCs w:val="24"/>
        </w:rPr>
        <w:t xml:space="preserve">he court </w:t>
      </w:r>
      <w:r w:rsidRPr="00C27F81">
        <w:rPr>
          <w:rFonts w:ascii="Times New Roman" w:hAnsi="Times New Roman" w:cs="Times New Roman"/>
          <w:i/>
          <w:sz w:val="24"/>
          <w:szCs w:val="24"/>
        </w:rPr>
        <w:t xml:space="preserve">a quo </w:t>
      </w:r>
      <w:r>
        <w:rPr>
          <w:rFonts w:ascii="Times New Roman" w:hAnsi="Times New Roman" w:cs="Times New Roman"/>
          <w:sz w:val="24"/>
          <w:szCs w:val="24"/>
        </w:rPr>
        <w:t>erred in failing to appreciate that first respondent</w:t>
      </w:r>
      <w:r w:rsidR="009107BD">
        <w:rPr>
          <w:rFonts w:ascii="Times New Roman" w:hAnsi="Times New Roman" w:cs="Times New Roman"/>
          <w:sz w:val="24"/>
          <w:szCs w:val="24"/>
        </w:rPr>
        <w:t>’s</w:t>
      </w:r>
      <w:r>
        <w:rPr>
          <w:rFonts w:ascii="Times New Roman" w:hAnsi="Times New Roman" w:cs="Times New Roman"/>
          <w:sz w:val="24"/>
          <w:szCs w:val="24"/>
        </w:rPr>
        <w:t xml:space="preserve"> principal cause of action for the transfer of the disputed property from third respondent to first respondent arose in or about October 2009 when the purchase price was </w:t>
      </w:r>
      <w:r w:rsidR="00A32AA7">
        <w:rPr>
          <w:rFonts w:ascii="Times New Roman" w:hAnsi="Times New Roman" w:cs="Times New Roman"/>
          <w:sz w:val="24"/>
          <w:szCs w:val="24"/>
        </w:rPr>
        <w:t xml:space="preserve">paid in full and accordingly by </w:t>
      </w:r>
      <w:r>
        <w:rPr>
          <w:rFonts w:ascii="Times New Roman" w:hAnsi="Times New Roman" w:cs="Times New Roman"/>
          <w:sz w:val="24"/>
          <w:szCs w:val="24"/>
        </w:rPr>
        <w:t xml:space="preserve">June 2018 when the summons was issued the cause of action/debt had prescribed.   </w:t>
      </w:r>
    </w:p>
    <w:p w14:paraId="18F0D5C2" w14:textId="782F6C97" w:rsidR="00A32AA7" w:rsidRDefault="009107BD" w:rsidP="00A32AA7">
      <w:p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2. T</w:t>
      </w:r>
      <w:r w:rsidR="00A32AA7">
        <w:rPr>
          <w:rFonts w:ascii="Times New Roman" w:hAnsi="Times New Roman" w:cs="Times New Roman"/>
          <w:sz w:val="24"/>
          <w:szCs w:val="24"/>
        </w:rPr>
        <w:t xml:space="preserve">he court </w:t>
      </w:r>
      <w:r w:rsidR="00A32AA7" w:rsidRPr="00C27F81">
        <w:rPr>
          <w:rFonts w:ascii="Times New Roman" w:hAnsi="Times New Roman" w:cs="Times New Roman"/>
          <w:i/>
          <w:sz w:val="24"/>
          <w:szCs w:val="24"/>
        </w:rPr>
        <w:t>a quo</w:t>
      </w:r>
      <w:r w:rsidR="00A32AA7">
        <w:rPr>
          <w:rFonts w:ascii="Times New Roman" w:hAnsi="Times New Roman" w:cs="Times New Roman"/>
          <w:sz w:val="24"/>
          <w:szCs w:val="24"/>
        </w:rPr>
        <w:t xml:space="preserve"> erred in failing to appreciate that once a claim or debt has prescribed, the fact of its extinction by prescription can be raised by any party who is sued in relation to or in connection with that claim or debt.” </w:t>
      </w:r>
    </w:p>
    <w:p w14:paraId="7A2ACDDA" w14:textId="77777777" w:rsidR="00A32AA7" w:rsidRDefault="00A32AA7" w:rsidP="00A32AA7">
      <w:pPr>
        <w:spacing w:after="0" w:line="480" w:lineRule="auto"/>
        <w:ind w:left="851" w:hanging="284"/>
        <w:jc w:val="both"/>
        <w:rPr>
          <w:rFonts w:ascii="Times New Roman" w:hAnsi="Times New Roman" w:cs="Times New Roman"/>
          <w:sz w:val="24"/>
          <w:szCs w:val="24"/>
        </w:rPr>
      </w:pPr>
    </w:p>
    <w:p w14:paraId="03F42C6D" w14:textId="77777777" w:rsidR="00947480" w:rsidRDefault="00A32AA7" w:rsidP="00947480">
      <w:pPr>
        <w:spacing w:after="0" w:line="480" w:lineRule="auto"/>
        <w:ind w:firstLine="1440"/>
        <w:jc w:val="both"/>
        <w:rPr>
          <w:rFonts w:ascii="Times New Roman" w:hAnsi="Times New Roman" w:cs="Times New Roman"/>
          <w:b/>
          <w:sz w:val="24"/>
          <w:szCs w:val="24"/>
          <w:u w:val="single"/>
        </w:rPr>
      </w:pPr>
      <w:r>
        <w:rPr>
          <w:rFonts w:ascii="Times New Roman" w:hAnsi="Times New Roman" w:cs="Times New Roman"/>
          <w:sz w:val="24"/>
          <w:szCs w:val="24"/>
        </w:rPr>
        <w:t>As the question of prescription has the potential to dispose of this matter, we shall deal with it first.</w:t>
      </w:r>
      <w:r w:rsidR="004038DC" w:rsidRPr="004038DC">
        <w:rPr>
          <w:rFonts w:ascii="Times New Roman" w:hAnsi="Times New Roman" w:cs="Times New Roman"/>
          <w:b/>
          <w:sz w:val="24"/>
          <w:szCs w:val="24"/>
          <w:u w:val="single"/>
        </w:rPr>
        <w:t xml:space="preserve"> </w:t>
      </w:r>
    </w:p>
    <w:p w14:paraId="3544C632" w14:textId="1E6F439B" w:rsidR="00A32AA7" w:rsidRDefault="00A32AA7" w:rsidP="00A32AA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THE ISSUE </w:t>
      </w:r>
      <w:r w:rsidR="004038DC" w:rsidRPr="004038DC">
        <w:rPr>
          <w:rFonts w:ascii="Times New Roman" w:hAnsi="Times New Roman" w:cs="Times New Roman"/>
          <w:b/>
          <w:sz w:val="24"/>
          <w:szCs w:val="24"/>
          <w:u w:val="single"/>
        </w:rPr>
        <w:t xml:space="preserve"> </w:t>
      </w:r>
    </w:p>
    <w:p w14:paraId="2D81514C" w14:textId="53ED926E" w:rsidR="00A32AA7" w:rsidRPr="007414DF" w:rsidRDefault="007414DF" w:rsidP="007414DF">
      <w:pPr>
        <w:pStyle w:val="ListParagraph"/>
        <w:numPr>
          <w:ilvl w:val="0"/>
          <w:numId w:val="13"/>
        </w:numPr>
        <w:spacing w:after="0" w:line="480" w:lineRule="auto"/>
        <w:jc w:val="both"/>
        <w:rPr>
          <w:rFonts w:ascii="Times New Roman" w:hAnsi="Times New Roman" w:cs="Times New Roman"/>
          <w:sz w:val="24"/>
          <w:szCs w:val="24"/>
        </w:rPr>
      </w:pPr>
      <w:r w:rsidRPr="007414DF">
        <w:rPr>
          <w:rFonts w:ascii="Times New Roman" w:hAnsi="Times New Roman" w:cs="Times New Roman"/>
          <w:sz w:val="24"/>
          <w:szCs w:val="24"/>
        </w:rPr>
        <w:t xml:space="preserve">The first issue that arises from these two grounds of appeal </w:t>
      </w:r>
      <w:r w:rsidR="005661D3">
        <w:rPr>
          <w:rFonts w:ascii="Times New Roman" w:hAnsi="Times New Roman" w:cs="Times New Roman"/>
          <w:sz w:val="24"/>
          <w:szCs w:val="24"/>
        </w:rPr>
        <w:t>i</w:t>
      </w:r>
      <w:r w:rsidRPr="007414DF">
        <w:rPr>
          <w:rFonts w:ascii="Times New Roman" w:hAnsi="Times New Roman" w:cs="Times New Roman"/>
          <w:sz w:val="24"/>
          <w:szCs w:val="24"/>
        </w:rPr>
        <w:t xml:space="preserve">s whether the first respondent’s claim against the second respondent and third respondents </w:t>
      </w:r>
      <w:r w:rsidR="005661D3">
        <w:rPr>
          <w:rFonts w:ascii="Times New Roman" w:hAnsi="Times New Roman" w:cs="Times New Roman"/>
          <w:sz w:val="24"/>
          <w:szCs w:val="24"/>
        </w:rPr>
        <w:t>had prescribed in terms of the P</w:t>
      </w:r>
      <w:r w:rsidRPr="007414DF">
        <w:rPr>
          <w:rFonts w:ascii="Times New Roman" w:hAnsi="Times New Roman" w:cs="Times New Roman"/>
          <w:sz w:val="24"/>
          <w:szCs w:val="24"/>
        </w:rPr>
        <w:t>rescription Act [</w:t>
      </w:r>
      <w:r w:rsidRPr="007414DF">
        <w:rPr>
          <w:rFonts w:ascii="Times New Roman" w:hAnsi="Times New Roman" w:cs="Times New Roman"/>
          <w:i/>
          <w:sz w:val="24"/>
          <w:szCs w:val="24"/>
        </w:rPr>
        <w:t>Chapter 8:11</w:t>
      </w:r>
      <w:r w:rsidRPr="007414DF">
        <w:rPr>
          <w:rFonts w:ascii="Times New Roman" w:hAnsi="Times New Roman" w:cs="Times New Roman"/>
          <w:sz w:val="24"/>
          <w:szCs w:val="24"/>
        </w:rPr>
        <w:t xml:space="preserve">]. </w:t>
      </w:r>
    </w:p>
    <w:p w14:paraId="06717762" w14:textId="0AA00C2C" w:rsidR="007414DF" w:rsidRPr="007414DF" w:rsidRDefault="007414DF" w:rsidP="007414DF">
      <w:pPr>
        <w:pStyle w:val="ListParagraph"/>
        <w:numPr>
          <w:ilvl w:val="0"/>
          <w:numId w:val="13"/>
        </w:numPr>
        <w:spacing w:after="0" w:line="480" w:lineRule="auto"/>
        <w:jc w:val="both"/>
        <w:rPr>
          <w:rFonts w:ascii="Times New Roman" w:hAnsi="Times New Roman" w:cs="Times New Roman"/>
          <w:sz w:val="24"/>
          <w:szCs w:val="24"/>
        </w:rPr>
      </w:pPr>
      <w:r w:rsidRPr="007414DF">
        <w:rPr>
          <w:rFonts w:ascii="Times New Roman" w:hAnsi="Times New Roman" w:cs="Times New Roman"/>
          <w:sz w:val="24"/>
          <w:szCs w:val="24"/>
        </w:rPr>
        <w:t>The second issue</w:t>
      </w:r>
      <w:r w:rsidR="005661D3">
        <w:rPr>
          <w:rFonts w:ascii="Times New Roman" w:hAnsi="Times New Roman" w:cs="Times New Roman"/>
          <w:sz w:val="24"/>
          <w:szCs w:val="24"/>
        </w:rPr>
        <w:t xml:space="preserve"> that arises</w:t>
      </w:r>
      <w:r w:rsidRPr="007414DF">
        <w:rPr>
          <w:rFonts w:ascii="Times New Roman" w:hAnsi="Times New Roman" w:cs="Times New Roman"/>
          <w:sz w:val="24"/>
          <w:szCs w:val="24"/>
        </w:rPr>
        <w:t xml:space="preserve"> is whether the running of prescription was interrupted as averred by the first respondent.</w:t>
      </w:r>
    </w:p>
    <w:p w14:paraId="0F5A7148" w14:textId="77777777" w:rsidR="007414DF" w:rsidRDefault="007414DF" w:rsidP="000075A2">
      <w:pPr>
        <w:spacing w:after="0" w:line="240" w:lineRule="auto"/>
        <w:jc w:val="both"/>
        <w:rPr>
          <w:rFonts w:ascii="Times New Roman" w:hAnsi="Times New Roman" w:cs="Times New Roman"/>
          <w:sz w:val="24"/>
          <w:szCs w:val="24"/>
        </w:rPr>
      </w:pPr>
    </w:p>
    <w:p w14:paraId="2AEAD567" w14:textId="2D666ED6" w:rsidR="007414DF" w:rsidRPr="007414DF" w:rsidRDefault="007414DF" w:rsidP="007414DF">
      <w:pPr>
        <w:spacing w:after="0" w:line="480" w:lineRule="auto"/>
        <w:jc w:val="both"/>
        <w:rPr>
          <w:rFonts w:ascii="Times New Roman" w:hAnsi="Times New Roman" w:cs="Times New Roman"/>
          <w:b/>
          <w:sz w:val="24"/>
          <w:szCs w:val="24"/>
          <w:u w:val="single"/>
        </w:rPr>
      </w:pPr>
      <w:r w:rsidRPr="007414DF">
        <w:rPr>
          <w:rFonts w:ascii="Times New Roman" w:hAnsi="Times New Roman" w:cs="Times New Roman"/>
          <w:b/>
          <w:sz w:val="24"/>
          <w:szCs w:val="24"/>
          <w:u w:val="single"/>
        </w:rPr>
        <w:t>SUBMISSION</w:t>
      </w:r>
      <w:r w:rsidR="0094298C">
        <w:rPr>
          <w:rFonts w:ascii="Times New Roman" w:hAnsi="Times New Roman" w:cs="Times New Roman"/>
          <w:b/>
          <w:sz w:val="24"/>
          <w:szCs w:val="24"/>
          <w:u w:val="single"/>
        </w:rPr>
        <w:t>S</w:t>
      </w:r>
      <w:r w:rsidRPr="007414DF">
        <w:rPr>
          <w:rFonts w:ascii="Times New Roman" w:hAnsi="Times New Roman" w:cs="Times New Roman"/>
          <w:b/>
          <w:sz w:val="24"/>
          <w:szCs w:val="24"/>
          <w:u w:val="single"/>
        </w:rPr>
        <w:t xml:space="preserve"> BEFORE THIS COURT   </w:t>
      </w:r>
    </w:p>
    <w:p w14:paraId="022FE5F0" w14:textId="5F886AEE" w:rsidR="004E2BA0" w:rsidRDefault="007414DF" w:rsidP="00736DD4">
      <w:pPr>
        <w:spacing w:after="0" w:line="480" w:lineRule="auto"/>
        <w:ind w:firstLine="1440"/>
        <w:jc w:val="both"/>
        <w:rPr>
          <w:rFonts w:ascii="Times New Roman" w:hAnsi="Times New Roman" w:cs="Times New Roman"/>
          <w:sz w:val="24"/>
          <w:szCs w:val="24"/>
        </w:rPr>
      </w:pPr>
      <w:r w:rsidRPr="007414DF">
        <w:rPr>
          <w:rFonts w:ascii="Times New Roman" w:hAnsi="Times New Roman" w:cs="Times New Roman"/>
          <w:sz w:val="24"/>
          <w:szCs w:val="24"/>
        </w:rPr>
        <w:t>The appellant</w:t>
      </w:r>
      <w:r w:rsidR="00842C1C">
        <w:rPr>
          <w:rFonts w:ascii="Times New Roman" w:hAnsi="Times New Roman" w:cs="Times New Roman"/>
          <w:sz w:val="24"/>
          <w:szCs w:val="24"/>
        </w:rPr>
        <w:t xml:space="preserve"> submitted that s 15(d) of the P</w:t>
      </w:r>
      <w:r>
        <w:rPr>
          <w:rFonts w:ascii="Times New Roman" w:hAnsi="Times New Roman" w:cs="Times New Roman"/>
          <w:sz w:val="24"/>
          <w:szCs w:val="24"/>
        </w:rPr>
        <w:t>rescription Act [</w:t>
      </w:r>
      <w:r w:rsidRPr="006C6CE7">
        <w:rPr>
          <w:rFonts w:ascii="Times New Roman" w:hAnsi="Times New Roman" w:cs="Times New Roman"/>
          <w:i/>
          <w:sz w:val="24"/>
          <w:szCs w:val="24"/>
        </w:rPr>
        <w:t>Chapter 8:11</w:t>
      </w:r>
      <w:r w:rsidR="00842C1C">
        <w:rPr>
          <w:rFonts w:ascii="Times New Roman" w:hAnsi="Times New Roman" w:cs="Times New Roman"/>
          <w:sz w:val="24"/>
          <w:szCs w:val="24"/>
        </w:rPr>
        <w:t>] (the Act) was the applicable law</w:t>
      </w:r>
      <w:r w:rsidR="00736DD4">
        <w:rPr>
          <w:rFonts w:ascii="Times New Roman" w:hAnsi="Times New Roman" w:cs="Times New Roman"/>
          <w:sz w:val="24"/>
          <w:szCs w:val="24"/>
        </w:rPr>
        <w:t xml:space="preserve"> in the present matter.  </w:t>
      </w:r>
      <w:r>
        <w:rPr>
          <w:rFonts w:ascii="Times New Roman" w:hAnsi="Times New Roman" w:cs="Times New Roman"/>
          <w:sz w:val="24"/>
          <w:szCs w:val="24"/>
        </w:rPr>
        <w:t xml:space="preserve">In terms of that section the period of prescription of any debt </w:t>
      </w:r>
      <w:r w:rsidR="00510D8B">
        <w:rPr>
          <w:rFonts w:ascii="Times New Roman" w:hAnsi="Times New Roman" w:cs="Times New Roman"/>
          <w:sz w:val="24"/>
          <w:szCs w:val="24"/>
        </w:rPr>
        <w:t xml:space="preserve">is </w:t>
      </w:r>
      <w:r w:rsidR="004E2BA0">
        <w:rPr>
          <w:rFonts w:ascii="Times New Roman" w:hAnsi="Times New Roman" w:cs="Times New Roman"/>
          <w:sz w:val="24"/>
          <w:szCs w:val="24"/>
        </w:rPr>
        <w:t>three years</w:t>
      </w:r>
      <w:r w:rsidR="000D0305">
        <w:rPr>
          <w:rFonts w:ascii="Times New Roman" w:hAnsi="Times New Roman" w:cs="Times New Roman"/>
          <w:sz w:val="24"/>
          <w:szCs w:val="24"/>
        </w:rPr>
        <w:t xml:space="preserve">. </w:t>
      </w:r>
      <w:r w:rsidR="00736DD4">
        <w:rPr>
          <w:rFonts w:ascii="Times New Roman" w:hAnsi="Times New Roman" w:cs="Times New Roman"/>
          <w:sz w:val="24"/>
          <w:szCs w:val="24"/>
        </w:rPr>
        <w:t xml:space="preserve"> </w:t>
      </w:r>
      <w:r w:rsidR="004E2BA0">
        <w:rPr>
          <w:rFonts w:ascii="Times New Roman" w:hAnsi="Times New Roman" w:cs="Times New Roman"/>
          <w:sz w:val="24"/>
          <w:szCs w:val="24"/>
        </w:rPr>
        <w:t xml:space="preserve">It </w:t>
      </w:r>
      <w:r w:rsidR="005176F9">
        <w:rPr>
          <w:rFonts w:ascii="Times New Roman" w:hAnsi="Times New Roman" w:cs="Times New Roman"/>
          <w:sz w:val="24"/>
          <w:szCs w:val="24"/>
        </w:rPr>
        <w:t xml:space="preserve">is </w:t>
      </w:r>
      <w:r w:rsidR="004E2BA0">
        <w:rPr>
          <w:rFonts w:ascii="Times New Roman" w:hAnsi="Times New Roman" w:cs="Times New Roman"/>
          <w:sz w:val="24"/>
          <w:szCs w:val="24"/>
        </w:rPr>
        <w:t xml:space="preserve">trite that the period of prescription should be reckoned from the date that the debt or cause of action (that is the right to act) arose. </w:t>
      </w:r>
      <w:r w:rsidR="00736DD4">
        <w:rPr>
          <w:rFonts w:ascii="Times New Roman" w:hAnsi="Times New Roman" w:cs="Times New Roman"/>
          <w:sz w:val="24"/>
          <w:szCs w:val="24"/>
        </w:rPr>
        <w:t xml:space="preserve"> </w:t>
      </w:r>
      <w:r w:rsidR="004E2BA0">
        <w:rPr>
          <w:rFonts w:ascii="Times New Roman" w:hAnsi="Times New Roman" w:cs="Times New Roman"/>
          <w:sz w:val="24"/>
          <w:szCs w:val="24"/>
        </w:rPr>
        <w:t>The term, “cause of action” wa</w:t>
      </w:r>
      <w:r w:rsidR="00A310AF">
        <w:rPr>
          <w:rFonts w:ascii="Times New Roman" w:hAnsi="Times New Roman" w:cs="Times New Roman"/>
          <w:sz w:val="24"/>
          <w:szCs w:val="24"/>
        </w:rPr>
        <w:t>s defined in numerous authorities</w:t>
      </w:r>
      <w:r w:rsidR="004E2BA0">
        <w:rPr>
          <w:rFonts w:ascii="Times New Roman" w:hAnsi="Times New Roman" w:cs="Times New Roman"/>
          <w:sz w:val="24"/>
          <w:szCs w:val="24"/>
        </w:rPr>
        <w:t xml:space="preserve"> including the </w:t>
      </w:r>
      <w:r w:rsidR="004E2BA0" w:rsidRPr="004E2BA0">
        <w:rPr>
          <w:rFonts w:ascii="Times New Roman" w:hAnsi="Times New Roman" w:cs="Times New Roman"/>
          <w:sz w:val="24"/>
          <w:szCs w:val="24"/>
        </w:rPr>
        <w:t>South African</w:t>
      </w:r>
      <w:r w:rsidR="004E2BA0">
        <w:rPr>
          <w:rFonts w:ascii="Times New Roman" w:hAnsi="Times New Roman" w:cs="Times New Roman"/>
          <w:sz w:val="24"/>
          <w:szCs w:val="24"/>
        </w:rPr>
        <w:t xml:space="preserve"> case of </w:t>
      </w:r>
      <w:r w:rsidR="004E2BA0" w:rsidRPr="004E2BA0">
        <w:rPr>
          <w:rFonts w:ascii="Times New Roman" w:hAnsi="Times New Roman" w:cs="Times New Roman"/>
          <w:i/>
          <w:sz w:val="24"/>
          <w:szCs w:val="24"/>
        </w:rPr>
        <w:t>Abrah</w:t>
      </w:r>
      <w:r w:rsidR="004E2BA0">
        <w:rPr>
          <w:rFonts w:ascii="Times New Roman" w:hAnsi="Times New Roman" w:cs="Times New Roman"/>
          <w:i/>
          <w:sz w:val="24"/>
          <w:szCs w:val="24"/>
        </w:rPr>
        <w:t>a</w:t>
      </w:r>
      <w:r w:rsidR="002734AF">
        <w:rPr>
          <w:rFonts w:ascii="Times New Roman" w:hAnsi="Times New Roman" w:cs="Times New Roman"/>
          <w:i/>
          <w:sz w:val="24"/>
          <w:szCs w:val="24"/>
        </w:rPr>
        <w:t>msen and S</w:t>
      </w:r>
      <w:r w:rsidR="004E2BA0" w:rsidRPr="004E2BA0">
        <w:rPr>
          <w:rFonts w:ascii="Times New Roman" w:hAnsi="Times New Roman" w:cs="Times New Roman"/>
          <w:i/>
          <w:sz w:val="24"/>
          <w:szCs w:val="24"/>
        </w:rPr>
        <w:t>ons</w:t>
      </w:r>
      <w:r w:rsidR="004E2BA0">
        <w:rPr>
          <w:rFonts w:ascii="Times New Roman" w:hAnsi="Times New Roman" w:cs="Times New Roman"/>
          <w:sz w:val="24"/>
          <w:szCs w:val="24"/>
        </w:rPr>
        <w:t xml:space="preserve"> v </w:t>
      </w:r>
      <w:r w:rsidR="004E2BA0" w:rsidRPr="004E2BA0">
        <w:rPr>
          <w:rFonts w:ascii="Times New Roman" w:hAnsi="Times New Roman" w:cs="Times New Roman"/>
          <w:i/>
          <w:sz w:val="24"/>
          <w:szCs w:val="24"/>
        </w:rPr>
        <w:t>South African</w:t>
      </w:r>
      <w:r w:rsidR="004E2BA0">
        <w:rPr>
          <w:rFonts w:ascii="Times New Roman" w:hAnsi="Times New Roman" w:cs="Times New Roman"/>
          <w:i/>
          <w:sz w:val="24"/>
          <w:szCs w:val="24"/>
        </w:rPr>
        <w:t xml:space="preserve"> Railways and Harbours </w:t>
      </w:r>
      <w:r w:rsidR="004E2BA0">
        <w:rPr>
          <w:rFonts w:ascii="Times New Roman" w:hAnsi="Times New Roman" w:cs="Times New Roman"/>
          <w:sz w:val="24"/>
          <w:szCs w:val="24"/>
        </w:rPr>
        <w:t xml:space="preserve">1933 CPD 626 wherein at </w:t>
      </w:r>
      <w:r w:rsidR="00193D1D">
        <w:rPr>
          <w:rFonts w:ascii="Times New Roman" w:hAnsi="Times New Roman" w:cs="Times New Roman"/>
          <w:sz w:val="24"/>
          <w:szCs w:val="24"/>
        </w:rPr>
        <w:t xml:space="preserve">             </w:t>
      </w:r>
      <w:r w:rsidR="004E2BA0">
        <w:rPr>
          <w:rFonts w:ascii="Times New Roman" w:hAnsi="Times New Roman" w:cs="Times New Roman"/>
          <w:sz w:val="24"/>
          <w:szCs w:val="24"/>
        </w:rPr>
        <w:t xml:space="preserve">p 637 </w:t>
      </w:r>
      <w:r w:rsidR="00193D1D">
        <w:rPr>
          <w:rFonts w:ascii="Times New Roman" w:hAnsi="Times New Roman" w:cs="Times New Roman"/>
          <w:sz w:val="24"/>
          <w:szCs w:val="24"/>
        </w:rPr>
        <w:t>W</w:t>
      </w:r>
      <w:r w:rsidR="00193D1D">
        <w:rPr>
          <w:rFonts w:ascii="Times New Roman" w:hAnsi="Times New Roman" w:cs="Times New Roman"/>
          <w:smallCaps/>
          <w:sz w:val="24"/>
          <w:szCs w:val="24"/>
        </w:rPr>
        <w:t>atermeyer J</w:t>
      </w:r>
      <w:r w:rsidR="004E2BA0">
        <w:rPr>
          <w:rFonts w:ascii="Times New Roman" w:hAnsi="Times New Roman" w:cs="Times New Roman"/>
          <w:sz w:val="24"/>
          <w:szCs w:val="24"/>
        </w:rPr>
        <w:t xml:space="preserve"> stated as follows: </w:t>
      </w:r>
    </w:p>
    <w:p w14:paraId="27C95A9B" w14:textId="22E981C5" w:rsidR="00FF0D62" w:rsidRDefault="004E2BA0" w:rsidP="0086088C">
      <w:pPr>
        <w:spacing w:after="0" w:line="240" w:lineRule="auto"/>
        <w:ind w:left="810" w:hanging="90"/>
        <w:jc w:val="both"/>
        <w:rPr>
          <w:rFonts w:ascii="Times New Roman" w:hAnsi="Times New Roman" w:cs="Times New Roman"/>
          <w:sz w:val="24"/>
          <w:szCs w:val="24"/>
        </w:rPr>
      </w:pPr>
      <w:r>
        <w:rPr>
          <w:rFonts w:ascii="Times New Roman" w:hAnsi="Times New Roman" w:cs="Times New Roman"/>
          <w:sz w:val="24"/>
          <w:szCs w:val="24"/>
        </w:rPr>
        <w:t>“</w:t>
      </w:r>
      <w:r w:rsidR="0086088C">
        <w:rPr>
          <w:rFonts w:ascii="Times New Roman" w:hAnsi="Times New Roman" w:cs="Times New Roman"/>
          <w:sz w:val="24"/>
          <w:szCs w:val="24"/>
        </w:rPr>
        <w:t>The</w:t>
      </w:r>
      <w:r>
        <w:rPr>
          <w:rFonts w:ascii="Times New Roman" w:hAnsi="Times New Roman" w:cs="Times New Roman"/>
          <w:sz w:val="24"/>
          <w:szCs w:val="24"/>
        </w:rPr>
        <w:t xml:space="preserve"> proper legal meaning of the expre</w:t>
      </w:r>
      <w:r w:rsidR="00FF0D62">
        <w:rPr>
          <w:rFonts w:ascii="Times New Roman" w:hAnsi="Times New Roman" w:cs="Times New Roman"/>
          <w:sz w:val="24"/>
          <w:szCs w:val="24"/>
        </w:rPr>
        <w:t>ssion cause of action is the entire set of facts which give rise to an enforceable claim and includes every act which is material to be proved to entitle a plaintiff to succeed in his claim. It includes all that a plaintiff must set out in his declaration in order to disclose a cause of action. Such cause of actio</w:t>
      </w:r>
      <w:r w:rsidR="00A310AF">
        <w:rPr>
          <w:rFonts w:ascii="Times New Roman" w:hAnsi="Times New Roman" w:cs="Times New Roman"/>
          <w:sz w:val="24"/>
          <w:szCs w:val="24"/>
        </w:rPr>
        <w:t>n</w:t>
      </w:r>
      <w:r w:rsidR="00A90BBB">
        <w:rPr>
          <w:rFonts w:ascii="Times New Roman" w:hAnsi="Times New Roman" w:cs="Times New Roman"/>
          <w:sz w:val="24"/>
          <w:szCs w:val="24"/>
        </w:rPr>
        <w:t xml:space="preserve"> does not arise or accrue until</w:t>
      </w:r>
      <w:r w:rsidR="00FF0D62">
        <w:rPr>
          <w:rFonts w:ascii="Times New Roman" w:hAnsi="Times New Roman" w:cs="Times New Roman"/>
          <w:sz w:val="24"/>
          <w:szCs w:val="24"/>
        </w:rPr>
        <w:t xml:space="preserve"> the occurrence of the last of such facts and consequently the last of such facts is sometimes loosely spoken of as the cause of action.”</w:t>
      </w:r>
    </w:p>
    <w:p w14:paraId="1F0B6672" w14:textId="77777777" w:rsidR="00736DD4" w:rsidRDefault="00736DD4" w:rsidP="00FF0D62">
      <w:pPr>
        <w:spacing w:after="0" w:line="240" w:lineRule="auto"/>
        <w:ind w:left="1276" w:hanging="142"/>
        <w:jc w:val="both"/>
        <w:rPr>
          <w:rFonts w:ascii="Times New Roman" w:hAnsi="Times New Roman" w:cs="Times New Roman"/>
          <w:sz w:val="24"/>
          <w:szCs w:val="24"/>
        </w:rPr>
      </w:pPr>
    </w:p>
    <w:p w14:paraId="5A9309CA" w14:textId="77777777" w:rsidR="00FF0D62" w:rsidRDefault="00FF0D62" w:rsidP="00FF0D62">
      <w:pPr>
        <w:spacing w:after="0" w:line="240" w:lineRule="auto"/>
        <w:ind w:left="1276" w:hanging="142"/>
        <w:jc w:val="both"/>
        <w:rPr>
          <w:rFonts w:ascii="Times New Roman" w:hAnsi="Times New Roman" w:cs="Times New Roman"/>
          <w:sz w:val="24"/>
          <w:szCs w:val="24"/>
        </w:rPr>
      </w:pPr>
    </w:p>
    <w:p w14:paraId="7669A9C5" w14:textId="11481F2D" w:rsidR="00AF3244" w:rsidRDefault="00AF3244" w:rsidP="00A10B0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further </w:t>
      </w:r>
      <w:r w:rsidR="00A310AF">
        <w:rPr>
          <w:rFonts w:ascii="Times New Roman" w:hAnsi="Times New Roman" w:cs="Times New Roman"/>
          <w:sz w:val="24"/>
          <w:szCs w:val="24"/>
        </w:rPr>
        <w:t>submitted</w:t>
      </w:r>
      <w:r>
        <w:rPr>
          <w:rFonts w:ascii="Times New Roman" w:hAnsi="Times New Roman" w:cs="Times New Roman"/>
          <w:sz w:val="24"/>
          <w:szCs w:val="24"/>
        </w:rPr>
        <w:t xml:space="preserve"> that</w:t>
      </w:r>
      <w:r w:rsidR="002734AF">
        <w:rPr>
          <w:rFonts w:ascii="Times New Roman" w:hAnsi="Times New Roman" w:cs="Times New Roman"/>
          <w:sz w:val="24"/>
          <w:szCs w:val="24"/>
        </w:rPr>
        <w:t>,</w:t>
      </w:r>
      <w:r>
        <w:rPr>
          <w:rFonts w:ascii="Times New Roman" w:hAnsi="Times New Roman" w:cs="Times New Roman"/>
          <w:sz w:val="24"/>
          <w:szCs w:val="24"/>
        </w:rPr>
        <w:t xml:space="preserve"> </w:t>
      </w:r>
      <w:r w:rsidRPr="005C2ECB">
        <w:rPr>
          <w:rFonts w:ascii="Times New Roman" w:hAnsi="Times New Roman" w:cs="Times New Roman"/>
          <w:i/>
          <w:sz w:val="24"/>
          <w:szCs w:val="24"/>
        </w:rPr>
        <w:t>in casu</w:t>
      </w:r>
      <w:r w:rsidR="002734AF">
        <w:rPr>
          <w:rFonts w:ascii="Times New Roman" w:hAnsi="Times New Roman" w:cs="Times New Roman"/>
          <w:i/>
          <w:sz w:val="24"/>
          <w:szCs w:val="24"/>
        </w:rPr>
        <w:t>,</w:t>
      </w:r>
      <w:r>
        <w:rPr>
          <w:rFonts w:ascii="Times New Roman" w:hAnsi="Times New Roman" w:cs="Times New Roman"/>
          <w:sz w:val="24"/>
          <w:szCs w:val="24"/>
        </w:rPr>
        <w:t xml:space="preserve"> the cause</w:t>
      </w:r>
      <w:r w:rsidR="00A310AF">
        <w:rPr>
          <w:rFonts w:ascii="Times New Roman" w:hAnsi="Times New Roman" w:cs="Times New Roman"/>
          <w:sz w:val="24"/>
          <w:szCs w:val="24"/>
        </w:rPr>
        <w:t xml:space="preserve"> of action</w:t>
      </w:r>
      <w:r>
        <w:rPr>
          <w:rFonts w:ascii="Times New Roman" w:hAnsi="Times New Roman" w:cs="Times New Roman"/>
          <w:sz w:val="24"/>
          <w:szCs w:val="24"/>
        </w:rPr>
        <w:t xml:space="preserve"> arose on </w:t>
      </w:r>
      <w:r w:rsidR="00A310AF">
        <w:rPr>
          <w:rFonts w:ascii="Times New Roman" w:hAnsi="Times New Roman" w:cs="Times New Roman"/>
          <w:sz w:val="24"/>
          <w:szCs w:val="24"/>
        </w:rPr>
        <w:t xml:space="preserve">                        </w:t>
      </w:r>
      <w:r>
        <w:rPr>
          <w:rFonts w:ascii="Times New Roman" w:hAnsi="Times New Roman" w:cs="Times New Roman"/>
          <w:sz w:val="24"/>
          <w:szCs w:val="24"/>
        </w:rPr>
        <w:t xml:space="preserve">16 November 2009 when the first respondent first made demand, through his legal practitioners, for the transfer of the property after payment of the full purchase price. </w:t>
      </w:r>
      <w:r w:rsidR="00736DD4">
        <w:rPr>
          <w:rFonts w:ascii="Times New Roman" w:hAnsi="Times New Roman" w:cs="Times New Roman"/>
          <w:sz w:val="24"/>
          <w:szCs w:val="24"/>
        </w:rPr>
        <w:t xml:space="preserve"> </w:t>
      </w:r>
      <w:r>
        <w:rPr>
          <w:rFonts w:ascii="Times New Roman" w:hAnsi="Times New Roman" w:cs="Times New Roman"/>
          <w:sz w:val="24"/>
          <w:szCs w:val="24"/>
        </w:rPr>
        <w:t xml:space="preserve">Transfer was refused on the grounds that the agreement of sale had been cancelled as first respondent had not paid the purchase price timeously. </w:t>
      </w:r>
      <w:r w:rsidR="00736DD4">
        <w:rPr>
          <w:rFonts w:ascii="Times New Roman" w:hAnsi="Times New Roman" w:cs="Times New Roman"/>
          <w:sz w:val="24"/>
          <w:szCs w:val="24"/>
        </w:rPr>
        <w:t xml:space="preserve"> </w:t>
      </w:r>
      <w:r w:rsidR="002734AF">
        <w:rPr>
          <w:rFonts w:ascii="Times New Roman" w:hAnsi="Times New Roman" w:cs="Times New Roman"/>
          <w:sz w:val="24"/>
          <w:szCs w:val="24"/>
        </w:rPr>
        <w:t xml:space="preserve">It was submitted that </w:t>
      </w:r>
      <w:r>
        <w:rPr>
          <w:rFonts w:ascii="Times New Roman" w:hAnsi="Times New Roman" w:cs="Times New Roman"/>
          <w:sz w:val="24"/>
          <w:szCs w:val="24"/>
        </w:rPr>
        <w:t>the first respondent had been offered</w:t>
      </w:r>
      <w:r w:rsidR="00A310AF">
        <w:rPr>
          <w:rFonts w:ascii="Times New Roman" w:hAnsi="Times New Roman" w:cs="Times New Roman"/>
          <w:sz w:val="24"/>
          <w:szCs w:val="24"/>
        </w:rPr>
        <w:t xml:space="preserve"> a</w:t>
      </w:r>
      <w:r>
        <w:rPr>
          <w:rFonts w:ascii="Times New Roman" w:hAnsi="Times New Roman" w:cs="Times New Roman"/>
          <w:sz w:val="24"/>
          <w:szCs w:val="24"/>
        </w:rPr>
        <w:t xml:space="preserve"> return of the purchase price which offer was declined. </w:t>
      </w:r>
      <w:r w:rsidR="00736DD4">
        <w:rPr>
          <w:rFonts w:ascii="Times New Roman" w:hAnsi="Times New Roman" w:cs="Times New Roman"/>
          <w:sz w:val="24"/>
          <w:szCs w:val="24"/>
        </w:rPr>
        <w:t xml:space="preserve"> </w:t>
      </w:r>
      <w:r>
        <w:rPr>
          <w:rFonts w:ascii="Times New Roman" w:hAnsi="Times New Roman" w:cs="Times New Roman"/>
          <w:sz w:val="24"/>
          <w:szCs w:val="24"/>
        </w:rPr>
        <w:t>It was</w:t>
      </w:r>
      <w:r w:rsidR="002734AF">
        <w:rPr>
          <w:rFonts w:ascii="Times New Roman" w:hAnsi="Times New Roman" w:cs="Times New Roman"/>
          <w:sz w:val="24"/>
          <w:szCs w:val="24"/>
        </w:rPr>
        <w:t xml:space="preserve"> also submitted</w:t>
      </w:r>
      <w:r>
        <w:rPr>
          <w:rFonts w:ascii="Times New Roman" w:hAnsi="Times New Roman" w:cs="Times New Roman"/>
          <w:sz w:val="24"/>
          <w:szCs w:val="24"/>
        </w:rPr>
        <w:t xml:space="preserve"> that</w:t>
      </w:r>
      <w:r w:rsidR="002734AF">
        <w:rPr>
          <w:rFonts w:ascii="Times New Roman" w:hAnsi="Times New Roman" w:cs="Times New Roman"/>
          <w:sz w:val="24"/>
          <w:szCs w:val="24"/>
        </w:rPr>
        <w:t xml:space="preserve"> it was at that</w:t>
      </w:r>
      <w:r>
        <w:rPr>
          <w:rFonts w:ascii="Times New Roman" w:hAnsi="Times New Roman" w:cs="Times New Roman"/>
          <w:sz w:val="24"/>
          <w:szCs w:val="24"/>
        </w:rPr>
        <w:t xml:space="preserve"> s</w:t>
      </w:r>
      <w:r w:rsidR="002734AF">
        <w:rPr>
          <w:rFonts w:ascii="Times New Roman" w:hAnsi="Times New Roman" w:cs="Times New Roman"/>
          <w:sz w:val="24"/>
          <w:szCs w:val="24"/>
        </w:rPr>
        <w:t>tage that the</w:t>
      </w:r>
      <w:r>
        <w:rPr>
          <w:rFonts w:ascii="Times New Roman" w:hAnsi="Times New Roman" w:cs="Times New Roman"/>
          <w:sz w:val="24"/>
          <w:szCs w:val="24"/>
        </w:rPr>
        <w:t xml:space="preserve"> c</w:t>
      </w:r>
      <w:r w:rsidR="005C2ECB">
        <w:rPr>
          <w:rFonts w:ascii="Times New Roman" w:hAnsi="Times New Roman" w:cs="Times New Roman"/>
          <w:sz w:val="24"/>
          <w:szCs w:val="24"/>
        </w:rPr>
        <w:t>a</w:t>
      </w:r>
      <w:r>
        <w:rPr>
          <w:rFonts w:ascii="Times New Roman" w:hAnsi="Times New Roman" w:cs="Times New Roman"/>
          <w:sz w:val="24"/>
          <w:szCs w:val="24"/>
        </w:rPr>
        <w:t xml:space="preserve">use of action arose such that by </w:t>
      </w:r>
      <w:r w:rsidR="00D51AEA">
        <w:rPr>
          <w:rFonts w:ascii="Times New Roman" w:hAnsi="Times New Roman" w:cs="Times New Roman"/>
          <w:sz w:val="24"/>
          <w:szCs w:val="24"/>
        </w:rPr>
        <w:t xml:space="preserve">the time summons was issued in </w:t>
      </w:r>
      <w:r w:rsidR="00D51AEA">
        <w:rPr>
          <w:rFonts w:ascii="Times New Roman" w:hAnsi="Times New Roman" w:cs="Times New Roman"/>
          <w:sz w:val="24"/>
          <w:szCs w:val="24"/>
        </w:rPr>
        <w:lastRenderedPageBreak/>
        <w:t xml:space="preserve">2018 </w:t>
      </w:r>
      <w:r>
        <w:rPr>
          <w:rFonts w:ascii="Times New Roman" w:hAnsi="Times New Roman" w:cs="Times New Roman"/>
          <w:sz w:val="24"/>
          <w:szCs w:val="24"/>
        </w:rPr>
        <w:t>the cause</w:t>
      </w:r>
      <w:r w:rsidR="00D51AEA">
        <w:rPr>
          <w:rFonts w:ascii="Times New Roman" w:hAnsi="Times New Roman" w:cs="Times New Roman"/>
          <w:sz w:val="24"/>
          <w:szCs w:val="24"/>
        </w:rPr>
        <w:t xml:space="preserve"> of action</w:t>
      </w:r>
      <w:r>
        <w:rPr>
          <w:rFonts w:ascii="Times New Roman" w:hAnsi="Times New Roman" w:cs="Times New Roman"/>
          <w:sz w:val="24"/>
          <w:szCs w:val="24"/>
        </w:rPr>
        <w:t xml:space="preserve"> had already prescribed. </w:t>
      </w:r>
      <w:r w:rsidR="00A10B01">
        <w:rPr>
          <w:rFonts w:ascii="Times New Roman" w:hAnsi="Times New Roman" w:cs="Times New Roman"/>
          <w:sz w:val="24"/>
          <w:szCs w:val="24"/>
        </w:rPr>
        <w:t xml:space="preserve"> </w:t>
      </w:r>
      <w:r w:rsidR="002734AF">
        <w:rPr>
          <w:rFonts w:ascii="Times New Roman" w:hAnsi="Times New Roman" w:cs="Times New Roman"/>
          <w:sz w:val="24"/>
          <w:szCs w:val="24"/>
        </w:rPr>
        <w:t>For that reason</w:t>
      </w:r>
      <w:r w:rsidR="00BF69FE">
        <w:rPr>
          <w:rFonts w:ascii="Times New Roman" w:hAnsi="Times New Roman" w:cs="Times New Roman"/>
          <w:sz w:val="24"/>
          <w:szCs w:val="24"/>
        </w:rPr>
        <w:t>,</w:t>
      </w:r>
      <w:r w:rsidR="002734AF">
        <w:rPr>
          <w:rFonts w:ascii="Times New Roman" w:hAnsi="Times New Roman" w:cs="Times New Roman"/>
          <w:sz w:val="24"/>
          <w:szCs w:val="24"/>
        </w:rPr>
        <w:t xml:space="preserve"> it was submitted that</w:t>
      </w:r>
      <w:r>
        <w:rPr>
          <w:rFonts w:ascii="Times New Roman" w:hAnsi="Times New Roman" w:cs="Times New Roman"/>
          <w:sz w:val="24"/>
          <w:szCs w:val="24"/>
        </w:rPr>
        <w:t xml:space="preserve"> the cause </w:t>
      </w:r>
      <w:r w:rsidR="00551833">
        <w:rPr>
          <w:rFonts w:ascii="Times New Roman" w:hAnsi="Times New Roman" w:cs="Times New Roman"/>
          <w:sz w:val="24"/>
          <w:szCs w:val="24"/>
        </w:rPr>
        <w:t xml:space="preserve">of action </w:t>
      </w:r>
      <w:r w:rsidR="002734AF">
        <w:rPr>
          <w:rFonts w:ascii="Times New Roman" w:hAnsi="Times New Roman" w:cs="Times New Roman"/>
          <w:sz w:val="24"/>
          <w:szCs w:val="24"/>
        </w:rPr>
        <w:t xml:space="preserve">prescribed on </w:t>
      </w:r>
      <w:r>
        <w:rPr>
          <w:rFonts w:ascii="Times New Roman" w:hAnsi="Times New Roman" w:cs="Times New Roman"/>
          <w:sz w:val="24"/>
          <w:szCs w:val="24"/>
        </w:rPr>
        <w:t xml:space="preserve">16 November 2012, </w:t>
      </w:r>
      <w:r w:rsidR="002734AF">
        <w:rPr>
          <w:rFonts w:ascii="Times New Roman" w:hAnsi="Times New Roman" w:cs="Times New Roman"/>
          <w:sz w:val="24"/>
          <w:szCs w:val="24"/>
        </w:rPr>
        <w:t>when the three-</w:t>
      </w:r>
      <w:r w:rsidR="00551833">
        <w:rPr>
          <w:rFonts w:ascii="Times New Roman" w:hAnsi="Times New Roman" w:cs="Times New Roman"/>
          <w:sz w:val="24"/>
          <w:szCs w:val="24"/>
        </w:rPr>
        <w:t>year prescriptive period</w:t>
      </w:r>
      <w:r>
        <w:rPr>
          <w:rFonts w:ascii="Times New Roman" w:hAnsi="Times New Roman" w:cs="Times New Roman"/>
          <w:sz w:val="24"/>
          <w:szCs w:val="24"/>
        </w:rPr>
        <w:t xml:space="preserve"> lapsed. </w:t>
      </w:r>
    </w:p>
    <w:p w14:paraId="5C7F8904" w14:textId="77777777" w:rsidR="00AF3244" w:rsidRDefault="00AF3244" w:rsidP="00A10B01">
      <w:pPr>
        <w:spacing w:after="0" w:line="240" w:lineRule="auto"/>
        <w:ind w:firstLine="1134"/>
        <w:jc w:val="both"/>
        <w:rPr>
          <w:rFonts w:ascii="Times New Roman" w:hAnsi="Times New Roman" w:cs="Times New Roman"/>
          <w:sz w:val="24"/>
          <w:szCs w:val="24"/>
        </w:rPr>
      </w:pPr>
    </w:p>
    <w:p w14:paraId="569739AC" w14:textId="0DB928AA" w:rsidR="008D1CA4" w:rsidRDefault="00AF3244" w:rsidP="00A10B0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criticised the court </w:t>
      </w:r>
      <w:r w:rsidRPr="00335EC8">
        <w:rPr>
          <w:rFonts w:ascii="Times New Roman" w:hAnsi="Times New Roman" w:cs="Times New Roman"/>
          <w:i/>
          <w:sz w:val="24"/>
          <w:szCs w:val="24"/>
        </w:rPr>
        <w:t>a quo</w:t>
      </w:r>
      <w:r w:rsidR="00510D8B">
        <w:rPr>
          <w:rFonts w:ascii="Times New Roman" w:hAnsi="Times New Roman" w:cs="Times New Roman"/>
          <w:sz w:val="24"/>
          <w:szCs w:val="24"/>
        </w:rPr>
        <w:t xml:space="preserve"> for</w:t>
      </w:r>
      <w:r>
        <w:rPr>
          <w:rFonts w:ascii="Times New Roman" w:hAnsi="Times New Roman" w:cs="Times New Roman"/>
          <w:sz w:val="24"/>
          <w:szCs w:val="24"/>
        </w:rPr>
        <w:t xml:space="preserve"> f</w:t>
      </w:r>
      <w:r w:rsidR="00551833">
        <w:rPr>
          <w:rFonts w:ascii="Times New Roman" w:hAnsi="Times New Roman" w:cs="Times New Roman"/>
          <w:sz w:val="24"/>
          <w:szCs w:val="24"/>
        </w:rPr>
        <w:t xml:space="preserve">ailing to appreciate that </w:t>
      </w:r>
      <w:r w:rsidR="002734AF">
        <w:rPr>
          <w:rFonts w:ascii="Times New Roman" w:hAnsi="Times New Roman" w:cs="Times New Roman"/>
          <w:sz w:val="24"/>
          <w:szCs w:val="24"/>
        </w:rPr>
        <w:t xml:space="preserve">the </w:t>
      </w:r>
      <w:r w:rsidR="00551833">
        <w:rPr>
          <w:rFonts w:ascii="Times New Roman" w:hAnsi="Times New Roman" w:cs="Times New Roman"/>
          <w:sz w:val="24"/>
          <w:szCs w:val="24"/>
        </w:rPr>
        <w:t xml:space="preserve">third </w:t>
      </w:r>
      <w:r>
        <w:rPr>
          <w:rFonts w:ascii="Times New Roman" w:hAnsi="Times New Roman" w:cs="Times New Roman"/>
          <w:sz w:val="24"/>
          <w:szCs w:val="24"/>
        </w:rPr>
        <w:t>respondent’s admission that it held the first respondent</w:t>
      </w:r>
      <w:r w:rsidR="00551833">
        <w:rPr>
          <w:rFonts w:ascii="Times New Roman" w:hAnsi="Times New Roman" w:cs="Times New Roman"/>
          <w:sz w:val="24"/>
          <w:szCs w:val="24"/>
        </w:rPr>
        <w:t>’s</w:t>
      </w:r>
      <w:r>
        <w:rPr>
          <w:rFonts w:ascii="Times New Roman" w:hAnsi="Times New Roman" w:cs="Times New Roman"/>
          <w:sz w:val="24"/>
          <w:szCs w:val="24"/>
        </w:rPr>
        <w:t xml:space="preserve"> purchase price for purposes of refund in respect of the can</w:t>
      </w:r>
      <w:r w:rsidR="00551833">
        <w:rPr>
          <w:rFonts w:ascii="Times New Roman" w:hAnsi="Times New Roman" w:cs="Times New Roman"/>
          <w:sz w:val="24"/>
          <w:szCs w:val="24"/>
        </w:rPr>
        <w:t>celled agreement amounted to an</w:t>
      </w:r>
      <w:r>
        <w:rPr>
          <w:rFonts w:ascii="Times New Roman" w:hAnsi="Times New Roman" w:cs="Times New Roman"/>
          <w:sz w:val="24"/>
          <w:szCs w:val="24"/>
        </w:rPr>
        <w:t xml:space="preserve"> admission of the debt sued upon. </w:t>
      </w:r>
      <w:r w:rsidR="00736DD4">
        <w:rPr>
          <w:rFonts w:ascii="Times New Roman" w:hAnsi="Times New Roman" w:cs="Times New Roman"/>
          <w:sz w:val="24"/>
          <w:szCs w:val="24"/>
        </w:rPr>
        <w:t xml:space="preserve"> </w:t>
      </w:r>
      <w:r>
        <w:rPr>
          <w:rFonts w:ascii="Times New Roman" w:hAnsi="Times New Roman" w:cs="Times New Roman"/>
          <w:sz w:val="24"/>
          <w:szCs w:val="24"/>
        </w:rPr>
        <w:t>At all mate</w:t>
      </w:r>
      <w:r w:rsidR="00A90BBB">
        <w:rPr>
          <w:rFonts w:ascii="Times New Roman" w:hAnsi="Times New Roman" w:cs="Times New Roman"/>
          <w:sz w:val="24"/>
          <w:szCs w:val="24"/>
        </w:rPr>
        <w:t xml:space="preserve">rial times, </w:t>
      </w:r>
      <w:r w:rsidR="00510D8B">
        <w:rPr>
          <w:rFonts w:ascii="Times New Roman" w:hAnsi="Times New Roman" w:cs="Times New Roman"/>
          <w:sz w:val="24"/>
          <w:szCs w:val="24"/>
        </w:rPr>
        <w:t xml:space="preserve">the </w:t>
      </w:r>
      <w:r w:rsidR="00A90BBB">
        <w:rPr>
          <w:rFonts w:ascii="Times New Roman" w:hAnsi="Times New Roman" w:cs="Times New Roman"/>
          <w:sz w:val="24"/>
          <w:szCs w:val="24"/>
        </w:rPr>
        <w:t>second</w:t>
      </w:r>
      <w:r w:rsidR="00551833">
        <w:rPr>
          <w:rFonts w:ascii="Times New Roman" w:hAnsi="Times New Roman" w:cs="Times New Roman"/>
          <w:sz w:val="24"/>
          <w:szCs w:val="24"/>
        </w:rPr>
        <w:t xml:space="preserve"> and third</w:t>
      </w:r>
      <w:r w:rsidR="00A90BBB" w:rsidRPr="00A90BBB">
        <w:t xml:space="preserve"> </w:t>
      </w:r>
      <w:r w:rsidR="00A90BBB" w:rsidRPr="00A90BBB">
        <w:rPr>
          <w:rFonts w:ascii="Times New Roman" w:hAnsi="Times New Roman" w:cs="Times New Roman"/>
          <w:sz w:val="24"/>
          <w:szCs w:val="24"/>
        </w:rPr>
        <w:t>respondents</w:t>
      </w:r>
      <w:r w:rsidR="00A90BBB">
        <w:rPr>
          <w:rFonts w:ascii="Times New Roman" w:hAnsi="Times New Roman" w:cs="Times New Roman"/>
          <w:sz w:val="24"/>
          <w:szCs w:val="24"/>
        </w:rPr>
        <w:t xml:space="preserve"> </w:t>
      </w:r>
      <w:r>
        <w:rPr>
          <w:rFonts w:ascii="Times New Roman" w:hAnsi="Times New Roman" w:cs="Times New Roman"/>
          <w:sz w:val="24"/>
          <w:szCs w:val="24"/>
        </w:rPr>
        <w:t>had consistently disputed the obligation to transfer the proper</w:t>
      </w:r>
      <w:r w:rsidR="00551833">
        <w:rPr>
          <w:rFonts w:ascii="Times New Roman" w:hAnsi="Times New Roman" w:cs="Times New Roman"/>
          <w:sz w:val="24"/>
          <w:szCs w:val="24"/>
        </w:rPr>
        <w:t>ty to the first respondent as they</w:t>
      </w:r>
      <w:r>
        <w:rPr>
          <w:rFonts w:ascii="Times New Roman" w:hAnsi="Times New Roman" w:cs="Times New Roman"/>
          <w:sz w:val="24"/>
          <w:szCs w:val="24"/>
        </w:rPr>
        <w:t xml:space="preserve"> maintained that the agreement of sale had been cancelled. </w:t>
      </w:r>
      <w:r w:rsidR="00736DD4">
        <w:rPr>
          <w:rFonts w:ascii="Times New Roman" w:hAnsi="Times New Roman" w:cs="Times New Roman"/>
          <w:sz w:val="24"/>
          <w:szCs w:val="24"/>
        </w:rPr>
        <w:t xml:space="preserve"> </w:t>
      </w:r>
      <w:r>
        <w:rPr>
          <w:rFonts w:ascii="Times New Roman" w:hAnsi="Times New Roman" w:cs="Times New Roman"/>
          <w:sz w:val="24"/>
          <w:szCs w:val="24"/>
        </w:rPr>
        <w:t xml:space="preserve">The period </w:t>
      </w:r>
      <w:r w:rsidR="00E13B86">
        <w:rPr>
          <w:rFonts w:ascii="Times New Roman" w:hAnsi="Times New Roman" w:cs="Times New Roman"/>
          <w:sz w:val="24"/>
          <w:szCs w:val="24"/>
        </w:rPr>
        <w:t>of prescription could not have been interrupted by the fact of the second respondent</w:t>
      </w:r>
      <w:r w:rsidR="00551833">
        <w:rPr>
          <w:rFonts w:ascii="Times New Roman" w:hAnsi="Times New Roman" w:cs="Times New Roman"/>
          <w:sz w:val="24"/>
          <w:szCs w:val="24"/>
        </w:rPr>
        <w:t>’s</w:t>
      </w:r>
      <w:r w:rsidR="00E13B86">
        <w:rPr>
          <w:rFonts w:ascii="Times New Roman" w:hAnsi="Times New Roman" w:cs="Times New Roman"/>
          <w:sz w:val="24"/>
          <w:szCs w:val="24"/>
        </w:rPr>
        <w:t xml:space="preserve"> holding the first respondent’s purchase price. In any event</w:t>
      </w:r>
      <w:r w:rsidR="00551833">
        <w:rPr>
          <w:rFonts w:ascii="Times New Roman" w:hAnsi="Times New Roman" w:cs="Times New Roman"/>
          <w:sz w:val="24"/>
          <w:szCs w:val="24"/>
        </w:rPr>
        <w:t>,</w:t>
      </w:r>
      <w:r w:rsidR="00E13B86">
        <w:rPr>
          <w:rFonts w:ascii="Times New Roman" w:hAnsi="Times New Roman" w:cs="Times New Roman"/>
          <w:sz w:val="24"/>
          <w:szCs w:val="24"/>
        </w:rPr>
        <w:t xml:space="preserve"> the first respondent had previously refused to receive the purchase price. </w:t>
      </w:r>
      <w:r w:rsidR="00736DD4">
        <w:rPr>
          <w:rFonts w:ascii="Times New Roman" w:hAnsi="Times New Roman" w:cs="Times New Roman"/>
          <w:sz w:val="24"/>
          <w:szCs w:val="24"/>
        </w:rPr>
        <w:t xml:space="preserve"> </w:t>
      </w:r>
      <w:r w:rsidR="00E13B86">
        <w:rPr>
          <w:rFonts w:ascii="Times New Roman" w:hAnsi="Times New Roman" w:cs="Times New Roman"/>
          <w:sz w:val="24"/>
          <w:szCs w:val="24"/>
        </w:rPr>
        <w:t>Consequently</w:t>
      </w:r>
      <w:r w:rsidR="00551833">
        <w:rPr>
          <w:rFonts w:ascii="Times New Roman" w:hAnsi="Times New Roman" w:cs="Times New Roman"/>
          <w:sz w:val="24"/>
          <w:szCs w:val="24"/>
        </w:rPr>
        <w:t>,</w:t>
      </w:r>
      <w:r w:rsidR="00E13B86">
        <w:rPr>
          <w:rFonts w:ascii="Times New Roman" w:hAnsi="Times New Roman" w:cs="Times New Roman"/>
          <w:sz w:val="24"/>
          <w:szCs w:val="24"/>
        </w:rPr>
        <w:t xml:space="preserve"> by the time </w:t>
      </w:r>
      <w:r w:rsidR="00A52596">
        <w:rPr>
          <w:rFonts w:ascii="Times New Roman" w:hAnsi="Times New Roman" w:cs="Times New Roman"/>
          <w:sz w:val="24"/>
          <w:szCs w:val="24"/>
        </w:rPr>
        <w:t>the property was transferred to the appellant, the first respondent’s r</w:t>
      </w:r>
      <w:r w:rsidR="00551833">
        <w:rPr>
          <w:rFonts w:ascii="Times New Roman" w:hAnsi="Times New Roman" w:cs="Times New Roman"/>
          <w:sz w:val="24"/>
          <w:szCs w:val="24"/>
        </w:rPr>
        <w:t>ight</w:t>
      </w:r>
      <w:r w:rsidR="008D1CA4">
        <w:rPr>
          <w:rFonts w:ascii="Times New Roman" w:hAnsi="Times New Roman" w:cs="Times New Roman"/>
          <w:sz w:val="24"/>
          <w:szCs w:val="24"/>
        </w:rPr>
        <w:t xml:space="preserve"> to transfer had long prescribed. </w:t>
      </w:r>
    </w:p>
    <w:p w14:paraId="5CAF42F4" w14:textId="77777777" w:rsidR="008D1CA4" w:rsidRDefault="008D1CA4" w:rsidP="000075A2">
      <w:pPr>
        <w:spacing w:after="0" w:line="240" w:lineRule="auto"/>
        <w:ind w:firstLine="1134"/>
        <w:jc w:val="both"/>
        <w:rPr>
          <w:rFonts w:ascii="Times New Roman" w:hAnsi="Times New Roman" w:cs="Times New Roman"/>
          <w:sz w:val="24"/>
          <w:szCs w:val="24"/>
        </w:rPr>
      </w:pPr>
    </w:p>
    <w:p w14:paraId="2F71FCB2" w14:textId="0261CFC2" w:rsidR="008D1CA4" w:rsidRDefault="000C6828"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also submitted</w:t>
      </w:r>
      <w:r w:rsidR="008D1CA4">
        <w:rPr>
          <w:rFonts w:ascii="Times New Roman" w:hAnsi="Times New Roman" w:cs="Times New Roman"/>
          <w:sz w:val="24"/>
          <w:szCs w:val="24"/>
        </w:rPr>
        <w:t xml:space="preserve"> that the court </w:t>
      </w:r>
      <w:r w:rsidR="008D1CA4" w:rsidRPr="00335EC8">
        <w:rPr>
          <w:rFonts w:ascii="Times New Roman" w:hAnsi="Times New Roman" w:cs="Times New Roman"/>
          <w:i/>
          <w:sz w:val="24"/>
          <w:szCs w:val="24"/>
        </w:rPr>
        <w:t>a quo</w:t>
      </w:r>
      <w:r w:rsidR="008D1CA4">
        <w:rPr>
          <w:rFonts w:ascii="Times New Roman" w:hAnsi="Times New Roman" w:cs="Times New Roman"/>
          <w:sz w:val="24"/>
          <w:szCs w:val="24"/>
        </w:rPr>
        <w:t xml:space="preserve"> erred in finding that the defence of prescription could only be raised by the third respondent</w:t>
      </w:r>
      <w:r w:rsidR="005C2ECB">
        <w:rPr>
          <w:rFonts w:ascii="Times New Roman" w:hAnsi="Times New Roman" w:cs="Times New Roman"/>
          <w:sz w:val="24"/>
          <w:szCs w:val="24"/>
        </w:rPr>
        <w:t xml:space="preserve"> and not by the second respondent</w:t>
      </w:r>
      <w:r w:rsidR="00454615">
        <w:rPr>
          <w:rFonts w:ascii="Times New Roman" w:hAnsi="Times New Roman" w:cs="Times New Roman"/>
          <w:sz w:val="24"/>
          <w:szCs w:val="24"/>
        </w:rPr>
        <w:t xml:space="preserve">.  </w:t>
      </w:r>
      <w:r w:rsidR="008D1CA4">
        <w:rPr>
          <w:rFonts w:ascii="Times New Roman" w:hAnsi="Times New Roman" w:cs="Times New Roman"/>
          <w:sz w:val="24"/>
          <w:szCs w:val="24"/>
        </w:rPr>
        <w:t xml:space="preserve">On the contrary, the plea is available to any party sued on any claim. </w:t>
      </w:r>
      <w:r w:rsidR="00736DD4">
        <w:rPr>
          <w:rFonts w:ascii="Times New Roman" w:hAnsi="Times New Roman" w:cs="Times New Roman"/>
          <w:sz w:val="24"/>
          <w:szCs w:val="24"/>
        </w:rPr>
        <w:t xml:space="preserve"> </w:t>
      </w:r>
      <w:r w:rsidR="008D1CA4">
        <w:rPr>
          <w:rFonts w:ascii="Times New Roman" w:hAnsi="Times New Roman" w:cs="Times New Roman"/>
          <w:sz w:val="24"/>
          <w:szCs w:val="24"/>
        </w:rPr>
        <w:t xml:space="preserve">In support of that submission, the appellant </w:t>
      </w:r>
      <w:r w:rsidR="005C2ECB">
        <w:rPr>
          <w:rFonts w:ascii="Times New Roman" w:hAnsi="Times New Roman" w:cs="Times New Roman"/>
          <w:sz w:val="24"/>
          <w:szCs w:val="24"/>
        </w:rPr>
        <w:t>relied on the decision of this C</w:t>
      </w:r>
      <w:r w:rsidR="008D1CA4">
        <w:rPr>
          <w:rFonts w:ascii="Times New Roman" w:hAnsi="Times New Roman" w:cs="Times New Roman"/>
          <w:sz w:val="24"/>
          <w:szCs w:val="24"/>
        </w:rPr>
        <w:t xml:space="preserve">ourt in </w:t>
      </w:r>
      <w:r w:rsidR="008D1CA4" w:rsidRPr="008D1CA4">
        <w:rPr>
          <w:rFonts w:ascii="Times New Roman" w:hAnsi="Times New Roman" w:cs="Times New Roman"/>
          <w:i/>
          <w:sz w:val="24"/>
          <w:szCs w:val="24"/>
        </w:rPr>
        <w:t>John Couradie Trust</w:t>
      </w:r>
      <w:r w:rsidR="008D1CA4">
        <w:rPr>
          <w:rFonts w:ascii="Times New Roman" w:hAnsi="Times New Roman" w:cs="Times New Roman"/>
          <w:sz w:val="24"/>
          <w:szCs w:val="24"/>
        </w:rPr>
        <w:t xml:space="preserve"> v </w:t>
      </w:r>
      <w:r w:rsidR="008D1CA4" w:rsidRPr="008D1CA4">
        <w:rPr>
          <w:rFonts w:ascii="Times New Roman" w:hAnsi="Times New Roman" w:cs="Times New Roman"/>
          <w:i/>
          <w:sz w:val="24"/>
          <w:szCs w:val="24"/>
        </w:rPr>
        <w:t xml:space="preserve">Federation of Pre-schools Trust </w:t>
      </w:r>
      <w:r w:rsidR="00736DD4">
        <w:rPr>
          <w:rFonts w:ascii="Times New Roman" w:hAnsi="Times New Roman" w:cs="Times New Roman"/>
          <w:i/>
          <w:sz w:val="24"/>
          <w:szCs w:val="24"/>
        </w:rPr>
        <w:t>&amp; 3 Ors</w:t>
      </w:r>
      <w:r w:rsidR="008D1CA4">
        <w:rPr>
          <w:rFonts w:ascii="Times New Roman" w:hAnsi="Times New Roman" w:cs="Times New Roman"/>
          <w:sz w:val="24"/>
          <w:szCs w:val="24"/>
        </w:rPr>
        <w:t xml:space="preserve"> SC 12/17. </w:t>
      </w:r>
    </w:p>
    <w:p w14:paraId="3DFC9DCD" w14:textId="77777777" w:rsidR="008D1CA4" w:rsidRDefault="008D1CA4" w:rsidP="00454615">
      <w:pPr>
        <w:spacing w:after="0" w:line="240" w:lineRule="auto"/>
        <w:ind w:firstLine="1134"/>
        <w:jc w:val="both"/>
        <w:rPr>
          <w:rFonts w:ascii="Times New Roman" w:hAnsi="Times New Roman" w:cs="Times New Roman"/>
          <w:sz w:val="24"/>
          <w:szCs w:val="24"/>
        </w:rPr>
      </w:pPr>
    </w:p>
    <w:p w14:paraId="42D1496C" w14:textId="516DD1CC" w:rsidR="007B4218" w:rsidRDefault="008D1CA4"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other hand, the first respondent submitted that the principal parties in the main matter are the second and third respondent</w:t>
      </w:r>
      <w:r w:rsidR="005A3878">
        <w:rPr>
          <w:rFonts w:ascii="Times New Roman" w:hAnsi="Times New Roman" w:cs="Times New Roman"/>
          <w:sz w:val="24"/>
          <w:szCs w:val="24"/>
        </w:rPr>
        <w:t>s</w:t>
      </w:r>
      <w:r w:rsidR="00BE09CC">
        <w:rPr>
          <w:rFonts w:ascii="Times New Roman" w:hAnsi="Times New Roman" w:cs="Times New Roman"/>
          <w:sz w:val="24"/>
          <w:szCs w:val="24"/>
        </w:rPr>
        <w:t>. I</w:t>
      </w:r>
      <w:r w:rsidR="005A3878">
        <w:rPr>
          <w:rFonts w:ascii="Times New Roman" w:hAnsi="Times New Roman" w:cs="Times New Roman"/>
          <w:sz w:val="24"/>
          <w:szCs w:val="24"/>
        </w:rPr>
        <w:t>t observed that the third respondent</w:t>
      </w:r>
      <w:r>
        <w:rPr>
          <w:rFonts w:ascii="Times New Roman" w:hAnsi="Times New Roman" w:cs="Times New Roman"/>
          <w:sz w:val="24"/>
          <w:szCs w:val="24"/>
        </w:rPr>
        <w:t xml:space="preserve"> had not defended the matter </w:t>
      </w:r>
      <w:r w:rsidRPr="00335EC8">
        <w:rPr>
          <w:rFonts w:ascii="Times New Roman" w:hAnsi="Times New Roman" w:cs="Times New Roman"/>
          <w:i/>
          <w:sz w:val="24"/>
          <w:szCs w:val="24"/>
        </w:rPr>
        <w:t>a quo</w:t>
      </w:r>
      <w:r>
        <w:rPr>
          <w:rFonts w:ascii="Times New Roman" w:hAnsi="Times New Roman" w:cs="Times New Roman"/>
          <w:sz w:val="24"/>
          <w:szCs w:val="24"/>
        </w:rPr>
        <w:t xml:space="preserve">, signifying his admission of the first respondent’s claims. </w:t>
      </w:r>
      <w:r w:rsidR="008B225F">
        <w:rPr>
          <w:rFonts w:ascii="Times New Roman" w:hAnsi="Times New Roman" w:cs="Times New Roman"/>
          <w:sz w:val="24"/>
          <w:szCs w:val="24"/>
        </w:rPr>
        <w:t xml:space="preserve"> </w:t>
      </w:r>
      <w:r>
        <w:rPr>
          <w:rFonts w:ascii="Times New Roman" w:hAnsi="Times New Roman" w:cs="Times New Roman"/>
          <w:sz w:val="24"/>
          <w:szCs w:val="24"/>
        </w:rPr>
        <w:t>In fact</w:t>
      </w:r>
      <w:r w:rsidR="00510D8B">
        <w:rPr>
          <w:rFonts w:ascii="Times New Roman" w:hAnsi="Times New Roman" w:cs="Times New Roman"/>
          <w:sz w:val="24"/>
          <w:szCs w:val="24"/>
        </w:rPr>
        <w:t>,</w:t>
      </w:r>
      <w:r>
        <w:rPr>
          <w:rFonts w:ascii="Times New Roman" w:hAnsi="Times New Roman" w:cs="Times New Roman"/>
          <w:sz w:val="24"/>
          <w:szCs w:val="24"/>
        </w:rPr>
        <w:t xml:space="preserve"> none of these two principal </w:t>
      </w:r>
      <w:r w:rsidR="001513BD">
        <w:rPr>
          <w:rFonts w:ascii="Times New Roman" w:hAnsi="Times New Roman" w:cs="Times New Roman"/>
          <w:sz w:val="24"/>
          <w:szCs w:val="24"/>
        </w:rPr>
        <w:t>parties had</w:t>
      </w:r>
      <w:r w:rsidR="007B4218">
        <w:rPr>
          <w:rFonts w:ascii="Times New Roman" w:hAnsi="Times New Roman" w:cs="Times New Roman"/>
          <w:sz w:val="24"/>
          <w:szCs w:val="24"/>
        </w:rPr>
        <w:t xml:space="preserve"> appealed the judgment of the court </w:t>
      </w:r>
      <w:r w:rsidR="007B4218" w:rsidRPr="007B4218">
        <w:rPr>
          <w:rFonts w:ascii="Times New Roman" w:hAnsi="Times New Roman" w:cs="Times New Roman"/>
          <w:i/>
          <w:sz w:val="24"/>
          <w:szCs w:val="24"/>
        </w:rPr>
        <w:t>a quo</w:t>
      </w:r>
      <w:r w:rsidR="007B4218">
        <w:rPr>
          <w:rFonts w:ascii="Times New Roman" w:hAnsi="Times New Roman" w:cs="Times New Roman"/>
          <w:sz w:val="24"/>
          <w:szCs w:val="24"/>
        </w:rPr>
        <w:t>.</w:t>
      </w:r>
    </w:p>
    <w:p w14:paraId="35EC8C45" w14:textId="77777777" w:rsidR="007B4218" w:rsidRDefault="007B4218" w:rsidP="00AF3244">
      <w:pPr>
        <w:spacing w:after="0" w:line="480" w:lineRule="auto"/>
        <w:ind w:firstLine="1134"/>
        <w:jc w:val="both"/>
        <w:rPr>
          <w:rFonts w:ascii="Times New Roman" w:hAnsi="Times New Roman" w:cs="Times New Roman"/>
          <w:sz w:val="24"/>
          <w:szCs w:val="24"/>
        </w:rPr>
      </w:pPr>
    </w:p>
    <w:p w14:paraId="3B23BACB" w14:textId="3F4DA043" w:rsidR="00872216" w:rsidRDefault="007B4218"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It was submitted that the first respondent</w:t>
      </w:r>
      <w:r w:rsidR="00921993">
        <w:rPr>
          <w:rFonts w:ascii="Times New Roman" w:hAnsi="Times New Roman" w:cs="Times New Roman"/>
          <w:sz w:val="24"/>
          <w:szCs w:val="24"/>
        </w:rPr>
        <w:t>’s</w:t>
      </w:r>
      <w:r>
        <w:rPr>
          <w:rFonts w:ascii="Times New Roman" w:hAnsi="Times New Roman" w:cs="Times New Roman"/>
          <w:sz w:val="24"/>
          <w:szCs w:val="24"/>
        </w:rPr>
        <w:t xml:space="preserve"> cause of action arose on </w:t>
      </w:r>
      <w:r w:rsidR="001D1B8A">
        <w:rPr>
          <w:rFonts w:ascii="Times New Roman" w:hAnsi="Times New Roman" w:cs="Times New Roman"/>
          <w:sz w:val="24"/>
          <w:szCs w:val="24"/>
        </w:rPr>
        <w:t xml:space="preserve">                            </w:t>
      </w:r>
      <w:r>
        <w:rPr>
          <w:rFonts w:ascii="Times New Roman" w:hAnsi="Times New Roman" w:cs="Times New Roman"/>
          <w:sz w:val="24"/>
          <w:szCs w:val="24"/>
        </w:rPr>
        <w:t>30 September 2015 when it became aware of the exi</w:t>
      </w:r>
      <w:r w:rsidR="00921993">
        <w:rPr>
          <w:rFonts w:ascii="Times New Roman" w:hAnsi="Times New Roman" w:cs="Times New Roman"/>
          <w:sz w:val="24"/>
          <w:szCs w:val="24"/>
        </w:rPr>
        <w:t xml:space="preserve">stence of the second </w:t>
      </w:r>
      <w:r>
        <w:rPr>
          <w:rFonts w:ascii="Times New Roman" w:hAnsi="Times New Roman" w:cs="Times New Roman"/>
          <w:sz w:val="24"/>
          <w:szCs w:val="24"/>
        </w:rPr>
        <w:t xml:space="preserve">purchaser (the appellant) and, consequently, sought recourse from the seller. </w:t>
      </w:r>
      <w:r w:rsidR="008B225F">
        <w:rPr>
          <w:rFonts w:ascii="Times New Roman" w:hAnsi="Times New Roman" w:cs="Times New Roman"/>
          <w:sz w:val="24"/>
          <w:szCs w:val="24"/>
        </w:rPr>
        <w:t xml:space="preserve"> </w:t>
      </w:r>
      <w:r>
        <w:rPr>
          <w:rFonts w:ascii="Times New Roman" w:hAnsi="Times New Roman" w:cs="Times New Roman"/>
          <w:sz w:val="24"/>
          <w:szCs w:val="24"/>
        </w:rPr>
        <w:t>Accordingly</w:t>
      </w:r>
      <w:r w:rsidR="00921993">
        <w:rPr>
          <w:rFonts w:ascii="Times New Roman" w:hAnsi="Times New Roman" w:cs="Times New Roman"/>
          <w:sz w:val="24"/>
          <w:szCs w:val="24"/>
        </w:rPr>
        <w:t>,</w:t>
      </w:r>
      <w:r>
        <w:rPr>
          <w:rFonts w:ascii="Times New Roman" w:hAnsi="Times New Roman" w:cs="Times New Roman"/>
          <w:sz w:val="24"/>
          <w:szCs w:val="24"/>
        </w:rPr>
        <w:t xml:space="preserve"> prescription began to run from that date. </w:t>
      </w:r>
      <w:r w:rsidR="008B225F">
        <w:rPr>
          <w:rFonts w:ascii="Times New Roman" w:hAnsi="Times New Roman" w:cs="Times New Roman"/>
          <w:sz w:val="24"/>
          <w:szCs w:val="24"/>
        </w:rPr>
        <w:t xml:space="preserve"> </w:t>
      </w:r>
      <w:r>
        <w:rPr>
          <w:rFonts w:ascii="Times New Roman" w:hAnsi="Times New Roman" w:cs="Times New Roman"/>
          <w:sz w:val="24"/>
          <w:szCs w:val="24"/>
        </w:rPr>
        <w:t>Summons was issued on first June 2018, well before the laps</w:t>
      </w:r>
      <w:r w:rsidR="00BF69FE">
        <w:rPr>
          <w:rFonts w:ascii="Times New Roman" w:hAnsi="Times New Roman" w:cs="Times New Roman"/>
          <w:sz w:val="24"/>
          <w:szCs w:val="24"/>
        </w:rPr>
        <w:t>e of the three-</w:t>
      </w:r>
      <w:r w:rsidR="00921993">
        <w:rPr>
          <w:rFonts w:ascii="Times New Roman" w:hAnsi="Times New Roman" w:cs="Times New Roman"/>
          <w:sz w:val="24"/>
          <w:szCs w:val="24"/>
        </w:rPr>
        <w:t>year prescriptive</w:t>
      </w:r>
      <w:r>
        <w:rPr>
          <w:rFonts w:ascii="Times New Roman" w:hAnsi="Times New Roman" w:cs="Times New Roman"/>
          <w:sz w:val="24"/>
          <w:szCs w:val="24"/>
        </w:rPr>
        <w:t xml:space="preserve"> period. </w:t>
      </w:r>
      <w:r w:rsidR="008B225F">
        <w:rPr>
          <w:rFonts w:ascii="Times New Roman" w:hAnsi="Times New Roman" w:cs="Times New Roman"/>
          <w:sz w:val="24"/>
          <w:szCs w:val="24"/>
        </w:rPr>
        <w:t xml:space="preserve"> </w:t>
      </w:r>
      <w:r>
        <w:rPr>
          <w:rFonts w:ascii="Times New Roman" w:hAnsi="Times New Roman" w:cs="Times New Roman"/>
          <w:sz w:val="24"/>
          <w:szCs w:val="24"/>
        </w:rPr>
        <w:t xml:space="preserve">In any event, argued the first respondent, the appellant had not in the court </w:t>
      </w:r>
      <w:r w:rsidR="00872216" w:rsidRPr="00872216">
        <w:rPr>
          <w:rFonts w:ascii="Times New Roman" w:hAnsi="Times New Roman" w:cs="Times New Roman"/>
          <w:i/>
          <w:sz w:val="24"/>
          <w:szCs w:val="24"/>
        </w:rPr>
        <w:t>a quo</w:t>
      </w:r>
      <w:r w:rsidR="00872216">
        <w:rPr>
          <w:rFonts w:ascii="Times New Roman" w:hAnsi="Times New Roman" w:cs="Times New Roman"/>
          <w:sz w:val="24"/>
          <w:szCs w:val="24"/>
        </w:rPr>
        <w:t xml:space="preserve"> raised the issue of prescription and cannot now do so on appeal. </w:t>
      </w:r>
      <w:r w:rsidR="008B225F">
        <w:rPr>
          <w:rFonts w:ascii="Times New Roman" w:hAnsi="Times New Roman" w:cs="Times New Roman"/>
          <w:sz w:val="24"/>
          <w:szCs w:val="24"/>
        </w:rPr>
        <w:t xml:space="preserve"> </w:t>
      </w:r>
      <w:r w:rsidR="00872216">
        <w:rPr>
          <w:rFonts w:ascii="Times New Roman" w:hAnsi="Times New Roman" w:cs="Times New Roman"/>
          <w:sz w:val="24"/>
          <w:szCs w:val="24"/>
        </w:rPr>
        <w:t xml:space="preserve">The appellant’s grounds of appeal </w:t>
      </w:r>
      <w:r w:rsidR="00921993">
        <w:rPr>
          <w:rFonts w:ascii="Times New Roman" w:hAnsi="Times New Roman" w:cs="Times New Roman"/>
          <w:sz w:val="24"/>
          <w:szCs w:val="24"/>
        </w:rPr>
        <w:t xml:space="preserve">relating to </w:t>
      </w:r>
      <w:r w:rsidR="00872216">
        <w:rPr>
          <w:rFonts w:ascii="Times New Roman" w:hAnsi="Times New Roman" w:cs="Times New Roman"/>
          <w:sz w:val="24"/>
          <w:szCs w:val="24"/>
        </w:rPr>
        <w:t>prescripti</w:t>
      </w:r>
      <w:r w:rsidR="008B225F">
        <w:rPr>
          <w:rFonts w:ascii="Times New Roman" w:hAnsi="Times New Roman" w:cs="Times New Roman"/>
          <w:sz w:val="24"/>
          <w:szCs w:val="24"/>
        </w:rPr>
        <w:t xml:space="preserve">on are therefore without merit.  </w:t>
      </w:r>
      <w:r w:rsidR="00872216">
        <w:rPr>
          <w:rFonts w:ascii="Times New Roman" w:hAnsi="Times New Roman" w:cs="Times New Roman"/>
          <w:sz w:val="24"/>
          <w:szCs w:val="24"/>
        </w:rPr>
        <w:t xml:space="preserve">The first respondent further submitted that the court </w:t>
      </w:r>
      <w:r w:rsidR="00872216" w:rsidRPr="00872216">
        <w:rPr>
          <w:rFonts w:ascii="Times New Roman" w:hAnsi="Times New Roman" w:cs="Times New Roman"/>
          <w:i/>
          <w:sz w:val="24"/>
          <w:szCs w:val="24"/>
        </w:rPr>
        <w:t>a quo</w:t>
      </w:r>
      <w:r w:rsidR="00872216">
        <w:rPr>
          <w:rFonts w:ascii="Times New Roman" w:hAnsi="Times New Roman" w:cs="Times New Roman"/>
          <w:sz w:val="24"/>
          <w:szCs w:val="24"/>
        </w:rPr>
        <w:t xml:space="preserve"> could not have allowed the appellant to lead evidence on prescription because it had not pleaded the same. </w:t>
      </w:r>
    </w:p>
    <w:p w14:paraId="7A86F206" w14:textId="77777777" w:rsidR="00872216" w:rsidRDefault="00872216" w:rsidP="00AF3244">
      <w:pPr>
        <w:spacing w:after="0" w:line="480" w:lineRule="auto"/>
        <w:ind w:firstLine="1134"/>
        <w:jc w:val="both"/>
        <w:rPr>
          <w:rFonts w:ascii="Times New Roman" w:hAnsi="Times New Roman" w:cs="Times New Roman"/>
          <w:sz w:val="24"/>
          <w:szCs w:val="24"/>
        </w:rPr>
      </w:pPr>
    </w:p>
    <w:p w14:paraId="081D0F4A" w14:textId="1C6E3BF4" w:rsidR="00872216" w:rsidRDefault="002116C8" w:rsidP="00872216">
      <w:pPr>
        <w:spacing w:after="0" w:line="480" w:lineRule="auto"/>
        <w:jc w:val="both"/>
        <w:rPr>
          <w:rFonts w:ascii="Times New Roman" w:hAnsi="Times New Roman" w:cs="Times New Roman"/>
          <w:b/>
          <w:sz w:val="24"/>
          <w:szCs w:val="24"/>
          <w:u w:val="single"/>
        </w:rPr>
      </w:pPr>
      <w:r w:rsidRPr="00872216">
        <w:rPr>
          <w:rFonts w:ascii="Times New Roman" w:hAnsi="Times New Roman" w:cs="Times New Roman"/>
          <w:b/>
          <w:sz w:val="24"/>
          <w:szCs w:val="24"/>
          <w:u w:val="single"/>
        </w:rPr>
        <w:t>APPLY</w:t>
      </w:r>
      <w:r>
        <w:rPr>
          <w:rFonts w:ascii="Times New Roman" w:hAnsi="Times New Roman" w:cs="Times New Roman"/>
          <w:b/>
          <w:sz w:val="24"/>
          <w:szCs w:val="24"/>
          <w:u w:val="single"/>
        </w:rPr>
        <w:t>ING</w:t>
      </w:r>
      <w:r w:rsidR="00872216" w:rsidRPr="00872216">
        <w:rPr>
          <w:rFonts w:ascii="Times New Roman" w:hAnsi="Times New Roman" w:cs="Times New Roman"/>
          <w:b/>
          <w:sz w:val="24"/>
          <w:szCs w:val="24"/>
          <w:u w:val="single"/>
        </w:rPr>
        <w:t xml:space="preserve"> THE LAW TO THE FACTS</w:t>
      </w:r>
      <w:r w:rsidR="00872216">
        <w:rPr>
          <w:rFonts w:ascii="Times New Roman" w:hAnsi="Times New Roman" w:cs="Times New Roman"/>
          <w:b/>
          <w:sz w:val="24"/>
          <w:szCs w:val="24"/>
          <w:u w:val="single"/>
        </w:rPr>
        <w:t xml:space="preserve"> </w:t>
      </w:r>
    </w:p>
    <w:p w14:paraId="0F4C877C" w14:textId="3B57C9FF" w:rsidR="00930816" w:rsidRDefault="00872216"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evidence given before the court </w:t>
      </w:r>
      <w:r w:rsidRPr="00872216">
        <w:rPr>
          <w:rFonts w:ascii="Times New Roman" w:hAnsi="Times New Roman" w:cs="Times New Roman"/>
          <w:i/>
          <w:sz w:val="24"/>
          <w:szCs w:val="24"/>
        </w:rPr>
        <w:t>a quo</w:t>
      </w:r>
      <w:r>
        <w:rPr>
          <w:rFonts w:ascii="Times New Roman" w:hAnsi="Times New Roman" w:cs="Times New Roman"/>
          <w:sz w:val="24"/>
          <w:szCs w:val="24"/>
        </w:rPr>
        <w:t xml:space="preserve"> establishes that there were two agreement</w:t>
      </w:r>
      <w:r w:rsidR="002116C8">
        <w:rPr>
          <w:rFonts w:ascii="Times New Roman" w:hAnsi="Times New Roman" w:cs="Times New Roman"/>
          <w:sz w:val="24"/>
          <w:szCs w:val="24"/>
        </w:rPr>
        <w:t>s</w:t>
      </w:r>
      <w:r>
        <w:rPr>
          <w:rFonts w:ascii="Times New Roman" w:hAnsi="Times New Roman" w:cs="Times New Roman"/>
          <w:sz w:val="24"/>
          <w:szCs w:val="24"/>
        </w:rPr>
        <w:t xml:space="preserve"> of sale of the same property. </w:t>
      </w:r>
      <w:r w:rsidR="008B225F">
        <w:rPr>
          <w:rFonts w:ascii="Times New Roman" w:hAnsi="Times New Roman" w:cs="Times New Roman"/>
          <w:sz w:val="24"/>
          <w:szCs w:val="24"/>
        </w:rPr>
        <w:t xml:space="preserve"> </w:t>
      </w:r>
      <w:r>
        <w:rPr>
          <w:rFonts w:ascii="Times New Roman" w:hAnsi="Times New Roman" w:cs="Times New Roman"/>
          <w:sz w:val="24"/>
          <w:szCs w:val="24"/>
        </w:rPr>
        <w:t>The first agreement of sale was between the third respondent and</w:t>
      </w:r>
      <w:r w:rsidR="002116C8">
        <w:rPr>
          <w:rFonts w:ascii="Times New Roman" w:hAnsi="Times New Roman" w:cs="Times New Roman"/>
          <w:sz w:val="24"/>
          <w:szCs w:val="24"/>
        </w:rPr>
        <w:t xml:space="preserve"> the</w:t>
      </w:r>
      <w:r>
        <w:rPr>
          <w:rFonts w:ascii="Times New Roman" w:hAnsi="Times New Roman" w:cs="Times New Roman"/>
          <w:sz w:val="24"/>
          <w:szCs w:val="24"/>
        </w:rPr>
        <w:t xml:space="preserve"> first</w:t>
      </w:r>
      <w:r w:rsidR="002116C8">
        <w:rPr>
          <w:rFonts w:ascii="Times New Roman" w:hAnsi="Times New Roman" w:cs="Times New Roman"/>
          <w:sz w:val="24"/>
          <w:szCs w:val="24"/>
        </w:rPr>
        <w:t xml:space="preserve"> respondent in 2009. </w:t>
      </w:r>
      <w:r w:rsidR="008B225F">
        <w:rPr>
          <w:rFonts w:ascii="Times New Roman" w:hAnsi="Times New Roman" w:cs="Times New Roman"/>
          <w:sz w:val="24"/>
          <w:szCs w:val="24"/>
        </w:rPr>
        <w:t xml:space="preserve"> </w:t>
      </w:r>
      <w:r w:rsidR="002116C8">
        <w:rPr>
          <w:rFonts w:ascii="Times New Roman" w:hAnsi="Times New Roman" w:cs="Times New Roman"/>
          <w:sz w:val="24"/>
          <w:szCs w:val="24"/>
        </w:rPr>
        <w:t>According</w:t>
      </w:r>
      <w:r>
        <w:rPr>
          <w:rFonts w:ascii="Times New Roman" w:hAnsi="Times New Roman" w:cs="Times New Roman"/>
          <w:sz w:val="24"/>
          <w:szCs w:val="24"/>
        </w:rPr>
        <w:t xml:space="preserve"> to the appellant this agreement was cancelled despite payment of the purchase price. </w:t>
      </w:r>
      <w:r w:rsidR="008B225F">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sought transfer of the property to it and made demand for such transfer. </w:t>
      </w:r>
      <w:r w:rsidR="008B225F">
        <w:rPr>
          <w:rFonts w:ascii="Times New Roman" w:hAnsi="Times New Roman" w:cs="Times New Roman"/>
          <w:sz w:val="24"/>
          <w:szCs w:val="24"/>
        </w:rPr>
        <w:t xml:space="preserve"> </w:t>
      </w:r>
      <w:r>
        <w:rPr>
          <w:rFonts w:ascii="Times New Roman" w:hAnsi="Times New Roman" w:cs="Times New Roman"/>
          <w:sz w:val="24"/>
          <w:szCs w:val="24"/>
        </w:rPr>
        <w:t xml:space="preserve">This Court in </w:t>
      </w:r>
      <w:r w:rsidRPr="00872216">
        <w:rPr>
          <w:rFonts w:ascii="Times New Roman" w:hAnsi="Times New Roman" w:cs="Times New Roman"/>
          <w:i/>
          <w:sz w:val="24"/>
          <w:szCs w:val="24"/>
        </w:rPr>
        <w:t>Jennifer Nan Brooker</w:t>
      </w:r>
      <w:r>
        <w:rPr>
          <w:rFonts w:ascii="Times New Roman" w:hAnsi="Times New Roman" w:cs="Times New Roman"/>
          <w:sz w:val="24"/>
          <w:szCs w:val="24"/>
        </w:rPr>
        <w:t xml:space="preserve"> v </w:t>
      </w:r>
      <w:r w:rsidRPr="00872216">
        <w:rPr>
          <w:rFonts w:ascii="Times New Roman" w:hAnsi="Times New Roman" w:cs="Times New Roman"/>
          <w:i/>
          <w:sz w:val="24"/>
          <w:szCs w:val="24"/>
        </w:rPr>
        <w:t xml:space="preserve">Richard Mudhanda </w:t>
      </w:r>
      <w:r w:rsidR="008B225F">
        <w:rPr>
          <w:rFonts w:ascii="Times New Roman" w:hAnsi="Times New Roman" w:cs="Times New Roman"/>
          <w:i/>
          <w:sz w:val="24"/>
          <w:szCs w:val="24"/>
        </w:rPr>
        <w:t xml:space="preserve">&amp; </w:t>
      </w:r>
      <w:r w:rsidRPr="00872216">
        <w:rPr>
          <w:rFonts w:ascii="Times New Roman" w:hAnsi="Times New Roman" w:cs="Times New Roman"/>
          <w:i/>
          <w:sz w:val="24"/>
          <w:szCs w:val="24"/>
        </w:rPr>
        <w:t>Ors</w:t>
      </w:r>
      <w:r>
        <w:rPr>
          <w:rFonts w:ascii="Times New Roman" w:hAnsi="Times New Roman" w:cs="Times New Roman"/>
          <w:i/>
          <w:sz w:val="24"/>
          <w:szCs w:val="24"/>
        </w:rPr>
        <w:t xml:space="preserve"> </w:t>
      </w:r>
      <w:r w:rsidRPr="00872216">
        <w:rPr>
          <w:rFonts w:ascii="Times New Roman" w:hAnsi="Times New Roman" w:cs="Times New Roman"/>
          <w:sz w:val="24"/>
          <w:szCs w:val="24"/>
        </w:rPr>
        <w:t>SC 5/18</w:t>
      </w:r>
      <w:r>
        <w:rPr>
          <w:rFonts w:ascii="Times New Roman" w:hAnsi="Times New Roman" w:cs="Times New Roman"/>
          <w:sz w:val="24"/>
          <w:szCs w:val="24"/>
        </w:rPr>
        <w:t xml:space="preserve"> held that </w:t>
      </w:r>
      <w:r w:rsidR="00510D8B">
        <w:rPr>
          <w:rFonts w:ascii="Times New Roman" w:hAnsi="Times New Roman" w:cs="Times New Roman"/>
          <w:sz w:val="24"/>
          <w:szCs w:val="24"/>
        </w:rPr>
        <w:t xml:space="preserve">prescription commences to run when the demand for transfer is made. </w:t>
      </w:r>
      <w:r>
        <w:rPr>
          <w:rFonts w:ascii="Times New Roman" w:hAnsi="Times New Roman" w:cs="Times New Roman"/>
          <w:sz w:val="24"/>
          <w:szCs w:val="24"/>
        </w:rPr>
        <w:t>Similarly</w:t>
      </w:r>
      <w:r w:rsidR="00BF69FE">
        <w:rPr>
          <w:rFonts w:ascii="Times New Roman" w:hAnsi="Times New Roman" w:cs="Times New Roman"/>
          <w:sz w:val="24"/>
          <w:szCs w:val="24"/>
        </w:rPr>
        <w:t>,</w:t>
      </w:r>
      <w:r>
        <w:rPr>
          <w:rFonts w:ascii="Times New Roman" w:hAnsi="Times New Roman" w:cs="Times New Roman"/>
          <w:sz w:val="24"/>
          <w:szCs w:val="24"/>
        </w:rPr>
        <w:t xml:space="preserve"> </w:t>
      </w:r>
      <w:r w:rsidRPr="00872216">
        <w:rPr>
          <w:rFonts w:ascii="Times New Roman" w:hAnsi="Times New Roman" w:cs="Times New Roman"/>
          <w:i/>
          <w:sz w:val="24"/>
          <w:szCs w:val="24"/>
        </w:rPr>
        <w:t>in casu</w:t>
      </w:r>
      <w:r w:rsidR="00BF69FE">
        <w:rPr>
          <w:rFonts w:ascii="Times New Roman" w:hAnsi="Times New Roman" w:cs="Times New Roman"/>
          <w:i/>
          <w:sz w:val="24"/>
          <w:szCs w:val="24"/>
        </w:rPr>
        <w:t>,</w:t>
      </w:r>
      <w:r w:rsidR="005176F9">
        <w:rPr>
          <w:rFonts w:ascii="Times New Roman" w:hAnsi="Times New Roman" w:cs="Times New Roman"/>
          <w:sz w:val="24"/>
          <w:szCs w:val="24"/>
        </w:rPr>
        <w:t xml:space="preserve"> prescription in the</w:t>
      </w:r>
      <w:r>
        <w:rPr>
          <w:rFonts w:ascii="Times New Roman" w:hAnsi="Times New Roman" w:cs="Times New Roman"/>
          <w:sz w:val="24"/>
          <w:szCs w:val="24"/>
        </w:rPr>
        <w:t xml:space="preserve"> first agreement</w:t>
      </w:r>
      <w:r>
        <w:rPr>
          <w:rFonts w:ascii="Times New Roman" w:hAnsi="Times New Roman" w:cs="Times New Roman"/>
          <w:i/>
          <w:sz w:val="24"/>
          <w:szCs w:val="24"/>
        </w:rPr>
        <w:t xml:space="preserve"> </w:t>
      </w:r>
      <w:r w:rsidR="008E5626">
        <w:rPr>
          <w:rFonts w:ascii="Times New Roman" w:hAnsi="Times New Roman" w:cs="Times New Roman"/>
          <w:sz w:val="24"/>
          <w:szCs w:val="24"/>
        </w:rPr>
        <w:t>began to run when</w:t>
      </w:r>
      <w:r w:rsidR="0079027F">
        <w:rPr>
          <w:rFonts w:ascii="Times New Roman" w:hAnsi="Times New Roman" w:cs="Times New Roman"/>
          <w:sz w:val="24"/>
          <w:szCs w:val="24"/>
        </w:rPr>
        <w:t xml:space="preserve"> the f</w:t>
      </w:r>
      <w:r w:rsidR="00E32325">
        <w:rPr>
          <w:rFonts w:ascii="Times New Roman" w:hAnsi="Times New Roman" w:cs="Times New Roman"/>
          <w:sz w:val="24"/>
          <w:szCs w:val="24"/>
        </w:rPr>
        <w:t>irst respondent made demand for</w:t>
      </w:r>
      <w:r w:rsidR="008E5626">
        <w:rPr>
          <w:rFonts w:ascii="Times New Roman" w:hAnsi="Times New Roman" w:cs="Times New Roman"/>
          <w:sz w:val="24"/>
          <w:szCs w:val="24"/>
        </w:rPr>
        <w:t xml:space="preserve"> transfer. </w:t>
      </w:r>
      <w:r w:rsidR="00916FB1">
        <w:rPr>
          <w:rFonts w:ascii="Times New Roman" w:hAnsi="Times New Roman" w:cs="Times New Roman"/>
          <w:sz w:val="24"/>
          <w:szCs w:val="24"/>
        </w:rPr>
        <w:t>The first respondent’s right</w:t>
      </w:r>
      <w:r w:rsidR="005176F9">
        <w:rPr>
          <w:rFonts w:ascii="Times New Roman" w:hAnsi="Times New Roman" w:cs="Times New Roman"/>
          <w:sz w:val="24"/>
          <w:szCs w:val="24"/>
        </w:rPr>
        <w:t xml:space="preserve"> to challenge the</w:t>
      </w:r>
      <w:r w:rsidR="0026229F">
        <w:rPr>
          <w:rFonts w:ascii="Times New Roman" w:hAnsi="Times New Roman" w:cs="Times New Roman"/>
          <w:sz w:val="24"/>
          <w:szCs w:val="24"/>
        </w:rPr>
        <w:t xml:space="preserve"> second agreement between the third respondent and the appellant could only arise from the first agreement. In principle therefore</w:t>
      </w:r>
      <w:r w:rsidR="009C3D21">
        <w:rPr>
          <w:rFonts w:ascii="Times New Roman" w:hAnsi="Times New Roman" w:cs="Times New Roman"/>
          <w:sz w:val="24"/>
          <w:szCs w:val="24"/>
        </w:rPr>
        <w:t>,</w:t>
      </w:r>
      <w:r w:rsidR="0026229F">
        <w:rPr>
          <w:rFonts w:ascii="Times New Roman" w:hAnsi="Times New Roman" w:cs="Times New Roman"/>
          <w:sz w:val="24"/>
          <w:szCs w:val="24"/>
        </w:rPr>
        <w:t xml:space="preserve"> by the time that the first respondent took action in the court </w:t>
      </w:r>
      <w:r w:rsidR="0026229F" w:rsidRPr="0026229F">
        <w:rPr>
          <w:rFonts w:ascii="Times New Roman" w:hAnsi="Times New Roman" w:cs="Times New Roman"/>
          <w:i/>
          <w:sz w:val="24"/>
          <w:szCs w:val="24"/>
        </w:rPr>
        <w:t>a quo</w:t>
      </w:r>
      <w:r w:rsidR="0026229F">
        <w:rPr>
          <w:rFonts w:ascii="Times New Roman" w:hAnsi="Times New Roman" w:cs="Times New Roman"/>
          <w:sz w:val="24"/>
          <w:szCs w:val="24"/>
        </w:rPr>
        <w:t xml:space="preserve"> for the cancellation of the second agreement and for the transfer of the property to it, its cause of action, based on the first agreement, had prescribed. </w:t>
      </w:r>
      <w:r w:rsidR="008B225F">
        <w:rPr>
          <w:rFonts w:ascii="Times New Roman" w:hAnsi="Times New Roman" w:cs="Times New Roman"/>
          <w:sz w:val="24"/>
          <w:szCs w:val="24"/>
        </w:rPr>
        <w:t xml:space="preserve"> </w:t>
      </w:r>
      <w:r w:rsidR="0026229F">
        <w:rPr>
          <w:rFonts w:ascii="Times New Roman" w:hAnsi="Times New Roman" w:cs="Times New Roman"/>
          <w:sz w:val="24"/>
          <w:szCs w:val="24"/>
        </w:rPr>
        <w:t xml:space="preserve">The first respondent took more than 5 years to compel transfer. </w:t>
      </w:r>
      <w:r w:rsidR="008B225F">
        <w:rPr>
          <w:rFonts w:ascii="Times New Roman" w:hAnsi="Times New Roman" w:cs="Times New Roman"/>
          <w:sz w:val="24"/>
          <w:szCs w:val="24"/>
        </w:rPr>
        <w:t xml:space="preserve"> </w:t>
      </w:r>
      <w:r w:rsidR="0026229F">
        <w:rPr>
          <w:rFonts w:ascii="Times New Roman" w:hAnsi="Times New Roman" w:cs="Times New Roman"/>
          <w:sz w:val="24"/>
          <w:szCs w:val="24"/>
        </w:rPr>
        <w:t>It only sought to do so because it had learnt that a third party, the appellant</w:t>
      </w:r>
      <w:r w:rsidR="009C3D21">
        <w:rPr>
          <w:rFonts w:ascii="Times New Roman" w:hAnsi="Times New Roman" w:cs="Times New Roman"/>
          <w:sz w:val="24"/>
          <w:szCs w:val="24"/>
        </w:rPr>
        <w:t>,</w:t>
      </w:r>
      <w:r w:rsidR="0026229F">
        <w:rPr>
          <w:rFonts w:ascii="Times New Roman" w:hAnsi="Times New Roman" w:cs="Times New Roman"/>
          <w:sz w:val="24"/>
          <w:szCs w:val="24"/>
        </w:rPr>
        <w:t xml:space="preserve"> had secured the property. In other words</w:t>
      </w:r>
      <w:r w:rsidR="009C3D21">
        <w:rPr>
          <w:rFonts w:ascii="Times New Roman" w:hAnsi="Times New Roman" w:cs="Times New Roman"/>
          <w:sz w:val="24"/>
          <w:szCs w:val="24"/>
        </w:rPr>
        <w:t>,</w:t>
      </w:r>
      <w:r w:rsidR="0026229F">
        <w:rPr>
          <w:rFonts w:ascii="Times New Roman" w:hAnsi="Times New Roman" w:cs="Times New Roman"/>
          <w:sz w:val="24"/>
          <w:szCs w:val="24"/>
        </w:rPr>
        <w:t xml:space="preserve"> the first respondent </w:t>
      </w:r>
      <w:r w:rsidR="00930816">
        <w:rPr>
          <w:rFonts w:ascii="Times New Roman" w:hAnsi="Times New Roman" w:cs="Times New Roman"/>
          <w:sz w:val="24"/>
          <w:szCs w:val="24"/>
        </w:rPr>
        <w:t xml:space="preserve">sat on its </w:t>
      </w:r>
      <w:r w:rsidR="00930816">
        <w:rPr>
          <w:rFonts w:ascii="Times New Roman" w:hAnsi="Times New Roman" w:cs="Times New Roman"/>
          <w:sz w:val="24"/>
          <w:szCs w:val="24"/>
        </w:rPr>
        <w:lastRenderedPageBreak/>
        <w:t>laurels</w:t>
      </w:r>
      <w:r w:rsidR="009C3D21">
        <w:rPr>
          <w:rFonts w:ascii="Times New Roman" w:hAnsi="Times New Roman" w:cs="Times New Roman"/>
          <w:sz w:val="24"/>
          <w:szCs w:val="24"/>
        </w:rPr>
        <w:t>,</w:t>
      </w:r>
      <w:r w:rsidR="00930816">
        <w:rPr>
          <w:rFonts w:ascii="Times New Roman" w:hAnsi="Times New Roman" w:cs="Times New Roman"/>
          <w:sz w:val="24"/>
          <w:szCs w:val="24"/>
        </w:rPr>
        <w:t xml:space="preserve"> content with the fact that it retai</w:t>
      </w:r>
      <w:r w:rsidR="008B225F">
        <w:rPr>
          <w:rFonts w:ascii="Times New Roman" w:hAnsi="Times New Roman" w:cs="Times New Roman"/>
          <w:sz w:val="24"/>
          <w:szCs w:val="24"/>
        </w:rPr>
        <w:t xml:space="preserve">ned possession of the property.  </w:t>
      </w:r>
      <w:r w:rsidR="00930816">
        <w:rPr>
          <w:rFonts w:ascii="Times New Roman" w:hAnsi="Times New Roman" w:cs="Times New Roman"/>
          <w:sz w:val="24"/>
          <w:szCs w:val="24"/>
        </w:rPr>
        <w:t xml:space="preserve">It should have sought transfer timeously to avoid the consequences of prescription. </w:t>
      </w:r>
      <w:r w:rsidR="008B225F">
        <w:rPr>
          <w:rFonts w:ascii="Times New Roman" w:hAnsi="Times New Roman" w:cs="Times New Roman"/>
          <w:sz w:val="24"/>
          <w:szCs w:val="24"/>
        </w:rPr>
        <w:t xml:space="preserve"> </w:t>
      </w:r>
      <w:r w:rsidR="00930816">
        <w:rPr>
          <w:rFonts w:ascii="Times New Roman" w:hAnsi="Times New Roman" w:cs="Times New Roman"/>
          <w:sz w:val="24"/>
          <w:szCs w:val="24"/>
        </w:rPr>
        <w:t xml:space="preserve">The first respondent demanded transfer in November 2009. </w:t>
      </w:r>
      <w:r w:rsidR="008B225F">
        <w:rPr>
          <w:rFonts w:ascii="Times New Roman" w:hAnsi="Times New Roman" w:cs="Times New Roman"/>
          <w:sz w:val="24"/>
          <w:szCs w:val="24"/>
        </w:rPr>
        <w:t xml:space="preserve"> </w:t>
      </w:r>
      <w:r w:rsidR="00930816">
        <w:rPr>
          <w:rFonts w:ascii="Times New Roman" w:hAnsi="Times New Roman" w:cs="Times New Roman"/>
          <w:sz w:val="24"/>
          <w:szCs w:val="24"/>
        </w:rPr>
        <w:t>Its c</w:t>
      </w:r>
      <w:r w:rsidR="001D1B8A">
        <w:rPr>
          <w:rFonts w:ascii="Times New Roman" w:hAnsi="Times New Roman" w:cs="Times New Roman"/>
          <w:sz w:val="24"/>
          <w:szCs w:val="24"/>
        </w:rPr>
        <w:t>ause of action prescribed three-</w:t>
      </w:r>
      <w:r w:rsidR="00930816">
        <w:rPr>
          <w:rFonts w:ascii="Times New Roman" w:hAnsi="Times New Roman" w:cs="Times New Roman"/>
          <w:sz w:val="24"/>
          <w:szCs w:val="24"/>
        </w:rPr>
        <w:t xml:space="preserve">years later, in November 2012. It is accordingly our view that the court </w:t>
      </w:r>
      <w:r w:rsidR="00930816" w:rsidRPr="00930816">
        <w:rPr>
          <w:rFonts w:ascii="Times New Roman" w:hAnsi="Times New Roman" w:cs="Times New Roman"/>
          <w:i/>
          <w:sz w:val="24"/>
          <w:szCs w:val="24"/>
        </w:rPr>
        <w:t>a quo</w:t>
      </w:r>
      <w:r w:rsidR="00930816">
        <w:rPr>
          <w:rFonts w:ascii="Times New Roman" w:hAnsi="Times New Roman" w:cs="Times New Roman"/>
          <w:sz w:val="24"/>
          <w:szCs w:val="24"/>
        </w:rPr>
        <w:t xml:space="preserve"> erred when it held that prescription began to run when the first respondent became aware </w:t>
      </w:r>
      <w:r w:rsidR="008E5626">
        <w:rPr>
          <w:rFonts w:ascii="Times New Roman" w:hAnsi="Times New Roman" w:cs="Times New Roman"/>
          <w:sz w:val="24"/>
          <w:szCs w:val="24"/>
        </w:rPr>
        <w:t xml:space="preserve">that </w:t>
      </w:r>
      <w:r w:rsidR="00930816">
        <w:rPr>
          <w:rFonts w:ascii="Times New Roman" w:hAnsi="Times New Roman" w:cs="Times New Roman"/>
          <w:sz w:val="24"/>
          <w:szCs w:val="24"/>
        </w:rPr>
        <w:t>the appellant</w:t>
      </w:r>
      <w:r w:rsidR="008E5626">
        <w:rPr>
          <w:rFonts w:ascii="Times New Roman" w:hAnsi="Times New Roman" w:cs="Times New Roman"/>
          <w:sz w:val="24"/>
          <w:szCs w:val="24"/>
        </w:rPr>
        <w:t xml:space="preserve"> was the second purchaser. </w:t>
      </w:r>
    </w:p>
    <w:p w14:paraId="2C8841CC" w14:textId="77777777" w:rsidR="00B21B4E" w:rsidRDefault="00B21B4E" w:rsidP="000B3A9F">
      <w:pPr>
        <w:spacing w:after="0" w:line="240" w:lineRule="auto"/>
        <w:ind w:firstLine="1134"/>
        <w:jc w:val="both"/>
        <w:rPr>
          <w:rFonts w:ascii="Times New Roman" w:hAnsi="Times New Roman" w:cs="Times New Roman"/>
          <w:sz w:val="24"/>
          <w:szCs w:val="24"/>
        </w:rPr>
      </w:pPr>
    </w:p>
    <w:p w14:paraId="0250EBCE" w14:textId="26766933" w:rsidR="00B21B4E" w:rsidRDefault="00B21B4E"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is not correct t</w:t>
      </w:r>
      <w:r w:rsidR="008E5626">
        <w:rPr>
          <w:rFonts w:ascii="Times New Roman" w:hAnsi="Times New Roman" w:cs="Times New Roman"/>
          <w:sz w:val="24"/>
          <w:szCs w:val="24"/>
        </w:rPr>
        <w:t>hat the issue of prescription i</w:t>
      </w:r>
      <w:r>
        <w:rPr>
          <w:rFonts w:ascii="Times New Roman" w:hAnsi="Times New Roman" w:cs="Times New Roman"/>
          <w:sz w:val="24"/>
          <w:szCs w:val="24"/>
        </w:rPr>
        <w:t xml:space="preserve">s being raised for the first time on appeal. </w:t>
      </w:r>
      <w:r w:rsidR="008B225F">
        <w:rPr>
          <w:rFonts w:ascii="Times New Roman" w:hAnsi="Times New Roman" w:cs="Times New Roman"/>
          <w:sz w:val="24"/>
          <w:szCs w:val="24"/>
        </w:rPr>
        <w:t xml:space="preserve"> </w:t>
      </w:r>
      <w:r>
        <w:rPr>
          <w:rFonts w:ascii="Times New Roman" w:hAnsi="Times New Roman" w:cs="Times New Roman"/>
          <w:sz w:val="24"/>
          <w:szCs w:val="24"/>
        </w:rPr>
        <w:t xml:space="preserve">The issue was raised by the second respondent </w:t>
      </w:r>
      <w:r w:rsidRPr="00B21B4E">
        <w:rPr>
          <w:rFonts w:ascii="Times New Roman" w:hAnsi="Times New Roman" w:cs="Times New Roman"/>
          <w:i/>
          <w:sz w:val="24"/>
          <w:szCs w:val="24"/>
        </w:rPr>
        <w:t>a quo</w:t>
      </w:r>
      <w:r>
        <w:rPr>
          <w:rFonts w:ascii="Times New Roman" w:hAnsi="Times New Roman" w:cs="Times New Roman"/>
          <w:sz w:val="24"/>
          <w:szCs w:val="24"/>
        </w:rPr>
        <w:t xml:space="preserve">. </w:t>
      </w:r>
      <w:r w:rsidR="008B225F">
        <w:rPr>
          <w:rFonts w:ascii="Times New Roman" w:hAnsi="Times New Roman" w:cs="Times New Roman"/>
          <w:sz w:val="24"/>
          <w:szCs w:val="24"/>
        </w:rPr>
        <w:t xml:space="preserve"> </w:t>
      </w:r>
      <w:r>
        <w:rPr>
          <w:rFonts w:ascii="Times New Roman" w:hAnsi="Times New Roman" w:cs="Times New Roman"/>
          <w:sz w:val="24"/>
          <w:szCs w:val="24"/>
        </w:rPr>
        <w:t>At any</w:t>
      </w:r>
      <w:r w:rsidR="0094298C">
        <w:rPr>
          <w:rFonts w:ascii="Times New Roman" w:hAnsi="Times New Roman" w:cs="Times New Roman"/>
          <w:sz w:val="24"/>
          <w:szCs w:val="24"/>
        </w:rPr>
        <w:t xml:space="preserve"> rate it being a point of law,</w:t>
      </w:r>
      <w:r>
        <w:rPr>
          <w:rFonts w:ascii="Times New Roman" w:hAnsi="Times New Roman" w:cs="Times New Roman"/>
          <w:sz w:val="24"/>
          <w:szCs w:val="24"/>
        </w:rPr>
        <w:t xml:space="preserve"> prescription can be raised at any stage as long as it is not prejudicial </w:t>
      </w:r>
      <w:r w:rsidR="000B3A9F">
        <w:rPr>
          <w:rFonts w:ascii="Times New Roman" w:hAnsi="Times New Roman" w:cs="Times New Roman"/>
          <w:sz w:val="24"/>
          <w:szCs w:val="24"/>
        </w:rPr>
        <w:t xml:space="preserve">to the party it is directed at.  </w:t>
      </w:r>
      <w:r>
        <w:rPr>
          <w:rFonts w:ascii="Times New Roman" w:hAnsi="Times New Roman" w:cs="Times New Roman"/>
          <w:sz w:val="24"/>
          <w:szCs w:val="24"/>
        </w:rPr>
        <w:t xml:space="preserve">See </w:t>
      </w:r>
      <w:r w:rsidR="00A34327" w:rsidRPr="00B21B4E">
        <w:rPr>
          <w:rFonts w:ascii="Times New Roman" w:hAnsi="Times New Roman" w:cs="Times New Roman"/>
          <w:i/>
          <w:sz w:val="24"/>
          <w:szCs w:val="24"/>
        </w:rPr>
        <w:t>ZIMASCO</w:t>
      </w:r>
      <w:r w:rsidRPr="00B21B4E">
        <w:rPr>
          <w:rFonts w:ascii="Times New Roman" w:hAnsi="Times New Roman" w:cs="Times New Roman"/>
          <w:i/>
          <w:sz w:val="24"/>
          <w:szCs w:val="24"/>
        </w:rPr>
        <w:t xml:space="preserve"> </w:t>
      </w:r>
      <w:r w:rsidRPr="00A34327">
        <w:rPr>
          <w:rFonts w:ascii="Times New Roman" w:hAnsi="Times New Roman" w:cs="Times New Roman"/>
          <w:sz w:val="24"/>
          <w:szCs w:val="24"/>
        </w:rPr>
        <w:t>v</w:t>
      </w:r>
      <w:r w:rsidRPr="00B21B4E">
        <w:rPr>
          <w:rFonts w:ascii="Times New Roman" w:hAnsi="Times New Roman" w:cs="Times New Roman"/>
          <w:i/>
          <w:sz w:val="24"/>
          <w:szCs w:val="24"/>
        </w:rPr>
        <w:t xml:space="preserve"> Marikan</w:t>
      </w:r>
      <w:r w:rsidR="00BF69FE">
        <w:rPr>
          <w:rFonts w:ascii="Times New Roman" w:hAnsi="Times New Roman" w:cs="Times New Roman"/>
          <w:i/>
          <w:sz w:val="24"/>
          <w:szCs w:val="24"/>
        </w:rPr>
        <w:t>o</w:t>
      </w:r>
      <w:r>
        <w:rPr>
          <w:rFonts w:ascii="Times New Roman" w:hAnsi="Times New Roman" w:cs="Times New Roman"/>
          <w:sz w:val="24"/>
          <w:szCs w:val="24"/>
        </w:rPr>
        <w:t xml:space="preserve"> SC 6/14.</w:t>
      </w:r>
      <w:r w:rsidR="00A34327">
        <w:rPr>
          <w:rFonts w:ascii="Times New Roman" w:hAnsi="Times New Roman" w:cs="Times New Roman"/>
          <w:sz w:val="24"/>
          <w:szCs w:val="24"/>
        </w:rPr>
        <w:t xml:space="preserve"> </w:t>
      </w:r>
      <w:r w:rsidR="000B3A9F">
        <w:rPr>
          <w:rFonts w:ascii="Times New Roman" w:hAnsi="Times New Roman" w:cs="Times New Roman"/>
          <w:sz w:val="24"/>
          <w:szCs w:val="24"/>
        </w:rPr>
        <w:t xml:space="preserve"> </w:t>
      </w:r>
      <w:r w:rsidR="0013290B">
        <w:rPr>
          <w:rFonts w:ascii="Times New Roman" w:hAnsi="Times New Roman" w:cs="Times New Roman"/>
          <w:sz w:val="24"/>
          <w:szCs w:val="24"/>
        </w:rPr>
        <w:t xml:space="preserve">The first respondent’s </w:t>
      </w:r>
      <w:r w:rsidR="0013290B" w:rsidRPr="0013290B">
        <w:rPr>
          <w:rFonts w:ascii="Times New Roman" w:hAnsi="Times New Roman" w:cs="Times New Roman"/>
          <w:sz w:val="24"/>
          <w:szCs w:val="24"/>
        </w:rPr>
        <w:t>objection has no merit</w:t>
      </w:r>
      <w:r w:rsidR="0013290B">
        <w:rPr>
          <w:rFonts w:ascii="Times New Roman" w:hAnsi="Times New Roman" w:cs="Times New Roman"/>
          <w:sz w:val="24"/>
          <w:szCs w:val="24"/>
        </w:rPr>
        <w:t>.</w:t>
      </w:r>
      <w:r w:rsidR="00A34327">
        <w:rPr>
          <w:rFonts w:ascii="Times New Roman" w:hAnsi="Times New Roman" w:cs="Times New Roman"/>
          <w:sz w:val="24"/>
          <w:szCs w:val="24"/>
        </w:rPr>
        <w:t xml:space="preserve"> </w:t>
      </w:r>
    </w:p>
    <w:p w14:paraId="5844F273" w14:textId="77777777" w:rsidR="00930816" w:rsidRDefault="00930816" w:rsidP="00872216">
      <w:pPr>
        <w:spacing w:after="0" w:line="480" w:lineRule="auto"/>
        <w:ind w:firstLine="1134"/>
        <w:jc w:val="both"/>
        <w:rPr>
          <w:rFonts w:ascii="Times New Roman" w:hAnsi="Times New Roman" w:cs="Times New Roman"/>
          <w:sz w:val="24"/>
          <w:szCs w:val="24"/>
        </w:rPr>
      </w:pPr>
    </w:p>
    <w:p w14:paraId="56338BD0" w14:textId="707F0D2C" w:rsidR="00662A51" w:rsidRDefault="00930816"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second issue </w:t>
      </w:r>
      <w:r w:rsidR="00662A51">
        <w:rPr>
          <w:rFonts w:ascii="Times New Roman" w:hAnsi="Times New Roman" w:cs="Times New Roman"/>
          <w:sz w:val="24"/>
          <w:szCs w:val="24"/>
        </w:rPr>
        <w:t>for determination is w</w:t>
      </w:r>
      <w:r w:rsidR="00B21B4E">
        <w:rPr>
          <w:rFonts w:ascii="Times New Roman" w:hAnsi="Times New Roman" w:cs="Times New Roman"/>
          <w:sz w:val="24"/>
          <w:szCs w:val="24"/>
        </w:rPr>
        <w:t>hether prescription was interrupted</w:t>
      </w:r>
      <w:r w:rsidR="000B3A9F">
        <w:rPr>
          <w:rFonts w:ascii="Times New Roman" w:hAnsi="Times New Roman" w:cs="Times New Roman"/>
          <w:sz w:val="24"/>
          <w:szCs w:val="24"/>
        </w:rPr>
        <w:t xml:space="preserve"> in terms of s 18 of the Act.  </w:t>
      </w:r>
      <w:r w:rsidR="00662A51">
        <w:rPr>
          <w:rFonts w:ascii="Times New Roman" w:hAnsi="Times New Roman" w:cs="Times New Roman"/>
          <w:sz w:val="24"/>
          <w:szCs w:val="24"/>
        </w:rPr>
        <w:t xml:space="preserve">That section reads: </w:t>
      </w:r>
    </w:p>
    <w:p w14:paraId="256E3036" w14:textId="2C9B1615" w:rsidR="00662A51" w:rsidRDefault="00662A51" w:rsidP="008B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“18. Prescription interrupted by acknowledgment of liability</w:t>
      </w:r>
      <w:r w:rsidR="000B3A9F">
        <w:rPr>
          <w:rFonts w:ascii="Times New Roman" w:hAnsi="Times New Roman" w:cs="Times New Roman"/>
          <w:sz w:val="24"/>
          <w:szCs w:val="24"/>
        </w:rPr>
        <w:t>.</w:t>
      </w:r>
    </w:p>
    <w:p w14:paraId="55294DD0" w14:textId="77777777" w:rsidR="000B3A9F" w:rsidRDefault="000B3A9F" w:rsidP="008B225F">
      <w:pPr>
        <w:spacing w:after="0" w:line="240" w:lineRule="auto"/>
        <w:ind w:firstLine="720"/>
        <w:jc w:val="both"/>
        <w:rPr>
          <w:rFonts w:ascii="Times New Roman" w:hAnsi="Times New Roman" w:cs="Times New Roman"/>
          <w:sz w:val="24"/>
          <w:szCs w:val="24"/>
        </w:rPr>
      </w:pPr>
    </w:p>
    <w:p w14:paraId="58513F33" w14:textId="54AADE39" w:rsidR="007A0405" w:rsidRDefault="007C329C" w:rsidP="001D1B8A">
      <w:pPr>
        <w:pStyle w:val="ListParagraph"/>
        <w:numPr>
          <w:ilvl w:val="0"/>
          <w:numId w:val="14"/>
        </w:numPr>
        <w:spacing w:after="0" w:line="240" w:lineRule="auto"/>
        <w:ind w:left="1260" w:hanging="540"/>
        <w:jc w:val="both"/>
        <w:rPr>
          <w:rFonts w:ascii="Times New Roman" w:hAnsi="Times New Roman" w:cs="Times New Roman"/>
          <w:sz w:val="24"/>
          <w:szCs w:val="24"/>
        </w:rPr>
      </w:pPr>
      <w:r w:rsidRPr="007C329C">
        <w:rPr>
          <w:rFonts w:ascii="Times New Roman" w:hAnsi="Times New Roman" w:cs="Times New Roman"/>
          <w:sz w:val="24"/>
          <w:szCs w:val="24"/>
        </w:rPr>
        <w:t>The running of prescription shall be interrupted by an express, or tacit acknowledgement of liability by the debtor</w:t>
      </w:r>
      <w:r w:rsidR="000B3A9F">
        <w:rPr>
          <w:rFonts w:ascii="Times New Roman" w:hAnsi="Times New Roman" w:cs="Times New Roman"/>
          <w:sz w:val="24"/>
          <w:szCs w:val="24"/>
        </w:rPr>
        <w:t>.</w:t>
      </w:r>
    </w:p>
    <w:p w14:paraId="3A1C0C32" w14:textId="77777777" w:rsidR="000B3A9F" w:rsidRPr="001D1B8A" w:rsidRDefault="000B3A9F" w:rsidP="000B3A9F">
      <w:pPr>
        <w:pStyle w:val="ListParagraph"/>
        <w:spacing w:after="0" w:line="240" w:lineRule="auto"/>
        <w:ind w:left="1260"/>
        <w:jc w:val="both"/>
        <w:rPr>
          <w:rFonts w:ascii="Times New Roman" w:hAnsi="Times New Roman" w:cs="Times New Roman"/>
          <w:sz w:val="24"/>
          <w:szCs w:val="24"/>
        </w:rPr>
      </w:pPr>
    </w:p>
    <w:p w14:paraId="3F0DBE1E" w14:textId="3F86CDAC" w:rsidR="007A0405" w:rsidRDefault="007C329C" w:rsidP="001D1B8A">
      <w:pPr>
        <w:pStyle w:val="ListParagraph"/>
        <w:numPr>
          <w:ilvl w:val="0"/>
          <w:numId w:val="14"/>
        </w:numPr>
        <w:spacing w:after="0" w:line="240" w:lineRule="auto"/>
        <w:ind w:left="1260" w:hanging="540"/>
        <w:jc w:val="both"/>
        <w:rPr>
          <w:rFonts w:ascii="Times New Roman" w:hAnsi="Times New Roman" w:cs="Times New Roman"/>
          <w:sz w:val="24"/>
          <w:szCs w:val="24"/>
        </w:rPr>
      </w:pPr>
      <w:r>
        <w:rPr>
          <w:rFonts w:ascii="Times New Roman" w:hAnsi="Times New Roman" w:cs="Times New Roman"/>
          <w:sz w:val="24"/>
          <w:szCs w:val="24"/>
        </w:rPr>
        <w:t>If the running of prescription is interrupted in terms of subsection (1), prescription shall commerce to run afresh –</w:t>
      </w:r>
    </w:p>
    <w:p w14:paraId="3E234A64" w14:textId="77777777" w:rsidR="000B3A9F" w:rsidRPr="000B3A9F" w:rsidRDefault="000B3A9F" w:rsidP="000B3A9F">
      <w:pPr>
        <w:pStyle w:val="ListParagraph"/>
        <w:rPr>
          <w:rFonts w:ascii="Times New Roman" w:hAnsi="Times New Roman" w:cs="Times New Roman"/>
          <w:sz w:val="24"/>
          <w:szCs w:val="24"/>
        </w:rPr>
      </w:pPr>
    </w:p>
    <w:p w14:paraId="22BDC598" w14:textId="77777777" w:rsidR="007C329C" w:rsidRDefault="007C329C" w:rsidP="002A046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date on which the interruption takes place; or </w:t>
      </w:r>
    </w:p>
    <w:p w14:paraId="6AA29942" w14:textId="77777777" w:rsidR="00EA06D3" w:rsidRDefault="007C329C" w:rsidP="002A046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at the time of the interruption or at any time thereafter parties postpone the due date of the debt, from the date upon which the debt again becomes due.” </w:t>
      </w:r>
      <w:r w:rsidR="00930816" w:rsidRPr="00662A51">
        <w:rPr>
          <w:rFonts w:ascii="Times New Roman" w:hAnsi="Times New Roman" w:cs="Times New Roman"/>
          <w:sz w:val="24"/>
          <w:szCs w:val="24"/>
        </w:rPr>
        <w:t xml:space="preserve"> </w:t>
      </w:r>
    </w:p>
    <w:p w14:paraId="29F45CE4" w14:textId="77777777" w:rsidR="00437CB6" w:rsidRDefault="00437CB6" w:rsidP="00437CB6">
      <w:pPr>
        <w:pStyle w:val="ListParagraph"/>
        <w:spacing w:after="0" w:line="240" w:lineRule="auto"/>
        <w:ind w:left="2214"/>
        <w:jc w:val="both"/>
        <w:rPr>
          <w:rFonts w:ascii="Times New Roman" w:hAnsi="Times New Roman" w:cs="Times New Roman"/>
          <w:sz w:val="24"/>
          <w:szCs w:val="24"/>
        </w:rPr>
      </w:pPr>
    </w:p>
    <w:p w14:paraId="60929A8D" w14:textId="7ADE7548" w:rsidR="002A046A" w:rsidRDefault="00930816" w:rsidP="00EA06D3">
      <w:pPr>
        <w:pStyle w:val="ListParagraph"/>
        <w:spacing w:after="0" w:line="240" w:lineRule="auto"/>
        <w:ind w:left="2214"/>
        <w:jc w:val="both"/>
        <w:rPr>
          <w:rFonts w:ascii="Times New Roman" w:hAnsi="Times New Roman" w:cs="Times New Roman"/>
          <w:sz w:val="24"/>
          <w:szCs w:val="24"/>
        </w:rPr>
      </w:pPr>
      <w:r w:rsidRPr="00662A51">
        <w:rPr>
          <w:rFonts w:ascii="Times New Roman" w:hAnsi="Times New Roman" w:cs="Times New Roman"/>
          <w:sz w:val="24"/>
          <w:szCs w:val="24"/>
        </w:rPr>
        <w:t xml:space="preserve"> </w:t>
      </w:r>
    </w:p>
    <w:p w14:paraId="30F994F7" w14:textId="77777777" w:rsidR="002A046A" w:rsidRDefault="002A046A" w:rsidP="002A046A">
      <w:pPr>
        <w:spacing w:after="0" w:line="240" w:lineRule="auto"/>
        <w:jc w:val="both"/>
        <w:rPr>
          <w:rFonts w:ascii="Times New Roman" w:hAnsi="Times New Roman" w:cs="Times New Roman"/>
          <w:sz w:val="24"/>
          <w:szCs w:val="24"/>
        </w:rPr>
      </w:pPr>
    </w:p>
    <w:p w14:paraId="088EF9F6" w14:textId="3A762AA1" w:rsidR="002A046A" w:rsidRDefault="00E31ABD"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finding</w:t>
      </w:r>
      <w:r w:rsidR="002A046A">
        <w:rPr>
          <w:rFonts w:ascii="Times New Roman" w:hAnsi="Times New Roman" w:cs="Times New Roman"/>
          <w:sz w:val="24"/>
          <w:szCs w:val="24"/>
        </w:rPr>
        <w:t xml:space="preserve"> of the court </w:t>
      </w:r>
      <w:r w:rsidR="002A046A" w:rsidRPr="00335EC8">
        <w:rPr>
          <w:rFonts w:ascii="Times New Roman" w:hAnsi="Times New Roman" w:cs="Times New Roman"/>
          <w:i/>
          <w:sz w:val="24"/>
          <w:szCs w:val="24"/>
        </w:rPr>
        <w:t>a quo</w:t>
      </w:r>
      <w:r w:rsidR="002A046A">
        <w:rPr>
          <w:rFonts w:ascii="Times New Roman" w:hAnsi="Times New Roman" w:cs="Times New Roman"/>
          <w:sz w:val="24"/>
          <w:szCs w:val="24"/>
        </w:rPr>
        <w:t xml:space="preserve"> that prescription had been interrupted by an acknowledgement of liability is at variance with the facts placed before it. </w:t>
      </w:r>
      <w:r w:rsidR="00EA06D3">
        <w:rPr>
          <w:rFonts w:ascii="Times New Roman" w:hAnsi="Times New Roman" w:cs="Times New Roman"/>
          <w:sz w:val="24"/>
          <w:szCs w:val="24"/>
        </w:rPr>
        <w:t xml:space="preserve"> </w:t>
      </w:r>
      <w:r w:rsidR="002A046A">
        <w:rPr>
          <w:rFonts w:ascii="Times New Roman" w:hAnsi="Times New Roman" w:cs="Times New Roman"/>
          <w:sz w:val="24"/>
          <w:szCs w:val="24"/>
        </w:rPr>
        <w:t xml:space="preserve">The second respondent’s </w:t>
      </w:r>
      <w:r w:rsidR="00A31974">
        <w:rPr>
          <w:rFonts w:ascii="Times New Roman" w:hAnsi="Times New Roman" w:cs="Times New Roman"/>
          <w:sz w:val="24"/>
          <w:szCs w:val="24"/>
        </w:rPr>
        <w:t xml:space="preserve">email was to the effect that it was holding the </w:t>
      </w:r>
      <w:r w:rsidR="0013290B">
        <w:rPr>
          <w:rFonts w:ascii="Times New Roman" w:hAnsi="Times New Roman" w:cs="Times New Roman"/>
          <w:sz w:val="24"/>
          <w:szCs w:val="24"/>
        </w:rPr>
        <w:t xml:space="preserve">first </w:t>
      </w:r>
      <w:r w:rsidR="0094298C">
        <w:rPr>
          <w:rFonts w:ascii="Times New Roman" w:hAnsi="Times New Roman" w:cs="Times New Roman"/>
          <w:sz w:val="24"/>
          <w:szCs w:val="24"/>
        </w:rPr>
        <w:t xml:space="preserve">respondent’s </w:t>
      </w:r>
      <w:r w:rsidR="002A046A">
        <w:rPr>
          <w:rFonts w:ascii="Times New Roman" w:hAnsi="Times New Roman" w:cs="Times New Roman"/>
          <w:sz w:val="24"/>
          <w:szCs w:val="24"/>
        </w:rPr>
        <w:t xml:space="preserve">purchase price for purposes of refunding same as the agreement had been cancelled. </w:t>
      </w:r>
      <w:r w:rsidR="00EA06D3">
        <w:rPr>
          <w:rFonts w:ascii="Times New Roman" w:hAnsi="Times New Roman" w:cs="Times New Roman"/>
          <w:sz w:val="24"/>
          <w:szCs w:val="24"/>
        </w:rPr>
        <w:t xml:space="preserve"> </w:t>
      </w:r>
      <w:r w:rsidR="002A046A">
        <w:rPr>
          <w:rFonts w:ascii="Times New Roman" w:hAnsi="Times New Roman" w:cs="Times New Roman"/>
          <w:sz w:val="24"/>
          <w:szCs w:val="24"/>
        </w:rPr>
        <w:t>It cannot</w:t>
      </w:r>
      <w:r w:rsidR="00A31974">
        <w:rPr>
          <w:rFonts w:ascii="Times New Roman" w:hAnsi="Times New Roman" w:cs="Times New Roman"/>
          <w:sz w:val="24"/>
          <w:szCs w:val="24"/>
        </w:rPr>
        <w:t>,</w:t>
      </w:r>
      <w:r w:rsidR="002A046A">
        <w:rPr>
          <w:rFonts w:ascii="Times New Roman" w:hAnsi="Times New Roman" w:cs="Times New Roman"/>
          <w:sz w:val="24"/>
          <w:szCs w:val="24"/>
        </w:rPr>
        <w:t xml:space="preserve"> by any stretch of the imagination</w:t>
      </w:r>
      <w:r w:rsidR="00A31974">
        <w:rPr>
          <w:rFonts w:ascii="Times New Roman" w:hAnsi="Times New Roman" w:cs="Times New Roman"/>
          <w:sz w:val="24"/>
          <w:szCs w:val="24"/>
        </w:rPr>
        <w:t>,</w:t>
      </w:r>
      <w:r w:rsidR="002A046A">
        <w:rPr>
          <w:rFonts w:ascii="Times New Roman" w:hAnsi="Times New Roman" w:cs="Times New Roman"/>
          <w:sz w:val="24"/>
          <w:szCs w:val="24"/>
        </w:rPr>
        <w:t xml:space="preserve"> be construed as an admission that the second respondent was by that </w:t>
      </w:r>
      <w:r w:rsidR="002A046A">
        <w:rPr>
          <w:rFonts w:ascii="Times New Roman" w:hAnsi="Times New Roman" w:cs="Times New Roman"/>
          <w:sz w:val="24"/>
          <w:szCs w:val="24"/>
        </w:rPr>
        <w:lastRenderedPageBreak/>
        <w:t>communi</w:t>
      </w:r>
      <w:r w:rsidR="00A31974">
        <w:rPr>
          <w:rFonts w:ascii="Times New Roman" w:hAnsi="Times New Roman" w:cs="Times New Roman"/>
          <w:sz w:val="24"/>
          <w:szCs w:val="24"/>
        </w:rPr>
        <w:t>cation reviving the cancelled</w:t>
      </w:r>
      <w:r w:rsidR="002A046A">
        <w:rPr>
          <w:rFonts w:ascii="Times New Roman" w:hAnsi="Times New Roman" w:cs="Times New Roman"/>
          <w:sz w:val="24"/>
          <w:szCs w:val="24"/>
        </w:rPr>
        <w:t xml:space="preserve"> agreement with a view to transfer the property to the first respondent. </w:t>
      </w:r>
      <w:r w:rsidR="00EA06D3">
        <w:rPr>
          <w:rFonts w:ascii="Times New Roman" w:hAnsi="Times New Roman" w:cs="Times New Roman"/>
          <w:sz w:val="24"/>
          <w:szCs w:val="24"/>
        </w:rPr>
        <w:t xml:space="preserve"> </w:t>
      </w:r>
      <w:r w:rsidR="002A046A">
        <w:rPr>
          <w:rFonts w:ascii="Times New Roman" w:hAnsi="Times New Roman" w:cs="Times New Roman"/>
          <w:sz w:val="24"/>
          <w:szCs w:val="24"/>
        </w:rPr>
        <w:t>The second respondent had years back cancelled the agreement and offered to make the same refund</w:t>
      </w:r>
      <w:r w:rsidR="00A31974">
        <w:rPr>
          <w:rFonts w:ascii="Times New Roman" w:hAnsi="Times New Roman" w:cs="Times New Roman"/>
          <w:sz w:val="24"/>
          <w:szCs w:val="24"/>
        </w:rPr>
        <w:t xml:space="preserve"> at the time</w:t>
      </w:r>
      <w:r w:rsidR="00437CB6">
        <w:rPr>
          <w:rFonts w:ascii="Times New Roman" w:hAnsi="Times New Roman" w:cs="Times New Roman"/>
          <w:sz w:val="24"/>
          <w:szCs w:val="24"/>
        </w:rPr>
        <w:t xml:space="preserve">.  </w:t>
      </w:r>
      <w:r w:rsidR="00BF69FE">
        <w:rPr>
          <w:rFonts w:ascii="Times New Roman" w:hAnsi="Times New Roman" w:cs="Times New Roman"/>
          <w:sz w:val="24"/>
          <w:szCs w:val="24"/>
        </w:rPr>
        <w:t>T</w:t>
      </w:r>
      <w:r w:rsidR="00A31974">
        <w:rPr>
          <w:rFonts w:ascii="Times New Roman" w:hAnsi="Times New Roman" w:cs="Times New Roman"/>
          <w:sz w:val="24"/>
          <w:szCs w:val="24"/>
        </w:rPr>
        <w:t>hat</w:t>
      </w:r>
      <w:r w:rsidR="00A34327">
        <w:rPr>
          <w:rFonts w:ascii="Times New Roman" w:hAnsi="Times New Roman" w:cs="Times New Roman"/>
          <w:sz w:val="24"/>
          <w:szCs w:val="24"/>
        </w:rPr>
        <w:t xml:space="preserve"> </w:t>
      </w:r>
      <w:r w:rsidR="002A046A">
        <w:rPr>
          <w:rFonts w:ascii="Times New Roman" w:hAnsi="Times New Roman" w:cs="Times New Roman"/>
          <w:sz w:val="24"/>
          <w:szCs w:val="24"/>
        </w:rPr>
        <w:t>is not the conduct of a party that is admitting liability. On the contrary</w:t>
      </w:r>
      <w:r w:rsidR="00585FCC">
        <w:rPr>
          <w:rFonts w:ascii="Times New Roman" w:hAnsi="Times New Roman" w:cs="Times New Roman"/>
          <w:sz w:val="24"/>
          <w:szCs w:val="24"/>
        </w:rPr>
        <w:t>,</w:t>
      </w:r>
      <w:r w:rsidR="002A046A">
        <w:rPr>
          <w:rFonts w:ascii="Times New Roman" w:hAnsi="Times New Roman" w:cs="Times New Roman"/>
          <w:sz w:val="24"/>
          <w:szCs w:val="24"/>
        </w:rPr>
        <w:t xml:space="preserve"> the refund was being offered precisely because the second respondent had cancelled the agreement and even proceeded to sell the property to a third party. </w:t>
      </w:r>
      <w:r w:rsidR="00EA06D3">
        <w:rPr>
          <w:rFonts w:ascii="Times New Roman" w:hAnsi="Times New Roman" w:cs="Times New Roman"/>
          <w:sz w:val="24"/>
          <w:szCs w:val="24"/>
        </w:rPr>
        <w:t xml:space="preserve"> </w:t>
      </w:r>
      <w:r w:rsidR="002A046A">
        <w:rPr>
          <w:rFonts w:ascii="Times New Roman" w:hAnsi="Times New Roman" w:cs="Times New Roman"/>
          <w:sz w:val="24"/>
          <w:szCs w:val="24"/>
        </w:rPr>
        <w:t xml:space="preserve">There was in our view neither tacit nor express acknowledgment of liability. </w:t>
      </w:r>
      <w:r w:rsidR="00EA06D3">
        <w:rPr>
          <w:rFonts w:ascii="Times New Roman" w:hAnsi="Times New Roman" w:cs="Times New Roman"/>
          <w:sz w:val="24"/>
          <w:szCs w:val="24"/>
        </w:rPr>
        <w:t xml:space="preserve"> </w:t>
      </w:r>
      <w:r w:rsidR="002A046A">
        <w:rPr>
          <w:rFonts w:ascii="Times New Roman" w:hAnsi="Times New Roman" w:cs="Times New Roman"/>
          <w:sz w:val="24"/>
          <w:szCs w:val="24"/>
        </w:rPr>
        <w:t xml:space="preserve">See </w:t>
      </w:r>
      <w:r w:rsidR="002A046A" w:rsidRPr="002A046A">
        <w:rPr>
          <w:rFonts w:ascii="Times New Roman" w:hAnsi="Times New Roman" w:cs="Times New Roman"/>
          <w:i/>
          <w:sz w:val="24"/>
          <w:szCs w:val="24"/>
        </w:rPr>
        <w:t>Cape Town Municipality</w:t>
      </w:r>
      <w:r w:rsidR="002A046A">
        <w:rPr>
          <w:rFonts w:ascii="Times New Roman" w:hAnsi="Times New Roman" w:cs="Times New Roman"/>
          <w:sz w:val="24"/>
          <w:szCs w:val="24"/>
        </w:rPr>
        <w:t xml:space="preserve"> v </w:t>
      </w:r>
      <w:r w:rsidR="002A046A" w:rsidRPr="002A046A">
        <w:rPr>
          <w:rFonts w:ascii="Times New Roman" w:hAnsi="Times New Roman" w:cs="Times New Roman"/>
          <w:i/>
          <w:sz w:val="24"/>
          <w:szCs w:val="24"/>
        </w:rPr>
        <w:t>Alie N.O</w:t>
      </w:r>
      <w:r w:rsidR="008E5626">
        <w:rPr>
          <w:rFonts w:ascii="Times New Roman" w:hAnsi="Times New Roman" w:cs="Times New Roman"/>
          <w:sz w:val="24"/>
          <w:szCs w:val="24"/>
        </w:rPr>
        <w:t xml:space="preserve"> 1981 (2) SA 1</w:t>
      </w:r>
      <w:r w:rsidR="002A046A">
        <w:rPr>
          <w:rFonts w:ascii="Times New Roman" w:hAnsi="Times New Roman" w:cs="Times New Roman"/>
          <w:sz w:val="24"/>
          <w:szCs w:val="24"/>
        </w:rPr>
        <w:t xml:space="preserve"> </w:t>
      </w:r>
      <w:r w:rsidR="008E5626">
        <w:rPr>
          <w:rFonts w:ascii="Times New Roman" w:hAnsi="Times New Roman" w:cs="Times New Roman"/>
          <w:sz w:val="24"/>
          <w:szCs w:val="24"/>
        </w:rPr>
        <w:t>(</w:t>
      </w:r>
      <w:r w:rsidR="002A046A">
        <w:rPr>
          <w:rFonts w:ascii="Times New Roman" w:hAnsi="Times New Roman" w:cs="Times New Roman"/>
          <w:sz w:val="24"/>
          <w:szCs w:val="24"/>
        </w:rPr>
        <w:t>C</w:t>
      </w:r>
      <w:r w:rsidR="008E5626">
        <w:rPr>
          <w:rFonts w:ascii="Times New Roman" w:hAnsi="Times New Roman" w:cs="Times New Roman"/>
          <w:sz w:val="24"/>
          <w:szCs w:val="24"/>
        </w:rPr>
        <w:t>)</w:t>
      </w:r>
      <w:r w:rsidR="002A046A">
        <w:rPr>
          <w:rFonts w:ascii="Times New Roman" w:hAnsi="Times New Roman" w:cs="Times New Roman"/>
          <w:sz w:val="24"/>
          <w:szCs w:val="24"/>
        </w:rPr>
        <w:t xml:space="preserve">. </w:t>
      </w:r>
    </w:p>
    <w:p w14:paraId="6723246E" w14:textId="77777777" w:rsidR="002A046A" w:rsidRDefault="002A046A" w:rsidP="00454615">
      <w:pPr>
        <w:spacing w:after="0" w:line="240" w:lineRule="auto"/>
        <w:ind w:firstLine="1134"/>
        <w:jc w:val="both"/>
        <w:rPr>
          <w:rFonts w:ascii="Times New Roman" w:hAnsi="Times New Roman" w:cs="Times New Roman"/>
          <w:sz w:val="24"/>
          <w:szCs w:val="24"/>
        </w:rPr>
      </w:pPr>
    </w:p>
    <w:p w14:paraId="0C0F4679" w14:textId="77777777" w:rsidR="001D1B8A" w:rsidRDefault="001D1B8A" w:rsidP="001D1B8A">
      <w:pPr>
        <w:spacing w:after="0"/>
        <w:ind w:firstLine="1440"/>
        <w:jc w:val="both"/>
        <w:rPr>
          <w:rFonts w:ascii="Times New Roman" w:hAnsi="Times New Roman" w:cs="Times New Roman"/>
          <w:sz w:val="24"/>
          <w:szCs w:val="24"/>
        </w:rPr>
      </w:pPr>
    </w:p>
    <w:p w14:paraId="74D9C05C" w14:textId="1B5884D2" w:rsidR="00C94081" w:rsidRDefault="002A046A"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any event</w:t>
      </w:r>
      <w:r w:rsidR="00692ED2">
        <w:rPr>
          <w:rFonts w:ascii="Times New Roman" w:hAnsi="Times New Roman" w:cs="Times New Roman"/>
          <w:sz w:val="24"/>
          <w:szCs w:val="24"/>
        </w:rPr>
        <w:t>,</w:t>
      </w:r>
      <w:r>
        <w:rPr>
          <w:rFonts w:ascii="Times New Roman" w:hAnsi="Times New Roman" w:cs="Times New Roman"/>
          <w:sz w:val="24"/>
          <w:szCs w:val="24"/>
        </w:rPr>
        <w:t xml:space="preserve"> the running of prescription can only be interrupted judicially or otherwise during the period that it is deemed to be running. </w:t>
      </w:r>
      <w:r w:rsidR="00EA06D3">
        <w:rPr>
          <w:rFonts w:ascii="Times New Roman" w:hAnsi="Times New Roman" w:cs="Times New Roman"/>
          <w:sz w:val="24"/>
          <w:szCs w:val="24"/>
        </w:rPr>
        <w:t xml:space="preserve"> </w:t>
      </w:r>
      <w:r>
        <w:rPr>
          <w:rFonts w:ascii="Times New Roman" w:hAnsi="Times New Roman" w:cs="Times New Roman"/>
          <w:sz w:val="24"/>
          <w:szCs w:val="24"/>
        </w:rPr>
        <w:t xml:space="preserve">Thus, as in </w:t>
      </w:r>
      <w:r w:rsidR="00D63527">
        <w:rPr>
          <w:rFonts w:ascii="Times New Roman" w:hAnsi="Times New Roman" w:cs="Times New Roman"/>
          <w:sz w:val="24"/>
          <w:szCs w:val="24"/>
        </w:rPr>
        <w:t>this case, where the prescription period is three years, presc</w:t>
      </w:r>
      <w:r w:rsidR="00692ED2">
        <w:rPr>
          <w:rFonts w:ascii="Times New Roman" w:hAnsi="Times New Roman" w:cs="Times New Roman"/>
          <w:sz w:val="24"/>
          <w:szCs w:val="24"/>
        </w:rPr>
        <w:t>ription can only be interrupted</w:t>
      </w:r>
      <w:r w:rsidR="00D63527">
        <w:rPr>
          <w:rFonts w:ascii="Times New Roman" w:hAnsi="Times New Roman" w:cs="Times New Roman"/>
          <w:sz w:val="24"/>
          <w:szCs w:val="24"/>
        </w:rPr>
        <w:t xml:space="preserve"> during that period. </w:t>
      </w:r>
      <w:r w:rsidR="00EA06D3">
        <w:rPr>
          <w:rFonts w:ascii="Times New Roman" w:hAnsi="Times New Roman" w:cs="Times New Roman"/>
          <w:sz w:val="24"/>
          <w:szCs w:val="24"/>
        </w:rPr>
        <w:t xml:space="preserve"> </w:t>
      </w:r>
      <w:r w:rsidR="00D63527">
        <w:rPr>
          <w:rFonts w:ascii="Times New Roman" w:hAnsi="Times New Roman" w:cs="Times New Roman"/>
          <w:sz w:val="24"/>
          <w:szCs w:val="24"/>
        </w:rPr>
        <w:t xml:space="preserve">After the lapse of that period, prescription will have run its full course, and no interruption can arise. The </w:t>
      </w:r>
      <w:r w:rsidR="00C94081">
        <w:rPr>
          <w:rFonts w:ascii="Times New Roman" w:hAnsi="Times New Roman" w:cs="Times New Roman"/>
          <w:sz w:val="24"/>
          <w:szCs w:val="24"/>
        </w:rPr>
        <w:t>horse will</w:t>
      </w:r>
      <w:r w:rsidR="00692ED2">
        <w:rPr>
          <w:rFonts w:ascii="Times New Roman" w:hAnsi="Times New Roman" w:cs="Times New Roman"/>
          <w:sz w:val="24"/>
          <w:szCs w:val="24"/>
        </w:rPr>
        <w:t xml:space="preserve"> have</w:t>
      </w:r>
      <w:r w:rsidR="00BF69FE">
        <w:rPr>
          <w:rFonts w:ascii="Times New Roman" w:hAnsi="Times New Roman" w:cs="Times New Roman"/>
          <w:sz w:val="24"/>
          <w:szCs w:val="24"/>
        </w:rPr>
        <w:t xml:space="preserve"> bolted!</w:t>
      </w:r>
      <w:r w:rsidR="00C94081">
        <w:rPr>
          <w:rFonts w:ascii="Times New Roman" w:hAnsi="Times New Roman" w:cs="Times New Roman"/>
          <w:sz w:val="24"/>
          <w:szCs w:val="24"/>
        </w:rPr>
        <w:t xml:space="preserve"> Any such admission of liability outside the prescriptive peri</w:t>
      </w:r>
      <w:r w:rsidR="00692ED2">
        <w:rPr>
          <w:rFonts w:ascii="Times New Roman" w:hAnsi="Times New Roman" w:cs="Times New Roman"/>
          <w:sz w:val="24"/>
          <w:szCs w:val="24"/>
        </w:rPr>
        <w:t xml:space="preserve">od forms a new and different cause </w:t>
      </w:r>
      <w:r w:rsidR="00C94081">
        <w:rPr>
          <w:rFonts w:ascii="Times New Roman" w:hAnsi="Times New Roman" w:cs="Times New Roman"/>
          <w:sz w:val="24"/>
          <w:szCs w:val="24"/>
        </w:rPr>
        <w:t>of action</w:t>
      </w:r>
      <w:r w:rsidR="00692ED2">
        <w:rPr>
          <w:rFonts w:ascii="Times New Roman" w:hAnsi="Times New Roman" w:cs="Times New Roman"/>
          <w:sz w:val="24"/>
          <w:szCs w:val="24"/>
        </w:rPr>
        <w:t>,</w:t>
      </w:r>
      <w:r w:rsidR="00C94081">
        <w:rPr>
          <w:rFonts w:ascii="Times New Roman" w:hAnsi="Times New Roman" w:cs="Times New Roman"/>
          <w:sz w:val="24"/>
          <w:szCs w:val="24"/>
        </w:rPr>
        <w:t xml:space="preserve"> subject to its own period of prescription. </w:t>
      </w:r>
      <w:r w:rsidR="00EA06D3">
        <w:rPr>
          <w:rFonts w:ascii="Times New Roman" w:hAnsi="Times New Roman" w:cs="Times New Roman"/>
          <w:sz w:val="24"/>
          <w:szCs w:val="24"/>
        </w:rPr>
        <w:t xml:space="preserve"> </w:t>
      </w:r>
      <w:r w:rsidR="00C94081">
        <w:rPr>
          <w:rFonts w:ascii="Times New Roman" w:hAnsi="Times New Roman" w:cs="Times New Roman"/>
          <w:sz w:val="24"/>
          <w:szCs w:val="24"/>
        </w:rPr>
        <w:t>However, as already pointed out</w:t>
      </w:r>
      <w:r w:rsidR="00692ED2">
        <w:rPr>
          <w:rFonts w:ascii="Times New Roman" w:hAnsi="Times New Roman" w:cs="Times New Roman"/>
          <w:sz w:val="24"/>
          <w:szCs w:val="24"/>
        </w:rPr>
        <w:t>,</w:t>
      </w:r>
      <w:r w:rsidR="00C94081">
        <w:rPr>
          <w:rFonts w:ascii="Times New Roman" w:hAnsi="Times New Roman" w:cs="Times New Roman"/>
          <w:sz w:val="24"/>
          <w:szCs w:val="24"/>
        </w:rPr>
        <w:t xml:space="preserve"> no such acknowledgement of liability occurred at all. </w:t>
      </w:r>
    </w:p>
    <w:p w14:paraId="2CC72F65" w14:textId="77777777" w:rsidR="00C94081" w:rsidRDefault="00C94081" w:rsidP="00DD7521">
      <w:pPr>
        <w:spacing w:after="0" w:line="240" w:lineRule="auto"/>
        <w:ind w:firstLine="1134"/>
        <w:jc w:val="both"/>
        <w:rPr>
          <w:rFonts w:ascii="Times New Roman" w:hAnsi="Times New Roman" w:cs="Times New Roman"/>
          <w:sz w:val="24"/>
          <w:szCs w:val="24"/>
        </w:rPr>
      </w:pPr>
    </w:p>
    <w:p w14:paraId="011E9E72" w14:textId="77777777" w:rsidR="001D1B8A" w:rsidRDefault="001D1B8A" w:rsidP="001D1B8A">
      <w:pPr>
        <w:spacing w:after="0"/>
        <w:ind w:firstLine="1440"/>
        <w:jc w:val="both"/>
        <w:rPr>
          <w:rFonts w:ascii="Times New Roman" w:hAnsi="Times New Roman" w:cs="Times New Roman"/>
          <w:sz w:val="24"/>
          <w:szCs w:val="24"/>
        </w:rPr>
      </w:pPr>
    </w:p>
    <w:p w14:paraId="0962BEA5" w14:textId="2EDDF98F" w:rsidR="00A22F2B" w:rsidRDefault="00C94081"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35EC8">
        <w:rPr>
          <w:rFonts w:ascii="Times New Roman" w:hAnsi="Times New Roman" w:cs="Times New Roman"/>
          <w:i/>
          <w:sz w:val="24"/>
          <w:szCs w:val="24"/>
        </w:rPr>
        <w:t>a quo</w:t>
      </w:r>
      <w:r>
        <w:rPr>
          <w:rFonts w:ascii="Times New Roman" w:hAnsi="Times New Roman" w:cs="Times New Roman"/>
          <w:sz w:val="24"/>
          <w:szCs w:val="24"/>
        </w:rPr>
        <w:t xml:space="preserve"> erred in determining the issue of prescription purely on the basis of the second agreement of sale between the appellant and the third respondent. </w:t>
      </w:r>
      <w:r w:rsidR="00EA06D3">
        <w:rPr>
          <w:rFonts w:ascii="Times New Roman" w:hAnsi="Times New Roman" w:cs="Times New Roman"/>
          <w:sz w:val="24"/>
          <w:szCs w:val="24"/>
        </w:rPr>
        <w:t xml:space="preserve"> </w:t>
      </w:r>
      <w:r>
        <w:rPr>
          <w:rFonts w:ascii="Times New Roman" w:hAnsi="Times New Roman" w:cs="Times New Roman"/>
          <w:sz w:val="24"/>
          <w:szCs w:val="24"/>
        </w:rPr>
        <w:t xml:space="preserve">It reasoned that prescription commenced running from 30 September 2015 when the first respondent became aware of the existence </w:t>
      </w:r>
      <w:r w:rsidR="008E5626">
        <w:rPr>
          <w:rFonts w:ascii="Times New Roman" w:hAnsi="Times New Roman" w:cs="Times New Roman"/>
          <w:sz w:val="24"/>
          <w:szCs w:val="24"/>
        </w:rPr>
        <w:t xml:space="preserve">and identity </w:t>
      </w:r>
      <w:r>
        <w:rPr>
          <w:rFonts w:ascii="Times New Roman" w:hAnsi="Times New Roman" w:cs="Times New Roman"/>
          <w:sz w:val="24"/>
          <w:szCs w:val="24"/>
        </w:rPr>
        <w:t>of the purchase</w:t>
      </w:r>
      <w:r w:rsidR="00AC2F88">
        <w:rPr>
          <w:rFonts w:ascii="Times New Roman" w:hAnsi="Times New Roman" w:cs="Times New Roman"/>
          <w:sz w:val="24"/>
          <w:szCs w:val="24"/>
        </w:rPr>
        <w:t>r</w:t>
      </w:r>
      <w:r w:rsidR="008E5626">
        <w:rPr>
          <w:rFonts w:ascii="Times New Roman" w:hAnsi="Times New Roman" w:cs="Times New Roman"/>
          <w:sz w:val="24"/>
          <w:szCs w:val="24"/>
        </w:rPr>
        <w:t xml:space="preserve"> in the second agreement</w:t>
      </w:r>
      <w:r>
        <w:rPr>
          <w:rFonts w:ascii="Times New Roman" w:hAnsi="Times New Roman" w:cs="Times New Roman"/>
          <w:sz w:val="24"/>
          <w:szCs w:val="24"/>
        </w:rPr>
        <w:t xml:space="preserve">. Summons to cancel the second agreement was issued in 2018, within the three year prescription period. </w:t>
      </w:r>
      <w:r w:rsidR="00EA06D3">
        <w:rPr>
          <w:rFonts w:ascii="Times New Roman" w:hAnsi="Times New Roman" w:cs="Times New Roman"/>
          <w:sz w:val="24"/>
          <w:szCs w:val="24"/>
        </w:rPr>
        <w:t xml:space="preserve"> </w:t>
      </w:r>
      <w:r>
        <w:rPr>
          <w:rFonts w:ascii="Times New Roman" w:hAnsi="Times New Roman" w:cs="Times New Roman"/>
          <w:sz w:val="24"/>
          <w:szCs w:val="24"/>
        </w:rPr>
        <w:t xml:space="preserve">For that reason the court </w:t>
      </w:r>
      <w:r w:rsidRPr="00335EC8">
        <w:rPr>
          <w:rFonts w:ascii="Times New Roman" w:hAnsi="Times New Roman" w:cs="Times New Roman"/>
          <w:i/>
          <w:sz w:val="24"/>
          <w:szCs w:val="24"/>
        </w:rPr>
        <w:t>a qu</w:t>
      </w:r>
      <w:r>
        <w:rPr>
          <w:rFonts w:ascii="Times New Roman" w:hAnsi="Times New Roman" w:cs="Times New Roman"/>
          <w:sz w:val="24"/>
          <w:szCs w:val="24"/>
        </w:rPr>
        <w:t>o came to the conclusion that first respondent’s cause</w:t>
      </w:r>
      <w:r w:rsidR="00200D78">
        <w:rPr>
          <w:rFonts w:ascii="Times New Roman" w:hAnsi="Times New Roman" w:cs="Times New Roman"/>
          <w:sz w:val="24"/>
          <w:szCs w:val="24"/>
        </w:rPr>
        <w:t xml:space="preserve"> of action</w:t>
      </w:r>
      <w:r w:rsidR="0049006F">
        <w:rPr>
          <w:rFonts w:ascii="Times New Roman" w:hAnsi="Times New Roman" w:cs="Times New Roman"/>
          <w:sz w:val="24"/>
          <w:szCs w:val="24"/>
        </w:rPr>
        <w:t xml:space="preserve"> had not prescribed. </w:t>
      </w:r>
      <w:r w:rsidR="00EA06D3">
        <w:rPr>
          <w:rFonts w:ascii="Times New Roman" w:hAnsi="Times New Roman" w:cs="Times New Roman"/>
          <w:sz w:val="24"/>
          <w:szCs w:val="24"/>
        </w:rPr>
        <w:t xml:space="preserve"> </w:t>
      </w:r>
      <w:r w:rsidR="0049006F">
        <w:rPr>
          <w:rFonts w:ascii="Times New Roman" w:hAnsi="Times New Roman" w:cs="Times New Roman"/>
          <w:sz w:val="24"/>
          <w:szCs w:val="24"/>
        </w:rPr>
        <w:t>This</w:t>
      </w:r>
      <w:r>
        <w:rPr>
          <w:rFonts w:ascii="Times New Roman" w:hAnsi="Times New Roman" w:cs="Times New Roman"/>
          <w:sz w:val="24"/>
          <w:szCs w:val="24"/>
        </w:rPr>
        <w:t xml:space="preserve"> reasoning is flawed in two respects. </w:t>
      </w:r>
      <w:r w:rsidR="00EA06D3">
        <w:rPr>
          <w:rFonts w:ascii="Times New Roman" w:hAnsi="Times New Roman" w:cs="Times New Roman"/>
          <w:sz w:val="24"/>
          <w:szCs w:val="24"/>
        </w:rPr>
        <w:t xml:space="preserve"> </w:t>
      </w:r>
      <w:r>
        <w:rPr>
          <w:rFonts w:ascii="Times New Roman" w:hAnsi="Times New Roman" w:cs="Times New Roman"/>
          <w:sz w:val="24"/>
          <w:szCs w:val="24"/>
        </w:rPr>
        <w:t>Firstly</w:t>
      </w:r>
      <w:r w:rsidR="002566E5">
        <w:rPr>
          <w:rFonts w:ascii="Times New Roman" w:hAnsi="Times New Roman" w:cs="Times New Roman"/>
          <w:sz w:val="24"/>
          <w:szCs w:val="24"/>
        </w:rPr>
        <w:t>,</w:t>
      </w:r>
      <w:r>
        <w:rPr>
          <w:rFonts w:ascii="Times New Roman" w:hAnsi="Times New Roman" w:cs="Times New Roman"/>
          <w:sz w:val="24"/>
          <w:szCs w:val="24"/>
        </w:rPr>
        <w:t xml:space="preserve"> the special plea was raised with regards the first agreement</w:t>
      </w:r>
      <w:r w:rsidR="008E5626">
        <w:rPr>
          <w:rFonts w:ascii="Times New Roman" w:hAnsi="Times New Roman" w:cs="Times New Roman"/>
          <w:sz w:val="24"/>
          <w:szCs w:val="24"/>
        </w:rPr>
        <w:t>, which was concluded</w:t>
      </w:r>
      <w:r>
        <w:rPr>
          <w:rFonts w:ascii="Times New Roman" w:hAnsi="Times New Roman" w:cs="Times New Roman"/>
          <w:sz w:val="24"/>
          <w:szCs w:val="24"/>
        </w:rPr>
        <w:t xml:space="preserve"> between the first respondent and the third respondent in 2009. </w:t>
      </w:r>
      <w:r w:rsidR="00EA06D3">
        <w:rPr>
          <w:rFonts w:ascii="Times New Roman" w:hAnsi="Times New Roman" w:cs="Times New Roman"/>
          <w:sz w:val="24"/>
          <w:szCs w:val="24"/>
        </w:rPr>
        <w:t xml:space="preserve"> </w:t>
      </w:r>
      <w:r>
        <w:rPr>
          <w:rFonts w:ascii="Times New Roman" w:hAnsi="Times New Roman" w:cs="Times New Roman"/>
          <w:sz w:val="24"/>
          <w:szCs w:val="24"/>
        </w:rPr>
        <w:t>It was not raised with</w:t>
      </w:r>
      <w:r w:rsidR="00A22F2B">
        <w:rPr>
          <w:rFonts w:ascii="Times New Roman" w:hAnsi="Times New Roman" w:cs="Times New Roman"/>
          <w:sz w:val="24"/>
          <w:szCs w:val="24"/>
        </w:rPr>
        <w:t xml:space="preserve"> regards the second agreement, to which </w:t>
      </w:r>
      <w:r w:rsidR="00A22F2B">
        <w:rPr>
          <w:rFonts w:ascii="Times New Roman" w:hAnsi="Times New Roman" w:cs="Times New Roman"/>
          <w:sz w:val="24"/>
          <w:szCs w:val="24"/>
        </w:rPr>
        <w:lastRenderedPageBreak/>
        <w:t>the first respondent was not party. Second</w:t>
      </w:r>
      <w:r w:rsidR="0006481A">
        <w:rPr>
          <w:rFonts w:ascii="Times New Roman" w:hAnsi="Times New Roman" w:cs="Times New Roman"/>
          <w:sz w:val="24"/>
          <w:szCs w:val="24"/>
        </w:rPr>
        <w:t>ly,</w:t>
      </w:r>
      <w:r w:rsidR="00A22F2B">
        <w:rPr>
          <w:rFonts w:ascii="Times New Roman" w:hAnsi="Times New Roman" w:cs="Times New Roman"/>
          <w:sz w:val="24"/>
          <w:szCs w:val="24"/>
        </w:rPr>
        <w:t xml:space="preserve"> the first respondent</w:t>
      </w:r>
      <w:r w:rsidR="0006481A">
        <w:rPr>
          <w:rFonts w:ascii="Times New Roman" w:hAnsi="Times New Roman" w:cs="Times New Roman"/>
          <w:sz w:val="24"/>
          <w:szCs w:val="24"/>
        </w:rPr>
        <w:t>’s</w:t>
      </w:r>
      <w:r w:rsidR="00A22F2B">
        <w:rPr>
          <w:rFonts w:ascii="Times New Roman" w:hAnsi="Times New Roman" w:cs="Times New Roman"/>
          <w:sz w:val="24"/>
          <w:szCs w:val="24"/>
        </w:rPr>
        <w:t xml:space="preserve"> rights and obligations arise from the first agreement. </w:t>
      </w:r>
      <w:r w:rsidR="00EA06D3">
        <w:rPr>
          <w:rFonts w:ascii="Times New Roman" w:hAnsi="Times New Roman" w:cs="Times New Roman"/>
          <w:sz w:val="24"/>
          <w:szCs w:val="24"/>
        </w:rPr>
        <w:t xml:space="preserve"> </w:t>
      </w:r>
      <w:r w:rsidR="00A22F2B">
        <w:rPr>
          <w:rFonts w:ascii="Times New Roman" w:hAnsi="Times New Roman" w:cs="Times New Roman"/>
          <w:sz w:val="24"/>
          <w:szCs w:val="24"/>
        </w:rPr>
        <w:t>For that reason, the first respondent</w:t>
      </w:r>
      <w:r w:rsidR="0006481A">
        <w:rPr>
          <w:rFonts w:ascii="Times New Roman" w:hAnsi="Times New Roman" w:cs="Times New Roman"/>
          <w:sz w:val="24"/>
          <w:szCs w:val="24"/>
        </w:rPr>
        <w:t>’s right to cancel the second</w:t>
      </w:r>
      <w:r w:rsidR="00A22F2B">
        <w:rPr>
          <w:rFonts w:ascii="Times New Roman" w:hAnsi="Times New Roman" w:cs="Times New Roman"/>
          <w:sz w:val="24"/>
          <w:szCs w:val="24"/>
        </w:rPr>
        <w:t xml:space="preserve"> agreement can only arise on the basis of its own</w:t>
      </w:r>
      <w:r w:rsidR="0006481A">
        <w:rPr>
          <w:rFonts w:ascii="Times New Roman" w:hAnsi="Times New Roman" w:cs="Times New Roman"/>
          <w:sz w:val="24"/>
          <w:szCs w:val="24"/>
        </w:rPr>
        <w:t xml:space="preserve"> earlier</w:t>
      </w:r>
      <w:r w:rsidR="00A22F2B">
        <w:rPr>
          <w:rFonts w:ascii="Times New Roman" w:hAnsi="Times New Roman" w:cs="Times New Roman"/>
          <w:sz w:val="24"/>
          <w:szCs w:val="24"/>
        </w:rPr>
        <w:t xml:space="preserve"> agreement with the seller, namely the third respondent. </w:t>
      </w:r>
      <w:r w:rsidR="00EA06D3">
        <w:rPr>
          <w:rFonts w:ascii="Times New Roman" w:hAnsi="Times New Roman" w:cs="Times New Roman"/>
          <w:sz w:val="24"/>
          <w:szCs w:val="24"/>
        </w:rPr>
        <w:t xml:space="preserve"> </w:t>
      </w:r>
      <w:r w:rsidR="00A22F2B">
        <w:rPr>
          <w:rFonts w:ascii="Times New Roman" w:hAnsi="Times New Roman" w:cs="Times New Roman"/>
          <w:sz w:val="24"/>
          <w:szCs w:val="24"/>
        </w:rPr>
        <w:t>That first agreement was challenged on the grounds that it had prescribed on account of the first respondent’s inaction to enforce its demand for transfer wit</w:t>
      </w:r>
      <w:r w:rsidR="0006481A">
        <w:rPr>
          <w:rFonts w:ascii="Times New Roman" w:hAnsi="Times New Roman" w:cs="Times New Roman"/>
          <w:sz w:val="24"/>
          <w:szCs w:val="24"/>
        </w:rPr>
        <w:t>hin the three</w:t>
      </w:r>
      <w:r w:rsidR="008E5626">
        <w:rPr>
          <w:rFonts w:ascii="Times New Roman" w:hAnsi="Times New Roman" w:cs="Times New Roman"/>
          <w:sz w:val="24"/>
          <w:szCs w:val="24"/>
        </w:rPr>
        <w:t>-</w:t>
      </w:r>
      <w:r w:rsidR="0006481A">
        <w:rPr>
          <w:rFonts w:ascii="Times New Roman" w:hAnsi="Times New Roman" w:cs="Times New Roman"/>
          <w:sz w:val="24"/>
          <w:szCs w:val="24"/>
        </w:rPr>
        <w:t xml:space="preserve"> year prescriptive</w:t>
      </w:r>
      <w:r w:rsidR="00A22F2B">
        <w:rPr>
          <w:rFonts w:ascii="Times New Roman" w:hAnsi="Times New Roman" w:cs="Times New Roman"/>
          <w:sz w:val="24"/>
          <w:szCs w:val="24"/>
        </w:rPr>
        <w:t xml:space="preserve"> period. </w:t>
      </w:r>
      <w:r w:rsidR="00EA06D3">
        <w:rPr>
          <w:rFonts w:ascii="Times New Roman" w:hAnsi="Times New Roman" w:cs="Times New Roman"/>
          <w:sz w:val="24"/>
          <w:szCs w:val="24"/>
        </w:rPr>
        <w:t xml:space="preserve"> </w:t>
      </w:r>
      <w:r w:rsidR="00A22F2B">
        <w:rPr>
          <w:rFonts w:ascii="Times New Roman" w:hAnsi="Times New Roman" w:cs="Times New Roman"/>
          <w:sz w:val="24"/>
          <w:szCs w:val="24"/>
        </w:rPr>
        <w:t xml:space="preserve">As already alluded to, that agreement had prescribed by the time the first respondent instituted action in the court </w:t>
      </w:r>
      <w:r w:rsidR="00A22F2B" w:rsidRPr="00335EC8">
        <w:rPr>
          <w:rFonts w:ascii="Times New Roman" w:hAnsi="Times New Roman" w:cs="Times New Roman"/>
          <w:i/>
          <w:sz w:val="24"/>
          <w:szCs w:val="24"/>
        </w:rPr>
        <w:t>a quo</w:t>
      </w:r>
      <w:r w:rsidR="00A22F2B">
        <w:rPr>
          <w:rFonts w:ascii="Times New Roman" w:hAnsi="Times New Roman" w:cs="Times New Roman"/>
          <w:sz w:val="24"/>
          <w:szCs w:val="24"/>
        </w:rPr>
        <w:t xml:space="preserve"> for cancellation of the second agreement and transfer to it. </w:t>
      </w:r>
      <w:r w:rsidR="00EA06D3">
        <w:rPr>
          <w:rFonts w:ascii="Times New Roman" w:hAnsi="Times New Roman" w:cs="Times New Roman"/>
          <w:sz w:val="24"/>
          <w:szCs w:val="24"/>
        </w:rPr>
        <w:t xml:space="preserve"> </w:t>
      </w:r>
      <w:r w:rsidR="00A22F2B">
        <w:rPr>
          <w:rFonts w:ascii="Times New Roman" w:hAnsi="Times New Roman" w:cs="Times New Roman"/>
          <w:sz w:val="24"/>
          <w:szCs w:val="24"/>
        </w:rPr>
        <w:t>In other words</w:t>
      </w:r>
      <w:r w:rsidR="0006481A">
        <w:rPr>
          <w:rFonts w:ascii="Times New Roman" w:hAnsi="Times New Roman" w:cs="Times New Roman"/>
          <w:sz w:val="24"/>
          <w:szCs w:val="24"/>
        </w:rPr>
        <w:t>,</w:t>
      </w:r>
      <w:r w:rsidR="00A22F2B">
        <w:rPr>
          <w:rFonts w:ascii="Times New Roman" w:hAnsi="Times New Roman" w:cs="Times New Roman"/>
          <w:sz w:val="24"/>
          <w:szCs w:val="24"/>
        </w:rPr>
        <w:t xml:space="preserve"> its own agreement of sale was no longer enforceable on account of prescription. </w:t>
      </w:r>
      <w:r w:rsidR="00EA06D3">
        <w:rPr>
          <w:rFonts w:ascii="Times New Roman" w:hAnsi="Times New Roman" w:cs="Times New Roman"/>
          <w:sz w:val="24"/>
          <w:szCs w:val="24"/>
        </w:rPr>
        <w:t xml:space="preserve"> </w:t>
      </w:r>
      <w:r w:rsidR="00A22F2B">
        <w:rPr>
          <w:rFonts w:ascii="Times New Roman" w:hAnsi="Times New Roman" w:cs="Times New Roman"/>
          <w:sz w:val="24"/>
          <w:szCs w:val="24"/>
        </w:rPr>
        <w:t>It was the validity of that</w:t>
      </w:r>
      <w:r w:rsidR="0006481A">
        <w:rPr>
          <w:rFonts w:ascii="Times New Roman" w:hAnsi="Times New Roman" w:cs="Times New Roman"/>
          <w:sz w:val="24"/>
          <w:szCs w:val="24"/>
        </w:rPr>
        <w:t xml:space="preserve"> first</w:t>
      </w:r>
      <w:r w:rsidR="00A22F2B">
        <w:rPr>
          <w:rFonts w:ascii="Times New Roman" w:hAnsi="Times New Roman" w:cs="Times New Roman"/>
          <w:sz w:val="24"/>
          <w:szCs w:val="24"/>
        </w:rPr>
        <w:t xml:space="preserve"> agreement that would have given the first respondent the right to challenge the subsequent sale of the property to the appellant. </w:t>
      </w:r>
    </w:p>
    <w:p w14:paraId="0B888EDE" w14:textId="77777777" w:rsidR="00A22F2B" w:rsidRDefault="00A22F2B" w:rsidP="000442B6">
      <w:pPr>
        <w:spacing w:after="0" w:line="240" w:lineRule="auto"/>
        <w:ind w:firstLine="1134"/>
        <w:jc w:val="both"/>
        <w:rPr>
          <w:rFonts w:ascii="Times New Roman" w:hAnsi="Times New Roman" w:cs="Times New Roman"/>
          <w:sz w:val="24"/>
          <w:szCs w:val="24"/>
        </w:rPr>
      </w:pPr>
    </w:p>
    <w:p w14:paraId="3960E6C4" w14:textId="77777777" w:rsidR="001D1B8A" w:rsidRDefault="001D1B8A" w:rsidP="001D1B8A">
      <w:pPr>
        <w:spacing w:after="0"/>
        <w:ind w:firstLine="1440"/>
        <w:jc w:val="both"/>
        <w:rPr>
          <w:rFonts w:ascii="Times New Roman" w:hAnsi="Times New Roman" w:cs="Times New Roman"/>
          <w:sz w:val="24"/>
          <w:szCs w:val="24"/>
        </w:rPr>
      </w:pPr>
    </w:p>
    <w:p w14:paraId="7F95765C" w14:textId="590DC8E4" w:rsidR="0079027F" w:rsidRDefault="00A22F2B" w:rsidP="0045461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35EC8">
        <w:rPr>
          <w:rFonts w:ascii="Times New Roman" w:hAnsi="Times New Roman" w:cs="Times New Roman"/>
          <w:i/>
          <w:sz w:val="24"/>
          <w:szCs w:val="24"/>
        </w:rPr>
        <w:t>a quo</w:t>
      </w:r>
      <w:r>
        <w:rPr>
          <w:rFonts w:ascii="Times New Roman" w:hAnsi="Times New Roman" w:cs="Times New Roman"/>
          <w:sz w:val="24"/>
          <w:szCs w:val="24"/>
        </w:rPr>
        <w:t xml:space="preserve"> was of the view that it was not for the second respondent to raise th</w:t>
      </w:r>
      <w:r w:rsidR="008E5626">
        <w:rPr>
          <w:rFonts w:ascii="Times New Roman" w:hAnsi="Times New Roman" w:cs="Times New Roman"/>
          <w:sz w:val="24"/>
          <w:szCs w:val="24"/>
        </w:rPr>
        <w:t>e plea of prescription because “</w:t>
      </w:r>
      <w:r>
        <w:rPr>
          <w:rFonts w:ascii="Times New Roman" w:hAnsi="Times New Roman" w:cs="Times New Roman"/>
          <w:sz w:val="24"/>
          <w:szCs w:val="24"/>
        </w:rPr>
        <w:t xml:space="preserve">in practical and procedural norms involving transfer of ownership of title from second defendant (third respondent herein) to plaintiff (first respondent </w:t>
      </w:r>
      <w:r w:rsidR="00D0559F">
        <w:rPr>
          <w:rFonts w:ascii="Times New Roman" w:hAnsi="Times New Roman" w:cs="Times New Roman"/>
          <w:sz w:val="24"/>
          <w:szCs w:val="24"/>
        </w:rPr>
        <w:t>herein) first defendant (second respondent herein)</w:t>
      </w:r>
      <w:r>
        <w:rPr>
          <w:rFonts w:ascii="Times New Roman" w:hAnsi="Times New Roman" w:cs="Times New Roman"/>
          <w:sz w:val="24"/>
          <w:szCs w:val="24"/>
        </w:rPr>
        <w:t xml:space="preserve"> </w:t>
      </w:r>
      <w:r w:rsidR="00223F19">
        <w:rPr>
          <w:rFonts w:ascii="Times New Roman" w:hAnsi="Times New Roman" w:cs="Times New Roman"/>
          <w:sz w:val="24"/>
          <w:szCs w:val="24"/>
        </w:rPr>
        <w:t>has absolutely no</w:t>
      </w:r>
      <w:r w:rsidR="00D0559F">
        <w:rPr>
          <w:rFonts w:ascii="Times New Roman" w:hAnsi="Times New Roman" w:cs="Times New Roman"/>
          <w:sz w:val="24"/>
          <w:szCs w:val="24"/>
        </w:rPr>
        <w:t xml:space="preserve"> role. </w:t>
      </w:r>
      <w:r w:rsidR="00EA06D3">
        <w:rPr>
          <w:rFonts w:ascii="Times New Roman" w:hAnsi="Times New Roman" w:cs="Times New Roman"/>
          <w:sz w:val="24"/>
          <w:szCs w:val="24"/>
        </w:rPr>
        <w:t xml:space="preserve"> </w:t>
      </w:r>
      <w:r w:rsidR="00D0559F">
        <w:rPr>
          <w:rFonts w:ascii="Times New Roman" w:hAnsi="Times New Roman" w:cs="Times New Roman"/>
          <w:sz w:val="24"/>
          <w:szCs w:val="24"/>
        </w:rPr>
        <w:t>It is second and third defendants</w:t>
      </w:r>
      <w:r w:rsidR="00223F19">
        <w:rPr>
          <w:rFonts w:ascii="Times New Roman" w:hAnsi="Times New Roman" w:cs="Times New Roman"/>
          <w:sz w:val="24"/>
          <w:szCs w:val="24"/>
        </w:rPr>
        <w:t xml:space="preserve"> (third respondent and second</w:t>
      </w:r>
      <w:r w:rsidR="00EA06D3">
        <w:rPr>
          <w:rFonts w:ascii="Times New Roman" w:hAnsi="Times New Roman" w:cs="Times New Roman"/>
          <w:sz w:val="24"/>
          <w:szCs w:val="24"/>
        </w:rPr>
        <w:t xml:space="preserve"> </w:t>
      </w:r>
      <w:r w:rsidR="00223F19">
        <w:rPr>
          <w:rFonts w:ascii="Times New Roman" w:hAnsi="Times New Roman" w:cs="Times New Roman"/>
          <w:sz w:val="24"/>
          <w:szCs w:val="24"/>
        </w:rPr>
        <w:t>respondent</w:t>
      </w:r>
      <w:r w:rsidR="00D0559F">
        <w:rPr>
          <w:rFonts w:ascii="Times New Roman" w:hAnsi="Times New Roman" w:cs="Times New Roman"/>
          <w:sz w:val="24"/>
          <w:szCs w:val="24"/>
        </w:rPr>
        <w:t xml:space="preserve"> respectively) who are directly affected yet the two did not raise the special plea of prescription.” </w:t>
      </w:r>
      <w:r w:rsidR="00EA06D3">
        <w:rPr>
          <w:rFonts w:ascii="Times New Roman" w:hAnsi="Times New Roman" w:cs="Times New Roman"/>
          <w:sz w:val="24"/>
          <w:szCs w:val="24"/>
        </w:rPr>
        <w:t xml:space="preserve"> </w:t>
      </w:r>
      <w:r w:rsidR="00D0559F">
        <w:rPr>
          <w:rFonts w:ascii="Times New Roman" w:hAnsi="Times New Roman" w:cs="Times New Roman"/>
          <w:sz w:val="24"/>
          <w:szCs w:val="24"/>
        </w:rPr>
        <w:t>In other words</w:t>
      </w:r>
      <w:r w:rsidR="001C57A1">
        <w:rPr>
          <w:rFonts w:ascii="Times New Roman" w:hAnsi="Times New Roman" w:cs="Times New Roman"/>
          <w:sz w:val="24"/>
          <w:szCs w:val="24"/>
        </w:rPr>
        <w:t>,</w:t>
      </w:r>
      <w:r w:rsidR="00D0559F">
        <w:rPr>
          <w:rFonts w:ascii="Times New Roman" w:hAnsi="Times New Roman" w:cs="Times New Roman"/>
          <w:sz w:val="24"/>
          <w:szCs w:val="24"/>
        </w:rPr>
        <w:t xml:space="preserve"> since the appellant was neither seller no</w:t>
      </w:r>
      <w:r w:rsidR="00EA388B">
        <w:rPr>
          <w:rFonts w:ascii="Times New Roman" w:hAnsi="Times New Roman" w:cs="Times New Roman"/>
          <w:sz w:val="24"/>
          <w:szCs w:val="24"/>
        </w:rPr>
        <w:t>r</w:t>
      </w:r>
      <w:r w:rsidR="00D0559F">
        <w:rPr>
          <w:rFonts w:ascii="Times New Roman" w:hAnsi="Times New Roman" w:cs="Times New Roman"/>
          <w:sz w:val="24"/>
          <w:szCs w:val="24"/>
        </w:rPr>
        <w:t xml:space="preserve"> purchaser in the first agreement, it </w:t>
      </w:r>
      <w:r w:rsidR="00961980">
        <w:rPr>
          <w:rFonts w:ascii="Times New Roman" w:hAnsi="Times New Roman" w:cs="Times New Roman"/>
          <w:sz w:val="24"/>
          <w:szCs w:val="24"/>
        </w:rPr>
        <w:t xml:space="preserve">could </w:t>
      </w:r>
      <w:r w:rsidR="00D0559F">
        <w:rPr>
          <w:rFonts w:ascii="Times New Roman" w:hAnsi="Times New Roman" w:cs="Times New Roman"/>
          <w:sz w:val="24"/>
          <w:szCs w:val="24"/>
        </w:rPr>
        <w:t xml:space="preserve">not raise the special plea of prescription on behalf of the two parties. </w:t>
      </w:r>
      <w:r w:rsidR="00EA06D3">
        <w:rPr>
          <w:rFonts w:ascii="Times New Roman" w:hAnsi="Times New Roman" w:cs="Times New Roman"/>
          <w:sz w:val="24"/>
          <w:szCs w:val="24"/>
        </w:rPr>
        <w:t xml:space="preserve"> </w:t>
      </w:r>
      <w:r w:rsidR="007F2BDA">
        <w:rPr>
          <w:rFonts w:ascii="Times New Roman" w:hAnsi="Times New Roman" w:cs="Times New Roman"/>
          <w:sz w:val="24"/>
          <w:szCs w:val="24"/>
        </w:rPr>
        <w:t>T</w:t>
      </w:r>
      <w:r w:rsidR="00D0559F">
        <w:rPr>
          <w:rFonts w:ascii="Times New Roman" w:hAnsi="Times New Roman" w:cs="Times New Roman"/>
          <w:sz w:val="24"/>
          <w:szCs w:val="24"/>
        </w:rPr>
        <w:t xml:space="preserve">he court </w:t>
      </w:r>
      <w:r w:rsidR="00D0559F" w:rsidRPr="00335EC8">
        <w:rPr>
          <w:rFonts w:ascii="Times New Roman" w:hAnsi="Times New Roman" w:cs="Times New Roman"/>
          <w:i/>
          <w:sz w:val="24"/>
          <w:szCs w:val="24"/>
        </w:rPr>
        <w:t>a quo</w:t>
      </w:r>
      <w:r w:rsidR="00D0559F">
        <w:rPr>
          <w:rFonts w:ascii="Times New Roman" w:hAnsi="Times New Roman" w:cs="Times New Roman"/>
          <w:sz w:val="24"/>
          <w:szCs w:val="24"/>
        </w:rPr>
        <w:t xml:space="preserve">’s views in this regard are </w:t>
      </w:r>
      <w:r w:rsidR="007F2BDA">
        <w:rPr>
          <w:rFonts w:ascii="Times New Roman" w:hAnsi="Times New Roman" w:cs="Times New Roman"/>
          <w:sz w:val="24"/>
          <w:szCs w:val="24"/>
        </w:rPr>
        <w:t xml:space="preserve">not </w:t>
      </w:r>
      <w:r w:rsidR="00D0559F">
        <w:rPr>
          <w:rFonts w:ascii="Times New Roman" w:hAnsi="Times New Roman" w:cs="Times New Roman"/>
          <w:sz w:val="24"/>
          <w:szCs w:val="24"/>
        </w:rPr>
        <w:t xml:space="preserve">correct. In the case of </w:t>
      </w:r>
      <w:r w:rsidR="00D0559F" w:rsidRPr="00D0559F">
        <w:rPr>
          <w:rFonts w:ascii="Times New Roman" w:hAnsi="Times New Roman" w:cs="Times New Roman"/>
          <w:i/>
          <w:sz w:val="24"/>
          <w:szCs w:val="24"/>
        </w:rPr>
        <w:t xml:space="preserve">John Conradie Trust </w:t>
      </w:r>
      <w:r w:rsidR="00D0559F">
        <w:rPr>
          <w:rFonts w:ascii="Times New Roman" w:hAnsi="Times New Roman" w:cs="Times New Roman"/>
          <w:sz w:val="24"/>
          <w:szCs w:val="24"/>
        </w:rPr>
        <w:t xml:space="preserve">v </w:t>
      </w:r>
      <w:r w:rsidR="00D0559F" w:rsidRPr="00D0559F">
        <w:rPr>
          <w:rFonts w:ascii="Times New Roman" w:hAnsi="Times New Roman" w:cs="Times New Roman"/>
          <w:i/>
          <w:sz w:val="24"/>
          <w:szCs w:val="24"/>
        </w:rPr>
        <w:t xml:space="preserve">Federation of Kushanda </w:t>
      </w:r>
      <w:r w:rsidR="00EA06D3">
        <w:rPr>
          <w:rFonts w:ascii="Times New Roman" w:hAnsi="Times New Roman" w:cs="Times New Roman"/>
          <w:i/>
          <w:sz w:val="24"/>
          <w:szCs w:val="24"/>
        </w:rPr>
        <w:t>P</w:t>
      </w:r>
      <w:r w:rsidR="00D0559F" w:rsidRPr="00D0559F">
        <w:rPr>
          <w:rFonts w:ascii="Times New Roman" w:hAnsi="Times New Roman" w:cs="Times New Roman"/>
          <w:i/>
          <w:sz w:val="24"/>
          <w:szCs w:val="24"/>
        </w:rPr>
        <w:t>re-</w:t>
      </w:r>
      <w:r w:rsidR="00EA06D3">
        <w:rPr>
          <w:rFonts w:ascii="Times New Roman" w:hAnsi="Times New Roman" w:cs="Times New Roman"/>
          <w:i/>
          <w:sz w:val="24"/>
          <w:szCs w:val="24"/>
        </w:rPr>
        <w:t>S</w:t>
      </w:r>
      <w:r w:rsidR="00D0559F" w:rsidRPr="00D0559F">
        <w:rPr>
          <w:rFonts w:ascii="Times New Roman" w:hAnsi="Times New Roman" w:cs="Times New Roman"/>
          <w:i/>
          <w:sz w:val="24"/>
          <w:szCs w:val="24"/>
        </w:rPr>
        <w:t xml:space="preserve">chool Trust </w:t>
      </w:r>
      <w:r w:rsidR="00EA06D3">
        <w:rPr>
          <w:rFonts w:ascii="Times New Roman" w:hAnsi="Times New Roman" w:cs="Times New Roman"/>
          <w:i/>
          <w:sz w:val="24"/>
          <w:szCs w:val="24"/>
        </w:rPr>
        <w:t>&amp; 2 Ors</w:t>
      </w:r>
      <w:r w:rsidR="00D0559F">
        <w:rPr>
          <w:rFonts w:ascii="Times New Roman" w:hAnsi="Times New Roman" w:cs="Times New Roman"/>
          <w:sz w:val="24"/>
          <w:szCs w:val="24"/>
        </w:rPr>
        <w:t xml:space="preserve"> SC 12/2017</w:t>
      </w:r>
      <w:r w:rsidR="00EA06D3">
        <w:rPr>
          <w:rFonts w:ascii="Times New Roman" w:hAnsi="Times New Roman" w:cs="Times New Roman"/>
          <w:sz w:val="24"/>
          <w:szCs w:val="24"/>
        </w:rPr>
        <w:t xml:space="preserve">, </w:t>
      </w:r>
      <w:r w:rsidR="00D0559F">
        <w:rPr>
          <w:rFonts w:ascii="Times New Roman" w:hAnsi="Times New Roman" w:cs="Times New Roman"/>
          <w:sz w:val="24"/>
          <w:szCs w:val="24"/>
        </w:rPr>
        <w:t xml:space="preserve"> this Court held thus at p</w:t>
      </w:r>
      <w:r w:rsidR="00B20BDC">
        <w:rPr>
          <w:rFonts w:ascii="Times New Roman" w:hAnsi="Times New Roman" w:cs="Times New Roman"/>
          <w:sz w:val="24"/>
          <w:szCs w:val="24"/>
        </w:rPr>
        <w:t xml:space="preserve"> 5 of the cyclostyled judgment:</w:t>
      </w:r>
      <w:r>
        <w:rPr>
          <w:rFonts w:ascii="Times New Roman" w:hAnsi="Times New Roman" w:cs="Times New Roman"/>
          <w:sz w:val="24"/>
          <w:szCs w:val="24"/>
        </w:rPr>
        <w:t xml:space="preserve"> </w:t>
      </w:r>
      <w:r w:rsidR="00C94081">
        <w:rPr>
          <w:rFonts w:ascii="Times New Roman" w:hAnsi="Times New Roman" w:cs="Times New Roman"/>
          <w:sz w:val="24"/>
          <w:szCs w:val="24"/>
        </w:rPr>
        <w:t xml:space="preserve">    </w:t>
      </w:r>
    </w:p>
    <w:p w14:paraId="6747E782" w14:textId="77777777" w:rsidR="00454615" w:rsidRDefault="00FC3418" w:rsidP="00EA06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authority was cited for the strange proposition of law barring third parties from raising prescription as defence.</w:t>
      </w:r>
    </w:p>
    <w:p w14:paraId="60787AB4" w14:textId="4C894576" w:rsidR="00FC3418" w:rsidRDefault="00FC3418" w:rsidP="00EA06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6F89D657" w14:textId="34C8C04E" w:rsidR="00FC3418" w:rsidRDefault="00FC3418" w:rsidP="004546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w:t>
      </w:r>
      <w:r w:rsidR="00B20BDC">
        <w:rPr>
          <w:rFonts w:ascii="Times New Roman" w:hAnsi="Times New Roman" w:cs="Times New Roman"/>
          <w:sz w:val="24"/>
          <w:szCs w:val="24"/>
        </w:rPr>
        <w:t>pplicant’s</w:t>
      </w:r>
      <w:r>
        <w:rPr>
          <w:rFonts w:ascii="Times New Roman" w:hAnsi="Times New Roman" w:cs="Times New Roman"/>
          <w:sz w:val="24"/>
          <w:szCs w:val="24"/>
        </w:rPr>
        <w:t xml:space="preserve"> proposition has no found</w:t>
      </w:r>
      <w:r w:rsidR="00B20BDC">
        <w:rPr>
          <w:rFonts w:ascii="Times New Roman" w:hAnsi="Times New Roman" w:cs="Times New Roman"/>
          <w:sz w:val="24"/>
          <w:szCs w:val="24"/>
        </w:rPr>
        <w:t>ation at law. A perusal of the P</w:t>
      </w:r>
      <w:r>
        <w:rPr>
          <w:rFonts w:ascii="Times New Roman" w:hAnsi="Times New Roman" w:cs="Times New Roman"/>
          <w:sz w:val="24"/>
          <w:szCs w:val="24"/>
        </w:rPr>
        <w:t>rescription Act shows that nowhere does it prohibit or exclude third parties from raising prescription as a defence. What prescribe</w:t>
      </w:r>
      <w:r w:rsidR="00B20BDC">
        <w:rPr>
          <w:rFonts w:ascii="Times New Roman" w:hAnsi="Times New Roman" w:cs="Times New Roman"/>
          <w:sz w:val="24"/>
          <w:szCs w:val="24"/>
        </w:rPr>
        <w:t>s</w:t>
      </w:r>
      <w:r>
        <w:rPr>
          <w:rFonts w:ascii="Times New Roman" w:hAnsi="Times New Roman" w:cs="Times New Roman"/>
          <w:sz w:val="24"/>
          <w:szCs w:val="24"/>
        </w:rPr>
        <w:t xml:space="preserve"> is the debt and not any of the parties concerned. It is therefore open to third parties to</w:t>
      </w:r>
      <w:r w:rsidR="00B20BDC">
        <w:rPr>
          <w:rFonts w:ascii="Times New Roman" w:hAnsi="Times New Roman" w:cs="Times New Roman"/>
          <w:sz w:val="24"/>
          <w:szCs w:val="24"/>
        </w:rPr>
        <w:t xml:space="preserve"> raise the defence of prescri</w:t>
      </w:r>
      <w:r w:rsidR="008F25C2">
        <w:rPr>
          <w:rFonts w:ascii="Times New Roman" w:hAnsi="Times New Roman" w:cs="Times New Roman"/>
          <w:sz w:val="24"/>
          <w:szCs w:val="24"/>
        </w:rPr>
        <w:t>ption</w:t>
      </w:r>
      <w:r>
        <w:rPr>
          <w:rFonts w:ascii="Times New Roman" w:hAnsi="Times New Roman" w:cs="Times New Roman"/>
          <w:sz w:val="24"/>
          <w:szCs w:val="24"/>
        </w:rPr>
        <w:t xml:space="preserve"> in appropriate cases once prescription has run its course.”  </w:t>
      </w:r>
    </w:p>
    <w:p w14:paraId="074C8D62" w14:textId="7DFD639B" w:rsidR="00FC3418" w:rsidRDefault="00FC3418" w:rsidP="004D4467">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We conclude therefore that any party cited as a defendant or responden</w:t>
      </w:r>
      <w:r w:rsidR="008F25C2">
        <w:rPr>
          <w:rFonts w:ascii="Times New Roman" w:hAnsi="Times New Roman" w:cs="Times New Roman"/>
          <w:sz w:val="24"/>
          <w:szCs w:val="24"/>
        </w:rPr>
        <w:t>t in an action or application is</w:t>
      </w:r>
      <w:r>
        <w:rPr>
          <w:rFonts w:ascii="Times New Roman" w:hAnsi="Times New Roman" w:cs="Times New Roman"/>
          <w:sz w:val="24"/>
          <w:szCs w:val="24"/>
        </w:rPr>
        <w:t xml:space="preserve"> permitted to raise the speci</w:t>
      </w:r>
      <w:r w:rsidR="008F25C2">
        <w:rPr>
          <w:rFonts w:ascii="Times New Roman" w:hAnsi="Times New Roman" w:cs="Times New Roman"/>
          <w:sz w:val="24"/>
          <w:szCs w:val="24"/>
        </w:rPr>
        <w:t>al plea of prescription, even under</w:t>
      </w:r>
      <w:r>
        <w:rPr>
          <w:rFonts w:ascii="Times New Roman" w:hAnsi="Times New Roman" w:cs="Times New Roman"/>
          <w:sz w:val="24"/>
          <w:szCs w:val="24"/>
        </w:rPr>
        <w:t xml:space="preserve"> circumstances where such party is not perceived to be directly affected</w:t>
      </w:r>
      <w:r w:rsidR="00961980">
        <w:rPr>
          <w:rFonts w:ascii="Times New Roman" w:hAnsi="Times New Roman" w:cs="Times New Roman"/>
          <w:sz w:val="24"/>
          <w:szCs w:val="24"/>
        </w:rPr>
        <w:t xml:space="preserve"> by it</w:t>
      </w:r>
      <w:r>
        <w:rPr>
          <w:rFonts w:ascii="Times New Roman" w:hAnsi="Times New Roman" w:cs="Times New Roman"/>
          <w:sz w:val="24"/>
          <w:szCs w:val="24"/>
        </w:rPr>
        <w:t xml:space="preserve">. </w:t>
      </w:r>
    </w:p>
    <w:p w14:paraId="76BA7F01" w14:textId="77777777" w:rsidR="00FC3418" w:rsidRDefault="00FC3418" w:rsidP="004D4467">
      <w:pPr>
        <w:spacing w:after="0" w:line="240" w:lineRule="auto"/>
        <w:ind w:firstLine="1134"/>
        <w:jc w:val="both"/>
        <w:rPr>
          <w:rFonts w:ascii="Times New Roman" w:hAnsi="Times New Roman" w:cs="Times New Roman"/>
          <w:sz w:val="24"/>
          <w:szCs w:val="24"/>
        </w:rPr>
      </w:pPr>
    </w:p>
    <w:p w14:paraId="0E026C3A" w14:textId="117639C4" w:rsidR="00FC3418" w:rsidRDefault="00FC3418" w:rsidP="00FC3418">
      <w:pPr>
        <w:spacing w:after="0" w:line="480" w:lineRule="auto"/>
        <w:jc w:val="both"/>
        <w:rPr>
          <w:rFonts w:ascii="Times New Roman" w:hAnsi="Times New Roman" w:cs="Times New Roman"/>
          <w:b/>
          <w:sz w:val="24"/>
          <w:szCs w:val="24"/>
          <w:u w:val="single"/>
        </w:rPr>
      </w:pPr>
      <w:r w:rsidRPr="00FC3418">
        <w:rPr>
          <w:rFonts w:ascii="Times New Roman" w:hAnsi="Times New Roman" w:cs="Times New Roman"/>
          <w:b/>
          <w:sz w:val="24"/>
          <w:szCs w:val="24"/>
          <w:u w:val="single"/>
        </w:rPr>
        <w:t xml:space="preserve">DISPOSITION </w:t>
      </w:r>
    </w:p>
    <w:p w14:paraId="79E89D3A" w14:textId="23E07EC9" w:rsidR="009B2529" w:rsidRDefault="00FC3418" w:rsidP="00A12472">
      <w:pPr>
        <w:spacing w:after="0" w:line="480" w:lineRule="auto"/>
        <w:ind w:firstLine="1440"/>
        <w:jc w:val="both"/>
        <w:rPr>
          <w:rFonts w:ascii="Times New Roman" w:hAnsi="Times New Roman" w:cs="Times New Roman"/>
          <w:sz w:val="24"/>
          <w:szCs w:val="24"/>
        </w:rPr>
      </w:pPr>
      <w:r w:rsidRPr="00FC3418">
        <w:rPr>
          <w:rFonts w:ascii="Times New Roman" w:hAnsi="Times New Roman" w:cs="Times New Roman"/>
          <w:sz w:val="24"/>
          <w:szCs w:val="24"/>
        </w:rPr>
        <w:t>The</w:t>
      </w:r>
      <w:r>
        <w:rPr>
          <w:rFonts w:ascii="Times New Roman" w:hAnsi="Times New Roman" w:cs="Times New Roman"/>
          <w:sz w:val="24"/>
          <w:szCs w:val="24"/>
        </w:rPr>
        <w:t xml:space="preserve"> first respondent’s cause of action with regards its agreement of sale had long prescribed by the time it approached the court </w:t>
      </w:r>
      <w:r w:rsidRPr="00335EC8">
        <w:rPr>
          <w:rFonts w:ascii="Times New Roman" w:hAnsi="Times New Roman" w:cs="Times New Roman"/>
          <w:i/>
          <w:sz w:val="24"/>
          <w:szCs w:val="24"/>
        </w:rPr>
        <w:t>a quo</w:t>
      </w:r>
      <w:r>
        <w:rPr>
          <w:rFonts w:ascii="Times New Roman" w:hAnsi="Times New Roman" w:cs="Times New Roman"/>
          <w:sz w:val="24"/>
          <w:szCs w:val="24"/>
        </w:rPr>
        <w:t xml:space="preserve"> for relief. </w:t>
      </w:r>
      <w:r w:rsidR="000D6060">
        <w:rPr>
          <w:rFonts w:ascii="Times New Roman" w:hAnsi="Times New Roman" w:cs="Times New Roman"/>
          <w:sz w:val="24"/>
          <w:szCs w:val="24"/>
        </w:rPr>
        <w:t xml:space="preserve"> </w:t>
      </w:r>
      <w:r>
        <w:rPr>
          <w:rFonts w:ascii="Times New Roman" w:hAnsi="Times New Roman" w:cs="Times New Roman"/>
          <w:sz w:val="24"/>
          <w:szCs w:val="24"/>
        </w:rPr>
        <w:t>Contrary to the first respondent</w:t>
      </w:r>
      <w:r w:rsidR="00737158">
        <w:rPr>
          <w:rFonts w:ascii="Times New Roman" w:hAnsi="Times New Roman" w:cs="Times New Roman"/>
          <w:sz w:val="24"/>
          <w:szCs w:val="24"/>
        </w:rPr>
        <w:t>’s</w:t>
      </w:r>
      <w:r>
        <w:rPr>
          <w:rFonts w:ascii="Times New Roman" w:hAnsi="Times New Roman" w:cs="Times New Roman"/>
          <w:sz w:val="24"/>
          <w:szCs w:val="24"/>
        </w:rPr>
        <w:t xml:space="preserve"> assertions, at no stage was the period</w:t>
      </w:r>
      <w:r w:rsidR="00737158">
        <w:rPr>
          <w:rFonts w:ascii="Times New Roman" w:hAnsi="Times New Roman" w:cs="Times New Roman"/>
          <w:sz w:val="24"/>
          <w:szCs w:val="24"/>
        </w:rPr>
        <w:t xml:space="preserve"> of</w:t>
      </w:r>
      <w:r>
        <w:rPr>
          <w:rFonts w:ascii="Times New Roman" w:hAnsi="Times New Roman" w:cs="Times New Roman"/>
          <w:sz w:val="24"/>
          <w:szCs w:val="24"/>
        </w:rPr>
        <w:t xml:space="preserve"> prescript</w:t>
      </w:r>
      <w:r w:rsidR="00737158">
        <w:rPr>
          <w:rFonts w:ascii="Times New Roman" w:hAnsi="Times New Roman" w:cs="Times New Roman"/>
          <w:sz w:val="24"/>
          <w:szCs w:val="24"/>
        </w:rPr>
        <w:t>ion interrupted by the second and third respondent</w:t>
      </w:r>
      <w:r w:rsidR="009B2529">
        <w:rPr>
          <w:rFonts w:ascii="Times New Roman" w:hAnsi="Times New Roman" w:cs="Times New Roman"/>
          <w:sz w:val="24"/>
          <w:szCs w:val="24"/>
        </w:rPr>
        <w:t>s</w:t>
      </w:r>
      <w:r>
        <w:rPr>
          <w:rFonts w:ascii="Times New Roman" w:hAnsi="Times New Roman" w:cs="Times New Roman"/>
          <w:sz w:val="24"/>
          <w:szCs w:val="24"/>
        </w:rPr>
        <w:t xml:space="preserve">. </w:t>
      </w:r>
      <w:r w:rsidR="000D6060">
        <w:rPr>
          <w:rFonts w:ascii="Times New Roman" w:hAnsi="Times New Roman" w:cs="Times New Roman"/>
          <w:sz w:val="24"/>
          <w:szCs w:val="24"/>
        </w:rPr>
        <w:t xml:space="preserve"> </w:t>
      </w:r>
      <w:r>
        <w:rPr>
          <w:rFonts w:ascii="Times New Roman" w:hAnsi="Times New Roman" w:cs="Times New Roman"/>
          <w:sz w:val="24"/>
          <w:szCs w:val="24"/>
        </w:rPr>
        <w:t>The evidence add</w:t>
      </w:r>
      <w:r w:rsidR="00460CEC">
        <w:rPr>
          <w:rFonts w:ascii="Times New Roman" w:hAnsi="Times New Roman" w:cs="Times New Roman"/>
          <w:sz w:val="24"/>
          <w:szCs w:val="24"/>
        </w:rPr>
        <w:t>uced</w:t>
      </w:r>
      <w:r w:rsidR="00737158">
        <w:rPr>
          <w:rFonts w:ascii="Times New Roman" w:hAnsi="Times New Roman" w:cs="Times New Roman"/>
          <w:sz w:val="24"/>
          <w:szCs w:val="24"/>
        </w:rPr>
        <w:t xml:space="preserve"> </w:t>
      </w:r>
      <w:r w:rsidR="00460CEC" w:rsidRPr="00335EC8">
        <w:rPr>
          <w:rFonts w:ascii="Times New Roman" w:hAnsi="Times New Roman" w:cs="Times New Roman"/>
          <w:i/>
          <w:sz w:val="24"/>
          <w:szCs w:val="24"/>
        </w:rPr>
        <w:t>a quo</w:t>
      </w:r>
      <w:r w:rsidR="00460CEC">
        <w:rPr>
          <w:rFonts w:ascii="Times New Roman" w:hAnsi="Times New Roman" w:cs="Times New Roman"/>
          <w:sz w:val="24"/>
          <w:szCs w:val="24"/>
        </w:rPr>
        <w:t xml:space="preserve"> establishes that the </w:t>
      </w:r>
      <w:r w:rsidR="00737158">
        <w:rPr>
          <w:rFonts w:ascii="Times New Roman" w:hAnsi="Times New Roman" w:cs="Times New Roman"/>
          <w:sz w:val="24"/>
          <w:szCs w:val="24"/>
        </w:rPr>
        <w:t>third respondent</w:t>
      </w:r>
      <w:r w:rsidR="00460CEC">
        <w:rPr>
          <w:rFonts w:ascii="Times New Roman" w:hAnsi="Times New Roman" w:cs="Times New Roman"/>
          <w:sz w:val="24"/>
          <w:szCs w:val="24"/>
        </w:rPr>
        <w:t xml:space="preserve"> had cancelled the agreement of sale and sought to return the purchase price to the first respondent. </w:t>
      </w:r>
      <w:r w:rsidR="000D6060">
        <w:rPr>
          <w:rFonts w:ascii="Times New Roman" w:hAnsi="Times New Roman" w:cs="Times New Roman"/>
          <w:sz w:val="24"/>
          <w:szCs w:val="24"/>
        </w:rPr>
        <w:t xml:space="preserve"> </w:t>
      </w:r>
      <w:r w:rsidR="00460CEC">
        <w:rPr>
          <w:rFonts w:ascii="Times New Roman" w:hAnsi="Times New Roman" w:cs="Times New Roman"/>
          <w:sz w:val="24"/>
          <w:szCs w:val="24"/>
        </w:rPr>
        <w:t xml:space="preserve">It held those funds for that purpose and no other. </w:t>
      </w:r>
      <w:r w:rsidR="000D6060">
        <w:rPr>
          <w:rFonts w:ascii="Times New Roman" w:hAnsi="Times New Roman" w:cs="Times New Roman"/>
          <w:sz w:val="24"/>
          <w:szCs w:val="24"/>
        </w:rPr>
        <w:t xml:space="preserve"> </w:t>
      </w:r>
      <w:r w:rsidR="00460CEC">
        <w:rPr>
          <w:rFonts w:ascii="Times New Roman" w:hAnsi="Times New Roman" w:cs="Times New Roman"/>
          <w:sz w:val="24"/>
          <w:szCs w:val="24"/>
        </w:rPr>
        <w:t xml:space="preserve">We are </w:t>
      </w:r>
      <w:r w:rsidR="00737158">
        <w:rPr>
          <w:rFonts w:ascii="Times New Roman" w:hAnsi="Times New Roman" w:cs="Times New Roman"/>
          <w:sz w:val="24"/>
          <w:szCs w:val="24"/>
        </w:rPr>
        <w:t>satisfied that the appeal has</w:t>
      </w:r>
      <w:r w:rsidR="00460CEC">
        <w:rPr>
          <w:rFonts w:ascii="Times New Roman" w:hAnsi="Times New Roman" w:cs="Times New Roman"/>
          <w:sz w:val="24"/>
          <w:szCs w:val="24"/>
        </w:rPr>
        <w:t xml:space="preserve"> merit. It ought to </w:t>
      </w:r>
      <w:r w:rsidR="00737158">
        <w:rPr>
          <w:rFonts w:ascii="Times New Roman" w:hAnsi="Times New Roman" w:cs="Times New Roman"/>
          <w:sz w:val="24"/>
          <w:szCs w:val="24"/>
        </w:rPr>
        <w:t xml:space="preserve">succeed. </w:t>
      </w:r>
      <w:r w:rsidR="000D6060">
        <w:rPr>
          <w:rFonts w:ascii="Times New Roman" w:hAnsi="Times New Roman" w:cs="Times New Roman"/>
          <w:sz w:val="24"/>
          <w:szCs w:val="24"/>
        </w:rPr>
        <w:t xml:space="preserve"> </w:t>
      </w:r>
    </w:p>
    <w:p w14:paraId="766C9798" w14:textId="77777777" w:rsidR="00A12472" w:rsidRDefault="00A12472" w:rsidP="00A12472">
      <w:pPr>
        <w:spacing w:after="0" w:line="480" w:lineRule="auto"/>
        <w:ind w:firstLine="1440"/>
        <w:jc w:val="both"/>
        <w:rPr>
          <w:rFonts w:ascii="Times New Roman" w:hAnsi="Times New Roman" w:cs="Times New Roman"/>
          <w:sz w:val="24"/>
          <w:szCs w:val="24"/>
        </w:rPr>
      </w:pPr>
    </w:p>
    <w:p w14:paraId="20621EEB" w14:textId="759CA40B" w:rsidR="00A12472" w:rsidRDefault="00A12472" w:rsidP="00A1247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12472">
        <w:rPr>
          <w:rFonts w:ascii="Times New Roman" w:hAnsi="Times New Roman" w:cs="Times New Roman"/>
          <w:i/>
          <w:sz w:val="24"/>
          <w:szCs w:val="24"/>
        </w:rPr>
        <w:t>a quo</w:t>
      </w:r>
      <w:r>
        <w:rPr>
          <w:rFonts w:ascii="Times New Roman" w:hAnsi="Times New Roman" w:cs="Times New Roman"/>
          <w:sz w:val="24"/>
          <w:szCs w:val="24"/>
        </w:rPr>
        <w:t xml:space="preserve"> having dismissed the special plea of prescription raised by the second respondent</w:t>
      </w:r>
      <w:r w:rsidR="006D220B">
        <w:rPr>
          <w:rFonts w:ascii="Times New Roman" w:hAnsi="Times New Roman" w:cs="Times New Roman"/>
          <w:sz w:val="24"/>
          <w:szCs w:val="24"/>
        </w:rPr>
        <w:t>,</w:t>
      </w:r>
      <w:r>
        <w:rPr>
          <w:rFonts w:ascii="Times New Roman" w:hAnsi="Times New Roman" w:cs="Times New Roman"/>
          <w:sz w:val="24"/>
          <w:szCs w:val="24"/>
        </w:rPr>
        <w:t xml:space="preserve"> and</w:t>
      </w:r>
      <w:r w:rsidR="006D220B">
        <w:rPr>
          <w:rFonts w:ascii="Times New Roman" w:hAnsi="Times New Roman" w:cs="Times New Roman"/>
          <w:sz w:val="24"/>
          <w:szCs w:val="24"/>
        </w:rPr>
        <w:t>,</w:t>
      </w:r>
      <w:r>
        <w:rPr>
          <w:rFonts w:ascii="Times New Roman" w:hAnsi="Times New Roman" w:cs="Times New Roman"/>
          <w:sz w:val="24"/>
          <w:szCs w:val="24"/>
        </w:rPr>
        <w:t xml:space="preserve"> having found in favour of the first respondent on its main claim, the first respondent’s prayer in the alternative automatically fell away. The first respondent had claimed in the alternative, as against second and third respondents only, a refund of the purchase price in the sum of $80 </w:t>
      </w:r>
      <w:r w:rsidR="001D1B8A">
        <w:rPr>
          <w:rFonts w:ascii="Times New Roman" w:hAnsi="Times New Roman" w:cs="Times New Roman"/>
          <w:sz w:val="24"/>
          <w:szCs w:val="24"/>
        </w:rPr>
        <w:t>000-00, payment in the sum of $</w:t>
      </w:r>
      <w:r>
        <w:rPr>
          <w:rFonts w:ascii="Times New Roman" w:hAnsi="Times New Roman" w:cs="Times New Roman"/>
          <w:sz w:val="24"/>
          <w:szCs w:val="24"/>
        </w:rPr>
        <w:t xml:space="preserve">100 000-00 being the additional money it required to purchase a replacement property of equal value, payment of the sum of $ 43 667-50, being costs of improvements done on the property. </w:t>
      </w:r>
      <w:r w:rsidR="00927703">
        <w:rPr>
          <w:rFonts w:ascii="Times New Roman" w:hAnsi="Times New Roman" w:cs="Times New Roman"/>
          <w:sz w:val="24"/>
          <w:szCs w:val="24"/>
        </w:rPr>
        <w:t xml:space="preserve"> </w:t>
      </w:r>
      <w:r>
        <w:rPr>
          <w:rFonts w:ascii="Times New Roman" w:hAnsi="Times New Roman" w:cs="Times New Roman"/>
          <w:sz w:val="24"/>
          <w:szCs w:val="24"/>
        </w:rPr>
        <w:t xml:space="preserve">It also claimed interest on these amounts calculated from the date of summons to date of final payment plus costs of suit. </w:t>
      </w:r>
    </w:p>
    <w:p w14:paraId="570DEBAD" w14:textId="77777777" w:rsidR="00A12472" w:rsidRDefault="00A12472" w:rsidP="006D220B">
      <w:pPr>
        <w:spacing w:after="0" w:line="240" w:lineRule="auto"/>
        <w:ind w:firstLine="1440"/>
        <w:jc w:val="both"/>
        <w:rPr>
          <w:rFonts w:ascii="Times New Roman" w:hAnsi="Times New Roman" w:cs="Times New Roman"/>
          <w:sz w:val="24"/>
          <w:szCs w:val="24"/>
        </w:rPr>
      </w:pPr>
    </w:p>
    <w:p w14:paraId="5B384681" w14:textId="7E2AE273" w:rsidR="00655B43" w:rsidRDefault="00A12472" w:rsidP="006138D6">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this appeal, the special plea of prescription has been upheld thereby extinguishing the first respondent’s main claim </w:t>
      </w:r>
      <w:r w:rsidRPr="00A12472">
        <w:rPr>
          <w:rFonts w:ascii="Times New Roman" w:hAnsi="Times New Roman" w:cs="Times New Roman"/>
          <w:i/>
          <w:sz w:val="24"/>
          <w:szCs w:val="24"/>
        </w:rPr>
        <w:t>a quo</w:t>
      </w:r>
      <w:r>
        <w:rPr>
          <w:rFonts w:ascii="Times New Roman" w:hAnsi="Times New Roman" w:cs="Times New Roman"/>
          <w:sz w:val="24"/>
          <w:szCs w:val="24"/>
        </w:rPr>
        <w:t xml:space="preserve">. </w:t>
      </w:r>
      <w:r w:rsidR="00927703">
        <w:rPr>
          <w:rFonts w:ascii="Times New Roman" w:hAnsi="Times New Roman" w:cs="Times New Roman"/>
          <w:sz w:val="24"/>
          <w:szCs w:val="24"/>
        </w:rPr>
        <w:t xml:space="preserve"> </w:t>
      </w:r>
      <w:r w:rsidR="00655B43">
        <w:rPr>
          <w:rFonts w:ascii="Times New Roman" w:hAnsi="Times New Roman" w:cs="Times New Roman"/>
          <w:sz w:val="24"/>
          <w:szCs w:val="24"/>
        </w:rPr>
        <w:t xml:space="preserve">The decision of the court </w:t>
      </w:r>
      <w:r w:rsidR="00655B43" w:rsidRPr="00655B43">
        <w:rPr>
          <w:rFonts w:ascii="Times New Roman" w:hAnsi="Times New Roman" w:cs="Times New Roman"/>
          <w:i/>
          <w:sz w:val="24"/>
          <w:szCs w:val="24"/>
        </w:rPr>
        <w:t>a quo</w:t>
      </w:r>
      <w:r w:rsidR="00655B43">
        <w:rPr>
          <w:rFonts w:ascii="Times New Roman" w:hAnsi="Times New Roman" w:cs="Times New Roman"/>
          <w:sz w:val="24"/>
          <w:szCs w:val="24"/>
        </w:rPr>
        <w:t xml:space="preserve"> granting the </w:t>
      </w:r>
      <w:r w:rsidR="00C1516E">
        <w:rPr>
          <w:rFonts w:ascii="Times New Roman" w:hAnsi="Times New Roman" w:cs="Times New Roman"/>
          <w:sz w:val="24"/>
          <w:szCs w:val="24"/>
        </w:rPr>
        <w:t xml:space="preserve">first </w:t>
      </w:r>
      <w:r w:rsidR="00655B43">
        <w:rPr>
          <w:rFonts w:ascii="Times New Roman" w:hAnsi="Times New Roman" w:cs="Times New Roman"/>
          <w:sz w:val="24"/>
          <w:szCs w:val="24"/>
        </w:rPr>
        <w:t>respondent</w:t>
      </w:r>
      <w:r w:rsidR="00C1516E">
        <w:rPr>
          <w:rFonts w:ascii="Times New Roman" w:hAnsi="Times New Roman" w:cs="Times New Roman"/>
          <w:sz w:val="24"/>
          <w:szCs w:val="24"/>
        </w:rPr>
        <w:t>’s</w:t>
      </w:r>
      <w:r w:rsidR="00655B43">
        <w:rPr>
          <w:rFonts w:ascii="Times New Roman" w:hAnsi="Times New Roman" w:cs="Times New Roman"/>
          <w:sz w:val="24"/>
          <w:szCs w:val="24"/>
        </w:rPr>
        <w:t xml:space="preserve"> main claim therefore stands to be set aside. </w:t>
      </w:r>
      <w:r w:rsidR="00927703">
        <w:rPr>
          <w:rFonts w:ascii="Times New Roman" w:hAnsi="Times New Roman" w:cs="Times New Roman"/>
          <w:sz w:val="24"/>
          <w:szCs w:val="24"/>
        </w:rPr>
        <w:t xml:space="preserve"> </w:t>
      </w:r>
      <w:r w:rsidR="00655B43">
        <w:rPr>
          <w:rFonts w:ascii="Times New Roman" w:hAnsi="Times New Roman" w:cs="Times New Roman"/>
          <w:sz w:val="24"/>
          <w:szCs w:val="24"/>
        </w:rPr>
        <w:t xml:space="preserve">That being the case, the first </w:t>
      </w:r>
      <w:r w:rsidR="00655B43">
        <w:rPr>
          <w:rFonts w:ascii="Times New Roman" w:hAnsi="Times New Roman" w:cs="Times New Roman"/>
          <w:sz w:val="24"/>
          <w:szCs w:val="24"/>
        </w:rPr>
        <w:lastRenderedPageBreak/>
        <w:t xml:space="preserve">respondent’s alternative prayers in the court </w:t>
      </w:r>
      <w:r w:rsidR="00655B43" w:rsidRPr="00C1516E">
        <w:rPr>
          <w:rFonts w:ascii="Times New Roman" w:hAnsi="Times New Roman" w:cs="Times New Roman"/>
          <w:i/>
          <w:sz w:val="24"/>
          <w:szCs w:val="24"/>
        </w:rPr>
        <w:t>a quo</w:t>
      </w:r>
      <w:r w:rsidR="00927703">
        <w:rPr>
          <w:rFonts w:ascii="Times New Roman" w:hAnsi="Times New Roman" w:cs="Times New Roman"/>
          <w:sz w:val="24"/>
          <w:szCs w:val="24"/>
        </w:rPr>
        <w:t xml:space="preserve"> have now been resurrected.  </w:t>
      </w:r>
      <w:r w:rsidR="00655B43">
        <w:rPr>
          <w:rFonts w:ascii="Times New Roman" w:hAnsi="Times New Roman" w:cs="Times New Roman"/>
          <w:sz w:val="24"/>
          <w:szCs w:val="24"/>
        </w:rPr>
        <w:t xml:space="preserve">These must be determined by the court </w:t>
      </w:r>
      <w:r w:rsidR="00655B43" w:rsidRPr="00655B43">
        <w:rPr>
          <w:rFonts w:ascii="Times New Roman" w:hAnsi="Times New Roman" w:cs="Times New Roman"/>
          <w:i/>
          <w:sz w:val="24"/>
          <w:szCs w:val="24"/>
        </w:rPr>
        <w:t>a quo</w:t>
      </w:r>
      <w:r w:rsidR="00655B43">
        <w:rPr>
          <w:rFonts w:ascii="Times New Roman" w:hAnsi="Times New Roman" w:cs="Times New Roman"/>
          <w:sz w:val="24"/>
          <w:szCs w:val="24"/>
        </w:rPr>
        <w:t xml:space="preserve">. </w:t>
      </w:r>
      <w:r w:rsidR="00927703">
        <w:rPr>
          <w:rFonts w:ascii="Times New Roman" w:hAnsi="Times New Roman" w:cs="Times New Roman"/>
          <w:sz w:val="24"/>
          <w:szCs w:val="24"/>
        </w:rPr>
        <w:t xml:space="preserve"> </w:t>
      </w:r>
      <w:r w:rsidR="00655B43">
        <w:rPr>
          <w:rFonts w:ascii="Times New Roman" w:hAnsi="Times New Roman" w:cs="Times New Roman"/>
          <w:sz w:val="24"/>
          <w:szCs w:val="24"/>
        </w:rPr>
        <w:t xml:space="preserve">Also due to be determined by the court </w:t>
      </w:r>
      <w:r w:rsidR="00655B43" w:rsidRPr="00655B43">
        <w:rPr>
          <w:rFonts w:ascii="Times New Roman" w:hAnsi="Times New Roman" w:cs="Times New Roman"/>
          <w:i/>
          <w:sz w:val="24"/>
          <w:szCs w:val="24"/>
        </w:rPr>
        <w:t>a quo</w:t>
      </w:r>
      <w:r w:rsidR="00655B43">
        <w:rPr>
          <w:rFonts w:ascii="Times New Roman" w:hAnsi="Times New Roman" w:cs="Times New Roman"/>
          <w:sz w:val="24"/>
          <w:szCs w:val="24"/>
        </w:rPr>
        <w:t xml:space="preserve"> is the appellant’s counter claim for the eviction of the first respondent from the property</w:t>
      </w:r>
      <w:r w:rsidR="006138D6">
        <w:rPr>
          <w:rFonts w:ascii="Times New Roman" w:hAnsi="Times New Roman" w:cs="Times New Roman"/>
          <w:sz w:val="24"/>
          <w:szCs w:val="24"/>
        </w:rPr>
        <w:t>.</w:t>
      </w:r>
      <w:r w:rsidR="00927703">
        <w:rPr>
          <w:rFonts w:ascii="Times New Roman" w:hAnsi="Times New Roman" w:cs="Times New Roman"/>
          <w:sz w:val="24"/>
          <w:szCs w:val="24"/>
        </w:rPr>
        <w:t xml:space="preserve">  </w:t>
      </w:r>
      <w:r w:rsidR="006138D6">
        <w:rPr>
          <w:rFonts w:ascii="Times New Roman" w:hAnsi="Times New Roman" w:cs="Times New Roman"/>
          <w:sz w:val="24"/>
          <w:szCs w:val="24"/>
        </w:rPr>
        <w:t xml:space="preserve">The appellant has abandoned its claim for arrear rentals. </w:t>
      </w:r>
    </w:p>
    <w:p w14:paraId="485C201D" w14:textId="77777777" w:rsidR="006138D6" w:rsidRDefault="006138D6" w:rsidP="00927703">
      <w:pPr>
        <w:spacing w:after="0" w:line="240" w:lineRule="auto"/>
        <w:ind w:firstLine="1440"/>
        <w:jc w:val="both"/>
        <w:rPr>
          <w:rFonts w:ascii="Times New Roman" w:hAnsi="Times New Roman" w:cs="Times New Roman"/>
          <w:sz w:val="24"/>
          <w:szCs w:val="24"/>
        </w:rPr>
      </w:pPr>
    </w:p>
    <w:p w14:paraId="3F00935C" w14:textId="5D4B970F" w:rsidR="00A12472" w:rsidRDefault="00655B43" w:rsidP="00A1247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Accordingly, the matter shall be remitted to the court </w:t>
      </w:r>
      <w:r w:rsidRPr="00655B43">
        <w:rPr>
          <w:rFonts w:ascii="Times New Roman" w:hAnsi="Times New Roman" w:cs="Times New Roman"/>
          <w:i/>
          <w:sz w:val="24"/>
          <w:szCs w:val="24"/>
        </w:rPr>
        <w:t>a quo</w:t>
      </w:r>
      <w:r>
        <w:rPr>
          <w:rFonts w:ascii="Times New Roman" w:hAnsi="Times New Roman" w:cs="Times New Roman"/>
          <w:sz w:val="24"/>
          <w:szCs w:val="24"/>
        </w:rPr>
        <w:t xml:space="preserve"> for it to hear and determine the above stated claims.   </w:t>
      </w:r>
      <w:r w:rsidR="00A12472">
        <w:rPr>
          <w:rFonts w:ascii="Times New Roman" w:hAnsi="Times New Roman" w:cs="Times New Roman"/>
          <w:sz w:val="24"/>
          <w:szCs w:val="24"/>
        </w:rPr>
        <w:t xml:space="preserve">   </w:t>
      </w:r>
    </w:p>
    <w:p w14:paraId="2F54B37C" w14:textId="77777777" w:rsidR="00460CEC" w:rsidRDefault="00460CEC" w:rsidP="004D4467">
      <w:pPr>
        <w:spacing w:after="0" w:line="240" w:lineRule="auto"/>
        <w:jc w:val="both"/>
        <w:rPr>
          <w:rFonts w:ascii="Times New Roman" w:hAnsi="Times New Roman" w:cs="Times New Roman"/>
          <w:sz w:val="24"/>
          <w:szCs w:val="24"/>
        </w:rPr>
      </w:pPr>
    </w:p>
    <w:p w14:paraId="0FFD5877" w14:textId="199FF4EC" w:rsidR="00460CEC" w:rsidRDefault="00460CEC" w:rsidP="000D606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general rule is that costs will follow the cause. </w:t>
      </w:r>
      <w:r w:rsidR="000D6060">
        <w:rPr>
          <w:rFonts w:ascii="Times New Roman" w:hAnsi="Times New Roman" w:cs="Times New Roman"/>
          <w:sz w:val="24"/>
          <w:szCs w:val="24"/>
        </w:rPr>
        <w:t xml:space="preserve"> </w:t>
      </w:r>
      <w:r>
        <w:rPr>
          <w:rFonts w:ascii="Times New Roman" w:hAnsi="Times New Roman" w:cs="Times New Roman"/>
          <w:sz w:val="24"/>
          <w:szCs w:val="24"/>
        </w:rPr>
        <w:t xml:space="preserve">No reason has been advanced for this Court to order otherwise. </w:t>
      </w:r>
    </w:p>
    <w:p w14:paraId="4114661A" w14:textId="77777777" w:rsidR="00460CEC" w:rsidRDefault="00460CEC" w:rsidP="00C1516E">
      <w:pPr>
        <w:spacing w:after="0" w:line="360" w:lineRule="auto"/>
        <w:ind w:firstLine="1134"/>
        <w:jc w:val="both"/>
        <w:rPr>
          <w:rFonts w:ascii="Times New Roman" w:hAnsi="Times New Roman" w:cs="Times New Roman"/>
          <w:sz w:val="24"/>
          <w:szCs w:val="24"/>
        </w:rPr>
      </w:pPr>
    </w:p>
    <w:p w14:paraId="7A607009" w14:textId="77777777" w:rsidR="00460CEC" w:rsidRDefault="00460CEC" w:rsidP="00927703">
      <w:pPr>
        <w:spacing w:after="0" w:line="480" w:lineRule="auto"/>
        <w:ind w:left="306" w:firstLine="1134"/>
        <w:jc w:val="both"/>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38C1B335" w14:textId="77777777" w:rsidR="00460CEC" w:rsidRDefault="00460CEC" w:rsidP="00927703">
      <w:pPr>
        <w:pStyle w:val="ListParagraph"/>
        <w:numPr>
          <w:ilvl w:val="0"/>
          <w:numId w:val="16"/>
        </w:numPr>
        <w:tabs>
          <w:tab w:val="left" w:pos="1170"/>
        </w:tabs>
        <w:spacing w:after="0"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The appeal be and is hereby allowed with costs. </w:t>
      </w:r>
    </w:p>
    <w:p w14:paraId="3B6A767B" w14:textId="77777777" w:rsidR="00E60381" w:rsidRDefault="00460CEC" w:rsidP="00927703">
      <w:pPr>
        <w:pStyle w:val="ListParagraph"/>
        <w:numPr>
          <w:ilvl w:val="0"/>
          <w:numId w:val="16"/>
        </w:numPr>
        <w:tabs>
          <w:tab w:val="left" w:pos="1170"/>
        </w:tabs>
        <w:spacing w:after="0" w:line="24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sidRPr="00335EC8">
        <w:rPr>
          <w:rFonts w:ascii="Times New Roman" w:hAnsi="Times New Roman" w:cs="Times New Roman"/>
          <w:i/>
          <w:sz w:val="24"/>
          <w:szCs w:val="24"/>
        </w:rPr>
        <w:t>a quo</w:t>
      </w:r>
      <w:r>
        <w:rPr>
          <w:rFonts w:ascii="Times New Roman" w:hAnsi="Times New Roman" w:cs="Times New Roman"/>
          <w:sz w:val="24"/>
          <w:szCs w:val="24"/>
        </w:rPr>
        <w:t xml:space="preserve"> be and is hereby set aside and in its place substituted the following:</w:t>
      </w:r>
    </w:p>
    <w:p w14:paraId="10120B6D" w14:textId="77777777" w:rsidR="00C60424" w:rsidRPr="00C60424" w:rsidRDefault="00C60424" w:rsidP="00C60424">
      <w:pPr>
        <w:tabs>
          <w:tab w:val="left" w:pos="1170"/>
        </w:tabs>
        <w:spacing w:after="0" w:line="240" w:lineRule="auto"/>
        <w:jc w:val="both"/>
        <w:rPr>
          <w:rFonts w:ascii="Times New Roman" w:hAnsi="Times New Roman" w:cs="Times New Roman"/>
          <w:sz w:val="24"/>
          <w:szCs w:val="24"/>
        </w:rPr>
      </w:pPr>
    </w:p>
    <w:p w14:paraId="36FDF518" w14:textId="5D4BF311" w:rsidR="00E60381" w:rsidRPr="00E60381" w:rsidRDefault="00460CEC" w:rsidP="00927703">
      <w:pPr>
        <w:tabs>
          <w:tab w:val="left" w:pos="9026"/>
        </w:tabs>
        <w:spacing w:line="240" w:lineRule="auto"/>
        <w:ind w:left="2520" w:hanging="725"/>
        <w:jc w:val="both"/>
        <w:rPr>
          <w:rFonts w:ascii="Times New Roman" w:hAnsi="Times New Roman" w:cs="Times New Roman"/>
          <w:sz w:val="24"/>
          <w:szCs w:val="24"/>
        </w:rPr>
      </w:pPr>
      <w:r w:rsidRPr="00E60381">
        <w:rPr>
          <w:rFonts w:ascii="Times New Roman" w:hAnsi="Times New Roman" w:cs="Times New Roman"/>
          <w:sz w:val="24"/>
          <w:szCs w:val="24"/>
        </w:rPr>
        <w:t xml:space="preserve">  </w:t>
      </w:r>
      <w:r w:rsidR="00655B43">
        <w:rPr>
          <w:rFonts w:ascii="Times New Roman" w:hAnsi="Times New Roman" w:cs="Times New Roman"/>
          <w:sz w:val="24"/>
          <w:szCs w:val="24"/>
        </w:rPr>
        <w:t>“(a</w:t>
      </w:r>
      <w:r w:rsidR="00C1516E">
        <w:rPr>
          <w:rFonts w:ascii="Times New Roman" w:hAnsi="Times New Roman" w:cs="Times New Roman"/>
          <w:sz w:val="24"/>
          <w:szCs w:val="24"/>
        </w:rPr>
        <w:t xml:space="preserve">) </w:t>
      </w:r>
      <w:r w:rsidR="00927703">
        <w:rPr>
          <w:rFonts w:ascii="Times New Roman" w:hAnsi="Times New Roman" w:cs="Times New Roman"/>
          <w:sz w:val="24"/>
          <w:szCs w:val="24"/>
        </w:rPr>
        <w:t xml:space="preserve">  </w:t>
      </w:r>
      <w:r w:rsidR="005E7EAE">
        <w:rPr>
          <w:rFonts w:ascii="Times New Roman" w:hAnsi="Times New Roman" w:cs="Times New Roman"/>
          <w:sz w:val="24"/>
          <w:szCs w:val="24"/>
        </w:rPr>
        <w:t>T</w:t>
      </w:r>
      <w:r w:rsidR="00D23A12" w:rsidRPr="00E60381">
        <w:rPr>
          <w:rFonts w:ascii="Times New Roman" w:hAnsi="Times New Roman" w:cs="Times New Roman"/>
          <w:sz w:val="24"/>
          <w:szCs w:val="24"/>
        </w:rPr>
        <w:t>he</w:t>
      </w:r>
      <w:r w:rsidR="00E60381" w:rsidRPr="00E60381">
        <w:rPr>
          <w:rFonts w:ascii="Times New Roman" w:hAnsi="Times New Roman" w:cs="Times New Roman"/>
          <w:sz w:val="24"/>
          <w:szCs w:val="24"/>
        </w:rPr>
        <w:t xml:space="preserve"> special plea of prescription raised by the </w:t>
      </w:r>
      <w:r w:rsidR="00DA2818">
        <w:rPr>
          <w:rFonts w:ascii="Times New Roman" w:hAnsi="Times New Roman" w:cs="Times New Roman"/>
          <w:sz w:val="24"/>
          <w:szCs w:val="24"/>
        </w:rPr>
        <w:t xml:space="preserve">first </w:t>
      </w:r>
      <w:r w:rsidR="00E60381" w:rsidRPr="00E60381">
        <w:rPr>
          <w:rFonts w:ascii="Times New Roman" w:hAnsi="Times New Roman" w:cs="Times New Roman"/>
          <w:sz w:val="24"/>
          <w:szCs w:val="24"/>
        </w:rPr>
        <w:t>defendant be and is hereby upheld.</w:t>
      </w:r>
    </w:p>
    <w:p w14:paraId="47B07DE6" w14:textId="72EC9E82" w:rsidR="00E60381" w:rsidRPr="00E60381" w:rsidRDefault="00655B43" w:rsidP="00927703">
      <w:pPr>
        <w:spacing w:after="160" w:line="240" w:lineRule="auto"/>
        <w:ind w:left="2520" w:hanging="450"/>
        <w:jc w:val="both"/>
        <w:rPr>
          <w:rFonts w:ascii="Times New Roman" w:hAnsi="Times New Roman" w:cs="Times New Roman"/>
          <w:sz w:val="24"/>
          <w:szCs w:val="24"/>
        </w:rPr>
      </w:pPr>
      <w:r>
        <w:rPr>
          <w:rFonts w:ascii="Times New Roman" w:hAnsi="Times New Roman" w:cs="Times New Roman"/>
          <w:sz w:val="24"/>
          <w:szCs w:val="24"/>
        </w:rPr>
        <w:t>(b</w:t>
      </w:r>
      <w:r w:rsidR="00E60381" w:rsidRPr="00E60381">
        <w:rPr>
          <w:rFonts w:ascii="Times New Roman" w:hAnsi="Times New Roman" w:cs="Times New Roman"/>
          <w:sz w:val="24"/>
          <w:szCs w:val="24"/>
        </w:rPr>
        <w:t>)  The agreement of sale in respect of stand</w:t>
      </w:r>
      <w:r w:rsidR="00DA2818">
        <w:rPr>
          <w:rFonts w:ascii="Times New Roman" w:hAnsi="Times New Roman" w:cs="Times New Roman"/>
          <w:sz w:val="24"/>
          <w:szCs w:val="24"/>
        </w:rPr>
        <w:t xml:space="preserve"> 2427</w:t>
      </w:r>
      <w:r w:rsidR="00927703">
        <w:rPr>
          <w:rFonts w:ascii="Times New Roman" w:hAnsi="Times New Roman" w:cs="Times New Roman"/>
          <w:sz w:val="24"/>
          <w:szCs w:val="24"/>
        </w:rPr>
        <w:t xml:space="preserve"> Umtali Township in </w:t>
      </w:r>
      <w:r w:rsidR="00DA2818">
        <w:rPr>
          <w:rFonts w:ascii="Times New Roman" w:hAnsi="Times New Roman" w:cs="Times New Roman"/>
          <w:sz w:val="24"/>
          <w:szCs w:val="24"/>
        </w:rPr>
        <w:t>Mutare</w:t>
      </w:r>
      <w:r w:rsidR="00E60381" w:rsidRPr="00E60381">
        <w:rPr>
          <w:rFonts w:ascii="Times New Roman" w:hAnsi="Times New Roman" w:cs="Times New Roman"/>
          <w:sz w:val="24"/>
          <w:szCs w:val="24"/>
        </w:rPr>
        <w:t xml:space="preserve"> entered</w:t>
      </w:r>
      <w:r w:rsidR="00315834">
        <w:rPr>
          <w:rFonts w:ascii="Times New Roman" w:hAnsi="Times New Roman" w:cs="Times New Roman"/>
          <w:sz w:val="24"/>
          <w:szCs w:val="24"/>
        </w:rPr>
        <w:t xml:space="preserve"> into</w:t>
      </w:r>
      <w:r w:rsidR="00E60381" w:rsidRPr="00E60381">
        <w:rPr>
          <w:rFonts w:ascii="Times New Roman" w:hAnsi="Times New Roman" w:cs="Times New Roman"/>
          <w:sz w:val="24"/>
          <w:szCs w:val="24"/>
        </w:rPr>
        <w:t xml:space="preserve"> between the second and third defendant</w:t>
      </w:r>
      <w:r w:rsidR="003B769C">
        <w:rPr>
          <w:rFonts w:ascii="Times New Roman" w:hAnsi="Times New Roman" w:cs="Times New Roman"/>
          <w:sz w:val="24"/>
          <w:szCs w:val="24"/>
        </w:rPr>
        <w:t>s</w:t>
      </w:r>
      <w:r w:rsidR="00E60381" w:rsidRPr="00E60381">
        <w:rPr>
          <w:rFonts w:ascii="Times New Roman" w:hAnsi="Times New Roman" w:cs="Times New Roman"/>
          <w:sz w:val="24"/>
          <w:szCs w:val="24"/>
        </w:rPr>
        <w:t xml:space="preserve"> on </w:t>
      </w:r>
      <w:r w:rsidR="00581090">
        <w:rPr>
          <w:rFonts w:ascii="Times New Roman" w:hAnsi="Times New Roman" w:cs="Times New Roman"/>
          <w:sz w:val="24"/>
          <w:szCs w:val="24"/>
        </w:rPr>
        <w:t xml:space="preserve">               </w:t>
      </w:r>
      <w:bookmarkStart w:id="0" w:name="_GoBack"/>
      <w:bookmarkEnd w:id="0"/>
      <w:r w:rsidR="00E60381" w:rsidRPr="00E60381">
        <w:rPr>
          <w:rFonts w:ascii="Times New Roman" w:hAnsi="Times New Roman" w:cs="Times New Roman"/>
          <w:sz w:val="24"/>
          <w:szCs w:val="24"/>
        </w:rPr>
        <w:t>3 July 20</w:t>
      </w:r>
      <w:r w:rsidR="00DE7BC1">
        <w:rPr>
          <w:rFonts w:ascii="Times New Roman" w:hAnsi="Times New Roman" w:cs="Times New Roman"/>
          <w:sz w:val="24"/>
          <w:szCs w:val="24"/>
        </w:rPr>
        <w:t>09</w:t>
      </w:r>
      <w:r w:rsidR="00E60381" w:rsidRPr="00E60381">
        <w:rPr>
          <w:rFonts w:ascii="Times New Roman" w:hAnsi="Times New Roman" w:cs="Times New Roman"/>
          <w:sz w:val="24"/>
          <w:szCs w:val="24"/>
        </w:rPr>
        <w:t xml:space="preserve"> be and is hereby declared valid and enforceable.</w:t>
      </w:r>
    </w:p>
    <w:p w14:paraId="054EF976" w14:textId="3DB950E2" w:rsidR="00E60381" w:rsidRPr="00E60381" w:rsidRDefault="00655B43" w:rsidP="00FC48B4">
      <w:pPr>
        <w:spacing w:after="160" w:line="240" w:lineRule="auto"/>
        <w:ind w:left="2520" w:hanging="450"/>
        <w:jc w:val="both"/>
        <w:rPr>
          <w:rFonts w:ascii="Times New Roman" w:hAnsi="Times New Roman" w:cs="Times New Roman"/>
          <w:sz w:val="24"/>
          <w:szCs w:val="24"/>
        </w:rPr>
      </w:pPr>
      <w:r>
        <w:rPr>
          <w:rFonts w:ascii="Times New Roman" w:hAnsi="Times New Roman" w:cs="Times New Roman"/>
          <w:sz w:val="24"/>
          <w:szCs w:val="24"/>
        </w:rPr>
        <w:t>(c</w:t>
      </w:r>
      <w:r w:rsidR="00E60381" w:rsidRPr="00E60381">
        <w:rPr>
          <w:rFonts w:ascii="Times New Roman" w:hAnsi="Times New Roman" w:cs="Times New Roman"/>
          <w:sz w:val="24"/>
          <w:szCs w:val="24"/>
        </w:rPr>
        <w:t xml:space="preserve">) </w:t>
      </w:r>
      <w:r w:rsidR="00FC48B4">
        <w:rPr>
          <w:rFonts w:ascii="Times New Roman" w:hAnsi="Times New Roman" w:cs="Times New Roman"/>
          <w:sz w:val="24"/>
          <w:szCs w:val="24"/>
        </w:rPr>
        <w:t xml:space="preserve">  </w:t>
      </w:r>
      <w:r w:rsidR="00E60381" w:rsidRPr="00E60381">
        <w:rPr>
          <w:rFonts w:ascii="Times New Roman" w:hAnsi="Times New Roman" w:cs="Times New Roman"/>
          <w:sz w:val="24"/>
          <w:szCs w:val="24"/>
        </w:rPr>
        <w:t>The Deed of Transfer Number 4777/201</w:t>
      </w:r>
      <w:r w:rsidR="00C1516E">
        <w:rPr>
          <w:rFonts w:ascii="Times New Roman" w:hAnsi="Times New Roman" w:cs="Times New Roman"/>
          <w:sz w:val="24"/>
          <w:szCs w:val="24"/>
        </w:rPr>
        <w:t xml:space="preserve">7 issued in favour of the third </w:t>
      </w:r>
      <w:r w:rsidR="00E60381" w:rsidRPr="00E60381">
        <w:rPr>
          <w:rFonts w:ascii="Times New Roman" w:hAnsi="Times New Roman" w:cs="Times New Roman"/>
          <w:sz w:val="24"/>
          <w:szCs w:val="24"/>
        </w:rPr>
        <w:t>defendant be and is hereby upheld.</w:t>
      </w:r>
    </w:p>
    <w:p w14:paraId="41C4E31B" w14:textId="312355A6" w:rsidR="00E60381" w:rsidRDefault="00655B43" w:rsidP="00FC48B4">
      <w:pPr>
        <w:tabs>
          <w:tab w:val="left" w:pos="9026"/>
        </w:tabs>
        <w:spacing w:after="0" w:line="240" w:lineRule="auto"/>
        <w:ind w:firstLine="2070"/>
        <w:jc w:val="both"/>
        <w:rPr>
          <w:rFonts w:ascii="Times New Roman" w:hAnsi="Times New Roman" w:cs="Times New Roman"/>
          <w:sz w:val="24"/>
          <w:szCs w:val="24"/>
        </w:rPr>
      </w:pPr>
      <w:r>
        <w:rPr>
          <w:rFonts w:ascii="Times New Roman" w:hAnsi="Times New Roman" w:cs="Times New Roman"/>
          <w:sz w:val="24"/>
          <w:szCs w:val="24"/>
        </w:rPr>
        <w:t>(d</w:t>
      </w:r>
      <w:r w:rsidR="00E60381" w:rsidRPr="00E60381">
        <w:rPr>
          <w:rFonts w:ascii="Times New Roman" w:hAnsi="Times New Roman" w:cs="Times New Roman"/>
          <w:sz w:val="24"/>
          <w:szCs w:val="24"/>
        </w:rPr>
        <w:t xml:space="preserve">) </w:t>
      </w:r>
      <w:r w:rsidR="00FC48B4">
        <w:rPr>
          <w:rFonts w:ascii="Times New Roman" w:hAnsi="Times New Roman" w:cs="Times New Roman"/>
          <w:sz w:val="24"/>
          <w:szCs w:val="24"/>
        </w:rPr>
        <w:t xml:space="preserve">  </w:t>
      </w:r>
      <w:r w:rsidR="00E60381" w:rsidRPr="00E60381">
        <w:rPr>
          <w:rFonts w:ascii="Times New Roman" w:hAnsi="Times New Roman" w:cs="Times New Roman"/>
          <w:sz w:val="24"/>
          <w:szCs w:val="24"/>
        </w:rPr>
        <w:t>The applicant shall pay the costs of suit.</w:t>
      </w:r>
      <w:r w:rsidR="00E60381">
        <w:rPr>
          <w:rFonts w:ascii="Times New Roman" w:hAnsi="Times New Roman" w:cs="Times New Roman"/>
          <w:sz w:val="24"/>
          <w:szCs w:val="24"/>
        </w:rPr>
        <w:t>”</w:t>
      </w:r>
    </w:p>
    <w:p w14:paraId="3BEBFA2B" w14:textId="77777777" w:rsidR="002C4549" w:rsidRDefault="002C4549" w:rsidP="002C4549">
      <w:pPr>
        <w:tabs>
          <w:tab w:val="left" w:pos="9026"/>
        </w:tabs>
        <w:spacing w:after="0" w:line="240" w:lineRule="auto"/>
        <w:jc w:val="both"/>
        <w:rPr>
          <w:rFonts w:ascii="Times New Roman" w:hAnsi="Times New Roman" w:cs="Times New Roman"/>
          <w:sz w:val="24"/>
          <w:szCs w:val="24"/>
        </w:rPr>
      </w:pPr>
    </w:p>
    <w:p w14:paraId="25CE06ED" w14:textId="4BC0E06C" w:rsidR="00655B43" w:rsidRPr="00E60381" w:rsidRDefault="002C4549" w:rsidP="00FC48B4">
      <w:pPr>
        <w:tabs>
          <w:tab w:val="left" w:pos="9026"/>
        </w:tabs>
        <w:spacing w:after="0" w:line="240" w:lineRule="auto"/>
        <w:ind w:left="1170" w:hanging="360"/>
        <w:jc w:val="both"/>
        <w:rPr>
          <w:rFonts w:ascii="Times New Roman" w:hAnsi="Times New Roman" w:cs="Times New Roman"/>
          <w:sz w:val="24"/>
          <w:szCs w:val="24"/>
        </w:rPr>
      </w:pPr>
      <w:r>
        <w:rPr>
          <w:rFonts w:ascii="Times New Roman" w:hAnsi="Times New Roman" w:cs="Times New Roman"/>
          <w:sz w:val="24"/>
          <w:szCs w:val="24"/>
        </w:rPr>
        <w:t xml:space="preserve">(3)  The matter be and is hereby remitted to the court </w:t>
      </w:r>
      <w:r w:rsidRPr="002C4549">
        <w:rPr>
          <w:rFonts w:ascii="Times New Roman" w:hAnsi="Times New Roman" w:cs="Times New Roman"/>
          <w:i/>
          <w:sz w:val="24"/>
          <w:szCs w:val="24"/>
        </w:rPr>
        <w:t>a quo</w:t>
      </w:r>
      <w:r>
        <w:rPr>
          <w:rFonts w:ascii="Times New Roman" w:hAnsi="Times New Roman" w:cs="Times New Roman"/>
          <w:sz w:val="24"/>
          <w:szCs w:val="24"/>
        </w:rPr>
        <w:t xml:space="preserve"> for it to hear and determine the first respondent’s alternative claims and the appellant’s counter claim.  </w:t>
      </w:r>
    </w:p>
    <w:p w14:paraId="39496856" w14:textId="77777777" w:rsidR="00E60381" w:rsidRPr="00E60381" w:rsidRDefault="00E60381" w:rsidP="00E60381">
      <w:pPr>
        <w:spacing w:after="160" w:line="240" w:lineRule="auto"/>
        <w:jc w:val="both"/>
        <w:rPr>
          <w:rFonts w:ascii="Times New Roman" w:hAnsi="Times New Roman" w:cs="Times New Roman"/>
          <w:sz w:val="24"/>
          <w:szCs w:val="24"/>
        </w:rPr>
      </w:pPr>
    </w:p>
    <w:p w14:paraId="503489CD" w14:textId="77777777" w:rsidR="00E60381" w:rsidRPr="00E60381" w:rsidRDefault="00E60381" w:rsidP="00E60381">
      <w:pPr>
        <w:spacing w:after="160" w:line="259" w:lineRule="auto"/>
        <w:jc w:val="both"/>
        <w:rPr>
          <w:rFonts w:ascii="Times New Roman" w:hAnsi="Times New Roman" w:cs="Times New Roman"/>
          <w:sz w:val="24"/>
          <w:szCs w:val="24"/>
        </w:rPr>
      </w:pPr>
    </w:p>
    <w:p w14:paraId="0A976028" w14:textId="77777777" w:rsidR="00E60381" w:rsidRDefault="00E60381" w:rsidP="00E60381">
      <w:pPr>
        <w:spacing w:after="160" w:line="259" w:lineRule="auto"/>
        <w:jc w:val="both"/>
        <w:rPr>
          <w:rFonts w:ascii="Times New Roman" w:hAnsi="Times New Roman" w:cs="Times New Roman"/>
          <w:sz w:val="24"/>
          <w:szCs w:val="24"/>
        </w:rPr>
      </w:pPr>
    </w:p>
    <w:p w14:paraId="76E807C8" w14:textId="77777777" w:rsidR="001F46FE" w:rsidRPr="00E60381" w:rsidRDefault="001F46FE" w:rsidP="001F46FE">
      <w:pPr>
        <w:spacing w:after="0" w:line="259" w:lineRule="auto"/>
        <w:jc w:val="both"/>
        <w:rPr>
          <w:rFonts w:ascii="Times New Roman" w:hAnsi="Times New Roman" w:cs="Times New Roman"/>
          <w:sz w:val="24"/>
          <w:szCs w:val="24"/>
        </w:rPr>
      </w:pPr>
    </w:p>
    <w:p w14:paraId="1528320A" w14:textId="508F4B39" w:rsidR="00737158" w:rsidRPr="00737158" w:rsidRDefault="00043A5E" w:rsidP="00E11508">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UCHENA</w:t>
      </w:r>
      <w:r w:rsidR="00737158">
        <w:rPr>
          <w:rFonts w:ascii="Times New Roman" w:hAnsi="Times New Roman" w:cs="Times New Roman"/>
          <w:b/>
          <w:sz w:val="24"/>
          <w:szCs w:val="24"/>
        </w:rPr>
        <w:t xml:space="preserve"> JA</w:t>
      </w:r>
      <w:r w:rsidR="00E11508">
        <w:rPr>
          <w:rFonts w:ascii="Times New Roman" w:hAnsi="Times New Roman" w:cs="Times New Roman"/>
          <w:b/>
          <w:sz w:val="24"/>
          <w:szCs w:val="24"/>
        </w:rPr>
        <w:tab/>
      </w:r>
      <w:r w:rsidR="00737158">
        <w:rPr>
          <w:rFonts w:ascii="Times New Roman" w:hAnsi="Times New Roman" w:cs="Times New Roman"/>
          <w:b/>
          <w:sz w:val="24"/>
          <w:szCs w:val="24"/>
        </w:rPr>
        <w:tab/>
      </w:r>
      <w:r w:rsidR="00737158" w:rsidRPr="004A4FEF">
        <w:rPr>
          <w:rFonts w:ascii="Times New Roman" w:hAnsi="Times New Roman" w:cs="Times New Roman"/>
          <w:sz w:val="24"/>
          <w:szCs w:val="24"/>
        </w:rPr>
        <w:t>:</w:t>
      </w:r>
      <w:r w:rsidR="00737158">
        <w:rPr>
          <w:rFonts w:ascii="Times New Roman" w:hAnsi="Times New Roman" w:cs="Times New Roman"/>
          <w:b/>
          <w:sz w:val="24"/>
          <w:szCs w:val="24"/>
        </w:rPr>
        <w:tab/>
      </w:r>
      <w:r w:rsidR="00737158">
        <w:rPr>
          <w:rFonts w:ascii="Times New Roman" w:hAnsi="Times New Roman" w:cs="Times New Roman"/>
          <w:sz w:val="24"/>
          <w:szCs w:val="24"/>
        </w:rPr>
        <w:t xml:space="preserve">I agree </w:t>
      </w:r>
    </w:p>
    <w:p w14:paraId="61543D3D" w14:textId="77777777" w:rsidR="00737158" w:rsidRDefault="00737158" w:rsidP="00737158">
      <w:pPr>
        <w:spacing w:after="0" w:line="480" w:lineRule="auto"/>
        <w:ind w:firstLine="1134"/>
        <w:jc w:val="both"/>
        <w:rPr>
          <w:rFonts w:ascii="Times New Roman" w:hAnsi="Times New Roman" w:cs="Times New Roman"/>
          <w:sz w:val="24"/>
          <w:szCs w:val="24"/>
        </w:rPr>
      </w:pPr>
    </w:p>
    <w:p w14:paraId="1B4C6552" w14:textId="77777777" w:rsidR="00737158" w:rsidRDefault="00737158" w:rsidP="00737158">
      <w:pPr>
        <w:spacing w:after="0" w:line="480" w:lineRule="auto"/>
        <w:ind w:firstLine="1134"/>
        <w:jc w:val="both"/>
        <w:rPr>
          <w:rFonts w:ascii="Times New Roman" w:hAnsi="Times New Roman" w:cs="Times New Roman"/>
          <w:sz w:val="24"/>
          <w:szCs w:val="24"/>
        </w:rPr>
      </w:pPr>
    </w:p>
    <w:p w14:paraId="7F92C0A2" w14:textId="3D28C491" w:rsidR="00FC3418" w:rsidRDefault="00737158" w:rsidP="004A4FEF">
      <w:pPr>
        <w:spacing w:after="0" w:line="480" w:lineRule="auto"/>
        <w:ind w:firstLine="1440"/>
        <w:jc w:val="both"/>
        <w:rPr>
          <w:rFonts w:ascii="Times New Roman" w:hAnsi="Times New Roman" w:cs="Times New Roman"/>
          <w:b/>
          <w:sz w:val="24"/>
          <w:szCs w:val="24"/>
        </w:rPr>
      </w:pPr>
      <w:r w:rsidRPr="00737158">
        <w:rPr>
          <w:rFonts w:ascii="Times New Roman" w:hAnsi="Times New Roman" w:cs="Times New Roman"/>
          <w:b/>
          <w:sz w:val="24"/>
          <w:szCs w:val="24"/>
        </w:rPr>
        <w:lastRenderedPageBreak/>
        <w:t>MUSAKWA JA</w:t>
      </w:r>
      <w:r w:rsidR="004A4FEF">
        <w:rPr>
          <w:rFonts w:ascii="Times New Roman" w:hAnsi="Times New Roman" w:cs="Times New Roman"/>
          <w:b/>
          <w:sz w:val="24"/>
          <w:szCs w:val="24"/>
        </w:rPr>
        <w:tab/>
      </w:r>
      <w:r w:rsidRPr="004A4FEF">
        <w:rPr>
          <w:rFonts w:ascii="Times New Roman" w:hAnsi="Times New Roman" w:cs="Times New Roman"/>
          <w:sz w:val="24"/>
          <w:szCs w:val="24"/>
        </w:rPr>
        <w:t xml:space="preserve">: </w:t>
      </w:r>
      <w:r w:rsidRPr="00737158">
        <w:rPr>
          <w:rFonts w:ascii="Times New Roman" w:hAnsi="Times New Roman" w:cs="Times New Roman"/>
          <w:b/>
          <w:sz w:val="24"/>
          <w:szCs w:val="24"/>
        </w:rPr>
        <w:t xml:space="preserve"> </w:t>
      </w:r>
      <w:r>
        <w:rPr>
          <w:rFonts w:ascii="Times New Roman" w:hAnsi="Times New Roman" w:cs="Times New Roman"/>
          <w:b/>
          <w:sz w:val="24"/>
          <w:szCs w:val="24"/>
        </w:rPr>
        <w:tab/>
      </w:r>
      <w:r w:rsidRPr="00737158">
        <w:rPr>
          <w:rFonts w:ascii="Times New Roman" w:hAnsi="Times New Roman" w:cs="Times New Roman"/>
          <w:sz w:val="24"/>
          <w:szCs w:val="24"/>
        </w:rPr>
        <w:t>I agree</w:t>
      </w:r>
      <w:r>
        <w:rPr>
          <w:rFonts w:ascii="Times New Roman" w:hAnsi="Times New Roman" w:cs="Times New Roman"/>
          <w:b/>
          <w:sz w:val="24"/>
          <w:szCs w:val="24"/>
        </w:rPr>
        <w:t xml:space="preserve"> </w:t>
      </w:r>
    </w:p>
    <w:p w14:paraId="5D83EFC3" w14:textId="77777777" w:rsidR="00E60381" w:rsidRDefault="00E60381" w:rsidP="00737158">
      <w:pPr>
        <w:spacing w:after="0" w:line="480" w:lineRule="auto"/>
        <w:jc w:val="both"/>
        <w:rPr>
          <w:rFonts w:ascii="Times New Roman" w:hAnsi="Times New Roman" w:cs="Times New Roman"/>
          <w:i/>
          <w:sz w:val="24"/>
          <w:szCs w:val="24"/>
        </w:rPr>
      </w:pPr>
    </w:p>
    <w:p w14:paraId="2991F9C3" w14:textId="77777777" w:rsidR="00E60381" w:rsidRDefault="00E60381" w:rsidP="00737158">
      <w:pPr>
        <w:spacing w:after="0" w:line="480" w:lineRule="auto"/>
        <w:jc w:val="both"/>
        <w:rPr>
          <w:rFonts w:ascii="Times New Roman" w:hAnsi="Times New Roman" w:cs="Times New Roman"/>
          <w:i/>
          <w:sz w:val="24"/>
          <w:szCs w:val="24"/>
        </w:rPr>
      </w:pPr>
    </w:p>
    <w:p w14:paraId="75A29144" w14:textId="01C6E1E1" w:rsidR="00737158" w:rsidRDefault="00014C21" w:rsidP="00E11508">
      <w:pPr>
        <w:spacing w:after="0" w:line="480" w:lineRule="auto"/>
        <w:jc w:val="both"/>
        <w:rPr>
          <w:rFonts w:ascii="Times New Roman" w:hAnsi="Times New Roman" w:cs="Times New Roman"/>
          <w:sz w:val="24"/>
          <w:szCs w:val="24"/>
        </w:rPr>
      </w:pPr>
      <w:r w:rsidRPr="00014C21">
        <w:rPr>
          <w:rFonts w:ascii="Times New Roman" w:hAnsi="Times New Roman" w:cs="Times New Roman"/>
          <w:i/>
          <w:sz w:val="24"/>
          <w:szCs w:val="24"/>
        </w:rPr>
        <w:t>Thompson Stevenson &amp; Associates</w:t>
      </w:r>
      <w:r>
        <w:rPr>
          <w:rFonts w:ascii="Times New Roman" w:hAnsi="Times New Roman" w:cs="Times New Roman"/>
          <w:sz w:val="24"/>
          <w:szCs w:val="24"/>
        </w:rPr>
        <w:t>,</w:t>
      </w:r>
      <w:r w:rsidR="00737158">
        <w:rPr>
          <w:rFonts w:ascii="Times New Roman" w:hAnsi="Times New Roman" w:cs="Times New Roman"/>
          <w:b/>
          <w:sz w:val="24"/>
          <w:szCs w:val="24"/>
        </w:rPr>
        <w:t xml:space="preserve"> </w:t>
      </w:r>
      <w:r w:rsidR="00C62A4B" w:rsidRPr="00C62A4B">
        <w:rPr>
          <w:rFonts w:ascii="Times New Roman" w:hAnsi="Times New Roman" w:cs="Times New Roman"/>
          <w:sz w:val="24"/>
          <w:szCs w:val="24"/>
        </w:rPr>
        <w:t>appellant’s legal practitioner</w:t>
      </w:r>
      <w:r w:rsidR="004A4FEF">
        <w:rPr>
          <w:rFonts w:ascii="Times New Roman" w:hAnsi="Times New Roman" w:cs="Times New Roman"/>
          <w:sz w:val="24"/>
          <w:szCs w:val="24"/>
        </w:rPr>
        <w:t>s</w:t>
      </w:r>
    </w:p>
    <w:p w14:paraId="5AFEAB07" w14:textId="26FB5086" w:rsidR="00C62A4B" w:rsidRDefault="00014C21" w:rsidP="00E11508">
      <w:pPr>
        <w:spacing w:after="0" w:line="240" w:lineRule="auto"/>
        <w:jc w:val="both"/>
        <w:rPr>
          <w:rFonts w:ascii="Times New Roman" w:hAnsi="Times New Roman" w:cs="Times New Roman"/>
          <w:sz w:val="24"/>
          <w:szCs w:val="24"/>
        </w:rPr>
      </w:pPr>
      <w:r w:rsidRPr="00014C21">
        <w:rPr>
          <w:rFonts w:ascii="Times New Roman" w:hAnsi="Times New Roman" w:cs="Times New Roman"/>
          <w:i/>
          <w:sz w:val="24"/>
          <w:szCs w:val="24"/>
        </w:rPr>
        <w:t>Makombe &amp; Associates</w:t>
      </w:r>
      <w:r w:rsidR="00C62A4B">
        <w:rPr>
          <w:rFonts w:ascii="Times New Roman" w:hAnsi="Times New Roman" w:cs="Times New Roman"/>
          <w:sz w:val="24"/>
          <w:szCs w:val="24"/>
        </w:rPr>
        <w:t>,</w:t>
      </w:r>
      <w:r w:rsidR="009A1A67">
        <w:rPr>
          <w:rFonts w:ascii="Times New Roman" w:hAnsi="Times New Roman" w:cs="Times New Roman"/>
          <w:sz w:val="24"/>
          <w:szCs w:val="24"/>
        </w:rPr>
        <w:t xml:space="preserve"> </w:t>
      </w:r>
      <w:r w:rsidR="009A1A67" w:rsidRPr="009A1A67">
        <w:rPr>
          <w:rFonts w:ascii="Times New Roman" w:hAnsi="Times New Roman" w:cs="Times New Roman"/>
          <w:i/>
          <w:sz w:val="24"/>
          <w:szCs w:val="24"/>
        </w:rPr>
        <w:t>Muzondo &amp; Chinhema L</w:t>
      </w:r>
      <w:r w:rsidR="004A4FEF">
        <w:rPr>
          <w:rFonts w:ascii="Times New Roman" w:hAnsi="Times New Roman" w:cs="Times New Roman"/>
          <w:i/>
          <w:sz w:val="24"/>
          <w:szCs w:val="24"/>
        </w:rPr>
        <w:t>egal Practitioners</w:t>
      </w:r>
      <w:r w:rsidR="009A1A67">
        <w:rPr>
          <w:rFonts w:ascii="Times New Roman" w:hAnsi="Times New Roman" w:cs="Times New Roman"/>
          <w:sz w:val="24"/>
          <w:szCs w:val="24"/>
        </w:rPr>
        <w:t>,</w:t>
      </w:r>
      <w:r w:rsidR="00C62A4B">
        <w:rPr>
          <w:rFonts w:ascii="Times New Roman" w:hAnsi="Times New Roman" w:cs="Times New Roman"/>
          <w:sz w:val="24"/>
          <w:szCs w:val="24"/>
        </w:rPr>
        <w:t xml:space="preserve"> </w:t>
      </w:r>
      <w:r>
        <w:rPr>
          <w:rFonts w:ascii="Times New Roman" w:hAnsi="Times New Roman" w:cs="Times New Roman"/>
          <w:sz w:val="24"/>
          <w:szCs w:val="24"/>
        </w:rPr>
        <w:t>1</w:t>
      </w:r>
      <w:r w:rsidRPr="00014C2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A4FEF">
        <w:rPr>
          <w:rFonts w:ascii="Times New Roman" w:hAnsi="Times New Roman" w:cs="Times New Roman"/>
          <w:sz w:val="24"/>
          <w:szCs w:val="24"/>
        </w:rPr>
        <w:t>respondent’s legal practitioners</w:t>
      </w:r>
    </w:p>
    <w:p w14:paraId="757C35BF" w14:textId="77777777" w:rsidR="00E11508" w:rsidRDefault="00E11508" w:rsidP="00E11508">
      <w:pPr>
        <w:spacing w:after="0" w:line="240" w:lineRule="auto"/>
        <w:jc w:val="both"/>
        <w:rPr>
          <w:rFonts w:ascii="Times New Roman" w:hAnsi="Times New Roman" w:cs="Times New Roman"/>
          <w:sz w:val="24"/>
          <w:szCs w:val="24"/>
        </w:rPr>
      </w:pPr>
    </w:p>
    <w:p w14:paraId="4E1B2A45" w14:textId="124CF275" w:rsidR="009A1A67" w:rsidRDefault="009A1A67" w:rsidP="00E11508">
      <w:pPr>
        <w:spacing w:after="0" w:line="480" w:lineRule="auto"/>
        <w:jc w:val="both"/>
        <w:rPr>
          <w:rFonts w:ascii="Times New Roman" w:hAnsi="Times New Roman" w:cs="Times New Roman"/>
          <w:sz w:val="24"/>
          <w:szCs w:val="24"/>
        </w:rPr>
      </w:pPr>
      <w:r w:rsidRPr="009A1A67">
        <w:rPr>
          <w:rFonts w:ascii="Times New Roman" w:hAnsi="Times New Roman" w:cs="Times New Roman"/>
          <w:i/>
          <w:sz w:val="24"/>
          <w:szCs w:val="24"/>
        </w:rPr>
        <w:t>Gill, Godlonton &amp; Gerrans</w:t>
      </w:r>
      <w:r>
        <w:rPr>
          <w:rFonts w:ascii="Times New Roman" w:hAnsi="Times New Roman" w:cs="Times New Roman"/>
          <w:sz w:val="24"/>
          <w:szCs w:val="24"/>
        </w:rPr>
        <w:t>, 2</w:t>
      </w:r>
      <w:r w:rsidRPr="009A1A67">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9A1A67">
        <w:rPr>
          <w:rFonts w:ascii="Times New Roman" w:hAnsi="Times New Roman" w:cs="Times New Roman"/>
          <w:sz w:val="24"/>
          <w:szCs w:val="24"/>
        </w:rPr>
        <w:t>respondent’s legal practitioner</w:t>
      </w:r>
      <w:r w:rsidR="004A4FEF">
        <w:rPr>
          <w:rFonts w:ascii="Times New Roman" w:hAnsi="Times New Roman" w:cs="Times New Roman"/>
          <w:sz w:val="24"/>
          <w:szCs w:val="24"/>
        </w:rPr>
        <w:t>s</w:t>
      </w:r>
    </w:p>
    <w:p w14:paraId="14DAFAA8" w14:textId="53301A71" w:rsidR="009A1A67" w:rsidRDefault="009A1A67" w:rsidP="00E11508">
      <w:pPr>
        <w:spacing w:after="0" w:line="480" w:lineRule="auto"/>
        <w:jc w:val="both"/>
        <w:rPr>
          <w:rFonts w:ascii="Times New Roman" w:hAnsi="Times New Roman" w:cs="Times New Roman"/>
          <w:sz w:val="24"/>
          <w:szCs w:val="24"/>
        </w:rPr>
      </w:pPr>
      <w:r w:rsidRPr="009A1A67">
        <w:rPr>
          <w:rFonts w:ascii="Times New Roman" w:hAnsi="Times New Roman" w:cs="Times New Roman"/>
          <w:i/>
          <w:sz w:val="24"/>
          <w:szCs w:val="24"/>
        </w:rPr>
        <w:t>Mark Stonier L</w:t>
      </w:r>
      <w:r w:rsidR="004A4FEF">
        <w:rPr>
          <w:rFonts w:ascii="Times New Roman" w:hAnsi="Times New Roman" w:cs="Times New Roman"/>
          <w:i/>
          <w:sz w:val="24"/>
          <w:szCs w:val="24"/>
        </w:rPr>
        <w:t>egal Practitioners</w:t>
      </w:r>
      <w:r>
        <w:rPr>
          <w:rFonts w:ascii="Times New Roman" w:hAnsi="Times New Roman" w:cs="Times New Roman"/>
          <w:sz w:val="24"/>
          <w:szCs w:val="24"/>
        </w:rPr>
        <w:t>, 3</w:t>
      </w:r>
      <w:r>
        <w:rPr>
          <w:rFonts w:ascii="Times New Roman" w:hAnsi="Times New Roman" w:cs="Times New Roman"/>
          <w:sz w:val="24"/>
          <w:szCs w:val="24"/>
          <w:vertAlign w:val="superscript"/>
        </w:rPr>
        <w:t xml:space="preserve">rd </w:t>
      </w:r>
      <w:r>
        <w:rPr>
          <w:rFonts w:ascii="Times New Roman" w:hAnsi="Times New Roman" w:cs="Times New Roman"/>
          <w:sz w:val="24"/>
          <w:szCs w:val="24"/>
        </w:rPr>
        <w:t>respondent’s legal practitioner</w:t>
      </w:r>
      <w:r w:rsidR="004A4FEF">
        <w:rPr>
          <w:rFonts w:ascii="Times New Roman" w:hAnsi="Times New Roman" w:cs="Times New Roman"/>
          <w:sz w:val="24"/>
          <w:szCs w:val="24"/>
        </w:rPr>
        <w:t>s</w:t>
      </w:r>
    </w:p>
    <w:p w14:paraId="370AFB7B" w14:textId="77777777" w:rsidR="00014C21" w:rsidRPr="00C62A4B" w:rsidRDefault="00014C21" w:rsidP="00737158">
      <w:pPr>
        <w:spacing w:after="0" w:line="480" w:lineRule="auto"/>
        <w:jc w:val="both"/>
        <w:rPr>
          <w:rFonts w:ascii="Times New Roman" w:hAnsi="Times New Roman" w:cs="Times New Roman"/>
          <w:sz w:val="24"/>
          <w:szCs w:val="24"/>
        </w:rPr>
      </w:pPr>
    </w:p>
    <w:p w14:paraId="0DF71C94" w14:textId="129104F9" w:rsidR="00205D07" w:rsidRPr="00872216" w:rsidRDefault="0026229F" w:rsidP="002A046A">
      <w:pPr>
        <w:spacing w:after="0" w:line="480" w:lineRule="auto"/>
        <w:ind w:firstLine="1134"/>
        <w:jc w:val="both"/>
        <w:rPr>
          <w:rFonts w:ascii="Times New Roman" w:hAnsi="Times New Roman" w:cs="Times New Roman"/>
          <w:b/>
          <w:i/>
          <w:sz w:val="24"/>
          <w:szCs w:val="24"/>
          <w:u w:val="single"/>
        </w:rPr>
      </w:pPr>
      <w:r>
        <w:rPr>
          <w:rFonts w:ascii="Times New Roman" w:hAnsi="Times New Roman" w:cs="Times New Roman"/>
          <w:sz w:val="24"/>
          <w:szCs w:val="24"/>
        </w:rPr>
        <w:t xml:space="preserve"> </w:t>
      </w:r>
      <w:r w:rsidR="00872216" w:rsidRPr="00872216">
        <w:rPr>
          <w:rFonts w:ascii="Times New Roman" w:hAnsi="Times New Roman" w:cs="Times New Roman"/>
          <w:b/>
          <w:i/>
          <w:sz w:val="24"/>
          <w:szCs w:val="24"/>
          <w:u w:val="single"/>
        </w:rPr>
        <w:t xml:space="preserve">   </w:t>
      </w:r>
      <w:r w:rsidR="008D1CA4" w:rsidRPr="00872216">
        <w:rPr>
          <w:rFonts w:ascii="Times New Roman" w:hAnsi="Times New Roman" w:cs="Times New Roman"/>
          <w:b/>
          <w:i/>
          <w:sz w:val="24"/>
          <w:szCs w:val="24"/>
          <w:u w:val="single"/>
        </w:rPr>
        <w:t xml:space="preserve"> </w:t>
      </w:r>
      <w:r w:rsidR="008D1CA4" w:rsidRPr="00872216">
        <w:rPr>
          <w:rFonts w:ascii="Times New Roman" w:hAnsi="Times New Roman" w:cs="Times New Roman"/>
          <w:sz w:val="24"/>
          <w:szCs w:val="24"/>
        </w:rPr>
        <w:t xml:space="preserve">  </w:t>
      </w:r>
      <w:r w:rsidR="00AF3244" w:rsidRPr="00872216">
        <w:rPr>
          <w:rFonts w:ascii="Times New Roman" w:hAnsi="Times New Roman" w:cs="Times New Roman"/>
          <w:sz w:val="24"/>
          <w:szCs w:val="24"/>
        </w:rPr>
        <w:t xml:space="preserve"> </w:t>
      </w:r>
      <w:r w:rsidR="00FF0D62" w:rsidRPr="00872216">
        <w:rPr>
          <w:rFonts w:ascii="Times New Roman" w:hAnsi="Times New Roman" w:cs="Times New Roman"/>
          <w:sz w:val="24"/>
          <w:szCs w:val="24"/>
        </w:rPr>
        <w:t xml:space="preserve"> </w:t>
      </w:r>
      <w:r w:rsidR="004E2BA0" w:rsidRPr="00872216">
        <w:rPr>
          <w:rFonts w:ascii="Times New Roman" w:hAnsi="Times New Roman" w:cs="Times New Roman"/>
          <w:sz w:val="24"/>
          <w:szCs w:val="24"/>
        </w:rPr>
        <w:t xml:space="preserve">    </w:t>
      </w:r>
      <w:r w:rsidR="007414DF" w:rsidRPr="00872216">
        <w:rPr>
          <w:rFonts w:ascii="Times New Roman" w:hAnsi="Times New Roman" w:cs="Times New Roman"/>
          <w:sz w:val="24"/>
          <w:szCs w:val="24"/>
        </w:rPr>
        <w:t xml:space="preserve"> </w:t>
      </w:r>
      <w:r w:rsidR="004038DC" w:rsidRPr="00872216">
        <w:rPr>
          <w:rFonts w:ascii="Times New Roman" w:hAnsi="Times New Roman" w:cs="Times New Roman"/>
          <w:sz w:val="24"/>
          <w:szCs w:val="24"/>
        </w:rPr>
        <w:t xml:space="preserve"> </w:t>
      </w:r>
      <w:r w:rsidR="00FC3418">
        <w:rPr>
          <w:rFonts w:ascii="Times New Roman" w:hAnsi="Times New Roman" w:cs="Times New Roman"/>
          <w:sz w:val="24"/>
          <w:szCs w:val="24"/>
        </w:rPr>
        <w:t xml:space="preserve"> </w:t>
      </w:r>
    </w:p>
    <w:sectPr w:rsidR="00205D07" w:rsidRPr="00872216">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3FD85" w14:textId="77777777" w:rsidR="00180F06" w:rsidRDefault="00180F06">
      <w:pPr>
        <w:spacing w:after="0" w:line="240" w:lineRule="auto"/>
      </w:pPr>
      <w:r>
        <w:separator/>
      </w:r>
    </w:p>
  </w:endnote>
  <w:endnote w:type="continuationSeparator" w:id="0">
    <w:p w14:paraId="6C91F7F4" w14:textId="77777777" w:rsidR="00180F06" w:rsidRDefault="0018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3D3EA" w14:textId="77777777" w:rsidR="00180F06" w:rsidRDefault="00180F06">
      <w:pPr>
        <w:spacing w:after="0" w:line="240" w:lineRule="auto"/>
      </w:pPr>
      <w:r>
        <w:separator/>
      </w:r>
    </w:p>
  </w:footnote>
  <w:footnote w:type="continuationSeparator" w:id="0">
    <w:p w14:paraId="460C2597" w14:textId="77777777" w:rsidR="00180F06" w:rsidRDefault="00180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47AC2" w14:textId="77777777" w:rsidR="002A046A" w:rsidRDefault="002A046A">
    <w:pPr>
      <w:pStyle w:val="Header"/>
    </w:pPr>
    <w:r>
      <w:rPr>
        <w:noProof/>
        <w:lang w:eastAsia="en-ZW"/>
      </w:rPr>
      <mc:AlternateContent>
        <mc:Choice Requires="wps">
          <w:drawing>
            <wp:anchor distT="0" distB="0" distL="114300" distR="114300" simplePos="0" relativeHeight="251657728" behindDoc="1" locked="0" layoutInCell="0" allowOverlap="1" wp14:anchorId="3B1FE723" wp14:editId="51F3062D">
              <wp:simplePos x="0" y="0"/>
              <wp:positionH relativeFrom="margin">
                <wp:align>center</wp:align>
              </wp:positionH>
              <wp:positionV relativeFrom="margin">
                <wp:align>center</wp:align>
              </wp:positionV>
              <wp:extent cx="5730875" cy="1273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273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F13BBA" w14:textId="77777777" w:rsidR="002A046A" w:rsidRDefault="002A046A"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1FE723" id="_x0000_t202" coordsize="21600,21600" o:spt="202" path="m,l,21600r21600,l21600,xe">
              <v:stroke joinstyle="miter"/>
              <v:path gradientshapeok="t" o:connecttype="rect"/>
            </v:shapetype>
            <v:shape id="Text Box 2" o:spid="_x0000_s1026" type="#_x0000_t202" style="position:absolute;margin-left:0;margin-top:0;width:451.25pt;height:100.2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" o:allowincell="f" filled="f" stroked="f">
              <v:stroke joinstyle="round"/>
              <o:lock v:ext="edit" shapetype="t"/>
              <v:textbox style="mso-fit-shape-to-text:t">
                <w:txbxContent>
                  <w:p w14:paraId="45F13BBA" w14:textId="77777777" w:rsidR="002A046A" w:rsidRDefault="002A046A"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6DF92" w14:textId="77777777" w:rsidR="002A046A" w:rsidRPr="00E8070A" w:rsidRDefault="002A046A" w:rsidP="00235750">
    <w:pPr>
      <w:pStyle w:val="Header"/>
      <w:jc w:val="right"/>
      <w:rPr>
        <w:rFonts w:ascii="Times New Roman" w:hAnsi="Times New Roman" w:cs="Times New Roman"/>
      </w:rPr>
    </w:pPr>
    <w:r>
      <w:rPr>
        <w:noProof/>
        <w:lang w:eastAsia="en-ZW"/>
      </w:rPr>
      <mc:AlternateContent>
        <mc:Choice Requires="wps">
          <w:drawing>
            <wp:anchor distT="0" distB="0" distL="114300" distR="114300" simplePos="0" relativeHeight="251658752" behindDoc="1" locked="0" layoutInCell="0" allowOverlap="1" wp14:anchorId="7340CBBB" wp14:editId="17D4A78B">
              <wp:simplePos x="0" y="0"/>
              <wp:positionH relativeFrom="margin">
                <wp:align>center</wp:align>
              </wp:positionH>
              <wp:positionV relativeFrom="margin">
                <wp:align>center</wp:align>
              </wp:positionV>
              <wp:extent cx="5730875" cy="1273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273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4B1F30" w14:textId="77777777" w:rsidR="002A046A" w:rsidRDefault="002A046A"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40CBBB" id="_x0000_t202" coordsize="21600,21600" o:spt="202" path="m,l,21600r21600,l21600,xe">
              <v:stroke joinstyle="miter"/>
              <v:path gradientshapeok="t" o:connecttype="rect"/>
            </v:shapetype>
            <v:shape id="Text Box 1" o:spid="_x0000_s1027" type="#_x0000_t202" style="position:absolute;left:0;text-align:left;margin-left:0;margin-top:0;width:451.25pt;height:100.2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" o:allowincell="f" filled="f" stroked="f">
              <v:stroke joinstyle="round"/>
              <o:lock v:ext="edit" shapetype="t"/>
              <v:textbox style="mso-fit-shape-to-text:t">
                <w:txbxContent>
                  <w:p w14:paraId="0E4B1F30" w14:textId="77777777" w:rsidR="002A046A" w:rsidRDefault="002A046A"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Pr="00AA211D">
      <w:rPr>
        <w:rFonts w:ascii="Times New Roman" w:hAnsi="Times New Roman" w:cs="Times New Roman"/>
        <w:noProof/>
        <w:lang w:eastAsia="en-ZW"/>
      </w:rPr>
      <mc:AlternateContent>
        <mc:Choice Requires="wps">
          <w:drawing>
            <wp:anchor distT="0" distB="0" distL="114300" distR="114300" simplePos="0" relativeHeight="251656704" behindDoc="0" locked="0" layoutInCell="0" allowOverlap="1" wp14:anchorId="542C3478" wp14:editId="3EE5C98B">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6E123" w14:textId="1B4833B0" w:rsidR="002A046A" w:rsidRPr="007954AD" w:rsidRDefault="002A046A">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Judgment No</w:t>
                          </w:r>
                          <w:r w:rsidR="006138D6">
                            <w:rPr>
                              <w:rFonts w:ascii="Times New Roman" w:hAnsi="Times New Roman" w:cs="Times New Roman"/>
                              <w:b/>
                              <w:sz w:val="24"/>
                              <w:szCs w:val="24"/>
                            </w:rPr>
                            <w:t xml:space="preserve"> SC 81</w:t>
                          </w:r>
                          <w:r>
                            <w:rPr>
                              <w:rFonts w:ascii="Times New Roman" w:hAnsi="Times New Roman" w:cs="Times New Roman"/>
                              <w:b/>
                              <w:sz w:val="24"/>
                              <w:szCs w:val="24"/>
                            </w:rPr>
                            <w:t>/24</w:t>
                          </w:r>
                        </w:p>
                        <w:p w14:paraId="7267C511" w14:textId="2DE276E6" w:rsidR="002A046A" w:rsidRPr="007954AD" w:rsidRDefault="002A046A">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Civil Appeal No.</w:t>
                          </w:r>
                          <w:r>
                            <w:rPr>
                              <w:rFonts w:ascii="Times New Roman" w:hAnsi="Times New Roman" w:cs="Times New Roman"/>
                              <w:b/>
                              <w:sz w:val="24"/>
                              <w:szCs w:val="24"/>
                            </w:rPr>
                            <w:t xml:space="preserve"> SC 324/21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2C3478" id="_x0000_t202" coordsize="21600,21600" o:spt="202" path="m,l,21600r21600,l21600,xe">
              <v:stroke joinstyle="miter"/>
              <v:path gradientshapeok="t" o:connecttype="rect"/>
            </v:shapetype>
            <v:shape id="Text Box 475" o:spid="_x0000_s1028" type="#_x0000_t202" style="position:absolute;left:0;text-align:left;margin-left:0;margin-top:0;width:468pt;height:13.45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phm12sgIAAKYFAAAOAAAA&#10;AAAAAAAAAAAAAC4CAABkcnMvZTJvRG9jLnhtbFBLAQItABQABgAIAAAAIQBczPU/2wAAAAQBAAAP&#10;AAAAAAAAAAAAAAAAAAwFAABkcnMvZG93bnJldi54bWxQSwUGAAAAAAQABADzAAAAFAYAAAAA&#10;" o:allowincell="f" filled="f" stroked="f">
              <v:textbox style="mso-fit-shape-to-text:t" inset=",0,,0">
                <w:txbxContent>
                  <w:p w14:paraId="3636E123" w14:textId="1B4833B0" w:rsidR="002A046A" w:rsidRPr="007954AD" w:rsidRDefault="002A046A">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Judgment No</w:t>
                    </w:r>
                    <w:r w:rsidR="006138D6">
                      <w:rPr>
                        <w:rFonts w:ascii="Times New Roman" w:hAnsi="Times New Roman" w:cs="Times New Roman"/>
                        <w:b/>
                        <w:sz w:val="24"/>
                        <w:szCs w:val="24"/>
                      </w:rPr>
                      <w:t xml:space="preserve"> SC 81</w:t>
                    </w:r>
                    <w:r>
                      <w:rPr>
                        <w:rFonts w:ascii="Times New Roman" w:hAnsi="Times New Roman" w:cs="Times New Roman"/>
                        <w:b/>
                        <w:sz w:val="24"/>
                        <w:szCs w:val="24"/>
                      </w:rPr>
                      <w:t>/24</w:t>
                    </w:r>
                  </w:p>
                  <w:p w14:paraId="7267C511" w14:textId="2DE276E6" w:rsidR="002A046A" w:rsidRPr="007954AD" w:rsidRDefault="002A046A">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Civil Appeal No.</w:t>
                    </w:r>
                    <w:r>
                      <w:rPr>
                        <w:rFonts w:ascii="Times New Roman" w:hAnsi="Times New Roman" w:cs="Times New Roman"/>
                        <w:b/>
                        <w:sz w:val="24"/>
                        <w:szCs w:val="24"/>
                      </w:rPr>
                      <w:t xml:space="preserve"> SC 324/21</w:t>
                    </w:r>
                  </w:p>
                </w:txbxContent>
              </v:textbox>
              <w10:wrap anchorx="margin" anchory="margin"/>
            </v:shape>
          </w:pict>
        </mc:Fallback>
      </mc:AlternateContent>
    </w:r>
    <w:r w:rsidRPr="00AA211D">
      <w:rPr>
        <w:rFonts w:ascii="Times New Roman" w:hAnsi="Times New Roman" w:cs="Times New Roman"/>
        <w:noProof/>
        <w:lang w:eastAsia="en-ZW"/>
      </w:rPr>
      <mc:AlternateContent>
        <mc:Choice Requires="wps">
          <w:drawing>
            <wp:anchor distT="0" distB="0" distL="114300" distR="114300" simplePos="0" relativeHeight="251655680" behindDoc="0" locked="0" layoutInCell="0" allowOverlap="1" wp14:anchorId="1071AD32" wp14:editId="740E0684">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92D050"/>
                      </a:solidFill>
                    </wps:spPr>
                    <wps:txbx>
                      <w:txbxContent>
                        <w:p w14:paraId="28740F92" w14:textId="77777777" w:rsidR="002A046A" w:rsidRDefault="002A046A">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81090" w:rsidRPr="00581090">
                            <w:rPr>
                              <w:noProof/>
                              <w:color w:val="FFFFFF" w:themeColor="background1"/>
                              <w14:numForm w14:val="lining"/>
                            </w:rPr>
                            <w:t>14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071AD32" id="_x0000_t202" coordsize="21600,21600" o:spt="202" path="m,l,21600r21600,l21600,xe">
              <v:stroke joinstyle="miter"/>
              <v:path gradientshapeok="t" o:connecttype="rect"/>
            </v:shapetype>
            <v:shape id="Text Box 476" o:spid="_x0000_s1029" type="#_x0000_t202" style="position:absolute;left:0;text-align:left;margin-left:20.8pt;margin-top:0;width:1in;height:13.45pt;z-index:2516556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" o:allowincell="f" fillcolor="#92d050" stroked="f">
              <v:textbox style="mso-fit-shape-to-text:t" inset=",0,,0">
                <w:txbxContent>
                  <w:p w14:paraId="28740F92" w14:textId="77777777" w:rsidR="002A046A" w:rsidRDefault="002A046A">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81090" w:rsidRPr="00581090">
                      <w:rPr>
                        <w:noProof/>
                        <w:color w:val="FFFFFF" w:themeColor="background1"/>
                        <w14:numForm w14:val="lining"/>
                      </w:rPr>
                      <w:t>14</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CCCF" w14:textId="77777777" w:rsidR="002A046A" w:rsidRDefault="00180F06">
    <w:pPr>
      <w:pStyle w:val="Header"/>
    </w:pPr>
    <w:r>
      <w:rPr>
        <w:noProof/>
      </w:rPr>
      <w:pict w14:anchorId="591CE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1.25pt;height:100.25pt;z-index:-251656704;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EA0"/>
    <w:multiLevelType w:val="hybridMultilevel"/>
    <w:tmpl w:val="82DCC388"/>
    <w:lvl w:ilvl="0" w:tplc="F0EABF94">
      <w:start w:val="1"/>
      <w:numFmt w:val="lowerLetter"/>
      <w:lvlText w:val="(%1)."/>
      <w:lvlJc w:val="left"/>
      <w:pPr>
        <w:ind w:left="1440" w:hanging="360"/>
      </w:pPr>
      <w:rPr>
        <w:rFonts w:hint="default"/>
      </w:rPr>
    </w:lvl>
    <w:lvl w:ilvl="1" w:tplc="36720204">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4A1FA7"/>
    <w:multiLevelType w:val="hybridMultilevel"/>
    <w:tmpl w:val="C728FC3A"/>
    <w:lvl w:ilvl="0" w:tplc="0A1C2A6C">
      <w:start w:val="1"/>
      <w:numFmt w:val="decimal"/>
      <w:lvlText w:val="%1."/>
      <w:lvlJc w:val="left"/>
      <w:pPr>
        <w:ind w:left="8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64EA8"/>
    <w:multiLevelType w:val="hybridMultilevel"/>
    <w:tmpl w:val="119279F0"/>
    <w:lvl w:ilvl="0" w:tplc="E2905660">
      <w:start w:val="1"/>
      <w:numFmt w:val="lowerLetter"/>
      <w:lvlText w:val="(%1)"/>
      <w:lvlJc w:val="left"/>
      <w:pPr>
        <w:ind w:left="2214" w:hanging="36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3" w15:restartNumberingAfterBreak="0">
    <w:nsid w:val="212B382B"/>
    <w:multiLevelType w:val="hybridMultilevel"/>
    <w:tmpl w:val="6388F1FA"/>
    <w:lvl w:ilvl="0" w:tplc="D30CFE5A">
      <w:start w:val="1"/>
      <w:numFmt w:val="lowerRoman"/>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4" w15:restartNumberingAfterBreak="0">
    <w:nsid w:val="25C10765"/>
    <w:multiLevelType w:val="hybridMultilevel"/>
    <w:tmpl w:val="9B5A73B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EDB3FF1"/>
    <w:multiLevelType w:val="hybridMultilevel"/>
    <w:tmpl w:val="C0DC2948"/>
    <w:lvl w:ilvl="0" w:tplc="367202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226081F"/>
    <w:multiLevelType w:val="hybridMultilevel"/>
    <w:tmpl w:val="1690E9D6"/>
    <w:lvl w:ilvl="0" w:tplc="F9469BBC">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7" w15:restartNumberingAfterBreak="0">
    <w:nsid w:val="324837E2"/>
    <w:multiLevelType w:val="hybridMultilevel"/>
    <w:tmpl w:val="FC1688D4"/>
    <w:lvl w:ilvl="0" w:tplc="F1A87A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2E42358"/>
    <w:multiLevelType w:val="hybridMultilevel"/>
    <w:tmpl w:val="D5AE35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71153B0"/>
    <w:multiLevelType w:val="hybridMultilevel"/>
    <w:tmpl w:val="B2D66A0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C497DD3"/>
    <w:multiLevelType w:val="hybridMultilevel"/>
    <w:tmpl w:val="378435E0"/>
    <w:lvl w:ilvl="0" w:tplc="4CF601D6">
      <w:start w:val="1"/>
      <w:numFmt w:val="decimal"/>
      <w:lvlText w:val="(%1)"/>
      <w:lvlJc w:val="left"/>
      <w:pPr>
        <w:ind w:left="1854" w:hanging="720"/>
      </w:pPr>
      <w:rPr>
        <w:rFonts w:ascii="Times New Roman" w:eastAsiaTheme="minorHAnsi" w:hAnsi="Times New Roman" w:cs="Times New Roman"/>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15:restartNumberingAfterBreak="0">
    <w:nsid w:val="3F85067F"/>
    <w:multiLevelType w:val="hybridMultilevel"/>
    <w:tmpl w:val="34946E0A"/>
    <w:lvl w:ilvl="0" w:tplc="D2A24242">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2" w15:restartNumberingAfterBreak="0">
    <w:nsid w:val="40872EE0"/>
    <w:multiLevelType w:val="hybridMultilevel"/>
    <w:tmpl w:val="EBFCC3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CAF20C6"/>
    <w:multiLevelType w:val="hybridMultilevel"/>
    <w:tmpl w:val="E524505E"/>
    <w:lvl w:ilvl="0" w:tplc="3672020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59346618"/>
    <w:multiLevelType w:val="hybridMultilevel"/>
    <w:tmpl w:val="B5A61AF2"/>
    <w:lvl w:ilvl="0" w:tplc="FCBA04A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43B4A25"/>
    <w:multiLevelType w:val="hybridMultilevel"/>
    <w:tmpl w:val="119610CC"/>
    <w:lvl w:ilvl="0" w:tplc="B5CCFE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5"/>
  </w:num>
  <w:num w:numId="5">
    <w:abstractNumId w:val="0"/>
  </w:num>
  <w:num w:numId="6">
    <w:abstractNumId w:val="13"/>
  </w:num>
  <w:num w:numId="7">
    <w:abstractNumId w:val="14"/>
  </w:num>
  <w:num w:numId="8">
    <w:abstractNumId w:val="1"/>
  </w:num>
  <w:num w:numId="9">
    <w:abstractNumId w:val="8"/>
  </w:num>
  <w:num w:numId="10">
    <w:abstractNumId w:val="15"/>
  </w:num>
  <w:num w:numId="11">
    <w:abstractNumId w:val="7"/>
  </w:num>
  <w:num w:numId="12">
    <w:abstractNumId w:val="3"/>
  </w:num>
  <w:num w:numId="13">
    <w:abstractNumId w:val="6"/>
  </w:num>
  <w:num w:numId="14">
    <w:abstractNumId w:val="1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013E5"/>
    <w:rsid w:val="00006D91"/>
    <w:rsid w:val="000075A2"/>
    <w:rsid w:val="00014C21"/>
    <w:rsid w:val="00022ABD"/>
    <w:rsid w:val="00027524"/>
    <w:rsid w:val="00035C2A"/>
    <w:rsid w:val="00043A5E"/>
    <w:rsid w:val="000442B6"/>
    <w:rsid w:val="00051879"/>
    <w:rsid w:val="00053254"/>
    <w:rsid w:val="00060645"/>
    <w:rsid w:val="0006481A"/>
    <w:rsid w:val="000768F3"/>
    <w:rsid w:val="00084FDC"/>
    <w:rsid w:val="000860F9"/>
    <w:rsid w:val="00087062"/>
    <w:rsid w:val="000879E5"/>
    <w:rsid w:val="000B3A9F"/>
    <w:rsid w:val="000C2060"/>
    <w:rsid w:val="000C2D10"/>
    <w:rsid w:val="000C6828"/>
    <w:rsid w:val="000D0305"/>
    <w:rsid w:val="000D6060"/>
    <w:rsid w:val="000D7130"/>
    <w:rsid w:val="000F16B7"/>
    <w:rsid w:val="00103817"/>
    <w:rsid w:val="0013290B"/>
    <w:rsid w:val="001331C7"/>
    <w:rsid w:val="0013716B"/>
    <w:rsid w:val="001463BE"/>
    <w:rsid w:val="001463CA"/>
    <w:rsid w:val="00150AEE"/>
    <w:rsid w:val="001513BD"/>
    <w:rsid w:val="00151FA9"/>
    <w:rsid w:val="00155FB7"/>
    <w:rsid w:val="00170CB6"/>
    <w:rsid w:val="001746FA"/>
    <w:rsid w:val="00180F06"/>
    <w:rsid w:val="00193D1D"/>
    <w:rsid w:val="001956F4"/>
    <w:rsid w:val="001A16E1"/>
    <w:rsid w:val="001A3A4F"/>
    <w:rsid w:val="001A63D2"/>
    <w:rsid w:val="001C57A1"/>
    <w:rsid w:val="001D1B8A"/>
    <w:rsid w:val="001E00C8"/>
    <w:rsid w:val="001E0F85"/>
    <w:rsid w:val="001E4844"/>
    <w:rsid w:val="001F46FE"/>
    <w:rsid w:val="00200D78"/>
    <w:rsid w:val="002052B1"/>
    <w:rsid w:val="00205D07"/>
    <w:rsid w:val="00207F43"/>
    <w:rsid w:val="002116C8"/>
    <w:rsid w:val="00223F19"/>
    <w:rsid w:val="00235750"/>
    <w:rsid w:val="002506EC"/>
    <w:rsid w:val="002566E5"/>
    <w:rsid w:val="0026229F"/>
    <w:rsid w:val="0026638F"/>
    <w:rsid w:val="002734AF"/>
    <w:rsid w:val="002A046A"/>
    <w:rsid w:val="002C4549"/>
    <w:rsid w:val="002F3253"/>
    <w:rsid w:val="00300784"/>
    <w:rsid w:val="003113B1"/>
    <w:rsid w:val="00315834"/>
    <w:rsid w:val="00335EC8"/>
    <w:rsid w:val="0034235F"/>
    <w:rsid w:val="00350E83"/>
    <w:rsid w:val="00365A08"/>
    <w:rsid w:val="003760EF"/>
    <w:rsid w:val="00397D4C"/>
    <w:rsid w:val="003B2597"/>
    <w:rsid w:val="003B2756"/>
    <w:rsid w:val="003B3AD7"/>
    <w:rsid w:val="003B769C"/>
    <w:rsid w:val="003C1CD1"/>
    <w:rsid w:val="003D340B"/>
    <w:rsid w:val="003F5E47"/>
    <w:rsid w:val="00402A2F"/>
    <w:rsid w:val="004038DC"/>
    <w:rsid w:val="00415363"/>
    <w:rsid w:val="00420E0D"/>
    <w:rsid w:val="00421EB0"/>
    <w:rsid w:val="00433E3E"/>
    <w:rsid w:val="00437CB6"/>
    <w:rsid w:val="004419E2"/>
    <w:rsid w:val="00454615"/>
    <w:rsid w:val="00460CEC"/>
    <w:rsid w:val="00461B57"/>
    <w:rsid w:val="00471123"/>
    <w:rsid w:val="0047472F"/>
    <w:rsid w:val="0049006F"/>
    <w:rsid w:val="004A1EDA"/>
    <w:rsid w:val="004A4FEF"/>
    <w:rsid w:val="004A6CE1"/>
    <w:rsid w:val="004A7F97"/>
    <w:rsid w:val="004D4467"/>
    <w:rsid w:val="004D5330"/>
    <w:rsid w:val="004E2BA0"/>
    <w:rsid w:val="004E6072"/>
    <w:rsid w:val="004E7F16"/>
    <w:rsid w:val="00503F3B"/>
    <w:rsid w:val="00510D8B"/>
    <w:rsid w:val="00512241"/>
    <w:rsid w:val="005176F9"/>
    <w:rsid w:val="00517AB3"/>
    <w:rsid w:val="005214B9"/>
    <w:rsid w:val="00537B9C"/>
    <w:rsid w:val="00546BC5"/>
    <w:rsid w:val="00551833"/>
    <w:rsid w:val="005661D3"/>
    <w:rsid w:val="00566BC8"/>
    <w:rsid w:val="00566CC9"/>
    <w:rsid w:val="0057604B"/>
    <w:rsid w:val="00581090"/>
    <w:rsid w:val="0058360D"/>
    <w:rsid w:val="00585FCC"/>
    <w:rsid w:val="005959FE"/>
    <w:rsid w:val="00596420"/>
    <w:rsid w:val="005A0EAD"/>
    <w:rsid w:val="005A3878"/>
    <w:rsid w:val="005B0E4F"/>
    <w:rsid w:val="005B6047"/>
    <w:rsid w:val="005C2ECB"/>
    <w:rsid w:val="005C356D"/>
    <w:rsid w:val="005E7EAE"/>
    <w:rsid w:val="005F63FD"/>
    <w:rsid w:val="0060719B"/>
    <w:rsid w:val="006138D6"/>
    <w:rsid w:val="00613C03"/>
    <w:rsid w:val="00621281"/>
    <w:rsid w:val="00624780"/>
    <w:rsid w:val="006524DD"/>
    <w:rsid w:val="00655AAC"/>
    <w:rsid w:val="00655B43"/>
    <w:rsid w:val="00657B3C"/>
    <w:rsid w:val="0066267E"/>
    <w:rsid w:val="00662A51"/>
    <w:rsid w:val="0066450E"/>
    <w:rsid w:val="00676A37"/>
    <w:rsid w:val="00692ED2"/>
    <w:rsid w:val="006951A0"/>
    <w:rsid w:val="006A58AF"/>
    <w:rsid w:val="006B781B"/>
    <w:rsid w:val="006C6CE7"/>
    <w:rsid w:val="006D11A7"/>
    <w:rsid w:val="006D220B"/>
    <w:rsid w:val="006E0501"/>
    <w:rsid w:val="006E6769"/>
    <w:rsid w:val="00706FF8"/>
    <w:rsid w:val="00711481"/>
    <w:rsid w:val="00721097"/>
    <w:rsid w:val="00727477"/>
    <w:rsid w:val="00727574"/>
    <w:rsid w:val="00736DD4"/>
    <w:rsid w:val="00737158"/>
    <w:rsid w:val="007414DF"/>
    <w:rsid w:val="007645FC"/>
    <w:rsid w:val="00770C64"/>
    <w:rsid w:val="00781DE6"/>
    <w:rsid w:val="0079027F"/>
    <w:rsid w:val="00797069"/>
    <w:rsid w:val="007A030E"/>
    <w:rsid w:val="007A0405"/>
    <w:rsid w:val="007A1070"/>
    <w:rsid w:val="007B059C"/>
    <w:rsid w:val="007B3A6D"/>
    <w:rsid w:val="007B4218"/>
    <w:rsid w:val="007B6A41"/>
    <w:rsid w:val="007B7869"/>
    <w:rsid w:val="007C11A3"/>
    <w:rsid w:val="007C329C"/>
    <w:rsid w:val="007F2BDA"/>
    <w:rsid w:val="007F4309"/>
    <w:rsid w:val="008200F0"/>
    <w:rsid w:val="00842C1C"/>
    <w:rsid w:val="00855DD0"/>
    <w:rsid w:val="0086088C"/>
    <w:rsid w:val="00872216"/>
    <w:rsid w:val="00881D48"/>
    <w:rsid w:val="00890997"/>
    <w:rsid w:val="008B1FEF"/>
    <w:rsid w:val="008B225F"/>
    <w:rsid w:val="008D1CA4"/>
    <w:rsid w:val="008D20D5"/>
    <w:rsid w:val="008D4EDD"/>
    <w:rsid w:val="008E167D"/>
    <w:rsid w:val="008E17CC"/>
    <w:rsid w:val="008E5626"/>
    <w:rsid w:val="008F00EC"/>
    <w:rsid w:val="008F25C2"/>
    <w:rsid w:val="008F4C45"/>
    <w:rsid w:val="009107BD"/>
    <w:rsid w:val="00912D6C"/>
    <w:rsid w:val="00916FB1"/>
    <w:rsid w:val="00921993"/>
    <w:rsid w:val="00927703"/>
    <w:rsid w:val="00930816"/>
    <w:rsid w:val="009369C7"/>
    <w:rsid w:val="0094298C"/>
    <w:rsid w:val="00947480"/>
    <w:rsid w:val="009515B3"/>
    <w:rsid w:val="00961980"/>
    <w:rsid w:val="00975CF0"/>
    <w:rsid w:val="00984B07"/>
    <w:rsid w:val="009A1A67"/>
    <w:rsid w:val="009B2529"/>
    <w:rsid w:val="009C32DA"/>
    <w:rsid w:val="009C3D21"/>
    <w:rsid w:val="009C3E89"/>
    <w:rsid w:val="009D3A98"/>
    <w:rsid w:val="009F6E3D"/>
    <w:rsid w:val="00A05587"/>
    <w:rsid w:val="00A07D04"/>
    <w:rsid w:val="00A10B01"/>
    <w:rsid w:val="00A12472"/>
    <w:rsid w:val="00A22F2B"/>
    <w:rsid w:val="00A27F12"/>
    <w:rsid w:val="00A310AF"/>
    <w:rsid w:val="00A31974"/>
    <w:rsid w:val="00A32AA7"/>
    <w:rsid w:val="00A34327"/>
    <w:rsid w:val="00A52596"/>
    <w:rsid w:val="00A52908"/>
    <w:rsid w:val="00A675B3"/>
    <w:rsid w:val="00A735D5"/>
    <w:rsid w:val="00A90BBB"/>
    <w:rsid w:val="00A93D45"/>
    <w:rsid w:val="00A96362"/>
    <w:rsid w:val="00AA58E9"/>
    <w:rsid w:val="00AB1393"/>
    <w:rsid w:val="00AB2C9B"/>
    <w:rsid w:val="00AC2F7C"/>
    <w:rsid w:val="00AC2F88"/>
    <w:rsid w:val="00AC525A"/>
    <w:rsid w:val="00AD4F21"/>
    <w:rsid w:val="00AF0AED"/>
    <w:rsid w:val="00AF3244"/>
    <w:rsid w:val="00B001B1"/>
    <w:rsid w:val="00B064FB"/>
    <w:rsid w:val="00B20BDC"/>
    <w:rsid w:val="00B21B4E"/>
    <w:rsid w:val="00B46635"/>
    <w:rsid w:val="00B546BF"/>
    <w:rsid w:val="00B56CC8"/>
    <w:rsid w:val="00B66893"/>
    <w:rsid w:val="00B772A7"/>
    <w:rsid w:val="00B8020D"/>
    <w:rsid w:val="00B81033"/>
    <w:rsid w:val="00BA5D17"/>
    <w:rsid w:val="00BB2D5D"/>
    <w:rsid w:val="00BB7166"/>
    <w:rsid w:val="00BC3F84"/>
    <w:rsid w:val="00BD0562"/>
    <w:rsid w:val="00BD1FA8"/>
    <w:rsid w:val="00BD291E"/>
    <w:rsid w:val="00BE09CC"/>
    <w:rsid w:val="00BE50DE"/>
    <w:rsid w:val="00BF69FE"/>
    <w:rsid w:val="00C1516E"/>
    <w:rsid w:val="00C20D3D"/>
    <w:rsid w:val="00C249B6"/>
    <w:rsid w:val="00C27F81"/>
    <w:rsid w:val="00C33E01"/>
    <w:rsid w:val="00C45ECB"/>
    <w:rsid w:val="00C52D31"/>
    <w:rsid w:val="00C60424"/>
    <w:rsid w:val="00C62A4B"/>
    <w:rsid w:val="00C70D31"/>
    <w:rsid w:val="00C81D0B"/>
    <w:rsid w:val="00C85EF0"/>
    <w:rsid w:val="00C90C4C"/>
    <w:rsid w:val="00C94081"/>
    <w:rsid w:val="00CB0D84"/>
    <w:rsid w:val="00CB6C05"/>
    <w:rsid w:val="00CC4E09"/>
    <w:rsid w:val="00D0559F"/>
    <w:rsid w:val="00D21257"/>
    <w:rsid w:val="00D23A12"/>
    <w:rsid w:val="00D2524B"/>
    <w:rsid w:val="00D43342"/>
    <w:rsid w:val="00D4337C"/>
    <w:rsid w:val="00D51AEA"/>
    <w:rsid w:val="00D53E93"/>
    <w:rsid w:val="00D575C9"/>
    <w:rsid w:val="00D63527"/>
    <w:rsid w:val="00D67E69"/>
    <w:rsid w:val="00D86822"/>
    <w:rsid w:val="00DA2818"/>
    <w:rsid w:val="00DB42A0"/>
    <w:rsid w:val="00DD7521"/>
    <w:rsid w:val="00DE7BC1"/>
    <w:rsid w:val="00E11508"/>
    <w:rsid w:val="00E13B86"/>
    <w:rsid w:val="00E31ABD"/>
    <w:rsid w:val="00E32325"/>
    <w:rsid w:val="00E368A9"/>
    <w:rsid w:val="00E404A8"/>
    <w:rsid w:val="00E47D4E"/>
    <w:rsid w:val="00E60381"/>
    <w:rsid w:val="00E61066"/>
    <w:rsid w:val="00E66358"/>
    <w:rsid w:val="00EA06D3"/>
    <w:rsid w:val="00EA138E"/>
    <w:rsid w:val="00EA388B"/>
    <w:rsid w:val="00EB513F"/>
    <w:rsid w:val="00EF29F7"/>
    <w:rsid w:val="00EF5543"/>
    <w:rsid w:val="00F3770C"/>
    <w:rsid w:val="00F46E2C"/>
    <w:rsid w:val="00F56643"/>
    <w:rsid w:val="00F732D6"/>
    <w:rsid w:val="00F8014C"/>
    <w:rsid w:val="00FB0580"/>
    <w:rsid w:val="00FB111F"/>
    <w:rsid w:val="00FC2433"/>
    <w:rsid w:val="00FC3418"/>
    <w:rsid w:val="00FC48B4"/>
    <w:rsid w:val="00FC6B29"/>
    <w:rsid w:val="00FD2564"/>
    <w:rsid w:val="00FD40DA"/>
    <w:rsid w:val="00FF06DB"/>
    <w:rsid w:val="00FF0D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CCFDF"/>
  <w15:chartTrackingRefBased/>
  <w15:docId w15:val="{0AC80E01-7629-497D-B192-FE7CDAE0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A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AC"/>
  </w:style>
  <w:style w:type="paragraph" w:styleId="Footer">
    <w:name w:val="footer"/>
    <w:basedOn w:val="Normal"/>
    <w:link w:val="FooterChar"/>
    <w:uiPriority w:val="99"/>
    <w:unhideWhenUsed/>
    <w:rsid w:val="0065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AC"/>
  </w:style>
  <w:style w:type="paragraph" w:styleId="ListParagraph">
    <w:name w:val="List Paragraph"/>
    <w:basedOn w:val="Normal"/>
    <w:uiPriority w:val="34"/>
    <w:qFormat/>
    <w:rsid w:val="00655AAC"/>
    <w:pPr>
      <w:ind w:left="720"/>
      <w:contextualSpacing/>
    </w:pPr>
  </w:style>
  <w:style w:type="paragraph" w:customStyle="1" w:styleId="Default">
    <w:name w:val="Default"/>
    <w:rsid w:val="00655AAC"/>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655AAC"/>
    <w:pPr>
      <w:spacing w:before="100" w:beforeAutospacing="1" w:after="100" w:afterAutospacing="1" w:line="240" w:lineRule="auto"/>
    </w:pPr>
    <w:rPr>
      <w:rFonts w:ascii="Times New Roman" w:eastAsiaTheme="minorEastAsia" w:hAnsi="Times New Roman" w:cs="Times New Roman"/>
      <w:sz w:val="24"/>
      <w:szCs w:val="24"/>
      <w:lang w:eastAsia="en-ZW"/>
    </w:rPr>
  </w:style>
  <w:style w:type="paragraph" w:styleId="BalloonText">
    <w:name w:val="Balloon Text"/>
    <w:basedOn w:val="Normal"/>
    <w:link w:val="BalloonTextChar"/>
    <w:uiPriority w:val="99"/>
    <w:semiHidden/>
    <w:unhideWhenUsed/>
    <w:rsid w:val="003D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88DE-D4F8-440A-99BD-F983A0A0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usr</cp:lastModifiedBy>
  <cp:revision>21</cp:revision>
  <dcterms:created xsi:type="dcterms:W3CDTF">2024-07-25T13:21:00Z</dcterms:created>
  <dcterms:modified xsi:type="dcterms:W3CDTF">2024-07-30T13:38:00Z</dcterms:modified>
</cp:coreProperties>
</file>