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09F39" w14:textId="65AFF207" w:rsidR="008A3736" w:rsidRDefault="008A3736" w:rsidP="00A27102">
      <w:pPr>
        <w:spacing w:after="0" w:line="240" w:lineRule="auto"/>
        <w:rPr>
          <w:lang w:val="en-US"/>
        </w:rPr>
      </w:pPr>
      <w:bookmarkStart w:id="0" w:name="_GoBack"/>
      <w:bookmarkEnd w:id="0"/>
      <w:r>
        <w:rPr>
          <w:lang w:val="en-US"/>
        </w:rPr>
        <w:t>DR WALTER MANGEZI</w:t>
      </w:r>
      <w:r>
        <w:rPr>
          <w:lang w:val="en-US"/>
        </w:rPr>
        <w:tab/>
      </w:r>
      <w:r>
        <w:rPr>
          <w:lang w:val="en-US"/>
        </w:rPr>
        <w:tab/>
      </w:r>
      <w:r>
        <w:rPr>
          <w:lang w:val="en-US"/>
        </w:rPr>
        <w:tab/>
      </w:r>
      <w:r>
        <w:rPr>
          <w:lang w:val="en-US"/>
        </w:rPr>
        <w:tab/>
      </w:r>
      <w:r>
        <w:rPr>
          <w:lang w:val="en-US"/>
        </w:rPr>
        <w:tab/>
      </w:r>
      <w:r>
        <w:rPr>
          <w:lang w:val="en-US"/>
        </w:rPr>
        <w:tab/>
      </w:r>
    </w:p>
    <w:p w14:paraId="0B672EB8" w14:textId="109C2678" w:rsidR="008A3736" w:rsidRDefault="007D04AB" w:rsidP="00A27102">
      <w:pPr>
        <w:spacing w:after="0" w:line="240" w:lineRule="auto"/>
        <w:rPr>
          <w:lang w:val="en-US"/>
        </w:rPr>
      </w:pPr>
      <w:r>
        <w:rPr>
          <w:lang w:val="en-US"/>
        </w:rPr>
        <w:t>versus</w:t>
      </w:r>
    </w:p>
    <w:p w14:paraId="38DF8074" w14:textId="77777777" w:rsidR="008A3736" w:rsidRDefault="008A3736" w:rsidP="00A27102">
      <w:pPr>
        <w:spacing w:after="0" w:line="240" w:lineRule="auto"/>
        <w:rPr>
          <w:lang w:val="en-US"/>
        </w:rPr>
      </w:pPr>
      <w:r>
        <w:rPr>
          <w:lang w:val="en-US"/>
        </w:rPr>
        <w:t>DR TONDERAI IRVINE TIPERE KASU</w:t>
      </w:r>
    </w:p>
    <w:p w14:paraId="2363ACA8" w14:textId="77777777" w:rsidR="00A27102" w:rsidRDefault="00A27102">
      <w:pPr>
        <w:rPr>
          <w:lang w:val="en-US"/>
        </w:rPr>
      </w:pPr>
    </w:p>
    <w:p w14:paraId="3143FCCA" w14:textId="099BF4CF" w:rsidR="007D04AB" w:rsidRDefault="007D04AB" w:rsidP="007D04AB">
      <w:pPr>
        <w:spacing w:after="0" w:line="240" w:lineRule="auto"/>
        <w:rPr>
          <w:lang w:val="en-US"/>
        </w:rPr>
      </w:pPr>
      <w:r>
        <w:rPr>
          <w:lang w:val="en-US"/>
        </w:rPr>
        <w:t>HIGH COURT OF ZIMBABWE</w:t>
      </w:r>
    </w:p>
    <w:p w14:paraId="328783AB" w14:textId="57369286" w:rsidR="007D04AB" w:rsidRDefault="007D04AB" w:rsidP="007D04AB">
      <w:pPr>
        <w:spacing w:after="0" w:line="240" w:lineRule="auto"/>
        <w:rPr>
          <w:lang w:val="en-US"/>
        </w:rPr>
      </w:pPr>
      <w:r>
        <w:rPr>
          <w:lang w:val="en-US"/>
        </w:rPr>
        <w:t>MUREMBA J</w:t>
      </w:r>
    </w:p>
    <w:p w14:paraId="48C0A4B8" w14:textId="13F61F43" w:rsidR="00A27102" w:rsidRDefault="007D04AB" w:rsidP="007D04AB">
      <w:pPr>
        <w:spacing w:after="0" w:line="240" w:lineRule="auto"/>
        <w:rPr>
          <w:lang w:val="en-US"/>
        </w:rPr>
      </w:pPr>
      <w:r>
        <w:rPr>
          <w:lang w:val="en-US"/>
        </w:rPr>
        <w:t xml:space="preserve">HARARE; </w:t>
      </w:r>
      <w:r w:rsidR="00A27102">
        <w:rPr>
          <w:lang w:val="en-US"/>
        </w:rPr>
        <w:t xml:space="preserve">14 </w:t>
      </w:r>
      <w:r w:rsidR="00997295">
        <w:rPr>
          <w:lang w:val="en-US"/>
        </w:rPr>
        <w:t xml:space="preserve">&amp; 27 </w:t>
      </w:r>
      <w:r w:rsidR="00A27102">
        <w:rPr>
          <w:lang w:val="en-US"/>
        </w:rPr>
        <w:t>March 2024</w:t>
      </w:r>
      <w:r w:rsidR="00997295">
        <w:rPr>
          <w:lang w:val="en-US"/>
        </w:rPr>
        <w:t xml:space="preserve"> </w:t>
      </w:r>
    </w:p>
    <w:p w14:paraId="3064E6EF" w14:textId="77777777" w:rsidR="007D04AB" w:rsidRDefault="007D04AB" w:rsidP="007D04AB">
      <w:pPr>
        <w:spacing w:after="0" w:line="240" w:lineRule="auto"/>
        <w:rPr>
          <w:lang w:val="en-US"/>
        </w:rPr>
      </w:pPr>
    </w:p>
    <w:p w14:paraId="48620E1B" w14:textId="77777777" w:rsidR="007D04AB" w:rsidRDefault="007D04AB" w:rsidP="007D04AB">
      <w:pPr>
        <w:spacing w:after="0" w:line="240" w:lineRule="auto"/>
        <w:rPr>
          <w:lang w:val="en-US"/>
        </w:rPr>
      </w:pPr>
    </w:p>
    <w:p w14:paraId="7C072EE6" w14:textId="3EB54CA2" w:rsidR="00F93E01" w:rsidRDefault="002F7E0A">
      <w:pPr>
        <w:rPr>
          <w:b/>
          <w:bCs/>
          <w:lang w:val="en-US"/>
        </w:rPr>
      </w:pPr>
      <w:r w:rsidRPr="00A27102">
        <w:rPr>
          <w:b/>
          <w:bCs/>
          <w:lang w:val="en-US"/>
        </w:rPr>
        <w:t>Application for rescission</w:t>
      </w:r>
      <w:r w:rsidR="00E47BB7">
        <w:rPr>
          <w:b/>
          <w:bCs/>
          <w:lang w:val="en-US"/>
        </w:rPr>
        <w:t xml:space="preserve"> of default judgment</w:t>
      </w:r>
    </w:p>
    <w:p w14:paraId="201DC403" w14:textId="77777777" w:rsidR="007D04AB" w:rsidRPr="00A27102" w:rsidRDefault="007D04AB">
      <w:pPr>
        <w:rPr>
          <w:b/>
          <w:bCs/>
          <w:lang w:val="en-US"/>
        </w:rPr>
      </w:pPr>
    </w:p>
    <w:p w14:paraId="19E12C52" w14:textId="710585C3" w:rsidR="00A27102" w:rsidRDefault="00A27102" w:rsidP="00A27102">
      <w:pPr>
        <w:spacing w:after="0" w:line="240" w:lineRule="auto"/>
        <w:rPr>
          <w:lang w:val="en-US"/>
        </w:rPr>
      </w:pPr>
      <w:r w:rsidRPr="00997295">
        <w:rPr>
          <w:i/>
          <w:iCs/>
          <w:lang w:val="en-US"/>
        </w:rPr>
        <w:t>L Uriri with T Zhuwarara</w:t>
      </w:r>
      <w:r w:rsidR="00997295">
        <w:rPr>
          <w:lang w:val="en-US"/>
        </w:rPr>
        <w:t>,</w:t>
      </w:r>
      <w:r>
        <w:rPr>
          <w:lang w:val="en-US"/>
        </w:rPr>
        <w:t xml:space="preserve"> for the applicant</w:t>
      </w:r>
    </w:p>
    <w:p w14:paraId="33B782CC" w14:textId="716C447C" w:rsidR="00A27102" w:rsidRDefault="00A27102" w:rsidP="00A27102">
      <w:pPr>
        <w:spacing w:after="0" w:line="240" w:lineRule="auto"/>
        <w:rPr>
          <w:lang w:val="en-US"/>
        </w:rPr>
      </w:pPr>
      <w:r w:rsidRPr="00997295">
        <w:rPr>
          <w:i/>
          <w:iCs/>
          <w:lang w:val="en-US"/>
        </w:rPr>
        <w:t xml:space="preserve">Ms. N Ngadya with </w:t>
      </w:r>
      <w:r w:rsidR="00997295">
        <w:rPr>
          <w:i/>
          <w:iCs/>
          <w:lang w:val="en-US"/>
        </w:rPr>
        <w:t xml:space="preserve">T G </w:t>
      </w:r>
      <w:r w:rsidRPr="00997295">
        <w:rPr>
          <w:i/>
          <w:iCs/>
          <w:lang w:val="en-US"/>
        </w:rPr>
        <w:t>Mboko</w:t>
      </w:r>
      <w:r>
        <w:rPr>
          <w:lang w:val="en-US"/>
        </w:rPr>
        <w:t xml:space="preserve"> for the respondent</w:t>
      </w:r>
    </w:p>
    <w:p w14:paraId="1E4D679E" w14:textId="77777777" w:rsidR="002F7E0A" w:rsidRDefault="002F7E0A">
      <w:pPr>
        <w:rPr>
          <w:lang w:val="en-US"/>
        </w:rPr>
      </w:pPr>
    </w:p>
    <w:p w14:paraId="2C26D477" w14:textId="51F29E88" w:rsidR="00175544" w:rsidRDefault="006D115C" w:rsidP="00E82AFE">
      <w:pPr>
        <w:spacing w:after="0"/>
      </w:pPr>
      <w:r w:rsidRPr="006D115C">
        <w:rPr>
          <w:b/>
          <w:bCs/>
          <w:lang w:val="en-US"/>
        </w:rPr>
        <w:t>MUREMBA J</w:t>
      </w:r>
      <w:r>
        <w:rPr>
          <w:lang w:val="en-US"/>
        </w:rPr>
        <w:t xml:space="preserve">: </w:t>
      </w:r>
      <w:r w:rsidR="007D04AB">
        <w:rPr>
          <w:lang w:val="en-US"/>
        </w:rPr>
        <w:t xml:space="preserve"> </w:t>
      </w:r>
      <w:r w:rsidR="00113738">
        <w:rPr>
          <w:lang w:val="en-US"/>
        </w:rPr>
        <w:t xml:space="preserve">This is an application for rescission of a default judgment and the background of the matter is as follows. </w:t>
      </w:r>
      <w:r w:rsidR="00113738" w:rsidRPr="00113738">
        <w:t>On the 22</w:t>
      </w:r>
      <w:r w:rsidR="00142F05" w:rsidRPr="00142F05">
        <w:rPr>
          <w:vertAlign w:val="superscript"/>
        </w:rPr>
        <w:t>nd</w:t>
      </w:r>
      <w:r w:rsidR="00113738" w:rsidRPr="00113738">
        <w:t xml:space="preserve"> of February 2022, the </w:t>
      </w:r>
      <w:r w:rsidR="00113738">
        <w:t>r</w:t>
      </w:r>
      <w:r w:rsidR="00113738" w:rsidRPr="00113738">
        <w:t xml:space="preserve">espondent instituted </w:t>
      </w:r>
      <w:r w:rsidR="00113738">
        <w:t>s</w:t>
      </w:r>
      <w:r w:rsidR="00113738" w:rsidRPr="00113738">
        <w:t xml:space="preserve">ummons against the </w:t>
      </w:r>
      <w:r w:rsidR="00113738">
        <w:t>a</w:t>
      </w:r>
      <w:r w:rsidR="00113738" w:rsidRPr="00113738">
        <w:t>pplicant, claiming damages for defamation of character</w:t>
      </w:r>
      <w:r w:rsidR="00113738">
        <w:t>.</w:t>
      </w:r>
      <w:r w:rsidR="00113738" w:rsidRPr="00113738">
        <w:t xml:space="preserve"> </w:t>
      </w:r>
      <w:r w:rsidR="00113738">
        <w:t>T</w:t>
      </w:r>
      <w:r w:rsidR="00113738" w:rsidRPr="00113738">
        <w:t xml:space="preserve">he </w:t>
      </w:r>
      <w:r w:rsidR="00113738">
        <w:t>s</w:t>
      </w:r>
      <w:r w:rsidR="00113738" w:rsidRPr="00113738">
        <w:t>ummons w</w:t>
      </w:r>
      <w:r w:rsidR="00113738">
        <w:t>as</w:t>
      </w:r>
      <w:r w:rsidR="00113738" w:rsidRPr="00113738">
        <w:t xml:space="preserve"> served on the </w:t>
      </w:r>
      <w:r w:rsidR="00113738">
        <w:t>a</w:t>
      </w:r>
      <w:r w:rsidR="00113738" w:rsidRPr="00113738">
        <w:t>pplicant on the 23</w:t>
      </w:r>
      <w:r w:rsidR="00113738" w:rsidRPr="00113738">
        <w:rPr>
          <w:vertAlign w:val="superscript"/>
        </w:rPr>
        <w:t>rd</w:t>
      </w:r>
      <w:r w:rsidR="00113738">
        <w:t xml:space="preserve"> </w:t>
      </w:r>
      <w:r w:rsidR="00113738" w:rsidRPr="00113738">
        <w:t xml:space="preserve">of February 2022. The </w:t>
      </w:r>
      <w:r w:rsidR="00113738">
        <w:t>a</w:t>
      </w:r>
      <w:r w:rsidR="00113738" w:rsidRPr="00113738">
        <w:t>pplicant entered appearance to defend on the 25</w:t>
      </w:r>
      <w:r w:rsidR="00142F05" w:rsidRPr="00142F05">
        <w:rPr>
          <w:vertAlign w:val="superscript"/>
        </w:rPr>
        <w:t>th</w:t>
      </w:r>
      <w:r w:rsidR="00113738" w:rsidRPr="00113738">
        <w:t xml:space="preserve"> of February 2022. The </w:t>
      </w:r>
      <w:r w:rsidR="00113738">
        <w:t>r</w:t>
      </w:r>
      <w:r w:rsidR="00113738" w:rsidRPr="00113738">
        <w:t xml:space="preserve">espondent filed a </w:t>
      </w:r>
      <w:r w:rsidR="00113738">
        <w:t>n</w:t>
      </w:r>
      <w:r w:rsidR="00113738" w:rsidRPr="00113738">
        <w:t xml:space="preserve">otice </w:t>
      </w:r>
      <w:r w:rsidR="00113738">
        <w:t>of i</w:t>
      </w:r>
      <w:r w:rsidR="00113738" w:rsidRPr="00113738">
        <w:t xml:space="preserve">ntention to </w:t>
      </w:r>
      <w:r w:rsidR="00113738">
        <w:t>b</w:t>
      </w:r>
      <w:r w:rsidR="00113738" w:rsidRPr="00113738">
        <w:t xml:space="preserve">ar the </w:t>
      </w:r>
      <w:r w:rsidR="00113738">
        <w:t>a</w:t>
      </w:r>
      <w:r w:rsidR="00113738" w:rsidRPr="00113738">
        <w:t xml:space="preserve">pplicant on the 1st of April 2022. </w:t>
      </w:r>
      <w:r w:rsidR="00113738">
        <w:t>In response t</w:t>
      </w:r>
      <w:r w:rsidR="00113738" w:rsidRPr="00113738">
        <w:t xml:space="preserve">he </w:t>
      </w:r>
      <w:r w:rsidR="00113738">
        <w:t>a</w:t>
      </w:r>
      <w:r w:rsidR="00113738" w:rsidRPr="00113738">
        <w:t xml:space="preserve">pplicant proceeded to file a Special Plea and </w:t>
      </w:r>
      <w:r w:rsidR="00113738">
        <w:t xml:space="preserve">an </w:t>
      </w:r>
      <w:r w:rsidR="00113738" w:rsidRPr="00113738">
        <w:t>Exception on the 5</w:t>
      </w:r>
      <w:r w:rsidR="00142F05" w:rsidRPr="00142F05">
        <w:rPr>
          <w:vertAlign w:val="superscript"/>
        </w:rPr>
        <w:t>th</w:t>
      </w:r>
      <w:r w:rsidR="00113738" w:rsidRPr="00113738">
        <w:t xml:space="preserve"> of April 2022 instead of filing a </w:t>
      </w:r>
      <w:r w:rsidR="0020105A">
        <w:t>p</w:t>
      </w:r>
      <w:r w:rsidR="00113738" w:rsidRPr="00113738">
        <w:t>lea. The Special Plea</w:t>
      </w:r>
      <w:r w:rsidR="00113738">
        <w:t xml:space="preserve"> and the Exception</w:t>
      </w:r>
      <w:r w:rsidR="00113738" w:rsidRPr="00113738">
        <w:t xml:space="preserve"> w</w:t>
      </w:r>
      <w:r w:rsidR="00113738">
        <w:t>ere</w:t>
      </w:r>
      <w:r w:rsidR="00113738" w:rsidRPr="00113738">
        <w:t xml:space="preserve"> set down</w:t>
      </w:r>
      <w:r w:rsidR="00113738">
        <w:t xml:space="preserve"> for </w:t>
      </w:r>
      <w:r w:rsidR="00C35981">
        <w:t xml:space="preserve">hearing </w:t>
      </w:r>
      <w:r w:rsidR="00C35981" w:rsidRPr="00113738">
        <w:t>on</w:t>
      </w:r>
      <w:r w:rsidR="00113738" w:rsidRPr="00113738">
        <w:t xml:space="preserve"> the 29</w:t>
      </w:r>
      <w:r w:rsidR="00113738" w:rsidRPr="00113738">
        <w:rPr>
          <w:vertAlign w:val="superscript"/>
        </w:rPr>
        <w:t>th</w:t>
      </w:r>
      <w:r w:rsidR="00113738" w:rsidRPr="00113738">
        <w:t xml:space="preserve"> of June 2022. </w:t>
      </w:r>
      <w:r w:rsidR="007D04AB">
        <w:t xml:space="preserve"> </w:t>
      </w:r>
      <w:r w:rsidR="00C35981" w:rsidRPr="00113738">
        <w:t>The Special</w:t>
      </w:r>
      <w:r w:rsidR="00113738" w:rsidRPr="00113738">
        <w:t xml:space="preserve"> Plea and Exception </w:t>
      </w:r>
      <w:r w:rsidR="00113738">
        <w:t>were</w:t>
      </w:r>
      <w:r w:rsidR="00113738" w:rsidRPr="00113738">
        <w:t xml:space="preserve"> struck off the roll for </w:t>
      </w:r>
      <w:r w:rsidR="00C35981">
        <w:t>having been</w:t>
      </w:r>
      <w:r w:rsidR="00113738" w:rsidRPr="00113738">
        <w:t xml:space="preserve"> filed out of time. </w:t>
      </w:r>
    </w:p>
    <w:p w14:paraId="43A92731" w14:textId="6F8CA0FE" w:rsidR="00E505BA" w:rsidRDefault="00113738" w:rsidP="00E82AFE">
      <w:pPr>
        <w:spacing w:after="0"/>
        <w:ind w:firstLine="720"/>
      </w:pPr>
      <w:r w:rsidRPr="00113738">
        <w:t xml:space="preserve">The </w:t>
      </w:r>
      <w:r w:rsidR="00C35981">
        <w:t>r</w:t>
      </w:r>
      <w:r w:rsidRPr="00113738">
        <w:t xml:space="preserve">espondent then proceeded to effect the bar on the </w:t>
      </w:r>
      <w:r w:rsidR="00C35981">
        <w:t>a</w:t>
      </w:r>
      <w:r w:rsidRPr="00113738">
        <w:t>pplicant on the 13</w:t>
      </w:r>
      <w:r w:rsidR="00C35981" w:rsidRPr="00C35981">
        <w:rPr>
          <w:vertAlign w:val="superscript"/>
        </w:rPr>
        <w:t>th</w:t>
      </w:r>
      <w:r w:rsidRPr="00113738">
        <w:t xml:space="preserve"> of July 2022. </w:t>
      </w:r>
      <w:r w:rsidR="007D04AB">
        <w:t xml:space="preserve"> </w:t>
      </w:r>
      <w:r w:rsidR="00C35981">
        <w:t>T</w:t>
      </w:r>
      <w:r w:rsidRPr="00113738">
        <w:t xml:space="preserve">he </w:t>
      </w:r>
      <w:r w:rsidR="00C35981">
        <w:t>a</w:t>
      </w:r>
      <w:r w:rsidRPr="00113738">
        <w:t xml:space="preserve">pplicant proceeded to file a </w:t>
      </w:r>
      <w:r w:rsidR="00351299">
        <w:t>p</w:t>
      </w:r>
      <w:r w:rsidRPr="00113738">
        <w:t>lea on the 9</w:t>
      </w:r>
      <w:r w:rsidR="00C35981" w:rsidRPr="00C35981">
        <w:rPr>
          <w:vertAlign w:val="superscript"/>
        </w:rPr>
        <w:t>th</w:t>
      </w:r>
      <w:r w:rsidRPr="00113738">
        <w:t xml:space="preserve"> of September 2022</w:t>
      </w:r>
      <w:r w:rsidR="00C35981">
        <w:t>,</w:t>
      </w:r>
      <w:r w:rsidRPr="00113738">
        <w:t xml:space="preserve"> despite h</w:t>
      </w:r>
      <w:r w:rsidR="00C35981">
        <w:t>aving been</w:t>
      </w:r>
      <w:r w:rsidRPr="00113738">
        <w:t xml:space="preserve"> barred on the 13</w:t>
      </w:r>
      <w:r w:rsidR="00C35981" w:rsidRPr="00C35981">
        <w:rPr>
          <w:vertAlign w:val="superscript"/>
        </w:rPr>
        <w:t>th</w:t>
      </w:r>
      <w:r w:rsidRPr="00113738">
        <w:t xml:space="preserve"> of July 2022. </w:t>
      </w:r>
      <w:r w:rsidR="00351299">
        <w:t>It is the respondent’s contention that t</w:t>
      </w:r>
      <w:r w:rsidRPr="00113738">
        <w:t xml:space="preserve">he purported </w:t>
      </w:r>
      <w:r w:rsidR="00351299">
        <w:t>p</w:t>
      </w:r>
      <w:r w:rsidRPr="00113738">
        <w:t>lea was an irregular process as it was filed out of time.</w:t>
      </w:r>
      <w:r w:rsidR="00C35981">
        <w:t xml:space="preserve"> </w:t>
      </w:r>
      <w:r w:rsidRPr="00113738">
        <w:t>On the 6</w:t>
      </w:r>
      <w:r w:rsidR="00C35981" w:rsidRPr="00C35981">
        <w:rPr>
          <w:vertAlign w:val="superscript"/>
        </w:rPr>
        <w:t>th</w:t>
      </w:r>
      <w:r w:rsidRPr="00113738">
        <w:t xml:space="preserve"> of November 2023, the </w:t>
      </w:r>
      <w:r w:rsidR="00C35981">
        <w:t>r</w:t>
      </w:r>
      <w:r w:rsidRPr="00113738">
        <w:t>espondent proceeded to set the matter down on unopposed roll for the 15th of November 2023 and a default judgement</w:t>
      </w:r>
      <w:r w:rsidR="00175544">
        <w:t xml:space="preserve"> was granted</w:t>
      </w:r>
      <w:r w:rsidRPr="00113738">
        <w:t>.</w:t>
      </w:r>
      <w:r w:rsidR="00C053E9" w:rsidRPr="00C053E9">
        <w:t xml:space="preserve"> After obtaining the default judgment, the </w:t>
      </w:r>
      <w:r w:rsidR="00C053E9">
        <w:t>r</w:t>
      </w:r>
      <w:r w:rsidR="00C053E9" w:rsidRPr="00C053E9">
        <w:t xml:space="preserve">espondent proceeded to have a </w:t>
      </w:r>
      <w:r w:rsidR="00C053E9">
        <w:t>w</w:t>
      </w:r>
      <w:r w:rsidR="00C053E9" w:rsidRPr="00C053E9">
        <w:t>rit</w:t>
      </w:r>
      <w:r w:rsidR="00C053E9">
        <w:t xml:space="preserve"> of execution</w:t>
      </w:r>
      <w:r w:rsidR="00C053E9" w:rsidRPr="00C053E9">
        <w:t xml:space="preserve"> issued on the 28</w:t>
      </w:r>
      <w:r w:rsidR="00C053E9" w:rsidRPr="00C053E9">
        <w:rPr>
          <w:vertAlign w:val="superscript"/>
        </w:rPr>
        <w:t>th</w:t>
      </w:r>
      <w:r w:rsidR="00C053E9" w:rsidRPr="00C053E9">
        <w:t xml:space="preserve"> of November 2023 and on </w:t>
      </w:r>
      <w:r w:rsidR="00C053E9">
        <w:t xml:space="preserve">the </w:t>
      </w:r>
      <w:r w:rsidR="00C053E9" w:rsidRPr="00C053E9">
        <w:t>5</w:t>
      </w:r>
      <w:r w:rsidR="00C053E9" w:rsidRPr="00C053E9">
        <w:rPr>
          <w:vertAlign w:val="superscript"/>
        </w:rPr>
        <w:t>t</w:t>
      </w:r>
      <w:r w:rsidR="00C053E9">
        <w:rPr>
          <w:vertAlign w:val="superscript"/>
        </w:rPr>
        <w:t>h</w:t>
      </w:r>
      <w:r w:rsidR="00C053E9">
        <w:t xml:space="preserve"> </w:t>
      </w:r>
      <w:r w:rsidR="00C053E9" w:rsidRPr="00C053E9">
        <w:t>of December 2023</w:t>
      </w:r>
      <w:r w:rsidR="00C053E9">
        <w:t>,</w:t>
      </w:r>
      <w:r w:rsidR="00C053E9" w:rsidRPr="00C053E9">
        <w:t xml:space="preserve"> the Sherriff proceeded to attach the movable property of the </w:t>
      </w:r>
      <w:r w:rsidR="00C053E9">
        <w:t>a</w:t>
      </w:r>
      <w:r w:rsidR="00C053E9" w:rsidRPr="00C053E9">
        <w:t xml:space="preserve">pplicant. The </w:t>
      </w:r>
      <w:r w:rsidR="00C053E9">
        <w:t>a</w:t>
      </w:r>
      <w:r w:rsidR="00C053E9" w:rsidRPr="00C053E9">
        <w:t>pplicant proceeded to file th</w:t>
      </w:r>
      <w:r w:rsidR="00175544">
        <w:t xml:space="preserve">e </w:t>
      </w:r>
      <w:r w:rsidR="00C053E9" w:rsidRPr="00C053E9">
        <w:t xml:space="preserve">present </w:t>
      </w:r>
      <w:r w:rsidR="00C053E9">
        <w:t>a</w:t>
      </w:r>
      <w:r w:rsidR="00C053E9" w:rsidRPr="00C053E9">
        <w:t xml:space="preserve">pplication for </w:t>
      </w:r>
      <w:r w:rsidR="00C053E9">
        <w:t>r</w:t>
      </w:r>
      <w:r w:rsidR="00C053E9" w:rsidRPr="00C053E9">
        <w:t xml:space="preserve">escission of </w:t>
      </w:r>
      <w:r w:rsidR="00C053E9">
        <w:t>d</w:t>
      </w:r>
      <w:r w:rsidR="00C053E9" w:rsidRPr="00C053E9">
        <w:t>efault judgment on the 6</w:t>
      </w:r>
      <w:r w:rsidR="00C053E9" w:rsidRPr="00C053E9">
        <w:rPr>
          <w:vertAlign w:val="superscript"/>
        </w:rPr>
        <w:t>th</w:t>
      </w:r>
      <w:r w:rsidR="00C053E9" w:rsidRPr="00C053E9">
        <w:t xml:space="preserve"> of December 2023.</w:t>
      </w:r>
      <w:r w:rsidR="00E505BA">
        <w:t xml:space="preserve"> </w:t>
      </w:r>
    </w:p>
    <w:p w14:paraId="1E835341" w14:textId="0783BA9D" w:rsidR="00E505BA" w:rsidRDefault="00E505BA" w:rsidP="00175544">
      <w:pPr>
        <w:spacing w:after="0"/>
        <w:ind w:left="0" w:firstLine="720"/>
      </w:pPr>
      <w:r>
        <w:lastRenderedPageBreak/>
        <w:t xml:space="preserve">At the hearing of this matter there was a bar that was operating against the respondent for having filed </w:t>
      </w:r>
      <w:r w:rsidR="007335F0">
        <w:t>his</w:t>
      </w:r>
      <w:r>
        <w:t xml:space="preserve"> opposing affidavit without a notice of opposition. The respondent’s counsel</w:t>
      </w:r>
      <w:r w:rsidR="00142F05">
        <w:t xml:space="preserve">, </w:t>
      </w:r>
      <w:r w:rsidR="00142F05" w:rsidRPr="00142F05">
        <w:rPr>
          <w:i/>
          <w:iCs/>
        </w:rPr>
        <w:t>Ms Ngadya</w:t>
      </w:r>
      <w:r>
        <w:t xml:space="preserve"> submitted that h</w:t>
      </w:r>
      <w:r w:rsidR="00155C67">
        <w:t xml:space="preserve">aving realised the omission, she had subsequently filed the notice of opposition. By consent of the parties’ counsels, the bar was uplifted and the notice of opposition was deemed to have been properly filed. </w:t>
      </w:r>
    </w:p>
    <w:p w14:paraId="29029101" w14:textId="2EFAA5BF" w:rsidR="00E505BA" w:rsidRDefault="00155C67" w:rsidP="00175544">
      <w:pPr>
        <w:spacing w:after="0"/>
        <w:ind w:left="0" w:firstLine="720"/>
      </w:pPr>
      <w:r>
        <w:t>In responding to the application for rescission, the r</w:t>
      </w:r>
      <w:r w:rsidRPr="00E505BA">
        <w:t>espondent</w:t>
      </w:r>
      <w:r>
        <w:t xml:space="preserve"> raised the following two </w:t>
      </w:r>
      <w:r w:rsidRPr="00E505BA">
        <w:t xml:space="preserve">points </w:t>
      </w:r>
      <w:r w:rsidRPr="00155C67">
        <w:rPr>
          <w:i/>
          <w:iCs/>
        </w:rPr>
        <w:t>in limine</w:t>
      </w:r>
      <w:r>
        <w:rPr>
          <w:i/>
          <w:iCs/>
        </w:rPr>
        <w:t xml:space="preserve">. </w:t>
      </w:r>
    </w:p>
    <w:p w14:paraId="6F9C9790" w14:textId="690D067E" w:rsidR="00155C67" w:rsidRDefault="00155C67" w:rsidP="00791710">
      <w:pPr>
        <w:pStyle w:val="ListParagraph"/>
        <w:numPr>
          <w:ilvl w:val="0"/>
          <w:numId w:val="10"/>
        </w:numPr>
      </w:pPr>
      <w:r w:rsidRPr="00791710">
        <w:rPr>
          <w:i/>
          <w:iCs/>
        </w:rPr>
        <w:t>The application is fatally defective as the applicant has not made an application for upliftment of bar and condonation for the late filing of his plea</w:t>
      </w:r>
      <w:r w:rsidR="00E505BA" w:rsidRPr="00E505BA">
        <w:t xml:space="preserve"> </w:t>
      </w:r>
    </w:p>
    <w:p w14:paraId="4DAD850C" w14:textId="7CB107D1" w:rsidR="00BB614A" w:rsidRPr="00F661F1" w:rsidRDefault="00E505BA" w:rsidP="007D04AB">
      <w:pPr>
        <w:spacing w:after="0"/>
        <w:ind w:left="0" w:firstLine="720"/>
        <w:rPr>
          <w:i/>
          <w:iCs/>
        </w:rPr>
      </w:pPr>
      <w:r w:rsidRPr="00E505BA">
        <w:t xml:space="preserve">It </w:t>
      </w:r>
      <w:r w:rsidR="00155C67">
        <w:t>was</w:t>
      </w:r>
      <w:r w:rsidRPr="00E505BA">
        <w:t xml:space="preserve"> submitted that there is a valid bar that was effected on the </w:t>
      </w:r>
      <w:r w:rsidR="00A657B4">
        <w:t>a</w:t>
      </w:r>
      <w:r w:rsidRPr="00E505BA">
        <w:t>pplicant on the 13</w:t>
      </w:r>
      <w:r w:rsidR="00A657B4" w:rsidRPr="00A657B4">
        <w:rPr>
          <w:vertAlign w:val="superscript"/>
        </w:rPr>
        <w:t>th</w:t>
      </w:r>
      <w:r w:rsidR="00A657B4">
        <w:t xml:space="preserve"> </w:t>
      </w:r>
      <w:r w:rsidR="00A657B4" w:rsidRPr="00E505BA">
        <w:t>of</w:t>
      </w:r>
      <w:r w:rsidRPr="00E505BA">
        <w:t xml:space="preserve"> July 2022</w:t>
      </w:r>
      <w:r w:rsidR="00A657B4">
        <w:t>,</w:t>
      </w:r>
      <w:r w:rsidRPr="00E505BA">
        <w:t xml:space="preserve"> and</w:t>
      </w:r>
      <w:r w:rsidR="00A657B4">
        <w:t xml:space="preserve"> that</w:t>
      </w:r>
      <w:r w:rsidRPr="00E505BA">
        <w:t xml:space="preserve"> the </w:t>
      </w:r>
      <w:r w:rsidR="00A657B4">
        <w:t>a</w:t>
      </w:r>
      <w:r w:rsidRPr="00E505BA">
        <w:t>pplicant ha</w:t>
      </w:r>
      <w:r w:rsidR="00A657B4">
        <w:t>d</w:t>
      </w:r>
      <w:r w:rsidRPr="00E505BA">
        <w:t xml:space="preserve"> not made an application for the upliftment of that bar.</w:t>
      </w:r>
      <w:r w:rsidR="007D04AB">
        <w:t xml:space="preserve"> </w:t>
      </w:r>
      <w:r w:rsidR="00A657B4">
        <w:t xml:space="preserve"> </w:t>
      </w:r>
      <w:r w:rsidR="00EF0422">
        <w:t>I</w:t>
      </w:r>
      <w:r w:rsidR="00A657B4">
        <w:t>t was further submitted that t</w:t>
      </w:r>
      <w:r w:rsidRPr="00E505BA">
        <w:t xml:space="preserve">he </w:t>
      </w:r>
      <w:r w:rsidR="00A657B4">
        <w:t>a</w:t>
      </w:r>
      <w:r w:rsidRPr="00E505BA">
        <w:t>pplicant ha</w:t>
      </w:r>
      <w:r w:rsidR="00A657B4">
        <w:t>d</w:t>
      </w:r>
      <w:r w:rsidRPr="00E505BA">
        <w:t xml:space="preserve"> also not made an application for condonation for the late filing of his plea. </w:t>
      </w:r>
      <w:r w:rsidR="00A657B4" w:rsidRPr="00351299">
        <w:rPr>
          <w:i/>
          <w:iCs/>
        </w:rPr>
        <w:t>Mr Mboko</w:t>
      </w:r>
      <w:r w:rsidR="00A657B4">
        <w:t xml:space="preserve"> argued that t</w:t>
      </w:r>
      <w:r w:rsidRPr="00E505BA">
        <w:t xml:space="preserve">he </w:t>
      </w:r>
      <w:r w:rsidR="00A657B4">
        <w:t>a</w:t>
      </w:r>
      <w:r w:rsidRPr="00E505BA">
        <w:t xml:space="preserve">pplicant cannot make an application for rescission of default judgement without first making the attendant applications for upliftment of bar and also for condonation for the late filing of his plea. </w:t>
      </w:r>
      <w:r w:rsidR="00A657B4">
        <w:t xml:space="preserve">In arguing this point he referred to the cases of </w:t>
      </w:r>
      <w:r w:rsidR="00F661F1" w:rsidRPr="00F661F1">
        <w:rPr>
          <w:i/>
          <w:iCs/>
        </w:rPr>
        <w:t xml:space="preserve">Zimslate Quartzite (Pvt) Ltd. &amp; Others </w:t>
      </w:r>
      <w:r w:rsidR="00F661F1" w:rsidRPr="007D04AB">
        <w:t>v</w:t>
      </w:r>
      <w:r w:rsidR="00F661F1" w:rsidRPr="00F661F1">
        <w:rPr>
          <w:i/>
          <w:iCs/>
        </w:rPr>
        <w:t xml:space="preserve"> CABS </w:t>
      </w:r>
      <w:r w:rsidR="00D17DF0">
        <w:t>SC 34-17</w:t>
      </w:r>
      <w:r w:rsidR="00A657B4">
        <w:t xml:space="preserve"> </w:t>
      </w:r>
      <w:bookmarkStart w:id="1" w:name="_Hlk161498292"/>
      <w:r w:rsidR="00A657B4">
        <w:t xml:space="preserve">and </w:t>
      </w:r>
      <w:r w:rsidR="00A657B4" w:rsidRPr="00A657B4">
        <w:rPr>
          <w:i/>
          <w:iCs/>
        </w:rPr>
        <w:t xml:space="preserve">Adam Takawira </w:t>
      </w:r>
      <w:r w:rsidR="00A657B4">
        <w:rPr>
          <w:i/>
          <w:iCs/>
        </w:rPr>
        <w:t>v</w:t>
      </w:r>
      <w:r w:rsidR="00A657B4" w:rsidRPr="00A657B4">
        <w:rPr>
          <w:i/>
          <w:iCs/>
        </w:rPr>
        <w:t xml:space="preserve"> Tony Panel Beater &amp; Spray Painters (Pvt) Ltd </w:t>
      </w:r>
      <w:r w:rsidRPr="00D17DF0">
        <w:t>HH</w:t>
      </w:r>
      <w:r w:rsidRPr="00A657B4">
        <w:rPr>
          <w:i/>
          <w:iCs/>
        </w:rPr>
        <w:t xml:space="preserve"> </w:t>
      </w:r>
      <w:r w:rsidRPr="00E505BA">
        <w:t>268</w:t>
      </w:r>
      <w:r w:rsidR="00A657B4">
        <w:t>-</w:t>
      </w:r>
      <w:r w:rsidRPr="00E505BA">
        <w:t>18</w:t>
      </w:r>
      <w:bookmarkEnd w:id="1"/>
      <w:r w:rsidR="00A657B4" w:rsidRPr="00EF0422">
        <w:rPr>
          <w:i/>
          <w:iCs/>
        </w:rPr>
        <w:t>.</w:t>
      </w:r>
      <w:r w:rsidR="00EF0422" w:rsidRPr="00EF0422">
        <w:rPr>
          <w:i/>
          <w:iCs/>
        </w:rPr>
        <w:t xml:space="preserve"> </w:t>
      </w:r>
      <w:r w:rsidR="007D04AB">
        <w:rPr>
          <w:i/>
          <w:iCs/>
        </w:rPr>
        <w:t xml:space="preserve"> </w:t>
      </w:r>
      <w:r w:rsidR="00EF0422" w:rsidRPr="007D04AB">
        <w:t>Mr</w:t>
      </w:r>
      <w:r w:rsidR="00EF0422" w:rsidRPr="00EF0422">
        <w:rPr>
          <w:i/>
          <w:iCs/>
        </w:rPr>
        <w:t xml:space="preserve"> Mboko</w:t>
      </w:r>
      <w:r w:rsidR="00EF0422">
        <w:t xml:space="preserve"> submitted that in the </w:t>
      </w:r>
      <w:r w:rsidR="00EF0422" w:rsidRPr="00EF0422">
        <w:rPr>
          <w:i/>
          <w:iCs/>
        </w:rPr>
        <w:t>Zimslate</w:t>
      </w:r>
      <w:r w:rsidR="00EF0422">
        <w:t xml:space="preserve"> case it was held that where there has been a breach of the rules, the first port of call by the defaulting party is to apply for condonation. He further submitted that it was held that </w:t>
      </w:r>
      <w:r w:rsidR="00052A65">
        <w:t xml:space="preserve">the defaulting party cannot make an application for rescission without first applying for the upliftment of the bar. </w:t>
      </w:r>
      <w:r w:rsidR="007D04AB">
        <w:t xml:space="preserve"> </w:t>
      </w:r>
      <w:r w:rsidR="00052A65" w:rsidRPr="007D04AB">
        <w:t>Mr</w:t>
      </w:r>
      <w:r w:rsidR="00052A65" w:rsidRPr="00052A65">
        <w:rPr>
          <w:i/>
          <w:iCs/>
        </w:rPr>
        <w:t xml:space="preserve"> Mboko</w:t>
      </w:r>
      <w:r w:rsidR="00052A65">
        <w:t xml:space="preserve"> argued that o</w:t>
      </w:r>
      <w:r w:rsidR="00052A65" w:rsidRPr="00052A65">
        <w:t xml:space="preserve">n this basis </w:t>
      </w:r>
      <w:r w:rsidR="00052A65">
        <w:t xml:space="preserve">an application for rescission is not there for the  taking. </w:t>
      </w:r>
      <w:r w:rsidR="00BB614A">
        <w:t xml:space="preserve">He ended by submitting that the present </w:t>
      </w:r>
      <w:r w:rsidRPr="00E505BA">
        <w:t xml:space="preserve">application is defective and cannot be granted in its current form as there has been no application for upliftment of bar and condonation for the late filing of the plea. </w:t>
      </w:r>
      <w:r w:rsidR="00BB614A">
        <w:t>It was his submission that the a</w:t>
      </w:r>
      <w:r w:rsidR="00BB614A" w:rsidRPr="00BB614A">
        <w:t>pplicant was supposed to make his case for upliftment of bar in the founding affidavit</w:t>
      </w:r>
      <w:r w:rsidR="00BB614A">
        <w:t>.</w:t>
      </w:r>
      <w:r w:rsidR="007B2C1F">
        <w:t xml:space="preserve"> Citing </w:t>
      </w:r>
      <w:r w:rsidR="00BB614A" w:rsidRPr="00BB614A">
        <w:t>the case</w:t>
      </w:r>
      <w:r w:rsidR="007B2C1F">
        <w:t>s</w:t>
      </w:r>
      <w:r w:rsidR="00BB614A" w:rsidRPr="00BB614A">
        <w:t xml:space="preserve"> of </w:t>
      </w:r>
      <w:r w:rsidR="007B2C1F" w:rsidRPr="007B2C1F">
        <w:rPr>
          <w:i/>
          <w:iCs/>
        </w:rPr>
        <w:t xml:space="preserve">Fuyana </w:t>
      </w:r>
      <w:r w:rsidR="007B2C1F" w:rsidRPr="007D04AB">
        <w:t>v</w:t>
      </w:r>
      <w:r w:rsidR="007B2C1F">
        <w:rPr>
          <w:i/>
          <w:iCs/>
        </w:rPr>
        <w:t xml:space="preserve"> </w:t>
      </w:r>
      <w:r w:rsidR="007B2C1F" w:rsidRPr="007B2C1F">
        <w:rPr>
          <w:i/>
          <w:iCs/>
        </w:rPr>
        <w:t xml:space="preserve">Moyo </w:t>
      </w:r>
      <w:r w:rsidR="007B2C1F" w:rsidRPr="007B2C1F">
        <w:t>S</w:t>
      </w:r>
      <w:r w:rsidR="007B2C1F">
        <w:t>C</w:t>
      </w:r>
      <w:r w:rsidR="007B2C1F" w:rsidRPr="007B2C1F">
        <w:t xml:space="preserve"> 54/06</w:t>
      </w:r>
      <w:r w:rsidR="007B2C1F" w:rsidRPr="007B2C1F">
        <w:rPr>
          <w:i/>
          <w:iCs/>
        </w:rPr>
        <w:t xml:space="preserve"> </w:t>
      </w:r>
      <w:r w:rsidR="007B2C1F" w:rsidRPr="007B2C1F">
        <w:t xml:space="preserve">and </w:t>
      </w:r>
      <w:r w:rsidR="007B2C1F" w:rsidRPr="007B2C1F">
        <w:rPr>
          <w:i/>
          <w:iCs/>
        </w:rPr>
        <w:t xml:space="preserve">Nashe Family Trust </w:t>
      </w:r>
      <w:r w:rsidR="007B2C1F" w:rsidRPr="007D04AB">
        <w:t xml:space="preserve">v </w:t>
      </w:r>
      <w:r w:rsidR="007B2C1F" w:rsidRPr="007B2C1F">
        <w:rPr>
          <w:i/>
          <w:iCs/>
        </w:rPr>
        <w:t>Charles Chiwara &amp; Anor</w:t>
      </w:r>
      <w:r w:rsidR="007B2C1F" w:rsidRPr="00BB614A">
        <w:t xml:space="preserve"> </w:t>
      </w:r>
      <w:r w:rsidR="00BB614A" w:rsidRPr="00BB614A">
        <w:t>HH 476</w:t>
      </w:r>
      <w:r w:rsidR="007B2C1F">
        <w:t>-</w:t>
      </w:r>
      <w:r w:rsidR="00BB614A" w:rsidRPr="00BB614A">
        <w:t>18</w:t>
      </w:r>
      <w:r w:rsidR="007B2C1F">
        <w:t>, he submitted that i</w:t>
      </w:r>
      <w:r w:rsidRPr="00E505BA">
        <w:t>t is trite that an application stands or falls on its founding affidavit</w:t>
      </w:r>
      <w:r w:rsidR="007B2C1F">
        <w:t>.</w:t>
      </w:r>
      <w:r w:rsidRPr="00E505BA">
        <w:t xml:space="preserve"> </w:t>
      </w:r>
      <w:r w:rsidR="007B2C1F">
        <w:t xml:space="preserve">He moved that the application be </w:t>
      </w:r>
      <w:r w:rsidRPr="007D04AB">
        <w:t>dismissed</w:t>
      </w:r>
      <w:r w:rsidRPr="00E505BA">
        <w:t xml:space="preserve"> with costs. </w:t>
      </w:r>
    </w:p>
    <w:p w14:paraId="23818FE3" w14:textId="7EC00CF1" w:rsidR="0012383F" w:rsidRDefault="0012383F" w:rsidP="007D04AB">
      <w:pPr>
        <w:spacing w:after="0"/>
        <w:ind w:left="0" w:firstLine="720"/>
      </w:pPr>
      <w:r>
        <w:t xml:space="preserve">In response to the point </w:t>
      </w:r>
      <w:r w:rsidRPr="00EC1E3C">
        <w:rPr>
          <w:i/>
          <w:iCs/>
        </w:rPr>
        <w:t>in limine</w:t>
      </w:r>
      <w:r>
        <w:t xml:space="preserve"> </w:t>
      </w:r>
      <w:r w:rsidR="00EC1E3C" w:rsidRPr="00EC1E3C">
        <w:rPr>
          <w:i/>
          <w:iCs/>
        </w:rPr>
        <w:t>Mr Zhuwarara</w:t>
      </w:r>
      <w:r>
        <w:t xml:space="preserve"> </w:t>
      </w:r>
      <w:r w:rsidR="00EC1E3C">
        <w:t xml:space="preserve">went on to cite Rule 27(1) of the High Court Rules, 2021and </w:t>
      </w:r>
      <w:r>
        <w:t xml:space="preserve">submitted that </w:t>
      </w:r>
      <w:r w:rsidR="00EC1E3C">
        <w:t>the rule does not make it a requirement that a party seeking rescission of a default judgment should first obtain an upliftment of the bar.</w:t>
      </w:r>
      <w:r w:rsidR="007D04AB">
        <w:t xml:space="preserve"> </w:t>
      </w:r>
      <w:r w:rsidR="00EC1E3C">
        <w:t xml:space="preserve"> He further submitted that the </w:t>
      </w:r>
      <w:r w:rsidR="00EC1E3C" w:rsidRPr="00EC1E3C">
        <w:rPr>
          <w:i/>
          <w:iCs/>
        </w:rPr>
        <w:t xml:space="preserve">Zimslate </w:t>
      </w:r>
      <w:r w:rsidR="00EC1E3C">
        <w:t xml:space="preserve">case that </w:t>
      </w:r>
      <w:r w:rsidR="00EC1E3C" w:rsidRPr="007D04AB">
        <w:t>Mr</w:t>
      </w:r>
      <w:r w:rsidR="00EC1E3C" w:rsidRPr="007D04AB">
        <w:rPr>
          <w:i/>
          <w:iCs/>
        </w:rPr>
        <w:t xml:space="preserve"> </w:t>
      </w:r>
      <w:r w:rsidR="00EC1E3C" w:rsidRPr="00EC1E3C">
        <w:rPr>
          <w:i/>
          <w:iCs/>
        </w:rPr>
        <w:t>Mboko</w:t>
      </w:r>
      <w:r w:rsidR="00EC1E3C">
        <w:t xml:space="preserve"> referred to is not applicable to the present </w:t>
      </w:r>
      <w:r w:rsidR="00EC1E3C">
        <w:lastRenderedPageBreak/>
        <w:t>application</w:t>
      </w:r>
      <w:r w:rsidR="00B65EFD">
        <w:t xml:space="preserve"> as it was dealing with the Supreme Court </w:t>
      </w:r>
      <w:r w:rsidR="004646CF">
        <w:t>r</w:t>
      </w:r>
      <w:r w:rsidR="00B65EFD">
        <w:t>ules and an application for reinstatement of an appeal</w:t>
      </w:r>
      <w:r w:rsidR="00EC1E3C">
        <w:t xml:space="preserve">. </w:t>
      </w:r>
      <w:r w:rsidR="004E42BD">
        <w:t xml:space="preserve">Mr </w:t>
      </w:r>
      <w:r w:rsidR="004E42BD" w:rsidRPr="004646CF">
        <w:rPr>
          <w:i/>
          <w:iCs/>
        </w:rPr>
        <w:t>Zhuwarara</w:t>
      </w:r>
      <w:r w:rsidR="004E42BD">
        <w:t xml:space="preserve"> was correct in his submission. The </w:t>
      </w:r>
      <w:r w:rsidR="004E42BD" w:rsidRPr="004E42BD">
        <w:rPr>
          <w:i/>
          <w:iCs/>
        </w:rPr>
        <w:t>Zimslate</w:t>
      </w:r>
      <w:r w:rsidR="004E42BD">
        <w:t xml:space="preserve"> case is totally unrelated to the present case. The </w:t>
      </w:r>
      <w:r w:rsidR="00175544">
        <w:t>court was</w:t>
      </w:r>
      <w:r w:rsidR="004E42BD">
        <w:t xml:space="preserve"> not deal</w:t>
      </w:r>
      <w:r w:rsidR="00175544">
        <w:t>ing</w:t>
      </w:r>
      <w:r w:rsidR="004E42BD">
        <w:t xml:space="preserve"> with an application for rescission</w:t>
      </w:r>
      <w:r w:rsidR="00175544">
        <w:t xml:space="preserve"> of default judgment</w:t>
      </w:r>
      <w:r w:rsidR="004E42BD">
        <w:t xml:space="preserve"> made in terms of the rules of this court. Instead, it was dealing with an application for reinstatement of an appeal that had lapsed in terms of the rules of the Supreme Court. </w:t>
      </w:r>
    </w:p>
    <w:p w14:paraId="16DBCCEC" w14:textId="614D6CA9" w:rsidR="00DA6385" w:rsidRDefault="00051493" w:rsidP="007D04AB">
      <w:pPr>
        <w:spacing w:after="0"/>
        <w:ind w:left="0" w:firstLine="720"/>
      </w:pPr>
      <w:r>
        <w:t xml:space="preserve">The case of </w:t>
      </w:r>
      <w:bookmarkStart w:id="2" w:name="_Hlk161538451"/>
      <w:r w:rsidRPr="00051493">
        <w:rPr>
          <w:i/>
          <w:iCs/>
        </w:rPr>
        <w:t xml:space="preserve">Adam Takawira v Tony Panel Beater &amp; Spray Painters (Pvt) Ltd </w:t>
      </w:r>
      <w:bookmarkEnd w:id="2"/>
      <w:r w:rsidRPr="004646CF">
        <w:t>HH 268-18 </w:t>
      </w:r>
      <w:r>
        <w:t xml:space="preserve">that </w:t>
      </w:r>
      <w:r w:rsidRPr="007D04AB">
        <w:t xml:space="preserve">Mr </w:t>
      </w:r>
      <w:r w:rsidRPr="00051493">
        <w:rPr>
          <w:i/>
          <w:iCs/>
        </w:rPr>
        <w:t>Mboko</w:t>
      </w:r>
      <w:r>
        <w:t xml:space="preserve"> also referred to is totally irrelevant as well. </w:t>
      </w:r>
      <w:r w:rsidR="007D04AB">
        <w:t xml:space="preserve"> </w:t>
      </w:r>
      <w:r>
        <w:t xml:space="preserve">This court was dealing with an application for rescission of a default judgment in terms of Rule 449 of the High Court Rules of 1971. </w:t>
      </w:r>
      <w:r w:rsidR="007D04AB">
        <w:t xml:space="preserve"> </w:t>
      </w:r>
      <w:r>
        <w:t>The</w:t>
      </w:r>
      <w:r w:rsidRPr="00051493">
        <w:t xml:space="preserve"> respondent </w:t>
      </w:r>
      <w:r>
        <w:t xml:space="preserve">had </w:t>
      </w:r>
      <w:r w:rsidRPr="00051493">
        <w:t>filed and delivered a notice of intention to bar requiring</w:t>
      </w:r>
      <w:r>
        <w:t xml:space="preserve"> the</w:t>
      </w:r>
      <w:r w:rsidRPr="00051493">
        <w:t xml:space="preserve"> applicant to file </w:t>
      </w:r>
      <w:r w:rsidR="004646CF">
        <w:t>his</w:t>
      </w:r>
      <w:r w:rsidRPr="00051493">
        <w:t xml:space="preserve"> plea</w:t>
      </w:r>
      <w:r>
        <w:t xml:space="preserve">. </w:t>
      </w:r>
      <w:r w:rsidR="00175544">
        <w:t xml:space="preserve">The applicant had instead gone on to request for further particulars. </w:t>
      </w:r>
      <w:r>
        <w:t>The</w:t>
      </w:r>
      <w:r w:rsidRPr="00051493">
        <w:t xml:space="preserve"> </w:t>
      </w:r>
      <w:r w:rsidR="00F45754">
        <w:t>responde</w:t>
      </w:r>
      <w:r w:rsidRPr="00051493">
        <w:t xml:space="preserve">nt </w:t>
      </w:r>
      <w:r w:rsidR="00F45754">
        <w:t xml:space="preserve">did </w:t>
      </w:r>
      <w:r w:rsidRPr="00051493">
        <w:t xml:space="preserve">not concede </w:t>
      </w:r>
      <w:r w:rsidR="00F45754">
        <w:t>the applicant’s</w:t>
      </w:r>
      <w:r w:rsidRPr="00051493">
        <w:t xml:space="preserve"> position and indicated </w:t>
      </w:r>
      <w:r w:rsidR="00F45754">
        <w:t xml:space="preserve">to the applicant </w:t>
      </w:r>
      <w:r w:rsidRPr="00051493">
        <w:t xml:space="preserve">that it was proceeding to apply for </w:t>
      </w:r>
      <w:r w:rsidR="00F45754">
        <w:t xml:space="preserve">a </w:t>
      </w:r>
      <w:r w:rsidRPr="00051493">
        <w:t>default judgment</w:t>
      </w:r>
      <w:r w:rsidR="00F45754">
        <w:t xml:space="preserve">. </w:t>
      </w:r>
      <w:r w:rsidR="007D04AB">
        <w:t xml:space="preserve"> </w:t>
      </w:r>
      <w:r w:rsidR="00F45754">
        <w:t xml:space="preserve">The applicant took no action </w:t>
      </w:r>
      <w:r w:rsidR="000A495E">
        <w:t xml:space="preserve">when </w:t>
      </w:r>
      <w:r w:rsidR="00F45754">
        <w:t>the respondent</w:t>
      </w:r>
      <w:r w:rsidR="000A495E">
        <w:t xml:space="preserve"> effected a bar on it and </w:t>
      </w:r>
      <w:r w:rsidR="004646CF">
        <w:t xml:space="preserve">later </w:t>
      </w:r>
      <w:r w:rsidR="000A495E">
        <w:t xml:space="preserve">went on to apply </w:t>
      </w:r>
      <w:r w:rsidR="00F45754">
        <w:t xml:space="preserve">for a default judgment and obtained it. </w:t>
      </w:r>
      <w:r w:rsidR="004D7CCA">
        <w:t xml:space="preserve">The applicant then applied for rescission of the default judgment. </w:t>
      </w:r>
      <w:r w:rsidR="00F45754">
        <w:t xml:space="preserve">In the application for rescission </w:t>
      </w:r>
      <w:r w:rsidR="00B622CE">
        <w:t>of</w:t>
      </w:r>
      <w:r w:rsidR="00F45754">
        <w:t xml:space="preserve"> the default judgment</w:t>
      </w:r>
      <w:r w:rsidR="00086D51">
        <w:t>,</w:t>
      </w:r>
      <w:r w:rsidR="00F45754">
        <w:t xml:space="preserve"> </w:t>
      </w:r>
      <w:r w:rsidR="007D04AB" w:rsidRPr="007D04AB">
        <w:rPr>
          <w:smallCaps/>
        </w:rPr>
        <w:t>foroma</w:t>
      </w:r>
      <w:r w:rsidR="007D04AB">
        <w:t xml:space="preserve"> </w:t>
      </w:r>
      <w:r w:rsidR="00F45754">
        <w:t xml:space="preserve">J held that the applicant </w:t>
      </w:r>
      <w:r w:rsidR="00B622CE">
        <w:t>should have</w:t>
      </w:r>
      <w:r w:rsidRPr="00051493">
        <w:t xml:space="preserve"> take</w:t>
      </w:r>
      <w:r w:rsidR="00B622CE">
        <w:t>n</w:t>
      </w:r>
      <w:r w:rsidRPr="00051493">
        <w:t xml:space="preserve"> measures to prevent a default judgment being entered against it in view of the respondent having barred it.</w:t>
      </w:r>
      <w:r w:rsidR="007D04AB">
        <w:t xml:space="preserve"> </w:t>
      </w:r>
      <w:r w:rsidRPr="00051493">
        <w:t xml:space="preserve"> </w:t>
      </w:r>
      <w:r w:rsidR="00B622CE">
        <w:t>He further said that the a</w:t>
      </w:r>
      <w:r w:rsidRPr="00051493">
        <w:t xml:space="preserve">pplicant by not applying for an upliftment of the bar in the circumstances </w:t>
      </w:r>
      <w:r w:rsidR="00B622CE">
        <w:t>led to</w:t>
      </w:r>
      <w:r w:rsidRPr="00051493">
        <w:t xml:space="preserve"> the conclusion that it was in wilful default.</w:t>
      </w:r>
      <w:r w:rsidR="007D04AB">
        <w:t xml:space="preserve"> </w:t>
      </w:r>
      <w:r w:rsidR="00B622CE">
        <w:t xml:space="preserve"> He went on to </w:t>
      </w:r>
      <w:r w:rsidRPr="00051493">
        <w:t>dismiss the application for re</w:t>
      </w:r>
      <w:r w:rsidR="00B622CE">
        <w:t>sci</w:t>
      </w:r>
      <w:r w:rsidRPr="00051493">
        <w:t>ssion of judgment</w:t>
      </w:r>
      <w:r w:rsidR="00B622CE">
        <w:t xml:space="preserve"> saying that it was</w:t>
      </w:r>
      <w:r w:rsidRPr="00051493">
        <w:t xml:space="preserve"> clear that neither the application for default judgment nor its grant by the judge was erroneous.</w:t>
      </w:r>
      <w:r w:rsidR="00C8067A">
        <w:t xml:space="preserve"> </w:t>
      </w:r>
    </w:p>
    <w:p w14:paraId="309560E4" w14:textId="4DBF6139" w:rsidR="00786DDC" w:rsidRPr="00786DDC" w:rsidRDefault="00DA6385" w:rsidP="007D04AB">
      <w:pPr>
        <w:spacing w:after="0"/>
        <w:ind w:left="0" w:firstLine="360"/>
      </w:pPr>
      <w:r>
        <w:t>It is clear that the two</w:t>
      </w:r>
      <w:r w:rsidR="00C8067A">
        <w:t xml:space="preserve"> cas</w:t>
      </w:r>
      <w:r>
        <w:t xml:space="preserve">es that </w:t>
      </w:r>
      <w:r w:rsidRPr="007D04AB">
        <w:t>Mr</w:t>
      </w:r>
      <w:r w:rsidRPr="00AD4FDD">
        <w:rPr>
          <w:i/>
          <w:iCs/>
        </w:rPr>
        <w:t xml:space="preserve"> Mboko</w:t>
      </w:r>
      <w:r>
        <w:t xml:space="preserve"> referred to are</w:t>
      </w:r>
      <w:r w:rsidR="00C8067A">
        <w:t xml:space="preserve"> of no relevance to the present case. </w:t>
      </w:r>
      <w:r>
        <w:t xml:space="preserve">They do </w:t>
      </w:r>
      <w:r w:rsidR="00C8067A">
        <w:t xml:space="preserve">not speak to </w:t>
      </w:r>
      <w:r w:rsidR="00C8067A" w:rsidRPr="007D04AB">
        <w:t xml:space="preserve">Mr </w:t>
      </w:r>
      <w:r w:rsidR="00C8067A" w:rsidRPr="00AD4FDD">
        <w:rPr>
          <w:i/>
          <w:iCs/>
        </w:rPr>
        <w:t>Mboko’s</w:t>
      </w:r>
      <w:r w:rsidR="00C8067A">
        <w:t xml:space="preserve"> submission. Nowhere in th</w:t>
      </w:r>
      <w:r>
        <w:t>ese</w:t>
      </w:r>
      <w:r w:rsidR="00C8067A">
        <w:t xml:space="preserve"> judgment</w:t>
      </w:r>
      <w:r>
        <w:t>s</w:t>
      </w:r>
      <w:r w:rsidR="00C8067A">
        <w:t xml:space="preserve"> did </w:t>
      </w:r>
      <w:r>
        <w:t xml:space="preserve">the Supreme Court or this court </w:t>
      </w:r>
      <w:r w:rsidR="00C8067A">
        <w:t xml:space="preserve">say that a party who intends to apply for rescission of default judgment must first apply to uplift a bar operating against them and neither did the </w:t>
      </w:r>
      <w:r>
        <w:t>two courts</w:t>
      </w:r>
      <w:r w:rsidR="00C8067A">
        <w:t xml:space="preserve"> say that the applicant must first apply for condonation for the late filing of </w:t>
      </w:r>
      <w:r w:rsidR="004D7CCA">
        <w:t>a</w:t>
      </w:r>
      <w:r w:rsidR="00C8067A">
        <w:t xml:space="preserve"> plea.</w:t>
      </w:r>
      <w:r w:rsidR="00AD4FDD">
        <w:t xml:space="preserve"> </w:t>
      </w:r>
      <w:r w:rsidR="004D7CCA">
        <w:t xml:space="preserve">Why Mr </w:t>
      </w:r>
      <w:r w:rsidR="004D7CCA" w:rsidRPr="004646CF">
        <w:rPr>
          <w:i/>
          <w:iCs/>
        </w:rPr>
        <w:t>Mboko</w:t>
      </w:r>
      <w:r w:rsidR="004D7CCA">
        <w:t xml:space="preserve"> decided that the two cases are applicable to the present matter is beyond comprehension. L</w:t>
      </w:r>
      <w:r w:rsidR="00C501AB">
        <w:t>egal practitioners</w:t>
      </w:r>
      <w:r w:rsidR="00786DDC" w:rsidRPr="00786DDC">
        <w:t xml:space="preserve"> have a duty to present relevant and persuasive arguments based on the </w:t>
      </w:r>
      <w:r w:rsidR="00C501AB">
        <w:t xml:space="preserve">correct </w:t>
      </w:r>
      <w:r w:rsidR="00786DDC" w:rsidRPr="00786DDC">
        <w:t>law and</w:t>
      </w:r>
      <w:r w:rsidR="00C501AB">
        <w:t xml:space="preserve"> relevant</w:t>
      </w:r>
      <w:r w:rsidR="00786DDC" w:rsidRPr="00786DDC">
        <w:t xml:space="preserve"> facts. Citing irrelevant cases can be detrimental to their credibility and the integrity of the legal process. </w:t>
      </w:r>
      <w:r w:rsidR="007D04AB">
        <w:t xml:space="preserve"> </w:t>
      </w:r>
      <w:r w:rsidR="00C501AB">
        <w:t xml:space="preserve">Legal practitioners </w:t>
      </w:r>
      <w:r w:rsidR="00786DDC" w:rsidRPr="00786DDC">
        <w:t>who engage in such practices</w:t>
      </w:r>
      <w:r w:rsidR="00C501AB">
        <w:t xml:space="preserve"> need </w:t>
      </w:r>
      <w:r w:rsidR="00C501AB" w:rsidRPr="00C501AB">
        <w:t>some words of wisdom</w:t>
      </w:r>
      <w:r w:rsidR="00C501AB">
        <w:t>.</w:t>
      </w:r>
    </w:p>
    <w:p w14:paraId="6DB2E783" w14:textId="0EBCA82E" w:rsidR="00786DDC" w:rsidRPr="00786DDC" w:rsidRDefault="00786DDC" w:rsidP="00786DDC">
      <w:pPr>
        <w:numPr>
          <w:ilvl w:val="0"/>
          <w:numId w:val="9"/>
        </w:numPr>
      </w:pPr>
      <w:r w:rsidRPr="00786DDC">
        <w:rPr>
          <w:b/>
          <w:bCs/>
        </w:rPr>
        <w:lastRenderedPageBreak/>
        <w:t>Relevan</w:t>
      </w:r>
      <w:r w:rsidR="00A10DD7">
        <w:rPr>
          <w:b/>
          <w:bCs/>
        </w:rPr>
        <w:t>t</w:t>
      </w:r>
      <w:r w:rsidRPr="00786DDC">
        <w:rPr>
          <w:b/>
          <w:bCs/>
        </w:rPr>
        <w:t xml:space="preserve"> </w:t>
      </w:r>
      <w:r w:rsidR="00640AB9">
        <w:rPr>
          <w:b/>
          <w:bCs/>
        </w:rPr>
        <w:t>case</w:t>
      </w:r>
      <w:r w:rsidRPr="00786DDC">
        <w:rPr>
          <w:b/>
          <w:bCs/>
        </w:rPr>
        <w:t>s:</w:t>
      </w:r>
      <w:r w:rsidRPr="00786DDC">
        <w:t xml:space="preserve">  </w:t>
      </w:r>
      <w:r w:rsidR="00A10DD7">
        <w:t>R</w:t>
      </w:r>
      <w:r w:rsidRPr="00786DDC">
        <w:t xml:space="preserve">elevance is key. Citing cases that are not directly applicable to the issue at hand can confuse the court and waste everyone’s time. </w:t>
      </w:r>
      <w:r w:rsidR="00A10DD7">
        <w:t>Legal practitioners must f</w:t>
      </w:r>
      <w:r w:rsidRPr="00786DDC">
        <w:t>ocus on the relevant precedents and legal principles.</w:t>
      </w:r>
    </w:p>
    <w:p w14:paraId="036880E2" w14:textId="76206F28" w:rsidR="00786DDC" w:rsidRPr="00786DDC" w:rsidRDefault="00786DDC" w:rsidP="00786DDC">
      <w:pPr>
        <w:numPr>
          <w:ilvl w:val="0"/>
          <w:numId w:val="9"/>
        </w:numPr>
      </w:pPr>
      <w:r w:rsidRPr="00786DDC">
        <w:rPr>
          <w:b/>
          <w:bCs/>
        </w:rPr>
        <w:t xml:space="preserve">Quality </w:t>
      </w:r>
      <w:r w:rsidR="00CB6776">
        <w:rPr>
          <w:b/>
          <w:bCs/>
        </w:rPr>
        <w:t>o</w:t>
      </w:r>
      <w:r w:rsidRPr="00786DDC">
        <w:rPr>
          <w:b/>
          <w:bCs/>
        </w:rPr>
        <w:t xml:space="preserve">ver </w:t>
      </w:r>
      <w:r w:rsidR="00CB6776">
        <w:rPr>
          <w:b/>
          <w:bCs/>
        </w:rPr>
        <w:t>q</w:t>
      </w:r>
      <w:r w:rsidRPr="00786DDC">
        <w:rPr>
          <w:b/>
          <w:bCs/>
        </w:rPr>
        <w:t>uantity:</w:t>
      </w:r>
      <w:r w:rsidRPr="00786DDC">
        <w:t> Quantity of citations does not necessarily equate to quality. It</w:t>
      </w:r>
      <w:r w:rsidR="00CB6776">
        <w:t xml:space="preserve"> i</w:t>
      </w:r>
      <w:r w:rsidRPr="00786DDC">
        <w:t xml:space="preserve">s better to cite a few well-reasoned and directly relevant cases than to inundate the court with irrelevant ones. </w:t>
      </w:r>
    </w:p>
    <w:p w14:paraId="5B250DFB" w14:textId="349358D2" w:rsidR="00786DDC" w:rsidRPr="00786DDC" w:rsidRDefault="00786DDC" w:rsidP="00786DDC">
      <w:pPr>
        <w:numPr>
          <w:ilvl w:val="0"/>
          <w:numId w:val="9"/>
        </w:numPr>
      </w:pPr>
      <w:r w:rsidRPr="00786DDC">
        <w:rPr>
          <w:b/>
          <w:bCs/>
        </w:rPr>
        <w:t xml:space="preserve">Honesty and </w:t>
      </w:r>
      <w:r w:rsidR="00CB6776">
        <w:rPr>
          <w:b/>
          <w:bCs/>
        </w:rPr>
        <w:t>i</w:t>
      </w:r>
      <w:r w:rsidRPr="00786DDC">
        <w:rPr>
          <w:b/>
          <w:bCs/>
        </w:rPr>
        <w:t>ntegrity:</w:t>
      </w:r>
      <w:r w:rsidRPr="00786DDC">
        <w:t> L</w:t>
      </w:r>
      <w:r w:rsidR="00D11315">
        <w:t>egal practitioners</w:t>
      </w:r>
      <w:r w:rsidRPr="00786DDC">
        <w:t xml:space="preserve"> are officers of the court. Presenting misleading or irrelevant authorities undermines the trust placed in </w:t>
      </w:r>
      <w:r w:rsidR="00D11315">
        <w:t>them</w:t>
      </w:r>
      <w:r w:rsidRPr="00786DDC">
        <w:t xml:space="preserve">. </w:t>
      </w:r>
      <w:r w:rsidR="00D11315">
        <w:t>They should a</w:t>
      </w:r>
      <w:r w:rsidRPr="00786DDC">
        <w:t xml:space="preserve">lways strive for honesty and integrity in </w:t>
      </w:r>
      <w:r w:rsidR="00D11315">
        <w:t>their</w:t>
      </w:r>
      <w:r w:rsidRPr="00786DDC">
        <w:t xml:space="preserve"> arguments.</w:t>
      </w:r>
    </w:p>
    <w:p w14:paraId="379632A5" w14:textId="068DBE2A" w:rsidR="00786DDC" w:rsidRPr="00786DDC" w:rsidRDefault="00786DDC" w:rsidP="00786DDC">
      <w:pPr>
        <w:numPr>
          <w:ilvl w:val="0"/>
          <w:numId w:val="9"/>
        </w:numPr>
      </w:pPr>
      <w:r w:rsidRPr="00786DDC">
        <w:rPr>
          <w:b/>
          <w:bCs/>
        </w:rPr>
        <w:t>Craft</w:t>
      </w:r>
      <w:r w:rsidR="00D11315">
        <w:rPr>
          <w:b/>
          <w:bCs/>
        </w:rPr>
        <w:t xml:space="preserve"> p</w:t>
      </w:r>
      <w:r w:rsidRPr="00786DDC">
        <w:rPr>
          <w:b/>
          <w:bCs/>
        </w:rPr>
        <w:t xml:space="preserve">ersuasive </w:t>
      </w:r>
      <w:r w:rsidR="00D11315">
        <w:rPr>
          <w:b/>
          <w:bCs/>
        </w:rPr>
        <w:t>a</w:t>
      </w:r>
      <w:r w:rsidRPr="00786DDC">
        <w:rPr>
          <w:b/>
          <w:bCs/>
        </w:rPr>
        <w:t>rguments:</w:t>
      </w:r>
      <w:r w:rsidRPr="00786DDC">
        <w:t> </w:t>
      </w:r>
      <w:r w:rsidR="00D11315">
        <w:t>Legal practitioners should</w:t>
      </w:r>
      <w:r w:rsidRPr="00786DDC">
        <w:t xml:space="preserve"> craft persuasive arguments that logically support </w:t>
      </w:r>
      <w:r w:rsidR="00D11315">
        <w:t>their</w:t>
      </w:r>
      <w:r w:rsidRPr="00786DDC">
        <w:t xml:space="preserve"> position. </w:t>
      </w:r>
      <w:r w:rsidR="00D11315">
        <w:t>They must e</w:t>
      </w:r>
      <w:r w:rsidRPr="00786DDC">
        <w:t xml:space="preserve">xplain why the cited cases are relevant and how they apply to the facts before </w:t>
      </w:r>
      <w:r w:rsidR="00D11315">
        <w:t xml:space="preserve">the court. </w:t>
      </w:r>
    </w:p>
    <w:p w14:paraId="60CA83BD" w14:textId="14BA27F1" w:rsidR="00791710" w:rsidRDefault="00786DDC" w:rsidP="00791710">
      <w:pPr>
        <w:numPr>
          <w:ilvl w:val="0"/>
          <w:numId w:val="9"/>
        </w:numPr>
      </w:pPr>
      <w:r w:rsidRPr="00786DDC">
        <w:rPr>
          <w:b/>
          <w:bCs/>
        </w:rPr>
        <w:t xml:space="preserve">Know </w:t>
      </w:r>
      <w:r w:rsidR="009E1D2D">
        <w:rPr>
          <w:b/>
          <w:bCs/>
        </w:rPr>
        <w:t>y</w:t>
      </w:r>
      <w:r w:rsidRPr="00786DDC">
        <w:rPr>
          <w:b/>
          <w:bCs/>
        </w:rPr>
        <w:t xml:space="preserve">our </w:t>
      </w:r>
      <w:r w:rsidR="009E1D2D">
        <w:rPr>
          <w:b/>
          <w:bCs/>
        </w:rPr>
        <w:t>c</w:t>
      </w:r>
      <w:r w:rsidRPr="00786DDC">
        <w:rPr>
          <w:b/>
          <w:bCs/>
        </w:rPr>
        <w:t xml:space="preserve">ase </w:t>
      </w:r>
      <w:r w:rsidR="009E1D2D">
        <w:rPr>
          <w:b/>
          <w:bCs/>
        </w:rPr>
        <w:t>l</w:t>
      </w:r>
      <w:r w:rsidRPr="00786DDC">
        <w:rPr>
          <w:b/>
          <w:bCs/>
        </w:rPr>
        <w:t>aw:</w:t>
      </w:r>
      <w:r w:rsidRPr="00786DDC">
        <w:t> </w:t>
      </w:r>
      <w:r w:rsidR="000D736A">
        <w:t xml:space="preserve"> legal practitioners should k</w:t>
      </w:r>
      <w:r w:rsidRPr="00786DDC">
        <w:t xml:space="preserve">now </w:t>
      </w:r>
      <w:r w:rsidR="000D736A">
        <w:t>their</w:t>
      </w:r>
      <w:r w:rsidRPr="00786DDC">
        <w:t xml:space="preserve"> case law thoroughly. </w:t>
      </w:r>
      <w:r w:rsidR="000D736A">
        <w:t>They must u</w:t>
      </w:r>
      <w:r w:rsidRPr="00786DDC">
        <w:t>nderstand the nuances</w:t>
      </w:r>
      <w:r w:rsidR="003B4F53">
        <w:t xml:space="preserve"> (subtleties – small and specific details)</w:t>
      </w:r>
      <w:r w:rsidRPr="00786DDC">
        <w:t xml:space="preserve"> and distinctions between cases. </w:t>
      </w:r>
      <w:r w:rsidR="000D736A">
        <w:t>They must c</w:t>
      </w:r>
      <w:r w:rsidRPr="00786DDC">
        <w:t>ite them accurately and explain their relevance clearly.</w:t>
      </w:r>
    </w:p>
    <w:p w14:paraId="55901757" w14:textId="7FA88FC5" w:rsidR="00CB3189" w:rsidRPr="00786DDC" w:rsidRDefault="00CB3189" w:rsidP="00791710">
      <w:pPr>
        <w:ind w:left="0" w:firstLine="360"/>
      </w:pPr>
      <w:r>
        <w:t xml:space="preserve">There is no merit in the first point </w:t>
      </w:r>
      <w:r w:rsidRPr="007A2DC3">
        <w:rPr>
          <w:i/>
          <w:iCs/>
        </w:rPr>
        <w:t>in limine</w:t>
      </w:r>
      <w:r>
        <w:t xml:space="preserve"> raised by the respondent. It is therefore dismissed. </w:t>
      </w:r>
    </w:p>
    <w:p w14:paraId="0FA9CC4A" w14:textId="786F029C" w:rsidR="00791710" w:rsidRDefault="00791710" w:rsidP="00791710">
      <w:pPr>
        <w:ind w:left="0"/>
      </w:pPr>
      <w:r>
        <w:rPr>
          <w:i/>
          <w:iCs/>
        </w:rPr>
        <w:t xml:space="preserve">2. </w:t>
      </w:r>
      <w:r w:rsidRPr="00791710">
        <w:rPr>
          <w:i/>
          <w:iCs/>
        </w:rPr>
        <w:t>Affidavit not properly deposed</w:t>
      </w:r>
      <w:r w:rsidR="00E505BA" w:rsidRPr="00E505BA">
        <w:t xml:space="preserve"> </w:t>
      </w:r>
    </w:p>
    <w:p w14:paraId="49EB40DF" w14:textId="385D61FE" w:rsidR="00E505BA" w:rsidRDefault="00E505BA" w:rsidP="0045091F">
      <w:pPr>
        <w:spacing w:after="0"/>
        <w:ind w:left="0" w:firstLine="720"/>
      </w:pPr>
      <w:r w:rsidRPr="00E505BA">
        <w:t xml:space="preserve">It </w:t>
      </w:r>
      <w:r w:rsidR="006800C9">
        <w:t>was</w:t>
      </w:r>
      <w:r w:rsidRPr="00E505BA">
        <w:t xml:space="preserve"> submitted that the applicant’s </w:t>
      </w:r>
      <w:r w:rsidR="004D7CCA">
        <w:t xml:space="preserve">founding </w:t>
      </w:r>
      <w:r w:rsidRPr="00E505BA">
        <w:t xml:space="preserve">affidavit </w:t>
      </w:r>
      <w:r w:rsidR="004646CF">
        <w:t>wa</w:t>
      </w:r>
      <w:r w:rsidRPr="00E505BA">
        <w:t>s not properly deposed</w:t>
      </w:r>
      <w:r w:rsidR="006800C9">
        <w:t xml:space="preserve"> because t</w:t>
      </w:r>
      <w:r w:rsidRPr="00E505BA">
        <w:t xml:space="preserve">he law states that one can only depose to an affidavit in relation to facts that they have first-hand information of as was stated in the case of </w:t>
      </w:r>
      <w:r w:rsidR="006800C9" w:rsidRPr="006800C9">
        <w:rPr>
          <w:i/>
          <w:iCs/>
        </w:rPr>
        <w:t xml:space="preserve">Jean Hiltunen </w:t>
      </w:r>
      <w:r w:rsidR="006800C9">
        <w:rPr>
          <w:i/>
          <w:iCs/>
        </w:rPr>
        <w:t>v</w:t>
      </w:r>
      <w:r w:rsidR="006800C9" w:rsidRPr="006800C9">
        <w:rPr>
          <w:i/>
          <w:iCs/>
        </w:rPr>
        <w:t xml:space="preserve"> Osmo Juhani Hiltunen </w:t>
      </w:r>
      <w:r w:rsidRPr="00E505BA">
        <w:t xml:space="preserve">HH99/08. </w:t>
      </w:r>
      <w:r w:rsidR="007D04AB">
        <w:t xml:space="preserve"> </w:t>
      </w:r>
      <w:r w:rsidR="006800C9">
        <w:t xml:space="preserve">It </w:t>
      </w:r>
      <w:bookmarkStart w:id="3" w:name="_Hlk161516247"/>
      <w:r w:rsidR="006800C9">
        <w:t xml:space="preserve">was submitted that </w:t>
      </w:r>
      <w:r w:rsidR="004646CF" w:rsidRPr="0020105A">
        <w:t>in</w:t>
      </w:r>
      <w:r w:rsidR="004646CF" w:rsidRPr="004646CF">
        <w:rPr>
          <w:i/>
          <w:iCs/>
        </w:rPr>
        <w:t xml:space="preserve"> casu</w:t>
      </w:r>
      <w:r w:rsidR="004646CF">
        <w:t xml:space="preserve"> </w:t>
      </w:r>
      <w:r w:rsidR="006800C9">
        <w:t>t</w:t>
      </w:r>
      <w:r w:rsidRPr="00E505BA">
        <w:t xml:space="preserve">he deponent of </w:t>
      </w:r>
      <w:r w:rsidR="006800C9">
        <w:t>the founding affidavit</w:t>
      </w:r>
      <w:r w:rsidR="004646CF">
        <w:t>,</w:t>
      </w:r>
      <w:r w:rsidRPr="00E505BA">
        <w:t xml:space="preserve"> </w:t>
      </w:r>
      <w:r w:rsidR="004D7CCA" w:rsidRPr="00E505BA">
        <w:t>Fidelis Manyuchi</w:t>
      </w:r>
      <w:r w:rsidR="004646CF">
        <w:t>,</w:t>
      </w:r>
      <w:r w:rsidR="004D7CCA" w:rsidRPr="00E505BA">
        <w:t xml:space="preserve"> </w:t>
      </w:r>
      <w:r w:rsidRPr="00E505BA">
        <w:t xml:space="preserve">has no full knowledge of the facts. </w:t>
      </w:r>
      <w:r w:rsidR="006800C9">
        <w:t>P</w:t>
      </w:r>
      <w:r w:rsidRPr="00E505BA">
        <w:t xml:space="preserve">aragraph 11-13 </w:t>
      </w:r>
      <w:r w:rsidR="006800C9">
        <w:t>makes it clear</w:t>
      </w:r>
      <w:r w:rsidRPr="00E505BA">
        <w:t xml:space="preserve"> that </w:t>
      </w:r>
      <w:r w:rsidR="004D7CCA" w:rsidRPr="00E505BA">
        <w:t xml:space="preserve">Andrew Nyanhete </w:t>
      </w:r>
      <w:bookmarkEnd w:id="3"/>
      <w:r w:rsidRPr="00E505BA">
        <w:t>who was once a l</w:t>
      </w:r>
      <w:r w:rsidR="006800C9">
        <w:t>egal practitioner</w:t>
      </w:r>
      <w:r w:rsidRPr="00E505BA">
        <w:t xml:space="preserve"> at Scanlen and Holderness is the one that has first-hand knowledge of facts as he is the one </w:t>
      </w:r>
      <w:r w:rsidR="006800C9">
        <w:t>who</w:t>
      </w:r>
      <w:r w:rsidRPr="00E505BA">
        <w:t xml:space="preserve"> was handling the matter before he left for Canada. </w:t>
      </w:r>
      <w:r w:rsidR="007D04AB">
        <w:t xml:space="preserve"> </w:t>
      </w:r>
      <w:r w:rsidR="006800C9">
        <w:t>It was submitted that</w:t>
      </w:r>
      <w:r w:rsidR="004646CF">
        <w:t xml:space="preserve"> the deponent</w:t>
      </w:r>
      <w:r w:rsidR="006800C9">
        <w:t xml:space="preserve"> </w:t>
      </w:r>
      <w:r w:rsidR="004D7CCA">
        <w:t xml:space="preserve">Fidelis Manyuchi </w:t>
      </w:r>
      <w:r w:rsidRPr="00E505BA">
        <w:t>depos</w:t>
      </w:r>
      <w:r w:rsidR="006800C9">
        <w:t xml:space="preserve">ed </w:t>
      </w:r>
      <w:r w:rsidRPr="00E505BA">
        <w:t xml:space="preserve">to second hand information. </w:t>
      </w:r>
      <w:r w:rsidR="004D7CCA">
        <w:t>Further, it</w:t>
      </w:r>
      <w:r w:rsidR="006800C9">
        <w:t xml:space="preserve"> was submitted that </w:t>
      </w:r>
      <w:r w:rsidRPr="00E505BA">
        <w:t>it is totally undesirable for a legal practitioner to either attest to an affidavit or sign an urgent certificate for and on behalf of a client who is being represented at his</w:t>
      </w:r>
      <w:r w:rsidR="006800C9">
        <w:t xml:space="preserve"> or her law</w:t>
      </w:r>
      <w:r w:rsidRPr="00E505BA">
        <w:t xml:space="preserve"> firm as such</w:t>
      </w:r>
      <w:r w:rsidR="006800C9">
        <w:t xml:space="preserve"> legal practitioner</w:t>
      </w:r>
      <w:r w:rsidRPr="00E505BA">
        <w:t xml:space="preserve"> clearly has an interest in the matter at hand. </w:t>
      </w:r>
      <w:r w:rsidR="004215D2">
        <w:t xml:space="preserve">For these averments reference was made to </w:t>
      </w:r>
      <w:r w:rsidRPr="00E505BA">
        <w:t xml:space="preserve">the case of </w:t>
      </w:r>
      <w:r w:rsidR="004215D2" w:rsidRPr="004215D2">
        <w:rPr>
          <w:i/>
          <w:iCs/>
        </w:rPr>
        <w:t xml:space="preserve">Chafanza </w:t>
      </w:r>
      <w:r w:rsidR="004215D2" w:rsidRPr="007D04AB">
        <w:t>v</w:t>
      </w:r>
      <w:r w:rsidR="004215D2" w:rsidRPr="004215D2">
        <w:rPr>
          <w:i/>
          <w:iCs/>
        </w:rPr>
        <w:t xml:space="preserve"> Edgars Stores Ltd &amp; Anor</w:t>
      </w:r>
      <w:r w:rsidR="004215D2" w:rsidRPr="00E505BA">
        <w:t xml:space="preserve"> </w:t>
      </w:r>
      <w:r w:rsidRPr="00E505BA">
        <w:t xml:space="preserve">2005 </w:t>
      </w:r>
      <w:r w:rsidRPr="00E505BA">
        <w:lastRenderedPageBreak/>
        <w:t>(1) ZLR 301 (H). T</w:t>
      </w:r>
      <w:r w:rsidR="004215D2">
        <w:t>he submission was that t</w:t>
      </w:r>
      <w:r w:rsidRPr="00E505BA">
        <w:t>here is no affidavit before th</w:t>
      </w:r>
      <w:r w:rsidR="004215D2">
        <w:t xml:space="preserve">e </w:t>
      </w:r>
      <w:r w:rsidRPr="00E505BA">
        <w:t>court and as such this application ought to be dismissed with costs.</w:t>
      </w:r>
    </w:p>
    <w:p w14:paraId="1849D836" w14:textId="70081883" w:rsidR="004E7E00" w:rsidRDefault="004E7E00" w:rsidP="0045091F">
      <w:pPr>
        <w:spacing w:after="0"/>
        <w:ind w:left="0" w:firstLine="720"/>
      </w:pPr>
      <w:r>
        <w:t xml:space="preserve">In response it was </w:t>
      </w:r>
      <w:r w:rsidRPr="004E7E00">
        <w:t>submitted</w:t>
      </w:r>
      <w:r w:rsidR="004D7CCA">
        <w:t xml:space="preserve"> on behalf of the </w:t>
      </w:r>
      <w:r w:rsidR="0058647C">
        <w:t xml:space="preserve">applicant </w:t>
      </w:r>
      <w:r w:rsidRPr="004E7E00">
        <w:t>that the present application is of a procedural nature</w:t>
      </w:r>
      <w:r w:rsidR="004D7CCA">
        <w:t xml:space="preserve">. The law allows </w:t>
      </w:r>
      <w:r w:rsidRPr="004E7E00">
        <w:t>legal practitioner</w:t>
      </w:r>
      <w:r w:rsidR="004D7CCA">
        <w:t>s</w:t>
      </w:r>
      <w:r w:rsidRPr="004E7E00">
        <w:t xml:space="preserve"> to depose to affidavit</w:t>
      </w:r>
      <w:r w:rsidR="004D7CCA">
        <w:t xml:space="preserve">s in </w:t>
      </w:r>
      <w:r w:rsidR="00076E56">
        <w:t>matters of a procedural matter</w:t>
      </w:r>
      <w:r w:rsidRPr="004E7E00">
        <w:t xml:space="preserve">. </w:t>
      </w:r>
      <w:r w:rsidR="007D04AB">
        <w:t xml:space="preserve"> </w:t>
      </w:r>
      <w:r>
        <w:t>I</w:t>
      </w:r>
      <w:r w:rsidRPr="004E7E00">
        <w:t xml:space="preserve">t is the legal practitioner </w:t>
      </w:r>
      <w:r>
        <w:t xml:space="preserve">who </w:t>
      </w:r>
      <w:r w:rsidRPr="004E7E00">
        <w:t xml:space="preserve">possesses </w:t>
      </w:r>
      <w:r w:rsidR="0058647C" w:rsidRPr="004E7E00">
        <w:t>first</w:t>
      </w:r>
      <w:r w:rsidR="0058647C">
        <w:t>-</w:t>
      </w:r>
      <w:r w:rsidR="0058647C" w:rsidRPr="004E7E00">
        <w:t>hand</w:t>
      </w:r>
      <w:r w:rsidRPr="004E7E00">
        <w:t xml:space="preserve"> knowledge of the facts pertaining to the grant of the default judgment</w:t>
      </w:r>
      <w:r>
        <w:t>. I</w:t>
      </w:r>
      <w:r w:rsidRPr="004E7E00">
        <w:t xml:space="preserve">n that regard </w:t>
      </w:r>
      <w:r w:rsidR="00076E56">
        <w:t>he is allowed</w:t>
      </w:r>
      <w:r w:rsidRPr="004E7E00">
        <w:t xml:space="preserve"> to depose to the affidavit</w:t>
      </w:r>
      <w:r>
        <w:t xml:space="preserve">. </w:t>
      </w:r>
      <w:r w:rsidR="00076E56">
        <w:t>R</w:t>
      </w:r>
      <w:r>
        <w:t>eference was made to the case of</w:t>
      </w:r>
      <w:r w:rsidRPr="004E7E00">
        <w:t xml:space="preserve"> </w:t>
      </w:r>
      <w:bookmarkStart w:id="4" w:name="_Hlk161515410"/>
      <w:r w:rsidRPr="006A58D6">
        <w:rPr>
          <w:i/>
          <w:iCs/>
        </w:rPr>
        <w:t xml:space="preserve">Dr Ibbo Mandaza t/a Induna Development Projects </w:t>
      </w:r>
      <w:r w:rsidRPr="007D04AB">
        <w:t>v</w:t>
      </w:r>
      <w:r w:rsidRPr="006A58D6">
        <w:rPr>
          <w:i/>
          <w:iCs/>
        </w:rPr>
        <w:t xml:space="preserve"> Mzilikazi Investments (</w:t>
      </w:r>
      <w:r w:rsidR="006A58D6">
        <w:rPr>
          <w:i/>
          <w:iCs/>
        </w:rPr>
        <w:t>P</w:t>
      </w:r>
      <w:r w:rsidRPr="006A58D6">
        <w:rPr>
          <w:i/>
          <w:iCs/>
        </w:rPr>
        <w:t>vt) Ltd</w:t>
      </w:r>
      <w:r w:rsidRPr="004E7E00">
        <w:t xml:space="preserve"> </w:t>
      </w:r>
      <w:bookmarkEnd w:id="4"/>
      <w:r w:rsidRPr="004E7E00">
        <w:t>HB23/07.</w:t>
      </w:r>
      <w:bookmarkStart w:id="5" w:name="_Hlk161516510"/>
      <w:r w:rsidR="00076E56">
        <w:t xml:space="preserve"> </w:t>
      </w:r>
      <w:r>
        <w:t xml:space="preserve">It was further </w:t>
      </w:r>
      <w:r w:rsidR="00076E56">
        <w:t>submitted that in the circumstances of the present case</w:t>
      </w:r>
      <w:r>
        <w:t xml:space="preserve"> the applicant went on to depose to a supporting affidavit confirming the facts that are in his personal knowledge. </w:t>
      </w:r>
    </w:p>
    <w:bookmarkEnd w:id="5"/>
    <w:p w14:paraId="01D62643" w14:textId="53D70CB8" w:rsidR="001F68B1" w:rsidRDefault="00A71ACA" w:rsidP="007D04AB">
      <w:pPr>
        <w:spacing w:after="0"/>
        <w:ind w:left="0" w:firstLine="720"/>
      </w:pPr>
      <w:r>
        <w:t xml:space="preserve">In the </w:t>
      </w:r>
      <w:r w:rsidR="000910C6" w:rsidRPr="000910C6">
        <w:rPr>
          <w:i/>
          <w:iCs/>
        </w:rPr>
        <w:t>C</w:t>
      </w:r>
      <w:r w:rsidRPr="000910C6">
        <w:rPr>
          <w:i/>
          <w:iCs/>
        </w:rPr>
        <w:t>hafanza</w:t>
      </w:r>
      <w:r>
        <w:t xml:space="preserve"> case tha</w:t>
      </w:r>
      <w:r w:rsidR="005329C8">
        <w:t>t the respondent’s counsel</w:t>
      </w:r>
      <w:r>
        <w:t xml:space="preserve"> referred to</w:t>
      </w:r>
      <w:r w:rsidR="00E9526D">
        <w:t>,</w:t>
      </w:r>
      <w:r>
        <w:t xml:space="preserve"> </w:t>
      </w:r>
      <w:r w:rsidR="000910C6">
        <w:t>t</w:t>
      </w:r>
      <w:r w:rsidR="000910C6" w:rsidRPr="000910C6">
        <w:rPr>
          <w:lang w:val="en-GB"/>
        </w:rPr>
        <w:t xml:space="preserve">he issue </w:t>
      </w:r>
      <w:r w:rsidR="000910C6">
        <w:rPr>
          <w:lang w:val="en-GB"/>
        </w:rPr>
        <w:t>was</w:t>
      </w:r>
      <w:r w:rsidR="000910C6" w:rsidRPr="000910C6">
        <w:rPr>
          <w:lang w:val="en-GB"/>
        </w:rPr>
        <w:t xml:space="preserve"> whether or not it </w:t>
      </w:r>
      <w:r w:rsidR="000910C6">
        <w:rPr>
          <w:lang w:val="en-GB"/>
        </w:rPr>
        <w:t>i</w:t>
      </w:r>
      <w:r w:rsidR="000910C6" w:rsidRPr="000910C6">
        <w:rPr>
          <w:lang w:val="en-GB"/>
        </w:rPr>
        <w:t>s proper for a legal practitioner from the same</w:t>
      </w:r>
      <w:r w:rsidR="000910C6">
        <w:rPr>
          <w:lang w:val="en-GB"/>
        </w:rPr>
        <w:t xml:space="preserve"> </w:t>
      </w:r>
      <w:r w:rsidR="009D7560">
        <w:rPr>
          <w:lang w:val="en-GB"/>
        </w:rPr>
        <w:t xml:space="preserve">law </w:t>
      </w:r>
      <w:r w:rsidR="000910C6" w:rsidRPr="000910C6">
        <w:rPr>
          <w:lang w:val="en-GB"/>
        </w:rPr>
        <w:t>firm as that of applicant to certify certificates</w:t>
      </w:r>
      <w:r w:rsidR="000910C6">
        <w:rPr>
          <w:lang w:val="en-GB"/>
        </w:rPr>
        <w:t xml:space="preserve"> of urgency in urgent chamber applications</w:t>
      </w:r>
      <w:r w:rsidR="000910C6" w:rsidRPr="000910C6">
        <w:rPr>
          <w:lang w:val="en-GB"/>
        </w:rPr>
        <w:t>. </w:t>
      </w:r>
      <w:r w:rsidR="007D04AB" w:rsidRPr="007D04AB">
        <w:rPr>
          <w:smallCaps/>
        </w:rPr>
        <w:t>cheda</w:t>
      </w:r>
      <w:r w:rsidR="007D04AB">
        <w:t xml:space="preserve"> </w:t>
      </w:r>
      <w:r>
        <w:t xml:space="preserve">J </w:t>
      </w:r>
      <w:r w:rsidR="00616775">
        <w:t xml:space="preserve">said </w:t>
      </w:r>
      <w:r w:rsidR="009D7560">
        <w:t>that</w:t>
      </w:r>
      <w:r w:rsidRPr="00A71ACA">
        <w:t xml:space="preserve"> it is totally undesirable for a legal practitioner to either attest to an affidavit or sign a</w:t>
      </w:r>
      <w:r w:rsidR="00076E56">
        <w:t xml:space="preserve"> certificate of</w:t>
      </w:r>
      <w:r w:rsidRPr="00A71ACA">
        <w:t xml:space="preserve"> urgen</w:t>
      </w:r>
      <w:r w:rsidR="00076E56">
        <w:t xml:space="preserve">cy </w:t>
      </w:r>
      <w:r w:rsidRPr="00A71ACA">
        <w:t>for and on behalf of a client who is being represented at his firm as such lawyer clearly has an interest in the matter.</w:t>
      </w:r>
      <w:r w:rsidR="003F052D">
        <w:t xml:space="preserve"> </w:t>
      </w:r>
      <w:r w:rsidR="007D04AB">
        <w:t xml:space="preserve"> </w:t>
      </w:r>
      <w:r w:rsidR="003F052D">
        <w:t xml:space="preserve">Again, the respondent’s counsel cited an irrelevant case. The case was dealing with the issue of attestation of affidavits and the signing of certificates of urgency in urgent chamber applications. When a legal practitioner attests to an affidavit, it means he or she will be acting as a commissioner of oaths. In other words, he or she will be administering an oath or affirmation. </w:t>
      </w:r>
      <w:r w:rsidR="008209EE">
        <w:t xml:space="preserve">The present matter has nothing to do with attestation of </w:t>
      </w:r>
      <w:r w:rsidR="001D3E4B">
        <w:t xml:space="preserve">an affidavit or the signing of </w:t>
      </w:r>
      <w:r w:rsidR="00076E56">
        <w:t xml:space="preserve">a </w:t>
      </w:r>
      <w:r w:rsidR="001D3E4B">
        <w:t>certificate of urgency.</w:t>
      </w:r>
      <w:r w:rsidR="001F68B1">
        <w:t xml:space="preserve"> </w:t>
      </w:r>
    </w:p>
    <w:p w14:paraId="0235CFA2" w14:textId="4D31CE14" w:rsidR="00D654D1" w:rsidRDefault="001F68B1" w:rsidP="00B96E12">
      <w:pPr>
        <w:ind w:left="0" w:firstLine="720"/>
      </w:pPr>
      <w:r>
        <w:t xml:space="preserve">In </w:t>
      </w:r>
      <w:r w:rsidRPr="001F68B1">
        <w:rPr>
          <w:i/>
          <w:iCs/>
        </w:rPr>
        <w:t xml:space="preserve">Dr Ibbo Mandaza t/a Induna Development Projects </w:t>
      </w:r>
      <w:r w:rsidRPr="007D04AB">
        <w:t>v</w:t>
      </w:r>
      <w:r w:rsidRPr="001F68B1">
        <w:rPr>
          <w:i/>
          <w:iCs/>
        </w:rPr>
        <w:t xml:space="preserve"> Mzilikazi Investments (Pvt) Ltd</w:t>
      </w:r>
      <w:r w:rsidRPr="001F68B1">
        <w:t xml:space="preserve"> </w:t>
      </w:r>
      <w:r w:rsidR="008221EB">
        <w:t xml:space="preserve">which the applicant’s counsel </w:t>
      </w:r>
      <w:r w:rsidR="00076E56">
        <w:t>cited</w:t>
      </w:r>
      <w:r w:rsidR="008221EB">
        <w:t xml:space="preserve">, </w:t>
      </w:r>
      <w:r w:rsidR="007D04AB" w:rsidRPr="007D04AB">
        <w:rPr>
          <w:smallCaps/>
        </w:rPr>
        <w:t>ndou</w:t>
      </w:r>
      <w:r w:rsidR="007D04AB">
        <w:t xml:space="preserve"> </w:t>
      </w:r>
      <w:r>
        <w:t>J held that g</w:t>
      </w:r>
      <w:r w:rsidRPr="001F68B1">
        <w:t>enerally</w:t>
      </w:r>
      <w:r>
        <w:t xml:space="preserve">, </w:t>
      </w:r>
      <w:r w:rsidRPr="001F68B1">
        <w:t>a legal practitioner should not depose to a founding affidavit on behalf of a client. But there is an exception to this general rule if the facts are within the knowledge of a legal practitioner</w:t>
      </w:r>
      <w:r>
        <w:t xml:space="preserve">. </w:t>
      </w:r>
      <w:r w:rsidR="007D04AB">
        <w:t xml:space="preserve"> </w:t>
      </w:r>
      <w:r>
        <w:t>He however said that e</w:t>
      </w:r>
      <w:r w:rsidRPr="001F68B1">
        <w:t xml:space="preserve">ven in such exceptional cases, the route should be sparingly resorted to. </w:t>
      </w:r>
      <w:r>
        <w:t xml:space="preserve">He said that in that case the </w:t>
      </w:r>
      <w:r w:rsidRPr="001F68B1">
        <w:t>facts of th</w:t>
      </w:r>
      <w:r>
        <w:t>e</w:t>
      </w:r>
      <w:r w:rsidRPr="001F68B1">
        <w:t xml:space="preserve"> application </w:t>
      </w:r>
      <w:r>
        <w:t>we</w:t>
      </w:r>
      <w:r w:rsidRPr="001F68B1">
        <w:t>re within the knowledge of the applicant’s legal practitioner. He</w:t>
      </w:r>
      <w:r>
        <w:t xml:space="preserve"> said that </w:t>
      </w:r>
      <w:r w:rsidRPr="001F68B1">
        <w:t>in fact,</w:t>
      </w:r>
      <w:r>
        <w:t xml:space="preserve"> the legal practitioner was</w:t>
      </w:r>
      <w:r w:rsidRPr="001F68B1">
        <w:t xml:space="preserve"> in </w:t>
      </w:r>
      <w:r w:rsidR="00894CDE">
        <w:t xml:space="preserve">a </w:t>
      </w:r>
      <w:r w:rsidRPr="001F68B1">
        <w:t xml:space="preserve">better position to highlight the applicant’s case as the application </w:t>
      </w:r>
      <w:r w:rsidR="00894CDE">
        <w:t>wa</w:t>
      </w:r>
      <w:r w:rsidRPr="001F68B1">
        <w:t>s about procedural matters. In the circumstances</w:t>
      </w:r>
      <w:r w:rsidR="00076E56">
        <w:t>,</w:t>
      </w:r>
      <w:r w:rsidRPr="001F68B1">
        <w:t xml:space="preserve"> the legal practitioner was</w:t>
      </w:r>
      <w:r w:rsidR="00894CDE">
        <w:t xml:space="preserve"> said to be</w:t>
      </w:r>
      <w:r w:rsidRPr="001F68B1">
        <w:t xml:space="preserve"> justified in deposing to the affidavit.</w:t>
      </w:r>
      <w:r w:rsidR="00B96E12">
        <w:t xml:space="preserve"> </w:t>
      </w:r>
      <w:r w:rsidR="007D04AB">
        <w:t xml:space="preserve"> </w:t>
      </w:r>
      <w:r w:rsidR="00D654D1">
        <w:t xml:space="preserve">In </w:t>
      </w:r>
      <w:r w:rsidR="00D654D1" w:rsidRPr="00D654D1">
        <w:rPr>
          <w:i/>
          <w:iCs/>
        </w:rPr>
        <w:t>casu</w:t>
      </w:r>
      <w:r w:rsidR="00D654D1">
        <w:t xml:space="preserve"> the application is about a procedural matter and as such even if</w:t>
      </w:r>
      <w:r w:rsidR="00D654D1" w:rsidRPr="00D654D1">
        <w:t xml:space="preserve"> the deponent </w:t>
      </w:r>
      <w:r w:rsidR="00076E56">
        <w:t>to</w:t>
      </w:r>
      <w:r w:rsidR="00D654D1" w:rsidRPr="00D654D1">
        <w:t xml:space="preserve"> the </w:t>
      </w:r>
      <w:r w:rsidR="00D654D1">
        <w:t xml:space="preserve">applicant’s </w:t>
      </w:r>
      <w:r w:rsidR="00D654D1" w:rsidRPr="00D654D1">
        <w:t xml:space="preserve">founding affidavit </w:t>
      </w:r>
      <w:r w:rsidR="00076E56" w:rsidRPr="00D654D1">
        <w:t xml:space="preserve">Fidelis Manyuchi </w:t>
      </w:r>
      <w:r w:rsidR="00D654D1">
        <w:t xml:space="preserve">was not the initial legal practitioner </w:t>
      </w:r>
      <w:r w:rsidR="00076E56">
        <w:t>who handled</w:t>
      </w:r>
      <w:r w:rsidR="00D654D1">
        <w:t xml:space="preserve"> the matter, he </w:t>
      </w:r>
      <w:r w:rsidR="00076E56">
        <w:t>gathered</w:t>
      </w:r>
      <w:r w:rsidR="00D654D1" w:rsidRPr="00D654D1">
        <w:t xml:space="preserve"> the facts</w:t>
      </w:r>
      <w:r w:rsidR="00076E56">
        <w:t xml:space="preserve"> thereof when he took over the matter. </w:t>
      </w:r>
      <w:r w:rsidR="003E57A2">
        <w:t xml:space="preserve">He looked at the paper trail of the matter and gathered the facts. Any legal </w:t>
      </w:r>
      <w:r w:rsidR="003E57A2">
        <w:lastRenderedPageBreak/>
        <w:t xml:space="preserve">practitioner would have done that. </w:t>
      </w:r>
      <w:r w:rsidR="00D654D1">
        <w:t>Besides,</w:t>
      </w:r>
      <w:r w:rsidR="00D654D1" w:rsidRPr="00D654D1">
        <w:t xml:space="preserve"> the applicant himself went on to depose to a supporting affidavit confirming the facts that are in his personal knowledge. </w:t>
      </w:r>
      <w:r w:rsidR="00623866">
        <w:t xml:space="preserve"> There is therefore no merit in the </w:t>
      </w:r>
      <w:r w:rsidR="003E57A2">
        <w:t>argument</w:t>
      </w:r>
      <w:r w:rsidR="00623866">
        <w:t xml:space="preserve"> that the applicant’s</w:t>
      </w:r>
      <w:r w:rsidR="003E57A2">
        <w:t xml:space="preserve"> founding</w:t>
      </w:r>
      <w:r w:rsidR="00623866">
        <w:t xml:space="preserve"> a</w:t>
      </w:r>
      <w:r w:rsidR="00623866" w:rsidRPr="00623866">
        <w:t xml:space="preserve">ffidavit </w:t>
      </w:r>
      <w:r w:rsidR="00623866">
        <w:t xml:space="preserve">was </w:t>
      </w:r>
      <w:r w:rsidR="00623866" w:rsidRPr="00623866">
        <w:t>not properly deposed</w:t>
      </w:r>
      <w:r w:rsidR="00623866">
        <w:t xml:space="preserve"> to. I thus dismiss the point </w:t>
      </w:r>
      <w:r w:rsidR="00623866" w:rsidRPr="00623866">
        <w:rPr>
          <w:i/>
          <w:iCs/>
        </w:rPr>
        <w:t>in limine.</w:t>
      </w:r>
      <w:r w:rsidR="00623866">
        <w:t xml:space="preserve"> </w:t>
      </w:r>
    </w:p>
    <w:p w14:paraId="6988E590" w14:textId="77777777" w:rsidR="007D04AB" w:rsidRDefault="0001627F" w:rsidP="007D04AB">
      <w:pPr>
        <w:spacing w:after="0"/>
        <w:ind w:left="0"/>
        <w:rPr>
          <w:i/>
          <w:iCs/>
        </w:rPr>
      </w:pPr>
      <w:r w:rsidRPr="0001627F">
        <w:rPr>
          <w:i/>
          <w:iCs/>
        </w:rPr>
        <w:t>The merits</w:t>
      </w:r>
    </w:p>
    <w:p w14:paraId="626D1769" w14:textId="542C415D" w:rsidR="009A4286" w:rsidRPr="007D04AB" w:rsidRDefault="003C2EAB" w:rsidP="007D04AB">
      <w:pPr>
        <w:spacing w:after="0"/>
        <w:ind w:left="0" w:firstLine="360"/>
        <w:rPr>
          <w:i/>
          <w:iCs/>
        </w:rPr>
      </w:pPr>
      <w:r>
        <w:t xml:space="preserve">In terms of s 27 (2) of the High Court Rules, 2021, in an application for rescission of a default judgment, the applicant ought to satisfy the court that there is good and sufficient cause for it to set aside the default judgment. </w:t>
      </w:r>
      <w:r w:rsidR="0058647C">
        <w:t xml:space="preserve">In </w:t>
      </w:r>
      <w:r w:rsidR="0058647C" w:rsidRPr="0058647C">
        <w:rPr>
          <w:i/>
          <w:iCs/>
        </w:rPr>
        <w:t>casu</w:t>
      </w:r>
      <w:r w:rsidR="0058647C">
        <w:t xml:space="preserve"> </w:t>
      </w:r>
      <w:r w:rsidR="008F6D4B">
        <w:t>c</w:t>
      </w:r>
      <w:r w:rsidR="009A4286">
        <w:t xml:space="preserve">ounsels were correctly agreed that the </w:t>
      </w:r>
      <w:r w:rsidR="006940D3">
        <w:t xml:space="preserve">usual </w:t>
      </w:r>
      <w:r w:rsidR="009A4286">
        <w:t xml:space="preserve">factors that guide the court in determining that there is good and sufficient cause to set aside </w:t>
      </w:r>
      <w:r w:rsidR="003E57A2">
        <w:t>a</w:t>
      </w:r>
      <w:r w:rsidR="009A4286">
        <w:t xml:space="preserve"> default judgment are as follows.</w:t>
      </w:r>
    </w:p>
    <w:p w14:paraId="40DBBF40" w14:textId="4944C002" w:rsidR="009A4286" w:rsidRDefault="009A4286" w:rsidP="009A4286">
      <w:pPr>
        <w:pStyle w:val="ListParagraph"/>
        <w:numPr>
          <w:ilvl w:val="0"/>
          <w:numId w:val="11"/>
        </w:numPr>
      </w:pPr>
      <w:r>
        <w:t>T</w:t>
      </w:r>
      <w:r w:rsidR="003C2EAB">
        <w:t>he reasonableness of the applicant's explanation for the default;</w:t>
      </w:r>
    </w:p>
    <w:p w14:paraId="0622059B" w14:textId="77777777" w:rsidR="009A4286" w:rsidRDefault="009A4286" w:rsidP="009A4286">
      <w:pPr>
        <w:pStyle w:val="ListParagraph"/>
        <w:numPr>
          <w:ilvl w:val="0"/>
          <w:numId w:val="11"/>
        </w:numPr>
      </w:pPr>
      <w:r>
        <w:t>T</w:t>
      </w:r>
      <w:r w:rsidR="003C2EAB">
        <w:t xml:space="preserve">he </w:t>
      </w:r>
      <w:r w:rsidR="003C2EAB" w:rsidRPr="009A4286">
        <w:rPr>
          <w:i/>
          <w:iCs/>
        </w:rPr>
        <w:t>bona fides</w:t>
      </w:r>
      <w:r w:rsidR="003C2EAB">
        <w:t xml:space="preserve"> of the application to rescind the judgment; and</w:t>
      </w:r>
    </w:p>
    <w:p w14:paraId="1D97D790" w14:textId="623DCFDE" w:rsidR="003C2EAB" w:rsidRDefault="009A4286" w:rsidP="009A4286">
      <w:pPr>
        <w:pStyle w:val="ListParagraph"/>
        <w:numPr>
          <w:ilvl w:val="0"/>
          <w:numId w:val="11"/>
        </w:numPr>
      </w:pPr>
      <w:bookmarkStart w:id="6" w:name="_Hlk161846431"/>
      <w:r>
        <w:t>T</w:t>
      </w:r>
      <w:r w:rsidR="003C2EAB">
        <w:t xml:space="preserve">he </w:t>
      </w:r>
      <w:r w:rsidR="003C2EAB" w:rsidRPr="009A4286">
        <w:rPr>
          <w:i/>
          <w:iCs/>
        </w:rPr>
        <w:t>bona fides</w:t>
      </w:r>
      <w:r w:rsidR="003C2EAB">
        <w:t xml:space="preserve"> of the defence on the merits of the case which carries some prospect</w:t>
      </w:r>
    </w:p>
    <w:p w14:paraId="65356EB3" w14:textId="64DBB3FD" w:rsidR="003C2EAB" w:rsidRDefault="009A4286" w:rsidP="003C2EAB">
      <w:pPr>
        <w:ind w:left="0"/>
      </w:pPr>
      <w:r>
        <w:t xml:space="preserve">             </w:t>
      </w:r>
      <w:r w:rsidR="003C2EAB">
        <w:t>of success.</w:t>
      </w:r>
    </w:p>
    <w:bookmarkEnd w:id="6"/>
    <w:p w14:paraId="2B24504A" w14:textId="30591F25" w:rsidR="003C2EAB" w:rsidRDefault="003C2EAB" w:rsidP="007D04AB">
      <w:pPr>
        <w:ind w:left="0" w:firstLine="720"/>
      </w:pPr>
      <w:r>
        <w:t xml:space="preserve">See: </w:t>
      </w:r>
      <w:r w:rsidRPr="00BB2CFD">
        <w:rPr>
          <w:i/>
          <w:iCs/>
        </w:rPr>
        <w:t>Deweras Farm (Pvt) Ltd &amp; Ors vs. Zimbabwe Banking Corp Ltd</w:t>
      </w:r>
      <w:r w:rsidR="00BB2CFD">
        <w:rPr>
          <w:i/>
          <w:iCs/>
        </w:rPr>
        <w:t xml:space="preserve"> </w:t>
      </w:r>
      <w:r>
        <w:t>1988(1)</w:t>
      </w:r>
      <w:r w:rsidR="00BB2CFD">
        <w:t xml:space="preserve"> </w:t>
      </w:r>
      <w:r>
        <w:t xml:space="preserve">ZLR 368 (SC); </w:t>
      </w:r>
      <w:r w:rsidRPr="00BB2CFD">
        <w:rPr>
          <w:i/>
          <w:iCs/>
        </w:rPr>
        <w:t>Mdokwani</w:t>
      </w:r>
      <w:r w:rsidRPr="007D04AB">
        <w:t xml:space="preserve"> v</w:t>
      </w:r>
      <w:r w:rsidRPr="00BB2CFD">
        <w:rPr>
          <w:i/>
          <w:iCs/>
        </w:rPr>
        <w:t xml:space="preserve"> Shonhiwa 1</w:t>
      </w:r>
      <w:r>
        <w:t xml:space="preserve">992 (1) ZLR 269 (S); </w:t>
      </w:r>
      <w:r w:rsidRPr="00BB2CFD">
        <w:rPr>
          <w:i/>
          <w:iCs/>
        </w:rPr>
        <w:t>G D Haulage (Pvt)</w:t>
      </w:r>
      <w:r w:rsidR="00BB2CFD" w:rsidRPr="00BB2CFD">
        <w:rPr>
          <w:i/>
          <w:iCs/>
        </w:rPr>
        <w:t xml:space="preserve"> </w:t>
      </w:r>
      <w:r w:rsidRPr="00BB2CFD">
        <w:rPr>
          <w:i/>
          <w:iCs/>
        </w:rPr>
        <w:t xml:space="preserve">Ltd </w:t>
      </w:r>
      <w:r w:rsidR="007D04AB" w:rsidRPr="007D04AB">
        <w:t>v</w:t>
      </w:r>
      <w:r w:rsidRPr="007D04AB">
        <w:t xml:space="preserve"> </w:t>
      </w:r>
      <w:r w:rsidRPr="00BB2CFD">
        <w:rPr>
          <w:i/>
          <w:iCs/>
        </w:rPr>
        <w:t xml:space="preserve">Mumurugwi Bus Services (Pvt) Ltd </w:t>
      </w:r>
      <w:r>
        <w:t>1979 RLR 447(A)</w:t>
      </w:r>
      <w:r w:rsidR="003E57A2">
        <w:t>;</w:t>
      </w:r>
      <w:r>
        <w:t xml:space="preserve"> </w:t>
      </w:r>
      <w:r w:rsidRPr="00BB2CFD">
        <w:rPr>
          <w:i/>
          <w:iCs/>
        </w:rPr>
        <w:t>Stockil vs.</w:t>
      </w:r>
      <w:r w:rsidR="00BB2CFD" w:rsidRPr="00BB2CFD">
        <w:rPr>
          <w:i/>
          <w:iCs/>
        </w:rPr>
        <w:t xml:space="preserve"> </w:t>
      </w:r>
      <w:r w:rsidRPr="00BB2CFD">
        <w:rPr>
          <w:i/>
          <w:iCs/>
        </w:rPr>
        <w:t>Griffiths</w:t>
      </w:r>
      <w:r>
        <w:t xml:space="preserve"> 1992 (1) ZLR 172 (SC), </w:t>
      </w:r>
      <w:r w:rsidR="003E57A2">
        <w:t xml:space="preserve">and </w:t>
      </w:r>
      <w:r w:rsidRPr="00BB2CFD">
        <w:rPr>
          <w:i/>
          <w:iCs/>
        </w:rPr>
        <w:t xml:space="preserve">Songore </w:t>
      </w:r>
      <w:r w:rsidR="007D04AB" w:rsidRPr="007D04AB">
        <w:t>v</w:t>
      </w:r>
      <w:r w:rsidRPr="007D04AB">
        <w:t xml:space="preserve"> </w:t>
      </w:r>
      <w:r w:rsidRPr="00BB2CFD">
        <w:rPr>
          <w:i/>
          <w:iCs/>
        </w:rPr>
        <w:t>Olivine Industries (Pvt) Ltd</w:t>
      </w:r>
      <w:r>
        <w:t xml:space="preserve"> 1988</w:t>
      </w:r>
      <w:r w:rsidR="00BB2CFD">
        <w:t xml:space="preserve"> </w:t>
      </w:r>
      <w:r>
        <w:t>(2) ZLR 210(S).</w:t>
      </w:r>
    </w:p>
    <w:p w14:paraId="2FB6AE7E" w14:textId="13B30C7C" w:rsidR="00E20BFB" w:rsidRPr="008B3E49" w:rsidRDefault="0030081C" w:rsidP="007D04AB">
      <w:pPr>
        <w:ind w:left="0" w:firstLine="720"/>
        <w:rPr>
          <w:szCs w:val="24"/>
        </w:rPr>
      </w:pPr>
      <w:r w:rsidRPr="00E20BFB">
        <w:rPr>
          <w:szCs w:val="24"/>
        </w:rPr>
        <w:t>These case authorities make it clear that these factors must be considered in conjunction with one another</w:t>
      </w:r>
      <w:r w:rsidR="00E20BFB" w:rsidRPr="00E20BFB">
        <w:rPr>
          <w:szCs w:val="24"/>
        </w:rPr>
        <w:t xml:space="preserve"> and cumulatively</w:t>
      </w:r>
      <w:r w:rsidRPr="00E20BFB">
        <w:rPr>
          <w:szCs w:val="24"/>
        </w:rPr>
        <w:t xml:space="preserve">. </w:t>
      </w:r>
      <w:r w:rsidR="00E20BFB" w:rsidRPr="00E20BFB">
        <w:rPr>
          <w:szCs w:val="24"/>
        </w:rPr>
        <w:t xml:space="preserve">In the case of </w:t>
      </w:r>
      <w:bookmarkStart w:id="7" w:name="_Hlk161520900"/>
      <w:r w:rsidR="00F137C2" w:rsidRPr="00F137C2">
        <w:rPr>
          <w:i/>
          <w:iCs/>
          <w:szCs w:val="24"/>
        </w:rPr>
        <w:t xml:space="preserve">Trustees (For the Time Being) Of Tongogara Community Share Ownership Trust Versus Matrix Realty (Private) Limited </w:t>
      </w:r>
      <w:bookmarkEnd w:id="7"/>
      <w:r w:rsidR="00E20BFB" w:rsidRPr="00F137C2">
        <w:rPr>
          <w:szCs w:val="24"/>
        </w:rPr>
        <w:t>HH 247-18</w:t>
      </w:r>
      <w:r w:rsidR="00E20BFB" w:rsidRPr="00E20BFB">
        <w:rPr>
          <w:szCs w:val="24"/>
        </w:rPr>
        <w:t xml:space="preserve"> which </w:t>
      </w:r>
      <w:r w:rsidR="00E20BFB" w:rsidRPr="00E20BFB">
        <w:rPr>
          <w:i/>
          <w:iCs/>
          <w:szCs w:val="24"/>
        </w:rPr>
        <w:t>Mr Zhuwarara</w:t>
      </w:r>
      <w:r w:rsidR="00E20BFB" w:rsidRPr="00E20BFB">
        <w:rPr>
          <w:szCs w:val="24"/>
        </w:rPr>
        <w:t xml:space="preserve"> referred to, reference was made to the case of </w:t>
      </w:r>
      <w:r w:rsidR="00E20BFB" w:rsidRPr="00E20BFB">
        <w:rPr>
          <w:i/>
          <w:iCs/>
          <w:color w:val="000000"/>
          <w:szCs w:val="24"/>
        </w:rPr>
        <w:t xml:space="preserve">Dupreez </w:t>
      </w:r>
      <w:r w:rsidR="00E20BFB" w:rsidRPr="007D04AB">
        <w:rPr>
          <w:color w:val="000000"/>
          <w:szCs w:val="24"/>
        </w:rPr>
        <w:t>v</w:t>
      </w:r>
      <w:r w:rsidR="00E20BFB" w:rsidRPr="00E20BFB">
        <w:rPr>
          <w:i/>
          <w:iCs/>
          <w:color w:val="000000"/>
          <w:szCs w:val="24"/>
        </w:rPr>
        <w:t xml:space="preserve"> Hughes NO</w:t>
      </w:r>
      <w:r w:rsidR="00E20BFB" w:rsidRPr="00E20BFB">
        <w:rPr>
          <w:color w:val="000000"/>
          <w:szCs w:val="24"/>
        </w:rPr>
        <w:t xml:space="preserve"> 1957 R &amp; N 706 (SR) at 709 A-D wherein it was held that too much emphasis must not be placed on one factor, all must be regarded in conjunction with one another. </w:t>
      </w:r>
      <w:r w:rsidR="007D04AB">
        <w:rPr>
          <w:color w:val="000000"/>
          <w:szCs w:val="24"/>
        </w:rPr>
        <w:t xml:space="preserve"> </w:t>
      </w:r>
      <w:r w:rsidR="00E20BFB" w:rsidRPr="00E20BFB">
        <w:rPr>
          <w:color w:val="000000"/>
          <w:szCs w:val="24"/>
        </w:rPr>
        <w:t>An unsatisfactory explanation for default may be strengthened by a very strong defence on the merits and a completely satisfactory explanation for defaulting may cause the court not to scrutinise too closely the defence on the merits.</w:t>
      </w:r>
      <w:r w:rsidR="008B3E49">
        <w:rPr>
          <w:color w:val="000000"/>
          <w:szCs w:val="24"/>
        </w:rPr>
        <w:t xml:space="preserve"> In that case </w:t>
      </w:r>
      <w:r w:rsidR="00F137C2" w:rsidRPr="00F137C2">
        <w:rPr>
          <w:color w:val="000000"/>
          <w:szCs w:val="24"/>
        </w:rPr>
        <w:t>(</w:t>
      </w:r>
      <w:r w:rsidR="00F137C2" w:rsidRPr="00F137C2">
        <w:rPr>
          <w:i/>
          <w:iCs/>
          <w:color w:val="000000"/>
          <w:szCs w:val="24"/>
        </w:rPr>
        <w:t xml:space="preserve">Trustees (For </w:t>
      </w:r>
      <w:r w:rsidR="00F137C2">
        <w:rPr>
          <w:i/>
          <w:iCs/>
          <w:color w:val="000000"/>
          <w:szCs w:val="24"/>
        </w:rPr>
        <w:t>t</w:t>
      </w:r>
      <w:r w:rsidR="00F137C2" w:rsidRPr="00F137C2">
        <w:rPr>
          <w:i/>
          <w:iCs/>
          <w:color w:val="000000"/>
          <w:szCs w:val="24"/>
        </w:rPr>
        <w:t xml:space="preserve">he Time Being) Of Tongogara Community Share Ownership Trust </w:t>
      </w:r>
      <w:r w:rsidR="007D04AB" w:rsidRPr="007D04AB">
        <w:rPr>
          <w:color w:val="000000"/>
          <w:szCs w:val="24"/>
        </w:rPr>
        <w:t>v</w:t>
      </w:r>
      <w:r w:rsidR="00F137C2" w:rsidRPr="00F137C2">
        <w:rPr>
          <w:i/>
          <w:iCs/>
          <w:color w:val="000000"/>
          <w:szCs w:val="24"/>
        </w:rPr>
        <w:t xml:space="preserve"> Matrix Realty (Private) Limited)</w:t>
      </w:r>
      <w:r w:rsidR="00F137C2">
        <w:rPr>
          <w:i/>
          <w:iCs/>
          <w:color w:val="000000"/>
          <w:szCs w:val="24"/>
        </w:rPr>
        <w:t xml:space="preserve"> </w:t>
      </w:r>
      <w:r w:rsidR="008B3E49">
        <w:rPr>
          <w:color w:val="000000"/>
          <w:szCs w:val="24"/>
        </w:rPr>
        <w:t xml:space="preserve">reference was also made to </w:t>
      </w:r>
      <w:r w:rsidR="008B3E49" w:rsidRPr="008B3E49">
        <w:rPr>
          <w:color w:val="000000"/>
          <w:szCs w:val="24"/>
        </w:rPr>
        <w:t xml:space="preserve">the </w:t>
      </w:r>
      <w:r w:rsidR="00E20BFB" w:rsidRPr="008B3E49">
        <w:rPr>
          <w:color w:val="000000"/>
          <w:szCs w:val="24"/>
        </w:rPr>
        <w:t xml:space="preserve">headnote in </w:t>
      </w:r>
      <w:r w:rsidR="00E20BFB" w:rsidRPr="008B3E49">
        <w:rPr>
          <w:i/>
          <w:iCs/>
          <w:color w:val="000000"/>
          <w:szCs w:val="24"/>
        </w:rPr>
        <w:t>Dew</w:t>
      </w:r>
      <w:r w:rsidR="008B3E49">
        <w:rPr>
          <w:i/>
          <w:iCs/>
          <w:color w:val="000000"/>
          <w:szCs w:val="24"/>
        </w:rPr>
        <w:t>e</w:t>
      </w:r>
      <w:r w:rsidR="00E20BFB" w:rsidRPr="008B3E49">
        <w:rPr>
          <w:i/>
          <w:iCs/>
          <w:color w:val="000000"/>
          <w:szCs w:val="24"/>
        </w:rPr>
        <w:t xml:space="preserve">ras Farm (Pvt) Ltd &amp; Ors </w:t>
      </w:r>
      <w:r w:rsidR="00E20BFB" w:rsidRPr="007D04AB">
        <w:rPr>
          <w:color w:val="000000"/>
          <w:szCs w:val="24"/>
        </w:rPr>
        <w:t>v</w:t>
      </w:r>
      <w:r w:rsidR="00E20BFB" w:rsidRPr="008B3E49">
        <w:rPr>
          <w:i/>
          <w:iCs/>
          <w:color w:val="000000"/>
          <w:szCs w:val="24"/>
        </w:rPr>
        <w:t xml:space="preserve"> Zimbabwe Banking Corp Ltd</w:t>
      </w:r>
      <w:r w:rsidR="00E20BFB" w:rsidRPr="008B3E49">
        <w:rPr>
          <w:color w:val="000000"/>
          <w:szCs w:val="24"/>
        </w:rPr>
        <w:t xml:space="preserve"> 1998 (1) ZLR 368 (SC) </w:t>
      </w:r>
      <w:r w:rsidR="008B3E49" w:rsidRPr="008B3E49">
        <w:rPr>
          <w:color w:val="000000"/>
          <w:szCs w:val="24"/>
        </w:rPr>
        <w:t>which provides</w:t>
      </w:r>
      <w:r w:rsidR="00E20BFB" w:rsidRPr="008B3E49">
        <w:rPr>
          <w:color w:val="000000"/>
          <w:szCs w:val="24"/>
        </w:rPr>
        <w:t xml:space="preserve"> that:</w:t>
      </w:r>
    </w:p>
    <w:p w14:paraId="0E50E7A6" w14:textId="77777777" w:rsidR="00E20BFB" w:rsidRPr="008B3E49" w:rsidRDefault="00E20BFB" w:rsidP="008B3E49">
      <w:pPr>
        <w:pStyle w:val="NormalWeb"/>
        <w:ind w:left="720"/>
        <w:jc w:val="both"/>
        <w:rPr>
          <w:color w:val="000000"/>
          <w:sz w:val="22"/>
          <w:szCs w:val="22"/>
        </w:rPr>
      </w:pPr>
      <w:r w:rsidRPr="008B3E49">
        <w:rPr>
          <w:color w:val="000000"/>
          <w:sz w:val="22"/>
          <w:szCs w:val="22"/>
        </w:rPr>
        <w:lastRenderedPageBreak/>
        <w:t>“The High Court Rules requires only “good and sufficient cause” as the basis of rescission of judgment. This gives the court a wide discretion and it is not possible to provide an exhaustive definition of what constitutes sufficient cause to justify the grant of indulgency. Even where there has been wilful default there may still sometimes be good and sufficient cause for granting rescission. The good and sufficient cause, for instance, might arise from the motive behind the default.”</w:t>
      </w:r>
    </w:p>
    <w:p w14:paraId="5BF747B5" w14:textId="05048F5E" w:rsidR="00E20BFB" w:rsidRDefault="00304D1D" w:rsidP="007D04AB">
      <w:pPr>
        <w:spacing w:after="0"/>
        <w:ind w:left="0" w:firstLine="720"/>
      </w:pPr>
      <w:r>
        <w:t xml:space="preserve">So, what constitutes </w:t>
      </w:r>
      <w:r w:rsidRPr="00304D1D">
        <w:t xml:space="preserve">good and sufficient cause </w:t>
      </w:r>
      <w:r>
        <w:t>in terms of s 27 (1) of the High Court rules</w:t>
      </w:r>
      <w:r w:rsidRPr="00304D1D">
        <w:t xml:space="preserve"> is not limited to the </w:t>
      </w:r>
      <w:r>
        <w:t>usual three factors mentioned</w:t>
      </w:r>
      <w:r w:rsidR="00DB077B">
        <w:t xml:space="preserve"> </w:t>
      </w:r>
      <w:r w:rsidR="003E57A2">
        <w:t xml:space="preserve">elsewhere </w:t>
      </w:r>
      <w:r w:rsidR="00DB077B">
        <w:t>above</w:t>
      </w:r>
      <w:r w:rsidRPr="00304D1D">
        <w:t xml:space="preserve">. </w:t>
      </w:r>
      <w:r w:rsidR="007D04AB">
        <w:t xml:space="preserve"> </w:t>
      </w:r>
      <w:r w:rsidR="00DB077B">
        <w:t xml:space="preserve">Any other factors that satisfy the court as constituting good and sufficient cause </w:t>
      </w:r>
      <w:r w:rsidR="007F1554">
        <w:t xml:space="preserve">should cause it to set aside the default judgment. </w:t>
      </w:r>
      <w:r w:rsidR="00DB077B">
        <w:t xml:space="preserve"> </w:t>
      </w:r>
    </w:p>
    <w:p w14:paraId="048E8290" w14:textId="0C6EDEE7" w:rsidR="0093504D" w:rsidRDefault="0093504D" w:rsidP="007D04AB">
      <w:pPr>
        <w:spacing w:after="0"/>
        <w:ind w:left="0" w:firstLine="720"/>
      </w:pPr>
      <w:r>
        <w:t xml:space="preserve">I now turn to deal with the factors that usually constitute good and sufficient cause. </w:t>
      </w:r>
    </w:p>
    <w:p w14:paraId="2B28E646" w14:textId="2D67EBA4" w:rsidR="003C2EAB" w:rsidRPr="0039590F" w:rsidRDefault="0039590F" w:rsidP="003C2EAB">
      <w:pPr>
        <w:ind w:left="0"/>
        <w:rPr>
          <w:i/>
          <w:iCs/>
        </w:rPr>
      </w:pPr>
      <w:r w:rsidRPr="0039590F">
        <w:rPr>
          <w:i/>
          <w:iCs/>
        </w:rPr>
        <w:t xml:space="preserve">a) </w:t>
      </w:r>
      <w:r w:rsidR="003C2EAB" w:rsidRPr="0039590F">
        <w:rPr>
          <w:i/>
          <w:iCs/>
        </w:rPr>
        <w:t xml:space="preserve"> The reasonableness of the applicant's explanation for the defaul</w:t>
      </w:r>
      <w:r>
        <w:rPr>
          <w:i/>
          <w:iCs/>
        </w:rPr>
        <w:t>t</w:t>
      </w:r>
    </w:p>
    <w:p w14:paraId="2CAAE863" w14:textId="32476BBA" w:rsidR="00CB6770" w:rsidRDefault="006E7E4D" w:rsidP="00087502">
      <w:pPr>
        <w:spacing w:after="0"/>
        <w:ind w:left="0" w:firstLine="720"/>
      </w:pPr>
      <w:r>
        <w:t xml:space="preserve">It was averred that </w:t>
      </w:r>
      <w:r w:rsidR="003C2EAB">
        <w:t xml:space="preserve">the </w:t>
      </w:r>
      <w:r>
        <w:t>a</w:t>
      </w:r>
      <w:r w:rsidR="003C2EAB">
        <w:t>pplicant's alleged default was not</w:t>
      </w:r>
      <w:r>
        <w:t xml:space="preserve"> as a</w:t>
      </w:r>
      <w:r w:rsidR="003C2EAB">
        <w:t xml:space="preserve"> result of</w:t>
      </w:r>
      <w:r>
        <w:t xml:space="preserve"> </w:t>
      </w:r>
      <w:r w:rsidR="003C2EAB">
        <w:t>intentional negligence or wilful disregard</w:t>
      </w:r>
      <w:r>
        <w:t>, but it is</w:t>
      </w:r>
      <w:r w:rsidR="003C2EAB">
        <w:t xml:space="preserve"> the </w:t>
      </w:r>
      <w:r>
        <w:t>r</w:t>
      </w:r>
      <w:r w:rsidR="003C2EAB">
        <w:t>espondent who misled this</w:t>
      </w:r>
      <w:r>
        <w:t xml:space="preserve"> c</w:t>
      </w:r>
      <w:r w:rsidR="003C2EAB">
        <w:t xml:space="preserve">ourt by falsely asserting that the </w:t>
      </w:r>
      <w:r>
        <w:t>a</w:t>
      </w:r>
      <w:r w:rsidR="003C2EAB">
        <w:t>pplicant had been barred, subsequent to</w:t>
      </w:r>
      <w:r>
        <w:t xml:space="preserve"> </w:t>
      </w:r>
      <w:r w:rsidR="003C2EAB">
        <w:t xml:space="preserve">issuing a notice </w:t>
      </w:r>
      <w:r>
        <w:t>of</w:t>
      </w:r>
      <w:r w:rsidR="003C2EAB">
        <w:t xml:space="preserve"> intention to bar, which </w:t>
      </w:r>
      <w:r>
        <w:t>notice</w:t>
      </w:r>
      <w:r w:rsidR="003C2EAB">
        <w:t xml:space="preserve"> was duly responded to</w:t>
      </w:r>
      <w:r>
        <w:t xml:space="preserve"> </w:t>
      </w:r>
      <w:r w:rsidR="003C2EAB">
        <w:t xml:space="preserve">through the filing of an exception and a special plea. </w:t>
      </w:r>
      <w:r>
        <w:t xml:space="preserve">It was contended on behalf of the applicant that after the special plea and the </w:t>
      </w:r>
      <w:r w:rsidR="00F137C2">
        <w:t>e</w:t>
      </w:r>
      <w:r>
        <w:t xml:space="preserve">xception </w:t>
      </w:r>
      <w:r w:rsidR="00A248ED">
        <w:t xml:space="preserve">were struck off the </w:t>
      </w:r>
      <w:r w:rsidR="00087502">
        <w:t>roll</w:t>
      </w:r>
      <w:r w:rsidR="003E57A2">
        <w:t xml:space="preserve"> </w:t>
      </w:r>
      <w:r w:rsidR="00087502">
        <w:t>on</w:t>
      </w:r>
      <w:r w:rsidR="00A248ED">
        <w:t xml:space="preserve"> 29 June 202</w:t>
      </w:r>
      <w:r w:rsidR="0017572B">
        <w:t>2</w:t>
      </w:r>
      <w:r w:rsidR="0058647C">
        <w:t>,</w:t>
      </w:r>
      <w:r w:rsidR="008326B3">
        <w:t xml:space="preserve"> for whatever reason</w:t>
      </w:r>
      <w:r w:rsidR="00A248ED">
        <w:t xml:space="preserve">, the respondent </w:t>
      </w:r>
      <w:r w:rsidR="003E57A2">
        <w:t>ought to</w:t>
      </w:r>
      <w:r w:rsidR="00A248ED">
        <w:t xml:space="preserve"> have issued a fresh notice of intention to bar the applicant before effecting a bar for failure to file a plea to the summons</w:t>
      </w:r>
      <w:r w:rsidR="008326B3">
        <w:t xml:space="preserve"> as it did o</w:t>
      </w:r>
      <w:r w:rsidR="0017572B">
        <w:t>n</w:t>
      </w:r>
      <w:r w:rsidR="008326B3">
        <w:t xml:space="preserve"> the 13</w:t>
      </w:r>
      <w:r w:rsidR="008326B3" w:rsidRPr="008326B3">
        <w:rPr>
          <w:vertAlign w:val="superscript"/>
        </w:rPr>
        <w:t>th</w:t>
      </w:r>
      <w:r w:rsidR="008326B3">
        <w:t xml:space="preserve"> of July 202</w:t>
      </w:r>
      <w:r w:rsidR="0017572B">
        <w:t>2</w:t>
      </w:r>
      <w:r w:rsidR="003E57A2">
        <w:t xml:space="preserve">. </w:t>
      </w:r>
      <w:r w:rsidR="008326B3" w:rsidRPr="008326B3">
        <w:rPr>
          <w:i/>
          <w:iCs/>
        </w:rPr>
        <w:t>Mr Zhuwarara</w:t>
      </w:r>
      <w:r w:rsidR="008326B3">
        <w:t xml:space="preserve"> argued that the moment the applicant filed </w:t>
      </w:r>
      <w:r w:rsidR="00A602C5">
        <w:t>a</w:t>
      </w:r>
      <w:r w:rsidR="008326B3">
        <w:t xml:space="preserve"> special plea and an </w:t>
      </w:r>
      <w:r w:rsidR="00F137C2">
        <w:t>e</w:t>
      </w:r>
      <w:r w:rsidR="008326B3">
        <w:t>xceptio</w:t>
      </w:r>
      <w:r w:rsidR="00A602C5">
        <w:t xml:space="preserve">n after having been served with </w:t>
      </w:r>
      <w:r w:rsidR="008326B3">
        <w:t xml:space="preserve">the notice of intention to bar </w:t>
      </w:r>
      <w:r w:rsidR="00A602C5">
        <w:t xml:space="preserve">by </w:t>
      </w:r>
      <w:r w:rsidR="008326B3">
        <w:t>the respondent on the 1</w:t>
      </w:r>
      <w:r w:rsidR="008326B3" w:rsidRPr="008326B3">
        <w:rPr>
          <w:vertAlign w:val="superscript"/>
        </w:rPr>
        <w:t>st</w:t>
      </w:r>
      <w:r w:rsidR="008326B3">
        <w:t xml:space="preserve"> of April 202</w:t>
      </w:r>
      <w:r w:rsidR="0017572B">
        <w:t>2</w:t>
      </w:r>
      <w:r w:rsidR="008326B3">
        <w:t>,</w:t>
      </w:r>
      <w:r w:rsidR="00A602C5">
        <w:t xml:space="preserve"> that notice of intention to bar</w:t>
      </w:r>
      <w:r w:rsidR="008326B3">
        <w:t xml:space="preserve"> fell off</w:t>
      </w:r>
      <w:r w:rsidR="00A602C5">
        <w:t xml:space="preserve"> because it was </w:t>
      </w:r>
      <w:r w:rsidR="0058647C">
        <w:t>responded to</w:t>
      </w:r>
      <w:r w:rsidR="00A602C5">
        <w:t>.</w:t>
      </w:r>
      <w:r w:rsidR="0058647C">
        <w:t xml:space="preserve"> </w:t>
      </w:r>
      <w:r w:rsidR="00A602C5">
        <w:t xml:space="preserve"> It was </w:t>
      </w:r>
      <w:r w:rsidR="00A602C5" w:rsidRPr="00A602C5">
        <w:rPr>
          <w:i/>
          <w:iCs/>
        </w:rPr>
        <w:t xml:space="preserve">Mr Zhuwarara’s </w:t>
      </w:r>
      <w:r w:rsidR="00A602C5">
        <w:t xml:space="preserve">further argument that it was wrong for the respondent to go ahead and effect a bar against the applicant on the basis of </w:t>
      </w:r>
      <w:r w:rsidR="00EA2A0B">
        <w:t>a</w:t>
      </w:r>
      <w:r w:rsidR="00A602C5">
        <w:t xml:space="preserve"> notice of intention to bar of the 1</w:t>
      </w:r>
      <w:r w:rsidR="00A602C5" w:rsidRPr="00A602C5">
        <w:rPr>
          <w:vertAlign w:val="superscript"/>
        </w:rPr>
        <w:t>st</w:t>
      </w:r>
      <w:r w:rsidR="00A602C5">
        <w:t xml:space="preserve"> of April 202</w:t>
      </w:r>
      <w:r w:rsidR="0017572B">
        <w:t>2</w:t>
      </w:r>
      <w:r w:rsidR="00A3222E">
        <w:t>,</w:t>
      </w:r>
      <w:r w:rsidR="00EA2A0B">
        <w:t xml:space="preserve"> that had been complied with, albeit wrongly</w:t>
      </w:r>
      <w:r w:rsidR="00A602C5">
        <w:t>.  It was submitted that since the applicant had not been issued with a fresh notice of intention to bar</w:t>
      </w:r>
      <w:r w:rsidR="00CB6770">
        <w:t>, he went on to file his plea on 9 September 202</w:t>
      </w:r>
      <w:r w:rsidR="0017572B">
        <w:t>2</w:t>
      </w:r>
      <w:r w:rsidR="00CB6770">
        <w:t xml:space="preserve">. He was </w:t>
      </w:r>
      <w:r w:rsidR="00A3222E">
        <w:t xml:space="preserve">not aware </w:t>
      </w:r>
      <w:r w:rsidR="00CB6770">
        <w:t>of the bar that had</w:t>
      </w:r>
      <w:r w:rsidR="0058647C">
        <w:t xml:space="preserve"> since</w:t>
      </w:r>
      <w:r w:rsidR="00CB6770">
        <w:t xml:space="preserve"> been effected against him. Despite the </w:t>
      </w:r>
      <w:r w:rsidR="00A3222E">
        <w:t xml:space="preserve">applicant having filed a </w:t>
      </w:r>
      <w:r w:rsidR="00CB6770">
        <w:t xml:space="preserve">plea, the respondent went on to set down the matter on the unopposed roll and </w:t>
      </w:r>
      <w:r w:rsidR="00A3222E">
        <w:t xml:space="preserve">obtained a default judgment on the </w:t>
      </w:r>
      <w:r w:rsidR="00CB6770">
        <w:t>15</w:t>
      </w:r>
      <w:r w:rsidR="00A3222E" w:rsidRPr="00A3222E">
        <w:rPr>
          <w:vertAlign w:val="superscript"/>
        </w:rPr>
        <w:t>th</w:t>
      </w:r>
      <w:r w:rsidR="00A3222E">
        <w:t xml:space="preserve"> of</w:t>
      </w:r>
      <w:r w:rsidR="00CB6770">
        <w:t xml:space="preserve"> </w:t>
      </w:r>
      <w:r w:rsidR="0017572B">
        <w:t>Novembe</w:t>
      </w:r>
      <w:r w:rsidR="00CB6770">
        <w:t xml:space="preserve">r 2023. </w:t>
      </w:r>
      <w:r w:rsidR="001629A9" w:rsidRPr="00087502">
        <w:t>Mr</w:t>
      </w:r>
      <w:r w:rsidR="001629A9" w:rsidRPr="0017572B">
        <w:rPr>
          <w:i/>
          <w:iCs/>
        </w:rPr>
        <w:t xml:space="preserve"> Zhuwarara</w:t>
      </w:r>
      <w:r w:rsidR="001629A9">
        <w:t xml:space="preserve"> submitted that in the circumstances, the applicant was not in wilful default as the bar was invalidly effected against the applicant. </w:t>
      </w:r>
    </w:p>
    <w:p w14:paraId="71BB2042" w14:textId="110B98E8" w:rsidR="00BE6E77" w:rsidRDefault="007663CF" w:rsidP="00087502">
      <w:pPr>
        <w:spacing w:after="0"/>
        <w:ind w:left="0" w:firstLine="720"/>
      </w:pPr>
      <w:r>
        <w:t xml:space="preserve">The respondent is of </w:t>
      </w:r>
      <w:r w:rsidR="00A3222E">
        <w:t>the</w:t>
      </w:r>
      <w:r>
        <w:t xml:space="preserve"> contrary view. It was submitted that</w:t>
      </w:r>
      <w:r w:rsidR="00D32BD6">
        <w:t xml:space="preserve"> in the present application,</w:t>
      </w:r>
      <w:r>
        <w:t xml:space="preserve"> the a</w:t>
      </w:r>
      <w:r w:rsidRPr="007663CF">
        <w:t xml:space="preserve">pplicant </w:t>
      </w:r>
      <w:r>
        <w:t>did</w:t>
      </w:r>
      <w:r w:rsidRPr="007663CF">
        <w:t xml:space="preserve"> not proffer a reasonable explanation for his default. The </w:t>
      </w:r>
      <w:r>
        <w:t>a</w:t>
      </w:r>
      <w:r w:rsidRPr="007663CF">
        <w:t xml:space="preserve">pplicant was duly served with a </w:t>
      </w:r>
      <w:r>
        <w:t>n</w:t>
      </w:r>
      <w:r w:rsidRPr="007663CF">
        <w:t xml:space="preserve">otice </w:t>
      </w:r>
      <w:r>
        <w:t>of</w:t>
      </w:r>
      <w:r w:rsidRPr="007663CF">
        <w:t xml:space="preserve"> intention to bar on the </w:t>
      </w:r>
      <w:r>
        <w:t>1</w:t>
      </w:r>
      <w:r w:rsidRPr="007663CF">
        <w:rPr>
          <w:vertAlign w:val="superscript"/>
        </w:rPr>
        <w:t>st</w:t>
      </w:r>
      <w:r w:rsidRPr="007663CF">
        <w:t xml:space="preserve"> of April 2022. Instead of filing a </w:t>
      </w:r>
      <w:r w:rsidR="0017572B">
        <w:t>p</w:t>
      </w:r>
      <w:r w:rsidRPr="007663CF">
        <w:t xml:space="preserve">lea, the </w:t>
      </w:r>
      <w:r w:rsidR="0017572B">
        <w:lastRenderedPageBreak/>
        <w:t>a</w:t>
      </w:r>
      <w:r w:rsidRPr="007663CF">
        <w:t>pplicant went on to file a special plea and</w:t>
      </w:r>
      <w:r w:rsidR="0017572B">
        <w:t xml:space="preserve"> an</w:t>
      </w:r>
      <w:r w:rsidRPr="007663CF">
        <w:t xml:space="preserve"> exception on the 5</w:t>
      </w:r>
      <w:r w:rsidR="0017572B" w:rsidRPr="0017572B">
        <w:rPr>
          <w:vertAlign w:val="superscript"/>
        </w:rPr>
        <w:t>th</w:t>
      </w:r>
      <w:r w:rsidRPr="007663CF">
        <w:t xml:space="preserve"> of April 2022. </w:t>
      </w:r>
      <w:r w:rsidR="00087502">
        <w:t xml:space="preserve"> </w:t>
      </w:r>
      <w:r w:rsidRPr="007663CF">
        <w:t>Th</w:t>
      </w:r>
      <w:r w:rsidR="0017572B">
        <w:t>e</w:t>
      </w:r>
      <w:r w:rsidRPr="007663CF">
        <w:t xml:space="preserve"> special plea</w:t>
      </w:r>
      <w:r w:rsidR="0017572B">
        <w:t xml:space="preserve"> and exception</w:t>
      </w:r>
      <w:r w:rsidRPr="007663CF">
        <w:t xml:space="preserve"> w</w:t>
      </w:r>
      <w:r w:rsidR="0017572B">
        <w:t>ere</w:t>
      </w:r>
      <w:r w:rsidRPr="007663CF">
        <w:t xml:space="preserve"> irregular process</w:t>
      </w:r>
      <w:r w:rsidR="0017572B">
        <w:t>es</w:t>
      </w:r>
      <w:r w:rsidRPr="007663CF">
        <w:t xml:space="preserve"> as </w:t>
      </w:r>
      <w:r w:rsidR="0017572B">
        <w:t>they were</w:t>
      </w:r>
      <w:r w:rsidRPr="007663CF">
        <w:t xml:space="preserve"> filed out of time. </w:t>
      </w:r>
      <w:r w:rsidR="0017572B" w:rsidRPr="00087502">
        <w:t>Mr</w:t>
      </w:r>
      <w:r w:rsidR="0017572B" w:rsidRPr="00281733">
        <w:rPr>
          <w:i/>
          <w:iCs/>
        </w:rPr>
        <w:t xml:space="preserve"> Mboko</w:t>
      </w:r>
      <w:r w:rsidR="0017572B">
        <w:t xml:space="preserve"> submitted that </w:t>
      </w:r>
      <w:r w:rsidR="00A3222E">
        <w:t>r</w:t>
      </w:r>
      <w:r w:rsidRPr="007663CF">
        <w:t xml:space="preserve">ule 12(4) and </w:t>
      </w:r>
      <w:r w:rsidR="00A3222E">
        <w:t>r</w:t>
      </w:r>
      <w:r w:rsidRPr="007663CF">
        <w:t xml:space="preserve">ule 37 (3) of the High Court </w:t>
      </w:r>
      <w:r w:rsidR="00A3222E">
        <w:t>r</w:t>
      </w:r>
      <w:r w:rsidRPr="007663CF">
        <w:t xml:space="preserve">ules </w:t>
      </w:r>
      <w:r w:rsidR="0017572B">
        <w:t>provide</w:t>
      </w:r>
      <w:r w:rsidRPr="007663CF">
        <w:t xml:space="preserve"> that after the </w:t>
      </w:r>
      <w:r w:rsidR="0017572B">
        <w:t>d</w:t>
      </w:r>
      <w:r w:rsidRPr="007663CF">
        <w:t>efendant has entered appearance to defend, he shall within a further ten days deliver a plea,</w:t>
      </w:r>
      <w:r w:rsidR="00A3222E">
        <w:t xml:space="preserve"> a special plea,</w:t>
      </w:r>
      <w:r w:rsidRPr="007663CF">
        <w:t xml:space="preserve"> an exception or an application to strike out. </w:t>
      </w:r>
      <w:r w:rsidR="00087502">
        <w:t xml:space="preserve"> </w:t>
      </w:r>
      <w:r w:rsidRPr="007663CF">
        <w:t xml:space="preserve">The </w:t>
      </w:r>
      <w:r w:rsidR="00D32BD6">
        <w:t>applic</w:t>
      </w:r>
      <w:r w:rsidRPr="007663CF">
        <w:t>ant</w:t>
      </w:r>
      <w:r w:rsidR="0017572B">
        <w:t xml:space="preserve"> in </w:t>
      </w:r>
      <w:r w:rsidR="0017572B" w:rsidRPr="0017572B">
        <w:rPr>
          <w:i/>
          <w:iCs/>
        </w:rPr>
        <w:t>casu</w:t>
      </w:r>
      <w:r w:rsidRPr="007663CF">
        <w:t xml:space="preserve"> filed his special plea and exception out of time and </w:t>
      </w:r>
      <w:r w:rsidR="0017572B">
        <w:t>these were</w:t>
      </w:r>
      <w:r w:rsidRPr="007663CF">
        <w:t xml:space="preserve"> correctly struck off the roll. </w:t>
      </w:r>
      <w:r w:rsidR="0017572B">
        <w:t>He argued that t</w:t>
      </w:r>
      <w:r w:rsidRPr="007663CF">
        <w:t xml:space="preserve">his meant that the </w:t>
      </w:r>
      <w:r w:rsidR="0017572B">
        <w:t>n</w:t>
      </w:r>
      <w:r w:rsidRPr="007663CF">
        <w:t xml:space="preserve">otice </w:t>
      </w:r>
      <w:r w:rsidR="0017572B">
        <w:t xml:space="preserve">of intention </w:t>
      </w:r>
      <w:r w:rsidR="0017572B" w:rsidRPr="007663CF">
        <w:t>to</w:t>
      </w:r>
      <w:r w:rsidRPr="007663CF">
        <w:t xml:space="preserve"> bar which the </w:t>
      </w:r>
      <w:r w:rsidR="0017572B">
        <w:t>a</w:t>
      </w:r>
      <w:r w:rsidRPr="007663CF">
        <w:t>pplicant was served</w:t>
      </w:r>
      <w:r w:rsidR="0017572B">
        <w:t xml:space="preserve"> with on the 1</w:t>
      </w:r>
      <w:r w:rsidR="0017572B" w:rsidRPr="0017572B">
        <w:rPr>
          <w:vertAlign w:val="superscript"/>
        </w:rPr>
        <w:t>st</w:t>
      </w:r>
      <w:r w:rsidR="0017572B">
        <w:t xml:space="preserve"> of April 2022</w:t>
      </w:r>
      <w:r w:rsidR="00CB4A93">
        <w:t>,</w:t>
      </w:r>
      <w:r w:rsidRPr="007663CF">
        <w:t xml:space="preserve"> was still extant</w:t>
      </w:r>
      <w:r w:rsidR="00CB4A93">
        <w:t xml:space="preserve"> and therefore the</w:t>
      </w:r>
      <w:r w:rsidRPr="007663CF">
        <w:t xml:space="preserve"> </w:t>
      </w:r>
      <w:r w:rsidR="0017572B">
        <w:t>a</w:t>
      </w:r>
      <w:r w:rsidRPr="007663CF">
        <w:t xml:space="preserve">pplicant ought to have filed his plea </w:t>
      </w:r>
      <w:r w:rsidR="00CB4A93">
        <w:t>by</w:t>
      </w:r>
      <w:r w:rsidRPr="007663CF">
        <w:t xml:space="preserve"> the 6th of April 2022</w:t>
      </w:r>
      <w:r w:rsidR="00CB4A93">
        <w:t>,</w:t>
      </w:r>
      <w:r w:rsidRPr="007663CF">
        <w:t xml:space="preserve"> </w:t>
      </w:r>
      <w:r w:rsidR="00CB4A93">
        <w:t xml:space="preserve">which </w:t>
      </w:r>
      <w:r w:rsidRPr="007663CF">
        <w:t>he did not</w:t>
      </w:r>
      <w:r w:rsidR="00CB4A93">
        <w:t xml:space="preserve"> do</w:t>
      </w:r>
      <w:r w:rsidRPr="007663CF">
        <w:t>.</w:t>
      </w:r>
      <w:r w:rsidR="00336FDF">
        <w:t xml:space="preserve"> </w:t>
      </w:r>
      <w:r w:rsidR="00087502">
        <w:t xml:space="preserve"> </w:t>
      </w:r>
      <w:r w:rsidRPr="007663CF">
        <w:t xml:space="preserve">The </w:t>
      </w:r>
      <w:r w:rsidR="00426DA1">
        <w:t>a</w:t>
      </w:r>
      <w:r w:rsidRPr="007663CF">
        <w:t>pplicant was</w:t>
      </w:r>
      <w:r w:rsidR="00336FDF">
        <w:t xml:space="preserve"> therefore</w:t>
      </w:r>
      <w:r w:rsidRPr="007663CF">
        <w:t xml:space="preserve"> duly barred on the 13</w:t>
      </w:r>
      <w:r w:rsidR="00336FDF" w:rsidRPr="00336FDF">
        <w:rPr>
          <w:vertAlign w:val="superscript"/>
        </w:rPr>
        <w:t>th</w:t>
      </w:r>
      <w:r w:rsidR="00336FDF">
        <w:t xml:space="preserve"> </w:t>
      </w:r>
      <w:r w:rsidRPr="007663CF">
        <w:t xml:space="preserve">of July 2022. </w:t>
      </w:r>
      <w:r w:rsidR="00A3222E">
        <w:t xml:space="preserve">Mr </w:t>
      </w:r>
      <w:r w:rsidR="00A3222E" w:rsidRPr="0058647C">
        <w:rPr>
          <w:i/>
          <w:iCs/>
        </w:rPr>
        <w:t>Mboko</w:t>
      </w:r>
      <w:r w:rsidR="00A3222E">
        <w:t xml:space="preserve"> further submitted that the </w:t>
      </w:r>
      <w:r w:rsidR="00426DA1">
        <w:t>a</w:t>
      </w:r>
      <w:r w:rsidRPr="007663CF">
        <w:t>pplicant prepared his plea on the 9</w:t>
      </w:r>
      <w:r w:rsidR="003525B6" w:rsidRPr="00336FDF">
        <w:rPr>
          <w:vertAlign w:val="superscript"/>
        </w:rPr>
        <w:t>th</w:t>
      </w:r>
      <w:r w:rsidR="003525B6">
        <w:t xml:space="preserve"> </w:t>
      </w:r>
      <w:r w:rsidR="003525B6" w:rsidRPr="007663CF">
        <w:t>of</w:t>
      </w:r>
      <w:r w:rsidRPr="007663CF">
        <w:t xml:space="preserve"> August 2022</w:t>
      </w:r>
      <w:r w:rsidR="00A3222E">
        <w:t>,</w:t>
      </w:r>
      <w:r w:rsidRPr="007663CF">
        <w:t xml:space="preserve"> only to file it a month later on the 9</w:t>
      </w:r>
      <w:r w:rsidR="00336FDF" w:rsidRPr="00336FDF">
        <w:rPr>
          <w:vertAlign w:val="superscript"/>
        </w:rPr>
        <w:t>th</w:t>
      </w:r>
      <w:r w:rsidRPr="007663CF">
        <w:t xml:space="preserve"> of September 2022</w:t>
      </w:r>
      <w:r w:rsidR="00336FDF">
        <w:t>. This wa</w:t>
      </w:r>
      <w:r w:rsidRPr="007663CF">
        <w:t xml:space="preserve">s five months from the date </w:t>
      </w:r>
      <w:r w:rsidR="00336FDF">
        <w:t xml:space="preserve">the </w:t>
      </w:r>
      <w:r w:rsidR="00426DA1">
        <w:t>applic</w:t>
      </w:r>
      <w:r w:rsidR="00336FDF">
        <w:t xml:space="preserve">ant </w:t>
      </w:r>
      <w:r w:rsidRPr="007663CF">
        <w:t xml:space="preserve">was supposed to have filed his plea. The </w:t>
      </w:r>
      <w:r w:rsidR="00426DA1">
        <w:t>a</w:t>
      </w:r>
      <w:r w:rsidRPr="007663CF">
        <w:t>pplicant deliberately neglected to file his plea</w:t>
      </w:r>
      <w:r w:rsidR="00336FDF">
        <w:t xml:space="preserve"> and was correctly barred</w:t>
      </w:r>
      <w:r w:rsidRPr="007663CF">
        <w:t>.</w:t>
      </w:r>
      <w:r w:rsidR="00ED1981">
        <w:t xml:space="preserve"> </w:t>
      </w:r>
      <w:r w:rsidR="00087502">
        <w:t xml:space="preserve"> </w:t>
      </w:r>
      <w:r w:rsidR="00ED1981" w:rsidRPr="00087502">
        <w:t>Mr</w:t>
      </w:r>
      <w:r w:rsidR="00ED1981" w:rsidRPr="00426DA1">
        <w:rPr>
          <w:i/>
          <w:iCs/>
        </w:rPr>
        <w:t xml:space="preserve"> Mboko</w:t>
      </w:r>
      <w:r w:rsidR="00ED1981">
        <w:t xml:space="preserve"> submitted that the applicant was</w:t>
      </w:r>
      <w:r w:rsidR="00426DA1">
        <w:t xml:space="preserve"> therefore</w:t>
      </w:r>
      <w:r w:rsidR="00ED1981">
        <w:t xml:space="preserve"> in wilful default.</w:t>
      </w:r>
    </w:p>
    <w:p w14:paraId="4B547AB5" w14:textId="75B4F82C" w:rsidR="00E30984" w:rsidRDefault="00E30984" w:rsidP="00087502">
      <w:pPr>
        <w:spacing w:after="0"/>
        <w:ind w:left="0" w:firstLine="720"/>
      </w:pPr>
      <w:r>
        <w:t>The bone of contention between the parties is whether or not the notice of intention to bar that was issued by the respondent on the 1</w:t>
      </w:r>
      <w:r w:rsidRPr="00E30984">
        <w:rPr>
          <w:vertAlign w:val="superscript"/>
        </w:rPr>
        <w:t>st</w:t>
      </w:r>
      <w:r>
        <w:t xml:space="preserve"> of April 2022, ceased to be </w:t>
      </w:r>
      <w:r w:rsidR="00A3222E">
        <w:t>operational</w:t>
      </w:r>
      <w:r>
        <w:t xml:space="preserve"> by virtue of the </w:t>
      </w:r>
      <w:r w:rsidR="006B3B9E">
        <w:t xml:space="preserve">special plea and exception </w:t>
      </w:r>
      <w:r w:rsidR="00B4464F">
        <w:t xml:space="preserve">that </w:t>
      </w:r>
      <w:r>
        <w:t xml:space="preserve">the applicant filed </w:t>
      </w:r>
      <w:r w:rsidR="006B3B9E">
        <w:t>on the 5</w:t>
      </w:r>
      <w:r w:rsidR="006B3B9E" w:rsidRPr="006B3B9E">
        <w:rPr>
          <w:vertAlign w:val="superscript"/>
        </w:rPr>
        <w:t>th</w:t>
      </w:r>
      <w:r w:rsidR="006B3B9E">
        <w:t xml:space="preserve"> of April 2022, regardless of whether or not it was </w:t>
      </w:r>
      <w:r w:rsidR="00B4464F">
        <w:t>procedurally correct</w:t>
      </w:r>
      <w:r w:rsidR="006B3B9E">
        <w:t xml:space="preserve"> for the applicant to file a special plea and an exception</w:t>
      </w:r>
      <w:r w:rsidR="00B4464F">
        <w:t xml:space="preserve"> in response to</w:t>
      </w:r>
      <w:r w:rsidR="0058647C">
        <w:t xml:space="preserve"> the</w:t>
      </w:r>
      <w:r w:rsidR="000D2551">
        <w:t xml:space="preserve"> notice of intention to bar</w:t>
      </w:r>
      <w:r w:rsidR="006B3B9E">
        <w:t xml:space="preserve">. </w:t>
      </w:r>
      <w:r w:rsidR="00087502">
        <w:t xml:space="preserve"> </w:t>
      </w:r>
      <w:r w:rsidR="006B3B9E">
        <w:t xml:space="preserve">It is not disputed between the parties that the special plea and the exception were struck off the roll by </w:t>
      </w:r>
      <w:r w:rsidR="000D2551" w:rsidRPr="000D2551">
        <w:rPr>
          <w:sz w:val="20"/>
          <w:szCs w:val="20"/>
        </w:rPr>
        <w:t>MANYANGADZE J</w:t>
      </w:r>
      <w:r w:rsidR="000D2551">
        <w:t xml:space="preserve"> </w:t>
      </w:r>
      <w:r w:rsidR="006B3B9E">
        <w:t xml:space="preserve">because they had been filed out of time. </w:t>
      </w:r>
      <w:r w:rsidR="00157641">
        <w:t>The question now is</w:t>
      </w:r>
      <w:r w:rsidR="0058647C">
        <w:t>:</w:t>
      </w:r>
      <w:r w:rsidR="00157641">
        <w:t xml:space="preserve"> after the special plea and the exception were struck off on 29 June 2022,</w:t>
      </w:r>
      <w:r w:rsidR="00A3222E">
        <w:t xml:space="preserve"> for having been filed out of time,</w:t>
      </w:r>
      <w:r w:rsidR="00157641">
        <w:t xml:space="preserve"> was the respondent supposed to issue the applicant with another notice of intention to bar before effecting </w:t>
      </w:r>
      <w:r w:rsidR="00291059">
        <w:t>a</w:t>
      </w:r>
      <w:r w:rsidR="00157641">
        <w:t xml:space="preserve"> bar against him</w:t>
      </w:r>
      <w:r w:rsidR="00291059">
        <w:t xml:space="preserve"> or he was simply supposed to go ahead and effect the bar </w:t>
      </w:r>
      <w:r w:rsidR="002244A3">
        <w:t>as he did</w:t>
      </w:r>
      <w:r w:rsidR="00157641">
        <w:t>?</w:t>
      </w:r>
    </w:p>
    <w:p w14:paraId="050B464A" w14:textId="259873FF" w:rsidR="0059421A" w:rsidRDefault="000D2551" w:rsidP="00087502">
      <w:pPr>
        <w:spacing w:after="0"/>
        <w:ind w:left="0" w:firstLine="720"/>
      </w:pPr>
      <w:r>
        <w:t xml:space="preserve">In order to answer this </w:t>
      </w:r>
      <w:r w:rsidR="00EE237E">
        <w:t>question,</w:t>
      </w:r>
      <w:r>
        <w:t xml:space="preserve"> the</w:t>
      </w:r>
      <w:r w:rsidR="0059421A">
        <w:t xml:space="preserve"> starting point is to look at </w:t>
      </w:r>
      <w:r w:rsidR="00F5672C">
        <w:t>r</w:t>
      </w:r>
      <w:r w:rsidR="0059421A" w:rsidRPr="0059421A">
        <w:t>ule 37(3)</w:t>
      </w:r>
      <w:r w:rsidR="0059421A">
        <w:t xml:space="preserve"> of the High Court Rules, 2021 which</w:t>
      </w:r>
      <w:r w:rsidR="0059421A" w:rsidRPr="0059421A">
        <w:t xml:space="preserve"> outlines the defendant’s rights and responsibilities after entering appearance </w:t>
      </w:r>
      <w:r w:rsidR="0059421A">
        <w:t>to defend. It reads;</w:t>
      </w:r>
    </w:p>
    <w:p w14:paraId="1C9427E0" w14:textId="77777777" w:rsidR="0059421A" w:rsidRPr="000D2551" w:rsidRDefault="0059421A" w:rsidP="0059421A">
      <w:pPr>
        <w:spacing w:line="240" w:lineRule="auto"/>
        <w:ind w:left="360"/>
        <w:rPr>
          <w:sz w:val="22"/>
        </w:rPr>
      </w:pPr>
      <w:r w:rsidRPr="000D2551">
        <w:rPr>
          <w:sz w:val="22"/>
        </w:rPr>
        <w:t>“Where the defendant has delivered notice of appearance to defend, he or she may, subject to rule 39, within ten days after filing such appearance, deliver a plea with or without a claim in reconvention, or an exception with or without application to strike out or special plea</w:t>
      </w:r>
      <w:bookmarkStart w:id="8" w:name="_Hlk161529869"/>
      <w:r w:rsidRPr="000D2551">
        <w:rPr>
          <w:sz w:val="22"/>
        </w:rPr>
        <w:t>”</w:t>
      </w:r>
    </w:p>
    <w:bookmarkEnd w:id="8"/>
    <w:p w14:paraId="661177E7" w14:textId="72CCBF83" w:rsidR="00281733" w:rsidRDefault="0059421A" w:rsidP="00D46EC5">
      <w:pPr>
        <w:ind w:left="0" w:firstLine="360"/>
      </w:pPr>
      <w:r>
        <w:t>The rule means that w</w:t>
      </w:r>
      <w:r w:rsidRPr="00EE53ED">
        <w:t>hen a </w:t>
      </w:r>
      <w:r w:rsidRPr="00D94C1F">
        <w:t>defendant </w:t>
      </w:r>
      <w:r w:rsidRPr="00EE53ED">
        <w:t xml:space="preserve">has submitted </w:t>
      </w:r>
      <w:r w:rsidRPr="00D94C1F">
        <w:t>a notice of appearance t</w:t>
      </w:r>
      <w:r w:rsidRPr="00EE53ED">
        <w:t>o defend in a legal action, they have the option to take certain actions within </w:t>
      </w:r>
      <w:r w:rsidRPr="000E1305">
        <w:t>ten days</w:t>
      </w:r>
      <w:r w:rsidRPr="00EE53ED">
        <w:t> after filing that appearance.</w:t>
      </w:r>
      <w:r>
        <w:t xml:space="preserve"> </w:t>
      </w:r>
      <w:r w:rsidRPr="00EE53ED">
        <w:t>These actions include</w:t>
      </w:r>
      <w:r>
        <w:t xml:space="preserve"> d</w:t>
      </w:r>
      <w:r w:rsidRPr="00EE53ED">
        <w:t>elivering a </w:t>
      </w:r>
      <w:r w:rsidRPr="000E1305">
        <w:rPr>
          <w:b/>
          <w:bCs/>
        </w:rPr>
        <w:t>plea</w:t>
      </w:r>
      <w:r w:rsidRPr="00EE53ED">
        <w:t xml:space="preserve"> (which is a response to the plaintiff’s </w:t>
      </w:r>
      <w:r w:rsidRPr="00EE53ED">
        <w:lastRenderedPageBreak/>
        <w:t>claim) either with or without a </w:t>
      </w:r>
      <w:r w:rsidRPr="000E1305">
        <w:rPr>
          <w:b/>
          <w:bCs/>
        </w:rPr>
        <w:t>claim in reconvention</w:t>
      </w:r>
      <w:r w:rsidRPr="00EE53ED">
        <w:t> (a counterclaim against the plaintiff).</w:t>
      </w:r>
      <w:r>
        <w:t xml:space="preserve"> </w:t>
      </w:r>
      <w:r w:rsidRPr="00EE53ED">
        <w:t>Alternatively, they can submit an </w:t>
      </w:r>
      <w:r w:rsidRPr="000E1305">
        <w:rPr>
          <w:b/>
          <w:bCs/>
        </w:rPr>
        <w:t>exception</w:t>
      </w:r>
      <w:r w:rsidRPr="00EE53ED">
        <w:t> (a legal objection) either with or without an </w:t>
      </w:r>
      <w:r w:rsidRPr="000E1305">
        <w:rPr>
          <w:b/>
          <w:bCs/>
        </w:rPr>
        <w:t>application to strike out</w:t>
      </w:r>
      <w:r w:rsidRPr="00EE53ED">
        <w:t> (requesting the removal of certain parts of the plaintiff’s case) or a </w:t>
      </w:r>
      <w:r w:rsidRPr="000E1305">
        <w:rPr>
          <w:b/>
          <w:bCs/>
        </w:rPr>
        <w:t>special plea</w:t>
      </w:r>
      <w:r w:rsidRPr="00EE53ED">
        <w:t> (a specific defen</w:t>
      </w:r>
      <w:r w:rsidR="00D46EC5">
        <w:t>c</w:t>
      </w:r>
      <w:r w:rsidRPr="00EE53ED">
        <w:t>e).</w:t>
      </w:r>
      <w:r w:rsidR="00D46EC5">
        <w:t xml:space="preserve"> </w:t>
      </w:r>
      <w:r w:rsidR="00D46EC5" w:rsidRPr="00D46EC5">
        <w:t xml:space="preserve">The phrase “subject to rule 39” in </w:t>
      </w:r>
      <w:r w:rsidR="00D46EC5">
        <w:t xml:space="preserve">rule 37(3) </w:t>
      </w:r>
      <w:r w:rsidR="003F38D8">
        <w:t>means</w:t>
      </w:r>
      <w:r w:rsidR="00D46EC5" w:rsidRPr="00D46EC5">
        <w:t xml:space="preserve"> that the defendant’s actions</w:t>
      </w:r>
      <w:r w:rsidR="000D2551">
        <w:t xml:space="preserve"> in terms of rule 37(3) </w:t>
      </w:r>
      <w:r w:rsidR="00D46EC5" w:rsidRPr="00D46EC5">
        <w:t>are governed by or contingent upon </w:t>
      </w:r>
      <w:r w:rsidR="003F38D8">
        <w:t xml:space="preserve">or </w:t>
      </w:r>
      <w:r w:rsidR="0037625A">
        <w:t>dependent on or subo</w:t>
      </w:r>
      <w:r w:rsidR="0043426D">
        <w:t>r</w:t>
      </w:r>
      <w:r w:rsidR="0037625A">
        <w:t xml:space="preserve">dinate </w:t>
      </w:r>
      <w:r w:rsidR="0043426D">
        <w:t xml:space="preserve">to or affected by rule 39. </w:t>
      </w:r>
      <w:r w:rsidR="00D46EC5">
        <w:t>R</w:t>
      </w:r>
      <w:r w:rsidR="00D42251">
        <w:t>ule 39 (1) reads,</w:t>
      </w:r>
    </w:p>
    <w:p w14:paraId="3A9F287E" w14:textId="2F4C696D" w:rsidR="00D42251" w:rsidRPr="00087502" w:rsidRDefault="00D42251" w:rsidP="00D42251">
      <w:pPr>
        <w:spacing w:line="240" w:lineRule="auto"/>
        <w:rPr>
          <w:sz w:val="22"/>
        </w:rPr>
      </w:pPr>
      <w:r w:rsidRPr="00087502">
        <w:rPr>
          <w:sz w:val="22"/>
        </w:rPr>
        <w:t xml:space="preserve">“A party shall be entitled to give five days’ notice of intention to bar to any other party to the action </w:t>
      </w:r>
      <w:r w:rsidRPr="003F38D8">
        <w:rPr>
          <w:sz w:val="22"/>
          <w:u w:val="single"/>
        </w:rPr>
        <w:t>who has failed to file his or her plea or request for further particulars within the time prescribed in these rules</w:t>
      </w:r>
      <w:r w:rsidRPr="00087502">
        <w:rPr>
          <w:sz w:val="22"/>
        </w:rPr>
        <w:t xml:space="preserve"> and shall do so by delivering a notice in Form No. 8 at the address for service of the party in default."</w:t>
      </w:r>
      <w:r w:rsidR="003F38D8">
        <w:rPr>
          <w:sz w:val="22"/>
        </w:rPr>
        <w:t xml:space="preserve"> (my underlining)</w:t>
      </w:r>
    </w:p>
    <w:p w14:paraId="6344EE79" w14:textId="63B8B5B3" w:rsidR="009A1D6B" w:rsidRDefault="004F0613" w:rsidP="00087502">
      <w:pPr>
        <w:ind w:left="0" w:firstLine="720"/>
      </w:pPr>
      <w:r>
        <w:t>T</w:t>
      </w:r>
      <w:r w:rsidRPr="004F0613">
        <w:t xml:space="preserve">his rule pertains to situations where </w:t>
      </w:r>
      <w:r>
        <w:t>the defendant</w:t>
      </w:r>
      <w:r w:rsidRPr="004F0613">
        <w:t xml:space="preserve"> has failed to file their plea or request for further particulars within the specified time set by the rules. </w:t>
      </w:r>
      <w:r w:rsidR="00264927">
        <w:t>Upon this failure</w:t>
      </w:r>
      <w:r w:rsidR="0020105A">
        <w:t>,</w:t>
      </w:r>
      <w:r w:rsidR="00264927">
        <w:t xml:space="preserve"> </w:t>
      </w:r>
      <w:r w:rsidR="00EE237E">
        <w:t>the defendant</w:t>
      </w:r>
      <w:r>
        <w:t xml:space="preserve"> </w:t>
      </w:r>
      <w:r w:rsidRPr="004F0613">
        <w:t>is given five days’ notice of intention to bar</w:t>
      </w:r>
      <w:r w:rsidR="00264927">
        <w:t xml:space="preserve"> by the plaintiff</w:t>
      </w:r>
      <w:r w:rsidRPr="004F0613">
        <w:t>. What is pertinent is that the rule does not specifically mention exceptions, applications to strike out or special pleas. The</w:t>
      </w:r>
      <w:r w:rsidR="003F38D8">
        <w:t xml:space="preserve">ir omission means </w:t>
      </w:r>
      <w:r w:rsidRPr="004F0613">
        <w:t>that</w:t>
      </w:r>
      <w:r w:rsidR="003F38D8">
        <w:t xml:space="preserve"> rule 39(1) d</w:t>
      </w:r>
      <w:r w:rsidRPr="004F0613">
        <w:t xml:space="preserve">oes not provide a mechanism for enforcing compliance regarding these specific legal actions. The rule focuses solely on the failure to file a plea or request for further particulars within the prescribed time. In practical terms, this means that if </w:t>
      </w:r>
      <w:r>
        <w:t xml:space="preserve">the defendant </w:t>
      </w:r>
      <w:r w:rsidRPr="004F0613">
        <w:t>fails to file an exception, application to strike out, or special plea within the specified time</w:t>
      </w:r>
      <w:r w:rsidR="003F38D8">
        <w:t xml:space="preserve"> </w:t>
      </w:r>
      <w:r w:rsidRPr="004F0613">
        <w:t xml:space="preserve">frame of ten days of entering appearance to defend as provided for </w:t>
      </w:r>
      <w:r w:rsidR="003F38D8">
        <w:t>in</w:t>
      </w:r>
      <w:r w:rsidRPr="004F0613">
        <w:t xml:space="preserve"> rule 37 (3), the </w:t>
      </w:r>
      <w:r>
        <w:t>plaintiff</w:t>
      </w:r>
      <w:r w:rsidRPr="004F0613">
        <w:t xml:space="preserve"> cannot utilize </w:t>
      </w:r>
      <w:r>
        <w:t>r</w:t>
      </w:r>
      <w:r w:rsidRPr="004F0613">
        <w:t>ule 39(1) to give notice of intention to bar specifically related to th</w:t>
      </w:r>
      <w:r w:rsidR="00264927">
        <w:t>e</w:t>
      </w:r>
      <w:r w:rsidRPr="004F0613">
        <w:t>se actions</w:t>
      </w:r>
      <w:r w:rsidR="009A1D6B">
        <w:t xml:space="preserve">. </w:t>
      </w:r>
      <w:r w:rsidR="003F38D8">
        <w:t xml:space="preserve">The rule is only used to enforce compliance with the filing of a plea. </w:t>
      </w:r>
      <w:r w:rsidR="00264927">
        <w:t xml:space="preserve">I am strengthened in my position by Form No. 8 which is the form in which the notice of intention to bar is </w:t>
      </w:r>
      <w:r w:rsidR="0058647C">
        <w:t>given</w:t>
      </w:r>
      <w:r w:rsidR="00264927">
        <w:t xml:space="preserve">. </w:t>
      </w:r>
      <w:r w:rsidR="00123640">
        <w:t>Below is the form.</w:t>
      </w:r>
    </w:p>
    <w:p w14:paraId="7D68676C" w14:textId="77777777" w:rsidR="00123640" w:rsidRPr="00087502" w:rsidRDefault="00123640" w:rsidP="00123640">
      <w:pPr>
        <w:spacing w:after="0" w:line="240" w:lineRule="auto"/>
        <w:ind w:left="0" w:firstLine="360"/>
        <w:rPr>
          <w:b/>
          <w:bCs/>
          <w:sz w:val="22"/>
        </w:rPr>
      </w:pPr>
      <w:r w:rsidRPr="00087502">
        <w:rPr>
          <w:b/>
          <w:bCs/>
          <w:sz w:val="22"/>
        </w:rPr>
        <w:t>Form No. 8</w:t>
      </w:r>
    </w:p>
    <w:p w14:paraId="29549126" w14:textId="77777777" w:rsidR="00123640" w:rsidRPr="00087502" w:rsidRDefault="00123640" w:rsidP="00123640">
      <w:pPr>
        <w:spacing w:after="0" w:line="240" w:lineRule="auto"/>
        <w:ind w:left="0" w:firstLine="360"/>
        <w:rPr>
          <w:b/>
          <w:bCs/>
          <w:sz w:val="22"/>
        </w:rPr>
      </w:pPr>
      <w:r w:rsidRPr="00087502">
        <w:rPr>
          <w:b/>
          <w:bCs/>
          <w:sz w:val="22"/>
        </w:rPr>
        <w:t>Notice of intention to bar</w:t>
      </w:r>
    </w:p>
    <w:p w14:paraId="2C511C79" w14:textId="77777777" w:rsidR="00123640" w:rsidRPr="00087502" w:rsidRDefault="00123640" w:rsidP="00123640">
      <w:pPr>
        <w:spacing w:after="0" w:line="240" w:lineRule="auto"/>
        <w:ind w:left="0" w:firstLine="360"/>
        <w:rPr>
          <w:b/>
          <w:bCs/>
          <w:sz w:val="22"/>
        </w:rPr>
      </w:pPr>
      <w:r w:rsidRPr="00087502">
        <w:rPr>
          <w:b/>
          <w:bCs/>
          <w:sz w:val="22"/>
        </w:rPr>
        <w:t>Rule 39(2)</w:t>
      </w:r>
    </w:p>
    <w:p w14:paraId="3EBE143D" w14:textId="282FD4FA" w:rsidR="00123640" w:rsidRPr="00087502" w:rsidRDefault="00123640" w:rsidP="00123640">
      <w:pPr>
        <w:ind w:left="0" w:firstLine="360"/>
        <w:rPr>
          <w:sz w:val="22"/>
        </w:rPr>
      </w:pPr>
      <w:r w:rsidRPr="00087502">
        <w:rPr>
          <w:sz w:val="22"/>
        </w:rPr>
        <w:t xml:space="preserve"> </w:t>
      </w:r>
      <w:r w:rsidRPr="00087502">
        <w:rPr>
          <w:sz w:val="22"/>
        </w:rPr>
        <w:tab/>
      </w:r>
      <w:r w:rsidRPr="00087502">
        <w:rPr>
          <w:sz w:val="22"/>
        </w:rPr>
        <w:tab/>
      </w:r>
      <w:r w:rsidRPr="00087502">
        <w:rPr>
          <w:sz w:val="22"/>
        </w:rPr>
        <w:tab/>
      </w:r>
      <w:r w:rsidRPr="00087502">
        <w:rPr>
          <w:sz w:val="22"/>
        </w:rPr>
        <w:tab/>
      </w:r>
      <w:r w:rsidRPr="00087502">
        <w:rPr>
          <w:sz w:val="22"/>
        </w:rPr>
        <w:tab/>
      </w:r>
      <w:r w:rsidRPr="00087502">
        <w:rPr>
          <w:sz w:val="22"/>
        </w:rPr>
        <w:tab/>
      </w:r>
      <w:r w:rsidRPr="00087502">
        <w:rPr>
          <w:sz w:val="22"/>
        </w:rPr>
        <w:tab/>
      </w:r>
      <w:r w:rsidRPr="00087502">
        <w:rPr>
          <w:sz w:val="22"/>
        </w:rPr>
        <w:tab/>
        <w:t xml:space="preserve">    Case No. ...........</w:t>
      </w:r>
    </w:p>
    <w:p w14:paraId="1D1B508A" w14:textId="77777777" w:rsidR="00123640" w:rsidRPr="00087502" w:rsidRDefault="00123640" w:rsidP="00123640">
      <w:pPr>
        <w:spacing w:after="0" w:line="240" w:lineRule="auto"/>
        <w:ind w:left="0" w:firstLine="360"/>
        <w:rPr>
          <w:sz w:val="22"/>
        </w:rPr>
      </w:pPr>
      <w:r w:rsidRPr="00087502">
        <w:rPr>
          <w:sz w:val="22"/>
        </w:rPr>
        <w:t>IN THE HIGH COURT OF ZIMBABWE</w:t>
      </w:r>
    </w:p>
    <w:p w14:paraId="3BED7295" w14:textId="76332182" w:rsidR="00123640" w:rsidRPr="00087502" w:rsidRDefault="00123640" w:rsidP="00123640">
      <w:pPr>
        <w:spacing w:after="0" w:line="240" w:lineRule="auto"/>
        <w:ind w:left="0" w:firstLine="360"/>
        <w:rPr>
          <w:sz w:val="22"/>
        </w:rPr>
      </w:pPr>
      <w:r w:rsidRPr="00087502">
        <w:rPr>
          <w:sz w:val="22"/>
        </w:rPr>
        <w:t xml:space="preserve">In the matter </w:t>
      </w:r>
      <w:r w:rsidR="003F38D8" w:rsidRPr="00087502">
        <w:rPr>
          <w:sz w:val="22"/>
        </w:rPr>
        <w:t>between: ..........................................................................</w:t>
      </w:r>
      <w:r w:rsidRPr="00087502">
        <w:rPr>
          <w:sz w:val="22"/>
        </w:rPr>
        <w:t>, Plaintiff</w:t>
      </w:r>
    </w:p>
    <w:p w14:paraId="1F519DAA" w14:textId="77777777" w:rsidR="00123640" w:rsidRPr="00087502" w:rsidRDefault="00123640" w:rsidP="00123640">
      <w:pPr>
        <w:spacing w:after="0" w:line="240" w:lineRule="auto"/>
        <w:ind w:left="0" w:firstLine="360"/>
        <w:rPr>
          <w:sz w:val="22"/>
        </w:rPr>
      </w:pPr>
      <w:r w:rsidRPr="00087502">
        <w:rPr>
          <w:sz w:val="22"/>
        </w:rPr>
        <w:t>and</w:t>
      </w:r>
    </w:p>
    <w:p w14:paraId="191A4CF1" w14:textId="77777777" w:rsidR="00123640" w:rsidRPr="00087502" w:rsidRDefault="00123640" w:rsidP="00123640">
      <w:pPr>
        <w:spacing w:after="0" w:line="240" w:lineRule="auto"/>
        <w:ind w:left="0" w:firstLine="360"/>
        <w:rPr>
          <w:sz w:val="22"/>
        </w:rPr>
      </w:pPr>
      <w:r w:rsidRPr="00087502">
        <w:rPr>
          <w:sz w:val="22"/>
        </w:rPr>
        <w:t>.........................................................................................................., Defendant</w:t>
      </w:r>
    </w:p>
    <w:p w14:paraId="76C9E743" w14:textId="3AB9DB9E" w:rsidR="00123640" w:rsidRPr="00087502" w:rsidRDefault="00123640" w:rsidP="00123640">
      <w:pPr>
        <w:spacing w:after="0" w:line="240" w:lineRule="auto"/>
        <w:ind w:left="0" w:firstLine="360"/>
        <w:rPr>
          <w:sz w:val="22"/>
        </w:rPr>
      </w:pPr>
      <w:r w:rsidRPr="00087502">
        <w:rPr>
          <w:sz w:val="22"/>
        </w:rPr>
        <w:tab/>
      </w:r>
    </w:p>
    <w:p w14:paraId="21066649" w14:textId="77777777" w:rsidR="00123640" w:rsidRPr="00087502" w:rsidRDefault="00123640" w:rsidP="009B404B">
      <w:pPr>
        <w:spacing w:after="0" w:line="240" w:lineRule="auto"/>
        <w:ind w:left="0" w:firstLine="360"/>
        <w:rPr>
          <w:sz w:val="22"/>
        </w:rPr>
      </w:pPr>
      <w:r w:rsidRPr="00087502">
        <w:rPr>
          <w:sz w:val="22"/>
        </w:rPr>
        <w:t>TAKE notice that the plaintiff/</w:t>
      </w:r>
      <w:r w:rsidRPr="003F38D8">
        <w:rPr>
          <w:b/>
          <w:bCs/>
          <w:sz w:val="22"/>
          <w:u w:val="single"/>
        </w:rPr>
        <w:t>defendant</w:t>
      </w:r>
      <w:r w:rsidRPr="00087502">
        <w:rPr>
          <w:sz w:val="22"/>
        </w:rPr>
        <w:t xml:space="preserve"> is hereby required to file his declaration/</w:t>
      </w:r>
    </w:p>
    <w:p w14:paraId="0D8EC2DC" w14:textId="77777777" w:rsidR="00123640" w:rsidRPr="00087502" w:rsidRDefault="00123640" w:rsidP="009B404B">
      <w:pPr>
        <w:spacing w:after="0" w:line="240" w:lineRule="auto"/>
        <w:ind w:left="0" w:firstLine="360"/>
        <w:rPr>
          <w:sz w:val="22"/>
        </w:rPr>
      </w:pPr>
      <w:r w:rsidRPr="003F38D8">
        <w:rPr>
          <w:b/>
          <w:bCs/>
          <w:sz w:val="22"/>
          <w:u w:val="single"/>
        </w:rPr>
        <w:t>plea</w:t>
      </w:r>
      <w:r w:rsidRPr="003F38D8">
        <w:rPr>
          <w:sz w:val="22"/>
          <w:u w:val="single"/>
        </w:rPr>
        <w:t>/</w:t>
      </w:r>
      <w:r w:rsidRPr="00087502">
        <w:rPr>
          <w:sz w:val="22"/>
        </w:rPr>
        <w:t>request for further particulars within five days excluding Saturdays, Sundays</w:t>
      </w:r>
    </w:p>
    <w:p w14:paraId="38D61836" w14:textId="77777777" w:rsidR="00123640" w:rsidRPr="00087502" w:rsidRDefault="00123640" w:rsidP="009B404B">
      <w:pPr>
        <w:spacing w:after="0" w:line="240" w:lineRule="auto"/>
        <w:ind w:left="0" w:firstLine="360"/>
        <w:rPr>
          <w:sz w:val="22"/>
        </w:rPr>
      </w:pPr>
      <w:r w:rsidRPr="00087502">
        <w:rPr>
          <w:sz w:val="22"/>
        </w:rPr>
        <w:t xml:space="preserve">and public holidays, and in default it is the defendant’s/plaintiff’s intention to </w:t>
      </w:r>
    </w:p>
    <w:p w14:paraId="086BA27E" w14:textId="424CF951" w:rsidR="00123640" w:rsidRPr="00087502" w:rsidRDefault="00123640" w:rsidP="009B404B">
      <w:pPr>
        <w:spacing w:after="0" w:line="240" w:lineRule="auto"/>
        <w:ind w:left="0" w:firstLine="360"/>
        <w:rPr>
          <w:sz w:val="22"/>
        </w:rPr>
      </w:pPr>
      <w:r w:rsidRPr="00087502">
        <w:rPr>
          <w:sz w:val="22"/>
        </w:rPr>
        <w:t>file a copy of this notice with the Registrar as a bar.</w:t>
      </w:r>
      <w:r w:rsidR="003F38D8">
        <w:rPr>
          <w:sz w:val="22"/>
        </w:rPr>
        <w:t xml:space="preserve"> (my underlining)</w:t>
      </w:r>
    </w:p>
    <w:p w14:paraId="61535190" w14:textId="77777777" w:rsidR="00123640" w:rsidRPr="00087502" w:rsidRDefault="00123640" w:rsidP="009B404B">
      <w:pPr>
        <w:spacing w:after="0" w:line="240" w:lineRule="auto"/>
        <w:ind w:left="0" w:firstLine="360"/>
        <w:rPr>
          <w:sz w:val="22"/>
        </w:rPr>
      </w:pPr>
    </w:p>
    <w:p w14:paraId="622BEB6A" w14:textId="4FD9C05C" w:rsidR="0058647C" w:rsidRDefault="0064013C" w:rsidP="00133E49">
      <w:pPr>
        <w:spacing w:after="0"/>
        <w:ind w:left="0" w:firstLine="360"/>
      </w:pPr>
      <w:r>
        <w:lastRenderedPageBreak/>
        <w:t xml:space="preserve">Form No. 8 </w:t>
      </w:r>
      <w:r w:rsidR="0058647C">
        <w:t>makes it</w:t>
      </w:r>
      <w:r>
        <w:t xml:space="preserve"> clear that the notice of intention to bar requires the defendant to file his plea </w:t>
      </w:r>
      <w:r w:rsidR="0051297A">
        <w:t xml:space="preserve">to the merits of the case </w:t>
      </w:r>
      <w:r>
        <w:t xml:space="preserve">and not a special plea, application to strike out or an exception. </w:t>
      </w:r>
      <w:r w:rsidR="00087502">
        <w:t xml:space="preserve"> </w:t>
      </w:r>
      <w:r w:rsidR="009A1D6B">
        <w:t>Therefore, o</w:t>
      </w:r>
      <w:r w:rsidR="009A1D6B" w:rsidRPr="009A1D6B">
        <w:t xml:space="preserve">nce </w:t>
      </w:r>
      <w:r w:rsidR="009A1D6B">
        <w:t>a</w:t>
      </w:r>
      <w:r w:rsidR="009A1D6B" w:rsidRPr="009A1D6B">
        <w:t xml:space="preserve"> notice</w:t>
      </w:r>
      <w:r w:rsidR="009A1D6B">
        <w:t xml:space="preserve"> of intention to bar</w:t>
      </w:r>
      <w:r w:rsidR="009A1D6B" w:rsidRPr="009A1D6B">
        <w:t xml:space="preserve"> has been issued, the </w:t>
      </w:r>
      <w:r w:rsidR="009A1D6B">
        <w:t>defendant</w:t>
      </w:r>
      <w:r w:rsidR="009A1D6B" w:rsidRPr="009A1D6B">
        <w:t xml:space="preserve"> is supposed to </w:t>
      </w:r>
      <w:r w:rsidR="009A1D6B">
        <w:t xml:space="preserve">strictly </w:t>
      </w:r>
      <w:r w:rsidR="009A1D6B" w:rsidRPr="009A1D6B">
        <w:t>comply with its requirements. I</w:t>
      </w:r>
      <w:r w:rsidR="0051297A">
        <w:t>t therefore follows that i</w:t>
      </w:r>
      <w:r w:rsidR="009A1D6B" w:rsidRPr="009A1D6B">
        <w:t xml:space="preserve">f the </w:t>
      </w:r>
      <w:r w:rsidR="009A1D6B">
        <w:t>defendant</w:t>
      </w:r>
      <w:r w:rsidR="009A1D6B" w:rsidRPr="009A1D6B">
        <w:t xml:space="preserve"> decides to go on a frolic of his or her own and file</w:t>
      </w:r>
      <w:r w:rsidR="00A86FDB">
        <w:t>s</w:t>
      </w:r>
      <w:r w:rsidR="009A1D6B" w:rsidRPr="009A1D6B">
        <w:t xml:space="preserve"> something else</w:t>
      </w:r>
      <w:r w:rsidR="009A1D6B">
        <w:t xml:space="preserve"> other than a plea,</w:t>
      </w:r>
      <w:r w:rsidR="009A1D6B" w:rsidRPr="009A1D6B">
        <w:t xml:space="preserve"> and the</w:t>
      </w:r>
      <w:r w:rsidR="009B404B">
        <w:t xml:space="preserve"> time prescribed</w:t>
      </w:r>
      <w:r w:rsidR="009A1D6B" w:rsidRPr="009A1D6B">
        <w:t xml:space="preserve"> in the notice expires, they cannot expect to be issued with another notice of intention to bar. </w:t>
      </w:r>
      <w:r w:rsidR="009A1D6B">
        <w:t xml:space="preserve">I find support </w:t>
      </w:r>
      <w:r w:rsidR="00EE237E">
        <w:t>from</w:t>
      </w:r>
      <w:r w:rsidR="00A460DA">
        <w:t xml:space="preserve"> the case of </w:t>
      </w:r>
      <w:r w:rsidR="00A460DA" w:rsidRPr="00A460DA">
        <w:rPr>
          <w:i/>
          <w:iCs/>
        </w:rPr>
        <w:t xml:space="preserve">Adam Takawira </w:t>
      </w:r>
      <w:r w:rsidR="00A460DA" w:rsidRPr="00087502">
        <w:t>v</w:t>
      </w:r>
      <w:r w:rsidR="00A460DA" w:rsidRPr="00A460DA">
        <w:rPr>
          <w:i/>
          <w:iCs/>
        </w:rPr>
        <w:t xml:space="preserve"> Tony Panel Beater &amp; Spray Painters (Pvt) Ltd</w:t>
      </w:r>
      <w:r w:rsidR="00A460DA">
        <w:rPr>
          <w:i/>
          <w:iCs/>
        </w:rPr>
        <w:t>,</w:t>
      </w:r>
      <w:r w:rsidR="009A1D6B">
        <w:rPr>
          <w:i/>
          <w:iCs/>
        </w:rPr>
        <w:t xml:space="preserve"> supra</w:t>
      </w:r>
      <w:r w:rsidR="008F6D4B">
        <w:rPr>
          <w:i/>
          <w:iCs/>
        </w:rPr>
        <w:t xml:space="preserve"> </w:t>
      </w:r>
      <w:r w:rsidR="008F6D4B" w:rsidRPr="008F6D4B">
        <w:t>which states</w:t>
      </w:r>
      <w:r w:rsidR="008F6D4B">
        <w:rPr>
          <w:i/>
          <w:iCs/>
        </w:rPr>
        <w:t xml:space="preserve"> </w:t>
      </w:r>
      <w:r w:rsidR="0058647C">
        <w:t>that when a notice of intention to bar is issued, the defendant m</w:t>
      </w:r>
      <w:r w:rsidR="008F6D4B">
        <w:t>u</w:t>
      </w:r>
      <w:r w:rsidR="0058647C">
        <w:t>st only file a plea</w:t>
      </w:r>
      <w:r w:rsidR="009A1D6B">
        <w:rPr>
          <w:i/>
          <w:iCs/>
        </w:rPr>
        <w:t>.</w:t>
      </w:r>
      <w:r w:rsidR="00087502">
        <w:rPr>
          <w:i/>
          <w:iCs/>
        </w:rPr>
        <w:t xml:space="preserve"> </w:t>
      </w:r>
      <w:r w:rsidR="009A1D6B">
        <w:rPr>
          <w:i/>
          <w:iCs/>
        </w:rPr>
        <w:t xml:space="preserve"> </w:t>
      </w:r>
      <w:r w:rsidR="009A1D6B" w:rsidRPr="009A1D6B">
        <w:t>In that case</w:t>
      </w:r>
      <w:r w:rsidR="00A460DA" w:rsidRPr="009A1D6B">
        <w:t xml:space="preserve"> </w:t>
      </w:r>
      <w:r w:rsidR="001B4F87">
        <w:t xml:space="preserve">the </w:t>
      </w:r>
      <w:r w:rsidR="00B306DB">
        <w:t>applicant</w:t>
      </w:r>
      <w:r w:rsidR="00A460DA" w:rsidRPr="00A460DA">
        <w:t xml:space="preserve"> who </w:t>
      </w:r>
      <w:r w:rsidR="00B306DB">
        <w:t>wa</w:t>
      </w:r>
      <w:r w:rsidR="00A460DA" w:rsidRPr="00A460DA">
        <w:t xml:space="preserve">s specifically required </w:t>
      </w:r>
      <w:r w:rsidR="00151E23">
        <w:t>by</w:t>
      </w:r>
      <w:r w:rsidR="00A460DA" w:rsidRPr="00A460DA">
        <w:t xml:space="preserve"> the notice of intention to bar to </w:t>
      </w:r>
      <w:r w:rsidR="00B306DB">
        <w:t>file a plea</w:t>
      </w:r>
      <w:r w:rsidR="00A460DA" w:rsidRPr="00A460DA">
        <w:t xml:space="preserve"> but </w:t>
      </w:r>
      <w:r w:rsidR="00B306DB">
        <w:t>went on to request for further particulars</w:t>
      </w:r>
      <w:r w:rsidR="00A460DA" w:rsidRPr="00A460DA">
        <w:t xml:space="preserve"> and the 5-day period expire</w:t>
      </w:r>
      <w:r w:rsidR="00B306DB">
        <w:t>d,</w:t>
      </w:r>
      <w:r w:rsidR="009A1D6B">
        <w:t xml:space="preserve"> </w:t>
      </w:r>
      <w:r w:rsidR="00B306DB">
        <w:t xml:space="preserve">became </w:t>
      </w:r>
      <w:r w:rsidR="00A460DA" w:rsidRPr="00A460DA">
        <w:t>liable to the penalty of being barred</w:t>
      </w:r>
      <w:r w:rsidR="00B306DB">
        <w:t xml:space="preserve">. The court held that the applicant </w:t>
      </w:r>
      <w:r w:rsidR="00A460DA" w:rsidRPr="00A460DA">
        <w:t xml:space="preserve">having realised that </w:t>
      </w:r>
      <w:r w:rsidR="009B404B">
        <w:t xml:space="preserve">the </w:t>
      </w:r>
      <w:r w:rsidR="00A460DA" w:rsidRPr="00A460DA">
        <w:t>respondent was not to conced</w:t>
      </w:r>
      <w:r w:rsidR="001B4F87">
        <w:t>ing</w:t>
      </w:r>
      <w:r w:rsidR="00A460DA" w:rsidRPr="00A460DA">
        <w:t xml:space="preserve"> </w:t>
      </w:r>
      <w:r w:rsidR="00EE237E">
        <w:t>his</w:t>
      </w:r>
      <w:r w:rsidR="00A460DA" w:rsidRPr="00A460DA">
        <w:t xml:space="preserve"> position </w:t>
      </w:r>
      <w:r w:rsidR="00B306DB">
        <w:t xml:space="preserve">that </w:t>
      </w:r>
      <w:r w:rsidR="00EE237E">
        <w:t>he</w:t>
      </w:r>
      <w:r w:rsidR="00B306DB">
        <w:t xml:space="preserve"> could request for further particulars instead of filing a plea, ought to have taken </w:t>
      </w:r>
      <w:r w:rsidR="00A460DA" w:rsidRPr="00A460DA">
        <w:t xml:space="preserve">measures to prevent a default judgment being </w:t>
      </w:r>
      <w:r w:rsidR="009B404B">
        <w:t>grant</w:t>
      </w:r>
      <w:r w:rsidR="00A460DA" w:rsidRPr="00A460DA">
        <w:t xml:space="preserve">ed against </w:t>
      </w:r>
      <w:r w:rsidR="00EE237E">
        <w:t>him</w:t>
      </w:r>
      <w:r w:rsidR="009B404B">
        <w:t xml:space="preserve">. </w:t>
      </w:r>
      <w:r w:rsidR="00A460DA" w:rsidRPr="00A460DA">
        <w:t xml:space="preserve"> </w:t>
      </w:r>
      <w:r w:rsidR="009B404B">
        <w:t>When the applicant requested for further particulars,</w:t>
      </w:r>
      <w:r w:rsidR="00A460DA" w:rsidRPr="00A460DA">
        <w:t xml:space="preserve"> the respondent</w:t>
      </w:r>
      <w:r w:rsidR="009B404B">
        <w:t xml:space="preserve"> went on to effect a bar and obtained a default judgment</w:t>
      </w:r>
      <w:r w:rsidR="00A460DA" w:rsidRPr="00A460DA">
        <w:t xml:space="preserve">. </w:t>
      </w:r>
      <w:r w:rsidR="0058647C">
        <w:t xml:space="preserve">The applicant then applied for rescission of the default judgment.  </w:t>
      </w:r>
      <w:r w:rsidR="009B404B">
        <w:t>FOROMA J held that b</w:t>
      </w:r>
      <w:r w:rsidR="00A460DA" w:rsidRPr="00A460DA">
        <w:t>y not applying for upliftment of the bar in the circumstances</w:t>
      </w:r>
      <w:r w:rsidR="00EE237E">
        <w:t>, the applicant</w:t>
      </w:r>
      <w:r w:rsidR="00A460DA" w:rsidRPr="00A460DA">
        <w:t xml:space="preserve"> ma</w:t>
      </w:r>
      <w:r w:rsidR="00B306DB">
        <w:t>de</w:t>
      </w:r>
      <w:r w:rsidR="00A460DA" w:rsidRPr="00A460DA">
        <w:t xml:space="preserve"> the </w:t>
      </w:r>
      <w:r w:rsidR="00B306DB">
        <w:t xml:space="preserve">court </w:t>
      </w:r>
      <w:r w:rsidR="00A460DA" w:rsidRPr="00A460DA">
        <w:t>conclu</w:t>
      </w:r>
      <w:r w:rsidR="00B306DB">
        <w:t>de</w:t>
      </w:r>
      <w:r w:rsidR="00A460DA" w:rsidRPr="00A460DA">
        <w:t xml:space="preserve"> that </w:t>
      </w:r>
      <w:r w:rsidR="00EE237E">
        <w:t xml:space="preserve">he </w:t>
      </w:r>
      <w:r w:rsidR="00A460DA" w:rsidRPr="00A460DA">
        <w:t>was in wilful default.</w:t>
      </w:r>
      <w:r w:rsidR="00A639EA">
        <w:t xml:space="preserve"> The </w:t>
      </w:r>
      <w:r w:rsidR="009B404B">
        <w:t>judge</w:t>
      </w:r>
      <w:r w:rsidR="00A639EA">
        <w:t xml:space="preserve"> dismissed the application for rescission of the default judgment.</w:t>
      </w:r>
      <w:r w:rsidR="00133E49">
        <w:t xml:space="preserve"> The point that comes out of that case is that when a defendant is served with a notice of intention to bar, he or she should </w:t>
      </w:r>
      <w:r w:rsidR="00684783">
        <w:t xml:space="preserve">only </w:t>
      </w:r>
      <w:r w:rsidR="00133E49">
        <w:t xml:space="preserve">plead to the merits of the plaintiff’s claim. </w:t>
      </w:r>
    </w:p>
    <w:p w14:paraId="76C06789" w14:textId="10960BB5" w:rsidR="002D524B" w:rsidRDefault="00133E49" w:rsidP="00133E49">
      <w:pPr>
        <w:spacing w:after="0"/>
        <w:ind w:left="0" w:firstLine="360"/>
      </w:pPr>
      <w:r>
        <w:t xml:space="preserve">In </w:t>
      </w:r>
      <w:r w:rsidRPr="00133E49">
        <w:rPr>
          <w:i/>
          <w:iCs/>
        </w:rPr>
        <w:t>casu</w:t>
      </w:r>
      <w:r>
        <w:t xml:space="preserve"> the applicant ought to have </w:t>
      </w:r>
      <w:r w:rsidR="00A639EA">
        <w:t xml:space="preserve">pleaded to the merits when he was served with </w:t>
      </w:r>
      <w:r>
        <w:t xml:space="preserve">a </w:t>
      </w:r>
      <w:r w:rsidR="00A639EA">
        <w:t xml:space="preserve">notice of intention to </w:t>
      </w:r>
      <w:r>
        <w:t>bar</w:t>
      </w:r>
      <w:r w:rsidR="00A639EA">
        <w:t xml:space="preserve"> on 1 April 2022. </w:t>
      </w:r>
      <w:r>
        <w:t>Instead of filing a plea he went on a frolic of his own</w:t>
      </w:r>
      <w:r w:rsidR="00A639EA">
        <w:t xml:space="preserve"> and filed a special plea and an exception</w:t>
      </w:r>
      <w:r>
        <w:t>.</w:t>
      </w:r>
      <w:r w:rsidR="00A639EA">
        <w:t xml:space="preserve"> </w:t>
      </w:r>
      <w:r>
        <w:t>Therefore, when</w:t>
      </w:r>
      <w:r w:rsidR="00A639EA">
        <w:t xml:space="preserve"> the respondent effected </w:t>
      </w:r>
      <w:r>
        <w:t>a bar against him</w:t>
      </w:r>
      <w:r w:rsidR="00A639EA">
        <w:t xml:space="preserve"> on</w:t>
      </w:r>
      <w:r w:rsidR="00366A4F">
        <w:t xml:space="preserve"> the 13</w:t>
      </w:r>
      <w:r w:rsidR="00366A4F" w:rsidRPr="00366A4F">
        <w:rPr>
          <w:vertAlign w:val="superscript"/>
        </w:rPr>
        <w:t>th</w:t>
      </w:r>
      <w:r w:rsidR="00366A4F">
        <w:t xml:space="preserve"> of July 2022</w:t>
      </w:r>
      <w:r w:rsidR="00A639EA">
        <w:t xml:space="preserve">, </w:t>
      </w:r>
      <w:r w:rsidR="00684783">
        <w:t>he</w:t>
      </w:r>
      <w:r w:rsidR="00A639EA">
        <w:t xml:space="preserve"> was correct. </w:t>
      </w:r>
      <w:r w:rsidR="00087502">
        <w:t xml:space="preserve"> </w:t>
      </w:r>
      <w:r w:rsidR="00A639EA">
        <w:t xml:space="preserve">The bar was properly effected. </w:t>
      </w:r>
      <w:r w:rsidR="003B319B">
        <w:t xml:space="preserve">It was not necessary for the respondent to issue another notice of intention to bar. </w:t>
      </w:r>
      <w:r w:rsidR="00684783">
        <w:t>Once a notice of intention to bar has been properly issued, it should be properly responded to and complied with.  There is therefore</w:t>
      </w:r>
      <w:r w:rsidR="005B1C6F">
        <w:t xml:space="preserve"> </w:t>
      </w:r>
      <w:r w:rsidR="00684783">
        <w:t>no provision for the plaintiff to issue another notice of intention to bar.  A defendant cannot go on a frolic of his own in response to a notice of intention to bar</w:t>
      </w:r>
      <w:r w:rsidR="00860310">
        <w:t xml:space="preserve"> and then expect the plaintiff to issue another notice of intention to bar.  </w:t>
      </w:r>
      <w:r w:rsidR="003B319B">
        <w:t>Therefore, when the applicant filed his plea on</w:t>
      </w:r>
      <w:r w:rsidR="00366A4F">
        <w:t xml:space="preserve"> the 9</w:t>
      </w:r>
      <w:r w:rsidR="00366A4F" w:rsidRPr="00366A4F">
        <w:rPr>
          <w:vertAlign w:val="superscript"/>
        </w:rPr>
        <w:t>th</w:t>
      </w:r>
      <w:r w:rsidR="00366A4F">
        <w:t xml:space="preserve"> of</w:t>
      </w:r>
      <w:r w:rsidR="003B319B">
        <w:t xml:space="preserve"> September 2022, that plea was an irregular pleading since he had already been barred. </w:t>
      </w:r>
      <w:r w:rsidR="002D524B">
        <w:t>T</w:t>
      </w:r>
      <w:r w:rsidR="003B319B">
        <w:t xml:space="preserve">he respondent </w:t>
      </w:r>
      <w:r w:rsidR="002D524B">
        <w:t xml:space="preserve">was correct in proceeding </w:t>
      </w:r>
      <w:r w:rsidR="003B319B">
        <w:t xml:space="preserve">to apply for a default judgment. </w:t>
      </w:r>
      <w:r w:rsidR="00087502">
        <w:t xml:space="preserve"> </w:t>
      </w:r>
    </w:p>
    <w:p w14:paraId="3D8A9A2E" w14:textId="585FB03A" w:rsidR="001A56B1" w:rsidRPr="001A56B1" w:rsidRDefault="003B319B" w:rsidP="002D524B">
      <w:pPr>
        <w:spacing w:after="0"/>
        <w:ind w:left="0" w:firstLine="360"/>
      </w:pPr>
      <w:r>
        <w:t xml:space="preserve">However, now that the applicant wants the default judgment rescinded, the question is: </w:t>
      </w:r>
      <w:r w:rsidR="00A87BEE">
        <w:t>h</w:t>
      </w:r>
      <w:r>
        <w:t xml:space="preserve">as the applicant </w:t>
      </w:r>
      <w:r w:rsidR="00A87BEE">
        <w:t>given a reasonable explanation for his</w:t>
      </w:r>
      <w:r>
        <w:t xml:space="preserve"> default </w:t>
      </w:r>
      <w:r w:rsidR="00A87BEE">
        <w:t xml:space="preserve">which resulted in the default </w:t>
      </w:r>
      <w:r w:rsidR="00A87BEE">
        <w:lastRenderedPageBreak/>
        <w:t>judgment being granted</w:t>
      </w:r>
      <w:r w:rsidR="002D524B">
        <w:t>?</w:t>
      </w:r>
      <w:r w:rsidR="00A87BEE">
        <w:t xml:space="preserve"> </w:t>
      </w:r>
      <w:r w:rsidR="00087502">
        <w:t xml:space="preserve">  </w:t>
      </w:r>
      <w:r w:rsidR="005544B8" w:rsidRPr="005544B8">
        <w:t xml:space="preserve">A reasonable explanation refers to a logical and justifiable account </w:t>
      </w:r>
      <w:r w:rsidR="005544B8">
        <w:t xml:space="preserve">for failing to do that which a party was required to do. </w:t>
      </w:r>
      <w:r w:rsidR="005544B8" w:rsidRPr="005544B8">
        <w:t>It is an explanation that aligns with common sense</w:t>
      </w:r>
      <w:r w:rsidR="005544B8">
        <w:t xml:space="preserve"> </w:t>
      </w:r>
      <w:r w:rsidR="005544B8" w:rsidRPr="005544B8">
        <w:t xml:space="preserve">and rationality. </w:t>
      </w:r>
      <w:r w:rsidR="00087502">
        <w:t xml:space="preserve"> </w:t>
      </w:r>
      <w:r w:rsidR="005544B8">
        <w:t>I</w:t>
      </w:r>
      <w:r w:rsidR="005544B8" w:rsidRPr="005544B8">
        <w:t xml:space="preserve">t is an explanation that </w:t>
      </w:r>
      <w:r w:rsidR="002D524B">
        <w:t>is not</w:t>
      </w:r>
      <w:r w:rsidR="005544B8" w:rsidRPr="005544B8">
        <w:t xml:space="preserve"> unreasonable.</w:t>
      </w:r>
      <w:r w:rsidR="00087502">
        <w:t xml:space="preserve"> </w:t>
      </w:r>
      <w:r w:rsidR="005544B8" w:rsidRPr="005544B8">
        <w:t xml:space="preserve"> </w:t>
      </w:r>
      <w:r w:rsidR="002D524B">
        <w:t>W</w:t>
      </w:r>
      <w:r w:rsidR="005544B8" w:rsidRPr="005544B8">
        <w:t xml:space="preserve">hat is deemed reasonable </w:t>
      </w:r>
      <w:r w:rsidR="002D524B">
        <w:t>depends</w:t>
      </w:r>
      <w:r w:rsidR="005544B8" w:rsidRPr="005544B8">
        <w:t xml:space="preserve"> on the specific context and facts of </w:t>
      </w:r>
      <w:r w:rsidR="00684783">
        <w:t>each</w:t>
      </w:r>
      <w:r w:rsidR="005544B8" w:rsidRPr="005544B8">
        <w:t xml:space="preserve"> </w:t>
      </w:r>
      <w:r w:rsidR="005544B8">
        <w:t>case</w:t>
      </w:r>
      <w:r w:rsidR="005544B8" w:rsidRPr="005544B8">
        <w:t>.</w:t>
      </w:r>
      <w:r w:rsidR="00255746">
        <w:rPr>
          <w:rFonts w:ascii="Roboto" w:hAnsi="Roboto"/>
          <w:color w:val="111111"/>
          <w:shd w:val="clear" w:color="auto" w:fill="FFFFFF"/>
        </w:rPr>
        <w:t xml:space="preserve"> </w:t>
      </w:r>
      <w:r w:rsidR="00087502">
        <w:rPr>
          <w:rFonts w:ascii="Roboto" w:hAnsi="Roboto"/>
          <w:color w:val="111111"/>
          <w:shd w:val="clear" w:color="auto" w:fill="FFFFFF"/>
        </w:rPr>
        <w:t xml:space="preserve"> </w:t>
      </w:r>
      <w:r w:rsidR="00255746" w:rsidRPr="00255746">
        <w:rPr>
          <w:rFonts w:cs="Times New Roman"/>
          <w:color w:val="111111"/>
          <w:shd w:val="clear" w:color="auto" w:fill="FFFFFF"/>
        </w:rPr>
        <w:t>The party’s</w:t>
      </w:r>
      <w:r w:rsidR="00A7034B" w:rsidRPr="00A7034B">
        <w:t xml:space="preserve"> explanation should justify why they did not take appropriate action or respond to the legal proceedings. If the </w:t>
      </w:r>
      <w:r w:rsidR="00255746">
        <w:t>party</w:t>
      </w:r>
      <w:r w:rsidR="00A7034B" w:rsidRPr="00A7034B">
        <w:t>’s default was </w:t>
      </w:r>
      <w:r w:rsidR="00A7034B" w:rsidRPr="00255746">
        <w:t>wilful</w:t>
      </w:r>
      <w:r w:rsidR="00A7034B" w:rsidRPr="00A7034B">
        <w:t> (intentional or due to </w:t>
      </w:r>
      <w:r w:rsidR="00A7034B" w:rsidRPr="00255746">
        <w:t>gross negligence</w:t>
      </w:r>
      <w:r w:rsidR="002D524B">
        <w:t>)</w:t>
      </w:r>
      <w:r w:rsidR="00A7034B" w:rsidRPr="00A7034B">
        <w:t xml:space="preserve">, </w:t>
      </w:r>
      <w:r w:rsidR="00255746">
        <w:t>rescission may not be granted</w:t>
      </w:r>
      <w:r w:rsidR="00A7034B" w:rsidRPr="00A7034B">
        <w:t>.</w:t>
      </w:r>
      <w:r w:rsidR="002D524B">
        <w:t xml:space="preserve"> </w:t>
      </w:r>
      <w:r w:rsidR="00E05376" w:rsidRPr="00E05376">
        <w:t xml:space="preserve">Wilful default refers to a situation where a party, with full knowledge of the legal proceedings and the risks associated with not participating, deliberately chooses not to appear or take action. Essentially, it occurs when </w:t>
      </w:r>
      <w:r w:rsidR="002D524B">
        <w:t>a party</w:t>
      </w:r>
      <w:r w:rsidR="00E05376" w:rsidRPr="00E05376">
        <w:t xml:space="preserve"> intentionally fails to comply with legal obligations, such as responding to court </w:t>
      </w:r>
      <w:r w:rsidR="00E05376">
        <w:t>process</w:t>
      </w:r>
      <w:r w:rsidR="00E05376" w:rsidRPr="00E05376">
        <w:t xml:space="preserve"> or participating in a case. </w:t>
      </w:r>
      <w:r w:rsidR="001A56B1" w:rsidRPr="001A56B1">
        <w:t>In the case of </w:t>
      </w:r>
      <w:r w:rsidR="001A56B1" w:rsidRPr="001A56B1">
        <w:rPr>
          <w:i/>
          <w:iCs/>
        </w:rPr>
        <w:t>Zimbabwe Banking Corporation</w:t>
      </w:r>
      <w:r w:rsidR="001A56B1" w:rsidRPr="001A56B1">
        <w:t> v </w:t>
      </w:r>
      <w:r w:rsidR="001A56B1" w:rsidRPr="001A56B1">
        <w:rPr>
          <w:i/>
          <w:iCs/>
        </w:rPr>
        <w:t>Masendeke</w:t>
      </w:r>
      <w:r w:rsidR="001A56B1" w:rsidRPr="001A56B1">
        <w:t xml:space="preserve"> 1995 (1) ZLR 400 </w:t>
      </w:r>
      <w:r w:rsidR="00087502" w:rsidRPr="00087502">
        <w:rPr>
          <w:smallCaps/>
        </w:rPr>
        <w:t>mcnally</w:t>
      </w:r>
      <w:r w:rsidR="00087502" w:rsidRPr="001A56B1">
        <w:t xml:space="preserve"> </w:t>
      </w:r>
      <w:r w:rsidR="001A56B1" w:rsidRPr="001A56B1">
        <w:t>JA explains what constitutes wilful default as follows:</w:t>
      </w:r>
    </w:p>
    <w:p w14:paraId="225D1417" w14:textId="67D88D6C" w:rsidR="003A5430" w:rsidRDefault="001A56B1" w:rsidP="003A5430">
      <w:pPr>
        <w:spacing w:line="240" w:lineRule="auto"/>
        <w:rPr>
          <w:sz w:val="22"/>
        </w:rPr>
      </w:pPr>
      <w:r w:rsidRPr="001A56B1">
        <w:rPr>
          <w:sz w:val="22"/>
        </w:rPr>
        <w:t>“Wilful default occurs when a party with the full knowledge of service or set down of the matter and of the risks attendant upon default, freely takes a decision to refrain from appearing.”</w:t>
      </w:r>
    </w:p>
    <w:p w14:paraId="6073602D" w14:textId="77777777" w:rsidR="003A5430" w:rsidRDefault="003A5430" w:rsidP="003A5430">
      <w:pPr>
        <w:spacing w:line="240" w:lineRule="auto"/>
        <w:rPr>
          <w:sz w:val="22"/>
        </w:rPr>
      </w:pPr>
    </w:p>
    <w:p w14:paraId="26D06721" w14:textId="4A8ABAE0" w:rsidR="003A5430" w:rsidRDefault="003A5430" w:rsidP="002D524B">
      <w:pPr>
        <w:spacing w:line="240" w:lineRule="auto"/>
        <w:ind w:left="0"/>
      </w:pPr>
      <w:r>
        <w:t xml:space="preserve">In </w:t>
      </w:r>
      <w:r w:rsidRPr="003A5430">
        <w:rPr>
          <w:i/>
          <w:iCs/>
        </w:rPr>
        <w:t xml:space="preserve">Mdokwani </w:t>
      </w:r>
      <w:r w:rsidR="00087502">
        <w:t>v</w:t>
      </w:r>
      <w:r w:rsidRPr="003A5430">
        <w:rPr>
          <w:i/>
          <w:iCs/>
        </w:rPr>
        <w:t xml:space="preserve"> Shoniwa</w:t>
      </w:r>
      <w:r>
        <w:t xml:space="preserve"> 1992 (1) ZLR 269 (SC) at 273E-G, Ebrahim JA (as he then was) said; </w:t>
      </w:r>
    </w:p>
    <w:p w14:paraId="16FCF283" w14:textId="47A883AD" w:rsidR="003A5430" w:rsidRDefault="003A5430" w:rsidP="003A5430">
      <w:pPr>
        <w:spacing w:line="240" w:lineRule="auto"/>
        <w:rPr>
          <w:sz w:val="22"/>
        </w:rPr>
      </w:pPr>
      <w:r w:rsidRPr="003A5430">
        <w:rPr>
          <w:sz w:val="22"/>
        </w:rPr>
        <w:t>“Against the background of these events, it seems to me to be unduly harsh to hold that there was an element of deliberateness on the part of the appellant. There is nothing in his conduct to suggest that he, “with the full knowledge of the set down and of the risks attendant on his default”, freely took the decision to refrain from appearing. In fact, his conduct indicates the contrary view. He appears to have been in constant contact with his legal practitioner, who in turn had communicated with the respondent’s legal practitioner. In my view, there is nothing on the papers to show any degree of wilfulness on his part.”</w:t>
      </w:r>
    </w:p>
    <w:p w14:paraId="074D9982" w14:textId="7EB4DE62" w:rsidR="00425A5A" w:rsidRPr="002D524B" w:rsidRDefault="00425A5A" w:rsidP="002D524B">
      <w:pPr>
        <w:spacing w:line="240" w:lineRule="auto"/>
        <w:ind w:left="0"/>
        <w:rPr>
          <w:szCs w:val="24"/>
        </w:rPr>
      </w:pPr>
      <w:r w:rsidRPr="002D524B">
        <w:rPr>
          <w:szCs w:val="24"/>
        </w:rPr>
        <w:t xml:space="preserve">In </w:t>
      </w:r>
      <w:r w:rsidRPr="002D524B">
        <w:rPr>
          <w:i/>
          <w:iCs/>
          <w:szCs w:val="24"/>
        </w:rPr>
        <w:t>Hutchison &amp; Anor vs. Logan</w:t>
      </w:r>
      <w:r w:rsidRPr="002D524B">
        <w:rPr>
          <w:szCs w:val="24"/>
        </w:rPr>
        <w:t xml:space="preserve"> 2001 (2) ZLR 1 (H), it was said;</w:t>
      </w:r>
    </w:p>
    <w:p w14:paraId="2677D39B" w14:textId="315CC3B3" w:rsidR="00425A5A" w:rsidRDefault="00425A5A" w:rsidP="00425A5A">
      <w:pPr>
        <w:spacing w:line="240" w:lineRule="auto"/>
        <w:ind w:firstLine="60"/>
        <w:rPr>
          <w:sz w:val="22"/>
        </w:rPr>
      </w:pPr>
      <w:r w:rsidRPr="00425A5A">
        <w:rPr>
          <w:sz w:val="22"/>
        </w:rPr>
        <w:t>“…a wilful default occurs when a party, with the full knowledge of the service or set-down of the matter, and of the risk’s attendant upon default, freely takes a decision to refrain from appearing. The wilfulness of a default is seldom clearcut. There is almost always an element of negligence, and the question arises whether it was such gross negligence as to amount to wilfulness. The expression relates to that extreme of circumstances where the applicant knowingly and deliberately refrained from opposing the relief sought. However, even in a case of wilful default, if a satisfactory explanation can be given for the acquiescence in the judgment, and other circumstances, including the merits of the defence, justify such a conclusion, good and sufficient cause may be established.</w:t>
      </w:r>
      <w:r w:rsidR="00087502">
        <w:rPr>
          <w:sz w:val="22"/>
        </w:rPr>
        <w:t>”</w:t>
      </w:r>
    </w:p>
    <w:p w14:paraId="7546B3DF" w14:textId="77777777" w:rsidR="00131AE2" w:rsidRDefault="003A5430" w:rsidP="00087502">
      <w:pPr>
        <w:spacing w:after="0"/>
        <w:ind w:left="0" w:firstLine="720"/>
        <w:rPr>
          <w:szCs w:val="24"/>
        </w:rPr>
      </w:pPr>
      <w:r w:rsidRPr="00B55EE9">
        <w:rPr>
          <w:szCs w:val="24"/>
        </w:rPr>
        <w:t>Taking guidance from the above authorities, I come to the conclusion that the applicant in the present matter has given a reasonable explanation for his default. The explanation</w:t>
      </w:r>
      <w:r w:rsidR="002D524B">
        <w:rPr>
          <w:szCs w:val="24"/>
        </w:rPr>
        <w:t xml:space="preserve"> given</w:t>
      </w:r>
      <w:r w:rsidRPr="00B55EE9">
        <w:rPr>
          <w:szCs w:val="24"/>
        </w:rPr>
        <w:t xml:space="preserve"> </w:t>
      </w:r>
      <w:r w:rsidR="00D85BC0">
        <w:rPr>
          <w:szCs w:val="24"/>
        </w:rPr>
        <w:t xml:space="preserve">shows </w:t>
      </w:r>
      <w:r w:rsidR="00D85BC0" w:rsidRPr="00B55EE9">
        <w:rPr>
          <w:szCs w:val="24"/>
        </w:rPr>
        <w:t>that</w:t>
      </w:r>
      <w:r w:rsidRPr="00B55EE9">
        <w:rPr>
          <w:szCs w:val="24"/>
        </w:rPr>
        <w:t xml:space="preserve"> </w:t>
      </w:r>
      <w:r w:rsidR="002D524B">
        <w:rPr>
          <w:szCs w:val="24"/>
        </w:rPr>
        <w:t xml:space="preserve">the applicant </w:t>
      </w:r>
      <w:r w:rsidR="00D85BC0">
        <w:rPr>
          <w:szCs w:val="24"/>
        </w:rPr>
        <w:t>was of a mistaken legal view.</w:t>
      </w:r>
      <w:r w:rsidR="00087502">
        <w:rPr>
          <w:szCs w:val="24"/>
        </w:rPr>
        <w:t xml:space="preserve"> </w:t>
      </w:r>
      <w:r w:rsidR="00D85BC0">
        <w:rPr>
          <w:szCs w:val="24"/>
        </w:rPr>
        <w:t xml:space="preserve"> He</w:t>
      </w:r>
      <w:r w:rsidRPr="00B55EE9">
        <w:rPr>
          <w:szCs w:val="24"/>
        </w:rPr>
        <w:t xml:space="preserve"> </w:t>
      </w:r>
      <w:r w:rsidR="002D524B">
        <w:rPr>
          <w:szCs w:val="24"/>
        </w:rPr>
        <w:t>was of the view</w:t>
      </w:r>
      <w:r w:rsidRPr="00B55EE9">
        <w:rPr>
          <w:szCs w:val="24"/>
        </w:rPr>
        <w:t xml:space="preserve"> that the notice of intention to bar that the respondent issued against him on 1 April 2022</w:t>
      </w:r>
      <w:r w:rsidR="002D524B">
        <w:rPr>
          <w:szCs w:val="24"/>
        </w:rPr>
        <w:t>,</w:t>
      </w:r>
      <w:r w:rsidRPr="00B55EE9">
        <w:rPr>
          <w:szCs w:val="24"/>
        </w:rPr>
        <w:t xml:space="preserve"> was no longer operati</w:t>
      </w:r>
      <w:r w:rsidR="002D524B">
        <w:rPr>
          <w:szCs w:val="24"/>
        </w:rPr>
        <w:t>onal</w:t>
      </w:r>
      <w:r w:rsidRPr="00B55EE9">
        <w:rPr>
          <w:szCs w:val="24"/>
        </w:rPr>
        <w:t xml:space="preserve"> by virtue of him having responded to it by filing a special plea and an exception.</w:t>
      </w:r>
    </w:p>
    <w:p w14:paraId="20DC6D5A" w14:textId="54AC2D54" w:rsidR="003A5430" w:rsidRDefault="00131AE2" w:rsidP="00566F38">
      <w:pPr>
        <w:spacing w:after="0"/>
        <w:ind w:left="0"/>
        <w:rPr>
          <w:szCs w:val="24"/>
        </w:rPr>
      </w:pPr>
      <w:r>
        <w:rPr>
          <w:szCs w:val="24"/>
        </w:rPr>
        <w:lastRenderedPageBreak/>
        <w:t xml:space="preserve">However, </w:t>
      </w:r>
      <w:r w:rsidR="00566F38">
        <w:rPr>
          <w:szCs w:val="24"/>
        </w:rPr>
        <w:t>all that</w:t>
      </w:r>
      <w:r>
        <w:rPr>
          <w:szCs w:val="24"/>
        </w:rPr>
        <w:t xml:space="preserve"> is required in an application for rescission of a default judgment is for the defaulting party to give a reasonable explanation for their default. If they defaulted because they were of a wrong legal view, that explanation is reasonable</w:t>
      </w:r>
      <w:r w:rsidR="00566F38">
        <w:rPr>
          <w:szCs w:val="24"/>
        </w:rPr>
        <w:t xml:space="preserve"> and </w:t>
      </w:r>
      <w:r>
        <w:rPr>
          <w:szCs w:val="24"/>
        </w:rPr>
        <w:t xml:space="preserve">rescission may be granted. </w:t>
      </w:r>
      <w:r w:rsidR="00B55EE9">
        <w:rPr>
          <w:szCs w:val="24"/>
        </w:rPr>
        <w:t>I</w:t>
      </w:r>
      <w:r w:rsidR="00566F38">
        <w:rPr>
          <w:szCs w:val="24"/>
        </w:rPr>
        <w:t>n the circumstances of the present matter i</w:t>
      </w:r>
      <w:r w:rsidR="00B55EE9">
        <w:rPr>
          <w:szCs w:val="24"/>
        </w:rPr>
        <w:t xml:space="preserve">t </w:t>
      </w:r>
      <w:r w:rsidR="00566F38">
        <w:rPr>
          <w:szCs w:val="24"/>
        </w:rPr>
        <w:t>wa</w:t>
      </w:r>
      <w:r w:rsidR="00B55EE9">
        <w:rPr>
          <w:szCs w:val="24"/>
        </w:rPr>
        <w:t xml:space="preserve">s not unreasonable for </w:t>
      </w:r>
      <w:r w:rsidR="00566F38">
        <w:rPr>
          <w:szCs w:val="24"/>
        </w:rPr>
        <w:t xml:space="preserve">the applicant </w:t>
      </w:r>
      <w:r w:rsidR="00B55EE9">
        <w:rPr>
          <w:szCs w:val="24"/>
        </w:rPr>
        <w:t xml:space="preserve">to believe that since </w:t>
      </w:r>
      <w:r w:rsidR="00566F38">
        <w:rPr>
          <w:szCs w:val="24"/>
        </w:rPr>
        <w:t>he</w:t>
      </w:r>
      <w:r w:rsidR="00B55EE9">
        <w:rPr>
          <w:szCs w:val="24"/>
        </w:rPr>
        <w:t xml:space="preserve"> </w:t>
      </w:r>
      <w:r w:rsidR="00566F38">
        <w:rPr>
          <w:szCs w:val="24"/>
        </w:rPr>
        <w:t xml:space="preserve">had </w:t>
      </w:r>
      <w:r w:rsidR="00B55EE9">
        <w:rPr>
          <w:szCs w:val="24"/>
        </w:rPr>
        <w:t xml:space="preserve">responded to the notice of intention to bar by filing a special plea and an exception, that notice of intention </w:t>
      </w:r>
      <w:r w:rsidR="00566F38">
        <w:rPr>
          <w:szCs w:val="24"/>
        </w:rPr>
        <w:t>had</w:t>
      </w:r>
      <w:r w:rsidR="00B55EE9">
        <w:rPr>
          <w:szCs w:val="24"/>
        </w:rPr>
        <w:t xml:space="preserve"> ceased to be operati</w:t>
      </w:r>
      <w:r w:rsidR="00566F38">
        <w:rPr>
          <w:szCs w:val="24"/>
        </w:rPr>
        <w:t>onal</w:t>
      </w:r>
      <w:r w:rsidR="00B55EE9">
        <w:rPr>
          <w:szCs w:val="24"/>
        </w:rPr>
        <w:t xml:space="preserve">. </w:t>
      </w:r>
      <w:r w:rsidR="00087502">
        <w:rPr>
          <w:szCs w:val="24"/>
        </w:rPr>
        <w:t xml:space="preserve"> </w:t>
      </w:r>
      <w:r w:rsidR="00566F38">
        <w:rPr>
          <w:szCs w:val="24"/>
        </w:rPr>
        <w:t>The explanation</w:t>
      </w:r>
      <w:r w:rsidR="00860310">
        <w:rPr>
          <w:szCs w:val="24"/>
        </w:rPr>
        <w:t xml:space="preserve"> although not correct at law,</w:t>
      </w:r>
      <w:r w:rsidR="00566F38">
        <w:rPr>
          <w:szCs w:val="24"/>
        </w:rPr>
        <w:t xml:space="preserve"> </w:t>
      </w:r>
      <w:r w:rsidR="008F7E01" w:rsidRPr="008F7E01">
        <w:rPr>
          <w:szCs w:val="24"/>
        </w:rPr>
        <w:t xml:space="preserve">aligns with common sense. </w:t>
      </w:r>
      <w:r w:rsidR="00087502">
        <w:rPr>
          <w:szCs w:val="24"/>
        </w:rPr>
        <w:t xml:space="preserve"> </w:t>
      </w:r>
      <w:r w:rsidR="00737A97">
        <w:rPr>
          <w:szCs w:val="24"/>
        </w:rPr>
        <w:t>T</w:t>
      </w:r>
      <w:r w:rsidR="009A17B6">
        <w:rPr>
          <w:szCs w:val="24"/>
        </w:rPr>
        <w:t>he applicant’s default was</w:t>
      </w:r>
      <w:r w:rsidR="00860310">
        <w:rPr>
          <w:szCs w:val="24"/>
        </w:rPr>
        <w:t xml:space="preserve"> not</w:t>
      </w:r>
      <w:r w:rsidR="009A17B6">
        <w:rPr>
          <w:szCs w:val="24"/>
        </w:rPr>
        <w:t xml:space="preserve"> wilful because he went on to file his plea to the merits in September 2022</w:t>
      </w:r>
      <w:r w:rsidR="00737A97">
        <w:rPr>
          <w:szCs w:val="24"/>
        </w:rPr>
        <w:t>,</w:t>
      </w:r>
      <w:r w:rsidR="009A17B6">
        <w:rPr>
          <w:szCs w:val="24"/>
        </w:rPr>
        <w:t xml:space="preserve"> before the respondent had applied for default judgment in November 2023. When the applicant filed his plea, </w:t>
      </w:r>
      <w:r w:rsidR="00737A97">
        <w:rPr>
          <w:szCs w:val="24"/>
        </w:rPr>
        <w:t>a</w:t>
      </w:r>
      <w:r w:rsidR="0057727C">
        <w:rPr>
          <w:szCs w:val="24"/>
        </w:rPr>
        <w:t xml:space="preserve"> bar </w:t>
      </w:r>
      <w:r w:rsidR="00737A97">
        <w:rPr>
          <w:szCs w:val="24"/>
        </w:rPr>
        <w:t>had been</w:t>
      </w:r>
      <w:r w:rsidR="0057727C">
        <w:rPr>
          <w:szCs w:val="24"/>
        </w:rPr>
        <w:t xml:space="preserve"> effected </w:t>
      </w:r>
      <w:r w:rsidR="00737A97">
        <w:rPr>
          <w:szCs w:val="24"/>
        </w:rPr>
        <w:t xml:space="preserve">against him </w:t>
      </w:r>
      <w:r w:rsidR="0057727C">
        <w:rPr>
          <w:szCs w:val="24"/>
        </w:rPr>
        <w:t>without notice. So, the applicant was not aware that there was now a bar operating against him when he filed his plea.</w:t>
      </w:r>
      <w:r w:rsidR="00947961">
        <w:rPr>
          <w:szCs w:val="24"/>
        </w:rPr>
        <w:t xml:space="preserve"> </w:t>
      </w:r>
      <w:r w:rsidR="00087502">
        <w:rPr>
          <w:szCs w:val="24"/>
        </w:rPr>
        <w:t xml:space="preserve"> </w:t>
      </w:r>
      <w:r w:rsidR="00947961">
        <w:rPr>
          <w:szCs w:val="24"/>
        </w:rPr>
        <w:t xml:space="preserve">The filing of the plea </w:t>
      </w:r>
      <w:r w:rsidR="004E4EE3">
        <w:rPr>
          <w:szCs w:val="24"/>
        </w:rPr>
        <w:t>un</w:t>
      </w:r>
      <w:r w:rsidR="00947961">
        <w:rPr>
          <w:szCs w:val="24"/>
        </w:rPr>
        <w:t xml:space="preserve">aware </w:t>
      </w:r>
      <w:r w:rsidR="004E4EE3">
        <w:rPr>
          <w:szCs w:val="24"/>
        </w:rPr>
        <w:t>of the bar</w:t>
      </w:r>
      <w:r w:rsidR="00947961">
        <w:rPr>
          <w:szCs w:val="24"/>
        </w:rPr>
        <w:t xml:space="preserve"> is proof that he intended to defend the matter</w:t>
      </w:r>
      <w:r w:rsidR="004E4EE3">
        <w:rPr>
          <w:szCs w:val="24"/>
        </w:rPr>
        <w:t xml:space="preserve">. This is </w:t>
      </w:r>
      <w:r w:rsidR="00947961">
        <w:rPr>
          <w:szCs w:val="24"/>
        </w:rPr>
        <w:t>despite the delay in filing the plea.</w:t>
      </w:r>
      <w:r w:rsidR="004E4EE3">
        <w:rPr>
          <w:szCs w:val="24"/>
        </w:rPr>
        <w:t xml:space="preserve"> </w:t>
      </w:r>
      <w:r w:rsidR="004E4EE3" w:rsidRPr="004E4EE3">
        <w:rPr>
          <w:szCs w:val="24"/>
        </w:rPr>
        <w:t xml:space="preserve">The history of the matter shows that </w:t>
      </w:r>
      <w:r w:rsidR="004E4EE3">
        <w:rPr>
          <w:szCs w:val="24"/>
        </w:rPr>
        <w:t>w</w:t>
      </w:r>
      <w:r w:rsidR="00947961">
        <w:rPr>
          <w:szCs w:val="24"/>
        </w:rPr>
        <w:t xml:space="preserve">hen </w:t>
      </w:r>
      <w:r w:rsidR="004E4EE3">
        <w:rPr>
          <w:szCs w:val="24"/>
        </w:rPr>
        <w:t>t</w:t>
      </w:r>
      <w:r w:rsidR="00947961">
        <w:rPr>
          <w:szCs w:val="24"/>
        </w:rPr>
        <w:t xml:space="preserve">he </w:t>
      </w:r>
      <w:r w:rsidR="004E4EE3">
        <w:rPr>
          <w:szCs w:val="24"/>
        </w:rPr>
        <w:t xml:space="preserve">applicant </w:t>
      </w:r>
      <w:r w:rsidR="00947961">
        <w:rPr>
          <w:szCs w:val="24"/>
        </w:rPr>
        <w:t xml:space="preserve">was issued with the summons, he entered appearance to defend. </w:t>
      </w:r>
      <w:r w:rsidR="004E4EE3">
        <w:rPr>
          <w:szCs w:val="24"/>
        </w:rPr>
        <w:t>When he</w:t>
      </w:r>
      <w:r w:rsidR="00947961">
        <w:rPr>
          <w:szCs w:val="24"/>
        </w:rPr>
        <w:t xml:space="preserve"> was issued with a notice of intention to bar, he filed an exception and a special plea, albeit wrongly. </w:t>
      </w:r>
      <w:r w:rsidR="004E4EE3">
        <w:rPr>
          <w:szCs w:val="24"/>
        </w:rPr>
        <w:t xml:space="preserve">Unaware that the respondent had barred him, he </w:t>
      </w:r>
      <w:r w:rsidR="00947961">
        <w:rPr>
          <w:szCs w:val="24"/>
        </w:rPr>
        <w:t>then went on to file a plea to the merits of the respondent’s claim.</w:t>
      </w:r>
      <w:r w:rsidR="00C659E6">
        <w:rPr>
          <w:szCs w:val="24"/>
        </w:rPr>
        <w:t xml:space="preserve"> </w:t>
      </w:r>
      <w:r w:rsidR="00966F03">
        <w:rPr>
          <w:szCs w:val="24"/>
        </w:rPr>
        <w:t>Th</w:t>
      </w:r>
      <w:r w:rsidR="000046AE">
        <w:rPr>
          <w:szCs w:val="24"/>
        </w:rPr>
        <w:t>ese action</w:t>
      </w:r>
      <w:r w:rsidR="00966F03">
        <w:rPr>
          <w:szCs w:val="24"/>
        </w:rPr>
        <w:t>s</w:t>
      </w:r>
      <w:r w:rsidR="000046AE">
        <w:rPr>
          <w:szCs w:val="24"/>
        </w:rPr>
        <w:t xml:space="preserve"> are consistent with the actions of a p</w:t>
      </w:r>
      <w:r w:rsidR="00C659E6">
        <w:rPr>
          <w:szCs w:val="24"/>
        </w:rPr>
        <w:t>arty</w:t>
      </w:r>
      <w:r w:rsidR="000046AE">
        <w:rPr>
          <w:szCs w:val="24"/>
        </w:rPr>
        <w:t xml:space="preserve"> who intended to defend the matter</w:t>
      </w:r>
      <w:r w:rsidR="00666135">
        <w:rPr>
          <w:szCs w:val="24"/>
        </w:rPr>
        <w:t xml:space="preserve"> against him</w:t>
      </w:r>
      <w:r w:rsidR="000046AE">
        <w:rPr>
          <w:szCs w:val="24"/>
        </w:rPr>
        <w:t xml:space="preserve">. </w:t>
      </w:r>
      <w:r w:rsidR="00087502">
        <w:rPr>
          <w:szCs w:val="24"/>
        </w:rPr>
        <w:t xml:space="preserve"> </w:t>
      </w:r>
      <w:r w:rsidR="00966F03">
        <w:rPr>
          <w:szCs w:val="24"/>
        </w:rPr>
        <w:t xml:space="preserve"> </w:t>
      </w:r>
      <w:r w:rsidR="000046AE">
        <w:rPr>
          <w:szCs w:val="24"/>
        </w:rPr>
        <w:t>I</w:t>
      </w:r>
      <w:r w:rsidR="00966F03">
        <w:rPr>
          <w:szCs w:val="24"/>
        </w:rPr>
        <w:t>t can</w:t>
      </w:r>
      <w:r w:rsidR="000046AE">
        <w:rPr>
          <w:szCs w:val="24"/>
        </w:rPr>
        <w:t>not</w:t>
      </w:r>
      <w:r w:rsidR="00966F03">
        <w:rPr>
          <w:szCs w:val="24"/>
        </w:rPr>
        <w:t xml:space="preserve"> be said that the app</w:t>
      </w:r>
      <w:r w:rsidR="000046AE">
        <w:rPr>
          <w:szCs w:val="24"/>
        </w:rPr>
        <w:t>l</w:t>
      </w:r>
      <w:r w:rsidR="00966F03">
        <w:rPr>
          <w:szCs w:val="24"/>
        </w:rPr>
        <w:t xml:space="preserve">icant intentionally abstained from defending the case against him. </w:t>
      </w:r>
      <w:r w:rsidR="004E4EE3">
        <w:rPr>
          <w:szCs w:val="24"/>
        </w:rPr>
        <w:t xml:space="preserve">I am satisfied that the applicant managed to proffer a reasonable explanation for his default. </w:t>
      </w:r>
    </w:p>
    <w:p w14:paraId="307A61BD" w14:textId="6C53BF63" w:rsidR="00AA6EB8" w:rsidRDefault="004E4EE3" w:rsidP="00087502">
      <w:pPr>
        <w:spacing w:after="0"/>
        <w:ind w:left="0" w:firstLine="720"/>
        <w:rPr>
          <w:szCs w:val="24"/>
        </w:rPr>
      </w:pPr>
      <w:r>
        <w:rPr>
          <w:szCs w:val="24"/>
        </w:rPr>
        <w:t xml:space="preserve">Before I move on to deal with the </w:t>
      </w:r>
      <w:r w:rsidR="003351C6">
        <w:rPr>
          <w:szCs w:val="24"/>
        </w:rPr>
        <w:t>next</w:t>
      </w:r>
      <w:r>
        <w:rPr>
          <w:szCs w:val="24"/>
        </w:rPr>
        <w:t xml:space="preserve"> factor on good and sufficient cause, I need to comment on an observation that I made. </w:t>
      </w:r>
      <w:r w:rsidR="00BD3BF1">
        <w:rPr>
          <w:szCs w:val="24"/>
        </w:rPr>
        <w:t>It is worrisome that the respondent went ahead and applied for a default judgment on 15 November 2023, when he was fully aware that the applicant had filed his plea on September 2022, more than a year before.</w:t>
      </w:r>
      <w:r w:rsidR="00087502">
        <w:rPr>
          <w:szCs w:val="24"/>
        </w:rPr>
        <w:t xml:space="preserve"> </w:t>
      </w:r>
      <w:r w:rsidR="00BD3BF1">
        <w:rPr>
          <w:szCs w:val="24"/>
        </w:rPr>
        <w:t xml:space="preserve"> The respondent obviously knew that by filing the plea, the applicant was not aware of the bar that was now operating against him yet he did nothing to alert the applicant of the existence of the bar and that he had filed an irregular process in light of the bar. </w:t>
      </w:r>
      <w:r w:rsidR="00906456">
        <w:rPr>
          <w:szCs w:val="24"/>
        </w:rPr>
        <w:t xml:space="preserve">This is a typical case where the </w:t>
      </w:r>
      <w:r w:rsidR="00846A44">
        <w:rPr>
          <w:szCs w:val="24"/>
        </w:rPr>
        <w:t>respondent</w:t>
      </w:r>
      <w:r w:rsidR="00906456">
        <w:rPr>
          <w:szCs w:val="24"/>
        </w:rPr>
        <w:t xml:space="preserve"> ought to have utilised rule 43 (1) of the High Court Rules, 2021</w:t>
      </w:r>
      <w:r w:rsidR="00AA6EB8">
        <w:rPr>
          <w:szCs w:val="24"/>
        </w:rPr>
        <w:t>, in order to have the irregular plea set aside</w:t>
      </w:r>
      <w:r w:rsidR="00906456">
        <w:rPr>
          <w:szCs w:val="24"/>
        </w:rPr>
        <w:t xml:space="preserve"> before proceeding to apply for default judgment</w:t>
      </w:r>
      <w:r w:rsidR="00194818">
        <w:rPr>
          <w:szCs w:val="24"/>
        </w:rPr>
        <w:t>. The rule reads;</w:t>
      </w:r>
    </w:p>
    <w:p w14:paraId="4E3B9259" w14:textId="7E1AA440" w:rsidR="00C61813" w:rsidRPr="00C61813" w:rsidRDefault="00AA6EB8" w:rsidP="00C61813">
      <w:pPr>
        <w:spacing w:line="240" w:lineRule="auto"/>
        <w:ind w:firstLine="48"/>
        <w:rPr>
          <w:sz w:val="22"/>
        </w:rPr>
      </w:pPr>
      <w:r w:rsidRPr="00C61813">
        <w:rPr>
          <w:sz w:val="22"/>
        </w:rPr>
        <w:t>“A party to a cause in which an irregular step has been taken by the other party may apply to court to set it aside.”</w:t>
      </w:r>
    </w:p>
    <w:p w14:paraId="14501886" w14:textId="588F98B6" w:rsidR="00DD60E2" w:rsidRPr="00DD60E2" w:rsidRDefault="00C61813" w:rsidP="00087502">
      <w:pPr>
        <w:ind w:left="0" w:firstLine="720"/>
      </w:pPr>
      <w:r>
        <w:rPr>
          <w:szCs w:val="24"/>
        </w:rPr>
        <w:t>This provision</w:t>
      </w:r>
      <w:r w:rsidRPr="00C61813">
        <w:rPr>
          <w:szCs w:val="24"/>
        </w:rPr>
        <w:t xml:space="preserve"> refers to a situation where </w:t>
      </w:r>
      <w:r w:rsidR="003351C6">
        <w:rPr>
          <w:szCs w:val="24"/>
        </w:rPr>
        <w:t>a party believes</w:t>
      </w:r>
      <w:r w:rsidRPr="00C61813">
        <w:rPr>
          <w:szCs w:val="24"/>
        </w:rPr>
        <w:t xml:space="preserve"> that the opposing party has taken an improper or irregular action during the legal proceedings. This could be a mistake, a violation of procedural rules, or any other action that deviates from the expected legal process.</w:t>
      </w:r>
      <w:r>
        <w:rPr>
          <w:szCs w:val="24"/>
        </w:rPr>
        <w:t xml:space="preserve"> </w:t>
      </w:r>
      <w:r w:rsidR="00087502">
        <w:rPr>
          <w:szCs w:val="24"/>
        </w:rPr>
        <w:t xml:space="preserve"> </w:t>
      </w:r>
      <w:r w:rsidRPr="00C61813">
        <w:rPr>
          <w:szCs w:val="24"/>
        </w:rPr>
        <w:lastRenderedPageBreak/>
        <w:t>When such an irregular step occurs, the affected party has the right to apply to the court and request that the irregular action be nullified or set aside. Essentially, the</w:t>
      </w:r>
      <w:r>
        <w:rPr>
          <w:szCs w:val="24"/>
        </w:rPr>
        <w:t xml:space="preserve"> party will be</w:t>
      </w:r>
      <w:r w:rsidRPr="00C61813">
        <w:rPr>
          <w:szCs w:val="24"/>
        </w:rPr>
        <w:t xml:space="preserve"> asking the court to disregard the improper action and restore the legal proceedings to a fair and proper state.</w:t>
      </w:r>
      <w:r>
        <w:rPr>
          <w:szCs w:val="24"/>
        </w:rPr>
        <w:t xml:space="preserve"> </w:t>
      </w:r>
      <w:r w:rsidRPr="00C61813">
        <w:rPr>
          <w:szCs w:val="24"/>
        </w:rPr>
        <w:t>The court will then evaluate the circumstances and decide whether the irregular action should be invalidated.</w:t>
      </w:r>
      <w:r>
        <w:rPr>
          <w:szCs w:val="24"/>
        </w:rPr>
        <w:t xml:space="preserve"> </w:t>
      </w:r>
      <w:r w:rsidR="00087502">
        <w:rPr>
          <w:szCs w:val="24"/>
        </w:rPr>
        <w:t xml:space="preserve"> </w:t>
      </w:r>
      <w:r>
        <w:rPr>
          <w:szCs w:val="24"/>
        </w:rPr>
        <w:t>T</w:t>
      </w:r>
      <w:r w:rsidRPr="00C61813">
        <w:rPr>
          <w:szCs w:val="24"/>
        </w:rPr>
        <w:t xml:space="preserve">his </w:t>
      </w:r>
      <w:r w:rsidR="003351C6">
        <w:rPr>
          <w:szCs w:val="24"/>
        </w:rPr>
        <w:t>rule</w:t>
      </w:r>
      <w:r w:rsidRPr="00C61813">
        <w:rPr>
          <w:szCs w:val="24"/>
        </w:rPr>
        <w:t xml:space="preserve"> ensures that parties have the opportunity to challenge irregularities and maintain a fair and just legal process.</w:t>
      </w:r>
      <w:r w:rsidR="00CC1D92" w:rsidRPr="00CC1D92">
        <w:rPr>
          <w:rFonts w:ascii="Roboto" w:hAnsi="Roboto"/>
          <w:color w:val="111111"/>
          <w:shd w:val="clear" w:color="auto" w:fill="FFFFFF"/>
        </w:rPr>
        <w:t xml:space="preserve"> </w:t>
      </w:r>
      <w:r w:rsidR="00CC1D92" w:rsidRPr="007A28B0">
        <w:rPr>
          <w:rFonts w:cs="Times New Roman"/>
          <w:color w:val="111111"/>
          <w:shd w:val="clear" w:color="auto" w:fill="FFFFFF"/>
        </w:rPr>
        <w:t xml:space="preserve">However, </w:t>
      </w:r>
      <w:r w:rsidR="00CC1D92" w:rsidRPr="007A28B0">
        <w:rPr>
          <w:rFonts w:cs="Times New Roman"/>
          <w:szCs w:val="24"/>
        </w:rPr>
        <w:t>the rule is not peremptory or mandatory. Instead, it provides a right or option for the affected party to seek court intervention when they believe that the opposing party has taken an improper or irregular action. The affected party can choose whether or not to exercise this right based on the specific circumstances of the case.</w:t>
      </w:r>
      <w:r w:rsidR="00DD60E2" w:rsidRPr="00DD60E2">
        <w:rPr>
          <w:rFonts w:ascii="Roboto" w:hAnsi="Roboto"/>
          <w:color w:val="111111"/>
        </w:rPr>
        <w:t xml:space="preserve"> </w:t>
      </w:r>
      <w:r w:rsidR="00DD60E2" w:rsidRPr="00DD60E2">
        <w:t>In my view, the decision for a party to utilize th</w:t>
      </w:r>
      <w:r w:rsidR="00DD60E2">
        <w:t>is</w:t>
      </w:r>
      <w:r w:rsidR="00DD60E2" w:rsidRPr="00DD60E2">
        <w:t xml:space="preserve"> rule should be informed by several factors</w:t>
      </w:r>
      <w:r w:rsidR="00DD60E2">
        <w:t xml:space="preserve"> which include the following factors</w:t>
      </w:r>
      <w:r w:rsidR="00DD60E2" w:rsidRPr="00DD60E2">
        <w:t>:</w:t>
      </w:r>
    </w:p>
    <w:p w14:paraId="5FC98240" w14:textId="7E315204" w:rsidR="00DD60E2" w:rsidRPr="00DD60E2" w:rsidRDefault="00DD60E2" w:rsidP="00DD60E2">
      <w:pPr>
        <w:numPr>
          <w:ilvl w:val="0"/>
          <w:numId w:val="14"/>
        </w:numPr>
        <w:rPr>
          <w:rFonts w:cs="Times New Roman"/>
          <w:szCs w:val="24"/>
        </w:rPr>
      </w:pPr>
      <w:r w:rsidRPr="00DD60E2">
        <w:rPr>
          <w:rFonts w:cs="Times New Roman"/>
          <w:szCs w:val="24"/>
        </w:rPr>
        <w:t>The nature of the irregular step: The affected party should consider the seriousness and impact of the irregular action taken by the other party. If it significantly affects the case or their rights, seeking to set it aside may be warranted.</w:t>
      </w:r>
    </w:p>
    <w:p w14:paraId="5096CC95" w14:textId="457CEC6D" w:rsidR="00DD60E2" w:rsidRPr="00DD60E2" w:rsidRDefault="00DD60E2" w:rsidP="00DD60E2">
      <w:pPr>
        <w:numPr>
          <w:ilvl w:val="0"/>
          <w:numId w:val="14"/>
        </w:numPr>
        <w:rPr>
          <w:rFonts w:cs="Times New Roman"/>
          <w:szCs w:val="24"/>
        </w:rPr>
      </w:pPr>
      <w:r w:rsidRPr="00DD60E2">
        <w:rPr>
          <w:rFonts w:cs="Times New Roman"/>
          <w:szCs w:val="24"/>
        </w:rPr>
        <w:t>Prejudice: The affected party should assess whether the irregular step has caused them</w:t>
      </w:r>
      <w:r>
        <w:rPr>
          <w:rFonts w:cs="Times New Roman"/>
          <w:szCs w:val="24"/>
        </w:rPr>
        <w:t xml:space="preserve"> or will cause them</w:t>
      </w:r>
      <w:r w:rsidRPr="00DD60E2">
        <w:rPr>
          <w:rFonts w:cs="Times New Roman"/>
          <w:szCs w:val="24"/>
        </w:rPr>
        <w:t xml:space="preserve"> any prejudice. If it has unfairly disadvantaged them</w:t>
      </w:r>
      <w:r>
        <w:rPr>
          <w:rFonts w:cs="Times New Roman"/>
          <w:szCs w:val="24"/>
        </w:rPr>
        <w:t xml:space="preserve"> or will unfairly disadvantage them</w:t>
      </w:r>
      <w:r w:rsidRPr="00DD60E2">
        <w:rPr>
          <w:rFonts w:cs="Times New Roman"/>
          <w:szCs w:val="24"/>
        </w:rPr>
        <w:t>, seeking correction becomes more crucial.</w:t>
      </w:r>
    </w:p>
    <w:p w14:paraId="35B406FD" w14:textId="75E98656" w:rsidR="00AE4411" w:rsidRDefault="00DD60E2" w:rsidP="00AE4411">
      <w:pPr>
        <w:numPr>
          <w:ilvl w:val="0"/>
          <w:numId w:val="14"/>
        </w:numPr>
        <w:rPr>
          <w:rFonts w:cs="Times New Roman"/>
          <w:szCs w:val="24"/>
        </w:rPr>
      </w:pPr>
      <w:r w:rsidRPr="00DD60E2">
        <w:rPr>
          <w:rFonts w:cs="Times New Roman"/>
          <w:szCs w:val="24"/>
        </w:rPr>
        <w:t xml:space="preserve">Reasonableness: The party should evaluate whether their explanation for the irregularity is reasonable. If they have a valid justification, seeking to set </w:t>
      </w:r>
      <w:r w:rsidR="00846A44">
        <w:rPr>
          <w:rFonts w:cs="Times New Roman"/>
          <w:szCs w:val="24"/>
        </w:rPr>
        <w:t>aside the irregular step</w:t>
      </w:r>
      <w:r w:rsidRPr="00DD60E2">
        <w:rPr>
          <w:rFonts w:cs="Times New Roman"/>
          <w:szCs w:val="24"/>
        </w:rPr>
        <w:t xml:space="preserve"> is more justifiable.</w:t>
      </w:r>
    </w:p>
    <w:p w14:paraId="1D311E1D" w14:textId="17E251BD" w:rsidR="00AE4411" w:rsidRDefault="00AE4411" w:rsidP="00087502">
      <w:pPr>
        <w:ind w:left="0" w:firstLine="720"/>
        <w:rPr>
          <w:rFonts w:cs="Times New Roman"/>
          <w:szCs w:val="24"/>
        </w:rPr>
      </w:pPr>
      <w:r>
        <w:rPr>
          <w:rFonts w:cs="Times New Roman"/>
          <w:szCs w:val="24"/>
        </w:rPr>
        <w:t>In the case of default judgments this court and the Supreme Court have</w:t>
      </w:r>
      <w:r w:rsidR="00C4780F">
        <w:rPr>
          <w:rFonts w:cs="Times New Roman"/>
          <w:szCs w:val="24"/>
        </w:rPr>
        <w:t xml:space="preserve"> said</w:t>
      </w:r>
      <w:r>
        <w:rPr>
          <w:rFonts w:cs="Times New Roman"/>
          <w:szCs w:val="24"/>
        </w:rPr>
        <w:t xml:space="preserve"> times without number, legal practitioners should not snatch at judgments. </w:t>
      </w:r>
      <w:r w:rsidRPr="00AE4411">
        <w:rPr>
          <w:rFonts w:cs="Times New Roman"/>
          <w:szCs w:val="24"/>
        </w:rPr>
        <w:t xml:space="preserve">In </w:t>
      </w:r>
      <w:r w:rsidRPr="00AE4411">
        <w:rPr>
          <w:rFonts w:cs="Times New Roman"/>
          <w:i/>
          <w:iCs/>
          <w:szCs w:val="24"/>
        </w:rPr>
        <w:t>Zimbank vs. Masendeke</w:t>
      </w:r>
      <w:r w:rsidRPr="00AE4411">
        <w:rPr>
          <w:rFonts w:cs="Times New Roman"/>
          <w:szCs w:val="24"/>
        </w:rPr>
        <w:t xml:space="preserve"> 1995 (2) ZLR 400 (S) at page 401-3 </w:t>
      </w:r>
      <w:r>
        <w:rPr>
          <w:rFonts w:cs="Times New Roman"/>
          <w:szCs w:val="24"/>
        </w:rPr>
        <w:t>i</w:t>
      </w:r>
      <w:r w:rsidRPr="00AE4411">
        <w:rPr>
          <w:rFonts w:cs="Times New Roman"/>
          <w:szCs w:val="24"/>
        </w:rPr>
        <w:t xml:space="preserve">n </w:t>
      </w:r>
      <w:r>
        <w:rPr>
          <w:rFonts w:cs="Times New Roman"/>
          <w:szCs w:val="24"/>
        </w:rPr>
        <w:t xml:space="preserve">an </w:t>
      </w:r>
      <w:r w:rsidRPr="00AE4411">
        <w:rPr>
          <w:rFonts w:cs="Times New Roman"/>
          <w:szCs w:val="24"/>
        </w:rPr>
        <w:t xml:space="preserve">appeal </w:t>
      </w:r>
      <w:r>
        <w:rPr>
          <w:rFonts w:cs="Times New Roman"/>
          <w:szCs w:val="24"/>
        </w:rPr>
        <w:t>against</w:t>
      </w:r>
      <w:r w:rsidRPr="00AE4411">
        <w:rPr>
          <w:rFonts w:cs="Times New Roman"/>
          <w:szCs w:val="24"/>
        </w:rPr>
        <w:t xml:space="preserve"> refusal of an application for rescission of </w:t>
      </w:r>
      <w:r>
        <w:rPr>
          <w:rFonts w:cs="Times New Roman"/>
          <w:szCs w:val="24"/>
        </w:rPr>
        <w:t>a</w:t>
      </w:r>
      <w:r w:rsidRPr="00AE4411">
        <w:rPr>
          <w:rFonts w:cs="Times New Roman"/>
          <w:szCs w:val="24"/>
        </w:rPr>
        <w:t xml:space="preserve"> default judgment</w:t>
      </w:r>
      <w:r>
        <w:rPr>
          <w:rFonts w:cs="Times New Roman"/>
          <w:szCs w:val="24"/>
        </w:rPr>
        <w:t xml:space="preserve"> by this court</w:t>
      </w:r>
      <w:r w:rsidRPr="00AE4411">
        <w:rPr>
          <w:rFonts w:cs="Times New Roman"/>
          <w:szCs w:val="24"/>
        </w:rPr>
        <w:t xml:space="preserve">, </w:t>
      </w:r>
      <w:r w:rsidR="00087502" w:rsidRPr="00087502">
        <w:rPr>
          <w:rFonts w:cs="Times New Roman"/>
          <w:smallCaps/>
          <w:szCs w:val="24"/>
        </w:rPr>
        <w:t>mcnally</w:t>
      </w:r>
      <w:r w:rsidR="00087502" w:rsidRPr="00AE4411">
        <w:rPr>
          <w:rFonts w:cs="Times New Roman"/>
          <w:szCs w:val="24"/>
        </w:rPr>
        <w:t xml:space="preserve"> </w:t>
      </w:r>
      <w:r w:rsidRPr="00AE4411">
        <w:rPr>
          <w:rFonts w:cs="Times New Roman"/>
          <w:szCs w:val="24"/>
        </w:rPr>
        <w:t>JA at page 403 said:</w:t>
      </w:r>
    </w:p>
    <w:p w14:paraId="2CC01E01" w14:textId="59722850" w:rsidR="007A6FD1" w:rsidRDefault="00AE4411" w:rsidP="003351C6">
      <w:pPr>
        <w:spacing w:line="240" w:lineRule="auto"/>
        <w:rPr>
          <w:rFonts w:cs="Times New Roman"/>
          <w:sz w:val="22"/>
        </w:rPr>
      </w:pPr>
      <w:r>
        <w:rPr>
          <w:rFonts w:cs="Times New Roman"/>
          <w:sz w:val="22"/>
        </w:rPr>
        <w:t>“</w:t>
      </w:r>
      <w:r w:rsidRPr="00AE4411">
        <w:rPr>
          <w:rFonts w:cs="Times New Roman"/>
          <w:sz w:val="22"/>
        </w:rPr>
        <w:t>Speaking for myself, I would say that a lawyer in Mr Moyo's position must have at least suspected, when no appearance was entered by Zimbank, that something had gone wrong. A telephone call to Zimbank's legal department would, as we can now see by hind-sight, have saved a lot of trouble and expense. He did not do that. He obtained default judgment. But he must have at least half expected that what did in fact happen, would happen. In future cases, we may have to consider awarding costs personally against legal practitioners who not only "snatch at their judgments" but then stubbornly and unreasonably cling to them.</w:t>
      </w:r>
      <w:r>
        <w:rPr>
          <w:rFonts w:cs="Times New Roman"/>
          <w:sz w:val="22"/>
        </w:rPr>
        <w:t>”</w:t>
      </w:r>
    </w:p>
    <w:p w14:paraId="2E4344C4" w14:textId="6FB563DC" w:rsidR="00C61813" w:rsidRDefault="00860310" w:rsidP="003351C6">
      <w:pPr>
        <w:ind w:left="0" w:firstLine="720"/>
        <w:rPr>
          <w:rFonts w:cs="Times New Roman"/>
          <w:szCs w:val="24"/>
        </w:rPr>
      </w:pPr>
      <w:r>
        <w:rPr>
          <w:rFonts w:cs="Times New Roman"/>
          <w:szCs w:val="24"/>
        </w:rPr>
        <w:t xml:space="preserve">In </w:t>
      </w:r>
      <w:r w:rsidRPr="00860310">
        <w:rPr>
          <w:rFonts w:cs="Times New Roman"/>
          <w:i/>
          <w:iCs/>
          <w:szCs w:val="24"/>
        </w:rPr>
        <w:t>casu</w:t>
      </w:r>
      <w:r>
        <w:rPr>
          <w:rFonts w:cs="Times New Roman"/>
          <w:szCs w:val="24"/>
        </w:rPr>
        <w:t xml:space="preserve"> i</w:t>
      </w:r>
      <w:r w:rsidR="007A6FD1">
        <w:rPr>
          <w:rFonts w:cs="Times New Roman"/>
          <w:szCs w:val="24"/>
        </w:rPr>
        <w:t xml:space="preserve">f the respondent had utilised rule 43(1), </w:t>
      </w:r>
      <w:r w:rsidR="005079E5">
        <w:rPr>
          <w:rFonts w:cs="Times New Roman"/>
          <w:szCs w:val="24"/>
        </w:rPr>
        <w:t>he would have notified the applicant of his irregular plea</w:t>
      </w:r>
      <w:r w:rsidR="0019628A">
        <w:rPr>
          <w:rFonts w:cs="Times New Roman"/>
          <w:szCs w:val="24"/>
        </w:rPr>
        <w:t xml:space="preserve"> and the need to remove it</w:t>
      </w:r>
      <w:r w:rsidR="005079E5">
        <w:rPr>
          <w:rFonts w:cs="Times New Roman"/>
          <w:szCs w:val="24"/>
        </w:rPr>
        <w:t xml:space="preserve"> in terms of rule 43(2</w:t>
      </w:r>
      <w:r>
        <w:rPr>
          <w:rFonts w:cs="Times New Roman"/>
          <w:szCs w:val="24"/>
        </w:rPr>
        <w:t>)</w:t>
      </w:r>
      <w:r w:rsidR="005079E5">
        <w:rPr>
          <w:rFonts w:cs="Times New Roman"/>
          <w:szCs w:val="24"/>
        </w:rPr>
        <w:t>(b)</w:t>
      </w:r>
      <w:r w:rsidR="003351C6">
        <w:rPr>
          <w:rFonts w:cs="Times New Roman"/>
          <w:szCs w:val="24"/>
        </w:rPr>
        <w:t xml:space="preserve"> </w:t>
      </w:r>
      <w:r w:rsidR="003351C6" w:rsidRPr="003351C6">
        <w:rPr>
          <w:rFonts w:cs="Times New Roman"/>
          <w:szCs w:val="24"/>
        </w:rPr>
        <w:t>which</w:t>
      </w:r>
      <w:r w:rsidR="005079E5" w:rsidRPr="003351C6">
        <w:rPr>
          <w:rFonts w:cs="Times New Roman"/>
          <w:szCs w:val="24"/>
        </w:rPr>
        <w:t xml:space="preserve"> provides that</w:t>
      </w:r>
      <w:r w:rsidR="003351C6" w:rsidRPr="003351C6">
        <w:rPr>
          <w:rFonts w:cs="Times New Roman"/>
          <w:szCs w:val="24"/>
        </w:rPr>
        <w:t xml:space="preserve"> t</w:t>
      </w:r>
      <w:r w:rsidR="0019628A" w:rsidRPr="003351C6">
        <w:rPr>
          <w:rFonts w:cs="Times New Roman"/>
          <w:szCs w:val="24"/>
        </w:rPr>
        <w:t xml:space="preserve">he </w:t>
      </w:r>
      <w:r w:rsidR="0019628A" w:rsidRPr="003351C6">
        <w:rPr>
          <w:rFonts w:cs="Times New Roman"/>
          <w:szCs w:val="24"/>
        </w:rPr>
        <w:lastRenderedPageBreak/>
        <w:t xml:space="preserve">applicant </w:t>
      </w:r>
      <w:r w:rsidR="003351C6" w:rsidRPr="003351C6">
        <w:rPr>
          <w:rFonts w:cs="Times New Roman"/>
          <w:szCs w:val="24"/>
        </w:rPr>
        <w:t xml:space="preserve">should by </w:t>
      </w:r>
      <w:r w:rsidR="0019628A" w:rsidRPr="003351C6">
        <w:rPr>
          <w:rFonts w:cs="Times New Roman"/>
          <w:szCs w:val="24"/>
        </w:rPr>
        <w:t>written notice afford the other party the opportunity of removing the cause of complaint within ten days</w:t>
      </w:r>
      <w:r w:rsidR="003351C6" w:rsidRPr="003351C6">
        <w:rPr>
          <w:rFonts w:cs="Times New Roman"/>
          <w:szCs w:val="24"/>
        </w:rPr>
        <w:t>.</w:t>
      </w:r>
      <w:r w:rsidR="003351C6">
        <w:rPr>
          <w:rFonts w:cs="Times New Roman"/>
          <w:szCs w:val="24"/>
        </w:rPr>
        <w:t xml:space="preserve"> </w:t>
      </w:r>
      <w:r w:rsidR="0019628A" w:rsidRPr="0019628A">
        <w:rPr>
          <w:rFonts w:cs="Times New Roman"/>
          <w:szCs w:val="24"/>
        </w:rPr>
        <w:t xml:space="preserve">If the applicant had refused to remove his irregular plea after being notified, the respondent would have then gone on to file </w:t>
      </w:r>
      <w:r w:rsidR="003351C6">
        <w:rPr>
          <w:rFonts w:cs="Times New Roman"/>
          <w:szCs w:val="24"/>
        </w:rPr>
        <w:t>an</w:t>
      </w:r>
      <w:r w:rsidR="0019628A" w:rsidRPr="0019628A">
        <w:rPr>
          <w:rFonts w:cs="Times New Roman"/>
          <w:szCs w:val="24"/>
        </w:rPr>
        <w:t xml:space="preserve"> application to set aside the irregular plea</w:t>
      </w:r>
      <w:r w:rsidR="0019628A">
        <w:rPr>
          <w:rFonts w:cs="Times New Roman"/>
          <w:szCs w:val="24"/>
        </w:rPr>
        <w:t xml:space="preserve"> in terms of rule 43(2)(b). It is at th</w:t>
      </w:r>
      <w:r w:rsidR="003351C6">
        <w:rPr>
          <w:rFonts w:cs="Times New Roman"/>
          <w:szCs w:val="24"/>
        </w:rPr>
        <w:t>e</w:t>
      </w:r>
      <w:r w:rsidR="0019628A">
        <w:rPr>
          <w:rFonts w:cs="Times New Roman"/>
          <w:szCs w:val="24"/>
        </w:rPr>
        <w:t xml:space="preserve"> hearing</w:t>
      </w:r>
      <w:r w:rsidR="003351C6">
        <w:rPr>
          <w:rFonts w:cs="Times New Roman"/>
          <w:szCs w:val="24"/>
        </w:rPr>
        <w:t xml:space="preserve"> of that application</w:t>
      </w:r>
      <w:r w:rsidR="0019628A">
        <w:rPr>
          <w:rFonts w:cs="Times New Roman"/>
          <w:szCs w:val="24"/>
        </w:rPr>
        <w:t xml:space="preserve"> that the parties would have argued on the propriet</w:t>
      </w:r>
      <w:r w:rsidR="00842D30">
        <w:rPr>
          <w:rFonts w:cs="Times New Roman"/>
          <w:szCs w:val="24"/>
        </w:rPr>
        <w:t xml:space="preserve">y or otherwise </w:t>
      </w:r>
      <w:r w:rsidR="0019628A">
        <w:rPr>
          <w:rFonts w:cs="Times New Roman"/>
          <w:szCs w:val="24"/>
        </w:rPr>
        <w:t xml:space="preserve">of </w:t>
      </w:r>
      <w:r w:rsidR="00842D30">
        <w:rPr>
          <w:rFonts w:cs="Times New Roman"/>
          <w:szCs w:val="24"/>
        </w:rPr>
        <w:t xml:space="preserve">the applicant’s plea. </w:t>
      </w:r>
      <w:r w:rsidR="00087502">
        <w:rPr>
          <w:rFonts w:cs="Times New Roman"/>
          <w:szCs w:val="24"/>
        </w:rPr>
        <w:t xml:space="preserve"> </w:t>
      </w:r>
      <w:r w:rsidR="00842D30">
        <w:rPr>
          <w:rFonts w:cs="Times New Roman"/>
          <w:szCs w:val="24"/>
        </w:rPr>
        <w:t xml:space="preserve">That is when the parties would have argued on the issue of whether or not the applicant had been correctly barred </w:t>
      </w:r>
      <w:r w:rsidR="003351C6">
        <w:rPr>
          <w:rFonts w:cs="Times New Roman"/>
          <w:szCs w:val="24"/>
        </w:rPr>
        <w:t>and</w:t>
      </w:r>
      <w:r w:rsidR="00842D30">
        <w:rPr>
          <w:rFonts w:cs="Times New Roman"/>
          <w:szCs w:val="24"/>
        </w:rPr>
        <w:t xml:space="preserve"> whether it was necessary for the respondent to issue a second notice of intention to bar. The outcome of that </w:t>
      </w:r>
      <w:r w:rsidR="00A81683">
        <w:rPr>
          <w:rFonts w:cs="Times New Roman"/>
          <w:szCs w:val="24"/>
        </w:rPr>
        <w:t>application</w:t>
      </w:r>
      <w:r w:rsidR="00842D30">
        <w:rPr>
          <w:rFonts w:cs="Times New Roman"/>
          <w:szCs w:val="24"/>
        </w:rPr>
        <w:t xml:space="preserve"> would have informed the respondent on whether or not it was necessary for him to go ahead and apply for default judgment.</w:t>
      </w:r>
      <w:r w:rsidR="00A24ECE">
        <w:rPr>
          <w:rFonts w:cs="Times New Roman"/>
          <w:szCs w:val="24"/>
        </w:rPr>
        <w:t xml:space="preserve"> </w:t>
      </w:r>
      <w:r w:rsidR="006E24A9">
        <w:rPr>
          <w:rFonts w:cs="Times New Roman"/>
          <w:szCs w:val="24"/>
        </w:rPr>
        <w:t>R</w:t>
      </w:r>
      <w:r w:rsidR="00C61CE4">
        <w:rPr>
          <w:rFonts w:cs="Times New Roman"/>
          <w:szCs w:val="24"/>
        </w:rPr>
        <w:t xml:space="preserve">ule 43(1) </w:t>
      </w:r>
      <w:r w:rsidR="00A44E7E" w:rsidRPr="00A44E7E">
        <w:rPr>
          <w:rFonts w:cs="Times New Roman"/>
          <w:szCs w:val="24"/>
        </w:rPr>
        <w:t>promotes fairness in legal proceedings.</w:t>
      </w:r>
      <w:r w:rsidR="00CB5447">
        <w:rPr>
          <w:rFonts w:cs="Times New Roman"/>
          <w:szCs w:val="24"/>
        </w:rPr>
        <w:t xml:space="preserve"> </w:t>
      </w:r>
      <w:r w:rsidR="00A44E7E" w:rsidRPr="00A44E7E">
        <w:rPr>
          <w:rFonts w:cs="Times New Roman"/>
          <w:szCs w:val="24"/>
        </w:rPr>
        <w:t>It prevents one party from gaining an unfair advantage due to procedural errors made by the other party.</w:t>
      </w:r>
      <w:r w:rsidR="00CB5447">
        <w:rPr>
          <w:rFonts w:cs="Times New Roman"/>
          <w:szCs w:val="24"/>
        </w:rPr>
        <w:t xml:space="preserve"> It a</w:t>
      </w:r>
      <w:r w:rsidR="00A44E7E" w:rsidRPr="00A44E7E">
        <w:rPr>
          <w:rFonts w:cs="Times New Roman"/>
          <w:szCs w:val="24"/>
        </w:rPr>
        <w:t>llow</w:t>
      </w:r>
      <w:r w:rsidR="00CB5447">
        <w:rPr>
          <w:rFonts w:cs="Times New Roman"/>
          <w:szCs w:val="24"/>
        </w:rPr>
        <w:t>s</w:t>
      </w:r>
      <w:r w:rsidR="00A44E7E" w:rsidRPr="00A44E7E">
        <w:rPr>
          <w:rFonts w:cs="Times New Roman"/>
          <w:szCs w:val="24"/>
        </w:rPr>
        <w:t xml:space="preserve"> the affected party to seek correction </w:t>
      </w:r>
      <w:r w:rsidR="00CB5447">
        <w:rPr>
          <w:rFonts w:cs="Times New Roman"/>
          <w:szCs w:val="24"/>
        </w:rPr>
        <w:t xml:space="preserve">and </w:t>
      </w:r>
      <w:r w:rsidR="00A44E7E" w:rsidRPr="00A44E7E">
        <w:rPr>
          <w:rFonts w:cs="Times New Roman"/>
          <w:szCs w:val="24"/>
        </w:rPr>
        <w:t>ensures that both sides have an equal opportunity to present their case.</w:t>
      </w:r>
      <w:r w:rsidR="00CB5447">
        <w:rPr>
          <w:rFonts w:cs="Times New Roman"/>
          <w:szCs w:val="24"/>
        </w:rPr>
        <w:t xml:space="preserve"> </w:t>
      </w:r>
      <w:r w:rsidR="00A44E7E" w:rsidRPr="00A44E7E">
        <w:rPr>
          <w:rFonts w:cs="Times New Roman"/>
          <w:szCs w:val="24"/>
        </w:rPr>
        <w:t>While adhering to court rules is essential, the rule recognizes that mistakes can happen.</w:t>
      </w:r>
      <w:r w:rsidR="006E24A9">
        <w:rPr>
          <w:rFonts w:cs="Times New Roman"/>
          <w:szCs w:val="24"/>
        </w:rPr>
        <w:t xml:space="preserve"> </w:t>
      </w:r>
      <w:r w:rsidR="00A44E7E" w:rsidRPr="00A44E7E">
        <w:rPr>
          <w:rFonts w:cs="Times New Roman"/>
          <w:szCs w:val="24"/>
        </w:rPr>
        <w:t>Allowing parties to address irregularities helps strike a balance between justice and efficiency.</w:t>
      </w:r>
      <w:r w:rsidR="00CB5447">
        <w:rPr>
          <w:rFonts w:cs="Times New Roman"/>
          <w:szCs w:val="24"/>
        </w:rPr>
        <w:t xml:space="preserve"> </w:t>
      </w:r>
      <w:r w:rsidR="00A44E7E" w:rsidRPr="00A44E7E">
        <w:rPr>
          <w:rFonts w:cs="Times New Roman"/>
          <w:szCs w:val="24"/>
        </w:rPr>
        <w:t>The court can correct errors without unduly delaying the proceedings.</w:t>
      </w:r>
      <w:r w:rsidR="00CB5447">
        <w:rPr>
          <w:rFonts w:cs="Times New Roman"/>
          <w:szCs w:val="24"/>
        </w:rPr>
        <w:t xml:space="preserve"> </w:t>
      </w:r>
      <w:r w:rsidR="00A44E7E" w:rsidRPr="00A44E7E">
        <w:rPr>
          <w:rFonts w:cs="Times New Roman"/>
          <w:szCs w:val="24"/>
        </w:rPr>
        <w:t>In summary, this rule serves to maintain procedural integrity, protect parties’ rights, and ensure</w:t>
      </w:r>
      <w:r w:rsidR="006E24A9">
        <w:rPr>
          <w:rFonts w:cs="Times New Roman"/>
          <w:szCs w:val="24"/>
        </w:rPr>
        <w:t>s</w:t>
      </w:r>
      <w:r w:rsidR="00A44E7E" w:rsidRPr="00A44E7E">
        <w:rPr>
          <w:rFonts w:cs="Times New Roman"/>
          <w:szCs w:val="24"/>
        </w:rPr>
        <w:t xml:space="preserve"> a just and efficient legal process.</w:t>
      </w:r>
      <w:r w:rsidR="00C61CE4">
        <w:rPr>
          <w:rFonts w:cs="Times New Roman"/>
          <w:szCs w:val="24"/>
        </w:rPr>
        <w:t xml:space="preserve"> </w:t>
      </w:r>
      <w:r w:rsidR="006E24A9">
        <w:rPr>
          <w:rFonts w:cs="Times New Roman"/>
          <w:szCs w:val="24"/>
        </w:rPr>
        <w:t xml:space="preserve">Litigants are encouraged to employ this rule. </w:t>
      </w:r>
    </w:p>
    <w:p w14:paraId="621DC569" w14:textId="3B048BBE" w:rsidR="004709F4" w:rsidRDefault="001C54EA" w:rsidP="004709F4">
      <w:pPr>
        <w:ind w:left="0"/>
        <w:rPr>
          <w:i/>
          <w:iCs/>
        </w:rPr>
      </w:pPr>
      <w:bookmarkStart w:id="9" w:name="_Hlk161917059"/>
      <w:r>
        <w:rPr>
          <w:i/>
          <w:iCs/>
        </w:rPr>
        <w:t xml:space="preserve">b) </w:t>
      </w:r>
      <w:r w:rsidR="00F85CF5" w:rsidRPr="00F85CF5">
        <w:rPr>
          <w:i/>
          <w:iCs/>
        </w:rPr>
        <w:t xml:space="preserve">The </w:t>
      </w:r>
      <w:bookmarkStart w:id="10" w:name="_Hlk161914751"/>
      <w:r w:rsidR="00F85CF5" w:rsidRPr="00F85CF5">
        <w:rPr>
          <w:i/>
          <w:iCs/>
        </w:rPr>
        <w:t>bona fides of the defence on the merits of the case which carries some prospect</w:t>
      </w:r>
      <w:r w:rsidR="00F85CF5">
        <w:rPr>
          <w:i/>
          <w:iCs/>
        </w:rPr>
        <w:t xml:space="preserve"> </w:t>
      </w:r>
      <w:r w:rsidR="00F85CF5" w:rsidRPr="00F85CF5">
        <w:rPr>
          <w:i/>
          <w:iCs/>
        </w:rPr>
        <w:t>of success</w:t>
      </w:r>
      <w:bookmarkEnd w:id="10"/>
    </w:p>
    <w:bookmarkEnd w:id="9"/>
    <w:p w14:paraId="60896D88" w14:textId="1C12A314" w:rsidR="00B141BC" w:rsidRDefault="00C17E48" w:rsidP="00087502">
      <w:pPr>
        <w:ind w:left="0" w:firstLine="720"/>
        <w:rPr>
          <w:rFonts w:cs="Times New Roman"/>
          <w:szCs w:val="24"/>
        </w:rPr>
      </w:pPr>
      <w:r w:rsidRPr="00C17E48">
        <w:rPr>
          <w:rFonts w:cs="Times New Roman"/>
          <w:szCs w:val="24"/>
        </w:rPr>
        <w:t>Th</w:t>
      </w:r>
      <w:r w:rsidR="004709F4" w:rsidRPr="00B141BC">
        <w:rPr>
          <w:rFonts w:cs="Times New Roman"/>
          <w:szCs w:val="24"/>
        </w:rPr>
        <w:t>is simply means that</w:t>
      </w:r>
      <w:r w:rsidR="006E24A9">
        <w:rPr>
          <w:rFonts w:cs="Times New Roman"/>
          <w:szCs w:val="24"/>
        </w:rPr>
        <w:t xml:space="preserve"> the</w:t>
      </w:r>
      <w:r w:rsidR="004709F4" w:rsidRPr="00B141BC">
        <w:rPr>
          <w:rFonts w:cs="Times New Roman"/>
          <w:szCs w:val="24"/>
        </w:rPr>
        <w:t xml:space="preserve"> applicant’s </w:t>
      </w:r>
      <w:r w:rsidRPr="00C17E48">
        <w:rPr>
          <w:rFonts w:cs="Times New Roman"/>
          <w:szCs w:val="24"/>
        </w:rPr>
        <w:t>defen</w:t>
      </w:r>
      <w:r w:rsidR="004709F4" w:rsidRPr="00B141BC">
        <w:rPr>
          <w:rFonts w:cs="Times New Roman"/>
          <w:szCs w:val="24"/>
        </w:rPr>
        <w:t>ce</w:t>
      </w:r>
      <w:r w:rsidRPr="00C17E48">
        <w:rPr>
          <w:rFonts w:cs="Times New Roman"/>
          <w:szCs w:val="24"/>
        </w:rPr>
        <w:t xml:space="preserve"> must have a reasonable chance of prevailing or achieving a favo</w:t>
      </w:r>
      <w:r w:rsidR="004709F4" w:rsidRPr="00B141BC">
        <w:rPr>
          <w:rFonts w:cs="Times New Roman"/>
          <w:szCs w:val="24"/>
        </w:rPr>
        <w:t>u</w:t>
      </w:r>
      <w:r w:rsidRPr="00C17E48">
        <w:rPr>
          <w:rFonts w:cs="Times New Roman"/>
          <w:szCs w:val="24"/>
        </w:rPr>
        <w:t xml:space="preserve">rable outcome. </w:t>
      </w:r>
      <w:r w:rsidR="004709F4" w:rsidRPr="00B141BC">
        <w:rPr>
          <w:rFonts w:cs="Times New Roman"/>
          <w:szCs w:val="24"/>
        </w:rPr>
        <w:t>The defence s</w:t>
      </w:r>
      <w:r w:rsidRPr="00C17E48">
        <w:rPr>
          <w:rFonts w:cs="Times New Roman"/>
          <w:szCs w:val="24"/>
        </w:rPr>
        <w:t xml:space="preserve">hould </w:t>
      </w:r>
      <w:r w:rsidR="004709F4" w:rsidRPr="00B141BC">
        <w:rPr>
          <w:rFonts w:cs="Times New Roman"/>
          <w:szCs w:val="24"/>
        </w:rPr>
        <w:t xml:space="preserve">be valid and </w:t>
      </w:r>
      <w:r w:rsidRPr="00C17E48">
        <w:rPr>
          <w:rFonts w:cs="Times New Roman"/>
          <w:szCs w:val="24"/>
        </w:rPr>
        <w:t>not futile or purely speculative.</w:t>
      </w:r>
      <w:r w:rsidR="004623AC" w:rsidRPr="00B141BC">
        <w:rPr>
          <w:rFonts w:cs="Times New Roman"/>
          <w:color w:val="111111"/>
          <w:shd w:val="clear" w:color="auto" w:fill="FFFFFF"/>
        </w:rPr>
        <w:t xml:space="preserve"> </w:t>
      </w:r>
      <w:r w:rsidR="00B141BC" w:rsidRPr="00B141BC">
        <w:rPr>
          <w:rFonts w:cs="Times New Roman"/>
          <w:color w:val="111111"/>
          <w:shd w:val="clear" w:color="auto" w:fill="FFFFFF"/>
        </w:rPr>
        <w:t xml:space="preserve">It should be </w:t>
      </w:r>
      <w:r w:rsidR="004623AC" w:rsidRPr="00B141BC">
        <w:rPr>
          <w:rFonts w:cs="Times New Roman"/>
          <w:szCs w:val="24"/>
        </w:rPr>
        <w:t>sincere, substantive and ha</w:t>
      </w:r>
      <w:r w:rsidR="00B141BC">
        <w:rPr>
          <w:rFonts w:cs="Times New Roman"/>
          <w:szCs w:val="24"/>
        </w:rPr>
        <w:t xml:space="preserve">ve </w:t>
      </w:r>
      <w:r w:rsidR="004623AC" w:rsidRPr="00B141BC">
        <w:rPr>
          <w:rFonts w:cs="Times New Roman"/>
          <w:szCs w:val="24"/>
        </w:rPr>
        <w:t>a reasonable chance of success</w:t>
      </w:r>
      <w:r w:rsidR="00B141BC">
        <w:rPr>
          <w:rFonts w:cs="Times New Roman"/>
          <w:szCs w:val="24"/>
        </w:rPr>
        <w:t xml:space="preserve">. In </w:t>
      </w:r>
      <w:r w:rsidR="00B141BC" w:rsidRPr="00CE3EE9">
        <w:rPr>
          <w:rFonts w:cs="Times New Roman"/>
          <w:i/>
          <w:iCs/>
          <w:szCs w:val="24"/>
        </w:rPr>
        <w:t>casu</w:t>
      </w:r>
      <w:r w:rsidR="00B141BC">
        <w:rPr>
          <w:rFonts w:cs="Times New Roman"/>
          <w:szCs w:val="24"/>
        </w:rPr>
        <w:t xml:space="preserve"> the</w:t>
      </w:r>
      <w:r w:rsidR="00F84EC1">
        <w:rPr>
          <w:rFonts w:cs="Times New Roman"/>
          <w:szCs w:val="24"/>
        </w:rPr>
        <w:t xml:space="preserve"> applicant disputes that he defamed the respondent. </w:t>
      </w:r>
      <w:r w:rsidR="00087502">
        <w:rPr>
          <w:rFonts w:cs="Times New Roman"/>
          <w:szCs w:val="24"/>
        </w:rPr>
        <w:t xml:space="preserve"> </w:t>
      </w:r>
      <w:r w:rsidR="00F84EC1">
        <w:rPr>
          <w:rFonts w:cs="Times New Roman"/>
          <w:szCs w:val="24"/>
        </w:rPr>
        <w:t>I</w:t>
      </w:r>
      <w:r w:rsidR="00545F83">
        <w:rPr>
          <w:rFonts w:cs="Times New Roman"/>
          <w:szCs w:val="24"/>
        </w:rPr>
        <w:t xml:space="preserve"> </w:t>
      </w:r>
      <w:r w:rsidR="00F84EC1">
        <w:rPr>
          <w:rFonts w:cs="Times New Roman"/>
          <w:szCs w:val="24"/>
        </w:rPr>
        <w:t xml:space="preserve">am in agreement with the applicant that this </w:t>
      </w:r>
      <w:r w:rsidR="00B141BC">
        <w:rPr>
          <w:rFonts w:cs="Times New Roman"/>
          <w:szCs w:val="24"/>
        </w:rPr>
        <w:t xml:space="preserve">defence has some prospect of success. </w:t>
      </w:r>
      <w:r w:rsidR="00087502">
        <w:rPr>
          <w:rFonts w:cs="Times New Roman"/>
          <w:szCs w:val="24"/>
        </w:rPr>
        <w:t xml:space="preserve"> </w:t>
      </w:r>
      <w:r w:rsidR="00B141BC">
        <w:rPr>
          <w:rFonts w:cs="Times New Roman"/>
          <w:szCs w:val="24"/>
        </w:rPr>
        <w:t xml:space="preserve">A cursory glance of the plaintiff’s declaration </w:t>
      </w:r>
      <w:r w:rsidR="00545F83">
        <w:rPr>
          <w:rFonts w:cs="Times New Roman"/>
          <w:szCs w:val="24"/>
        </w:rPr>
        <w:t>brings to question the respondent’s</w:t>
      </w:r>
      <w:r w:rsidR="00B141BC">
        <w:rPr>
          <w:rFonts w:cs="Times New Roman"/>
          <w:szCs w:val="24"/>
        </w:rPr>
        <w:t xml:space="preserve"> cause of action. I will reproduce </w:t>
      </w:r>
      <w:r w:rsidR="006E24A9">
        <w:rPr>
          <w:rFonts w:cs="Times New Roman"/>
          <w:szCs w:val="24"/>
        </w:rPr>
        <w:t>the declaration</w:t>
      </w:r>
      <w:r w:rsidR="00B141BC">
        <w:rPr>
          <w:rFonts w:cs="Times New Roman"/>
          <w:szCs w:val="24"/>
        </w:rPr>
        <w:t xml:space="preserve"> below. </w:t>
      </w:r>
    </w:p>
    <w:p w14:paraId="55618A4A" w14:textId="51247336" w:rsidR="00B141BC" w:rsidRPr="00370027" w:rsidRDefault="00B141BC" w:rsidP="00B141BC">
      <w:pPr>
        <w:pStyle w:val="ListParagraph"/>
        <w:numPr>
          <w:ilvl w:val="0"/>
          <w:numId w:val="17"/>
        </w:numPr>
        <w:rPr>
          <w:rFonts w:cs="Times New Roman"/>
          <w:sz w:val="22"/>
        </w:rPr>
      </w:pPr>
      <w:r w:rsidRPr="00370027">
        <w:rPr>
          <w:rFonts w:cs="Times New Roman"/>
          <w:sz w:val="22"/>
        </w:rPr>
        <w:t>The plaintiff is Dr. Tonderai Irvine Tipere Kasu, a male adult whose address for service is care of Mapendere and Partners Legal Practitioners, 11</w:t>
      </w:r>
      <w:r w:rsidRPr="00370027">
        <w:rPr>
          <w:rFonts w:cs="Times New Roman"/>
          <w:sz w:val="22"/>
          <w:vertAlign w:val="superscript"/>
        </w:rPr>
        <w:t>th</w:t>
      </w:r>
      <w:r w:rsidRPr="00370027">
        <w:rPr>
          <w:rFonts w:cs="Times New Roman"/>
          <w:sz w:val="22"/>
        </w:rPr>
        <w:t xml:space="preserve"> Floor Causeway Building Corner 4</w:t>
      </w:r>
      <w:r w:rsidRPr="00370027">
        <w:rPr>
          <w:rFonts w:cs="Times New Roman"/>
          <w:sz w:val="22"/>
          <w:vertAlign w:val="superscript"/>
        </w:rPr>
        <w:t>th</w:t>
      </w:r>
      <w:r w:rsidRPr="00370027">
        <w:rPr>
          <w:rFonts w:cs="Times New Roman"/>
          <w:sz w:val="22"/>
        </w:rPr>
        <w:t xml:space="preserve"> and Central Avenue, Harare.</w:t>
      </w:r>
    </w:p>
    <w:p w14:paraId="571147D1" w14:textId="32D5DEFF" w:rsidR="00D64AAF" w:rsidRPr="00370027" w:rsidRDefault="00D64AAF" w:rsidP="00D64AAF">
      <w:pPr>
        <w:pStyle w:val="ListParagraph"/>
        <w:numPr>
          <w:ilvl w:val="0"/>
          <w:numId w:val="17"/>
        </w:numPr>
        <w:rPr>
          <w:rFonts w:cs="Times New Roman"/>
          <w:sz w:val="22"/>
        </w:rPr>
      </w:pPr>
      <w:r w:rsidRPr="00370027">
        <w:rPr>
          <w:rFonts w:cs="Times New Roman"/>
          <w:sz w:val="22"/>
        </w:rPr>
        <w:t xml:space="preserve">Defendant is Dr Walter Mangezi, a male adult whose address for service is 18 Cleveland Avenue, Harare. </w:t>
      </w:r>
    </w:p>
    <w:p w14:paraId="5306B0E2" w14:textId="7087A6CC" w:rsidR="00B141BC" w:rsidRPr="00370027" w:rsidRDefault="00D64AAF" w:rsidP="00B141BC">
      <w:pPr>
        <w:pStyle w:val="ListParagraph"/>
        <w:numPr>
          <w:ilvl w:val="0"/>
          <w:numId w:val="17"/>
        </w:numPr>
        <w:rPr>
          <w:rFonts w:cs="Times New Roman"/>
          <w:sz w:val="22"/>
        </w:rPr>
      </w:pPr>
      <w:r w:rsidRPr="00370027">
        <w:rPr>
          <w:rFonts w:cs="Times New Roman"/>
          <w:sz w:val="22"/>
        </w:rPr>
        <w:t>The plaintiff’s claim is for injuria</w:t>
      </w:r>
      <w:r w:rsidR="00670896" w:rsidRPr="00370027">
        <w:rPr>
          <w:rFonts w:cs="Times New Roman"/>
          <w:sz w:val="22"/>
        </w:rPr>
        <w:t>,</w:t>
      </w:r>
      <w:r w:rsidRPr="00370027">
        <w:rPr>
          <w:rFonts w:cs="Times New Roman"/>
          <w:sz w:val="22"/>
        </w:rPr>
        <w:t xml:space="preserve"> injury to his dignity and reputation. </w:t>
      </w:r>
    </w:p>
    <w:p w14:paraId="2498AF8D" w14:textId="17AAC337" w:rsidR="00D64AAF" w:rsidRPr="00370027" w:rsidRDefault="00D64AAF" w:rsidP="00B141BC">
      <w:pPr>
        <w:pStyle w:val="ListParagraph"/>
        <w:numPr>
          <w:ilvl w:val="0"/>
          <w:numId w:val="17"/>
        </w:numPr>
        <w:rPr>
          <w:rFonts w:cs="Times New Roman"/>
          <w:sz w:val="22"/>
        </w:rPr>
      </w:pPr>
      <w:r w:rsidRPr="00370027">
        <w:rPr>
          <w:rFonts w:cs="Times New Roman"/>
          <w:sz w:val="22"/>
        </w:rPr>
        <w:lastRenderedPageBreak/>
        <w:t xml:space="preserve">The defendant is a member of the Medical and Dental Practitioners’ Council </w:t>
      </w:r>
      <w:r w:rsidR="00670896" w:rsidRPr="00370027">
        <w:rPr>
          <w:rFonts w:cs="Times New Roman"/>
          <w:sz w:val="22"/>
        </w:rPr>
        <w:t>of Zimbabwe’s</w:t>
      </w:r>
      <w:r w:rsidRPr="00370027">
        <w:rPr>
          <w:rFonts w:cs="Times New Roman"/>
          <w:sz w:val="22"/>
        </w:rPr>
        <w:t xml:space="preserve"> Health Committee which sat and deliberated the plaintiff’s case. The defendant was also the plaintiff’s ex-wife’s psychiatrist. </w:t>
      </w:r>
    </w:p>
    <w:p w14:paraId="1AFF0889" w14:textId="1B0442AC" w:rsidR="00D64AAF" w:rsidRPr="00370027" w:rsidRDefault="00D64AAF" w:rsidP="00B141BC">
      <w:pPr>
        <w:pStyle w:val="ListParagraph"/>
        <w:numPr>
          <w:ilvl w:val="0"/>
          <w:numId w:val="17"/>
        </w:numPr>
        <w:rPr>
          <w:rFonts w:cs="Times New Roman"/>
          <w:sz w:val="22"/>
        </w:rPr>
      </w:pPr>
      <w:r w:rsidRPr="00370027">
        <w:rPr>
          <w:rFonts w:cs="Times New Roman"/>
          <w:sz w:val="22"/>
        </w:rPr>
        <w:t xml:space="preserve">The defendant, despite the fact that he was the psychiatrist for the plaintiff’s ex-wife, he sat on the panel and deliberated a matter against the plaintiff when the plaintiff’s wife </w:t>
      </w:r>
      <w:r w:rsidR="00670896" w:rsidRPr="00370027">
        <w:rPr>
          <w:rFonts w:cs="Times New Roman"/>
          <w:sz w:val="22"/>
        </w:rPr>
        <w:t>was a</w:t>
      </w:r>
      <w:r w:rsidRPr="00370027">
        <w:rPr>
          <w:rFonts w:cs="Times New Roman"/>
          <w:sz w:val="22"/>
        </w:rPr>
        <w:t xml:space="preserve"> complainant. He sat in that capacity from the 22</w:t>
      </w:r>
      <w:r w:rsidRPr="00370027">
        <w:rPr>
          <w:rFonts w:cs="Times New Roman"/>
          <w:sz w:val="22"/>
          <w:vertAlign w:val="superscript"/>
        </w:rPr>
        <w:t>nd</w:t>
      </w:r>
      <w:r w:rsidRPr="00370027">
        <w:rPr>
          <w:rFonts w:cs="Times New Roman"/>
          <w:sz w:val="22"/>
        </w:rPr>
        <w:t xml:space="preserve"> of February 2019, 7</w:t>
      </w:r>
      <w:r w:rsidRPr="00370027">
        <w:rPr>
          <w:rFonts w:cs="Times New Roman"/>
          <w:sz w:val="22"/>
          <w:vertAlign w:val="superscript"/>
        </w:rPr>
        <w:t>th</w:t>
      </w:r>
      <w:r w:rsidRPr="00370027">
        <w:rPr>
          <w:rFonts w:cs="Times New Roman"/>
          <w:sz w:val="22"/>
        </w:rPr>
        <w:t xml:space="preserve"> </w:t>
      </w:r>
      <w:r w:rsidR="00BD0D9E" w:rsidRPr="00370027">
        <w:rPr>
          <w:rFonts w:cs="Times New Roman"/>
          <w:sz w:val="22"/>
        </w:rPr>
        <w:t>of June 2019, 13</w:t>
      </w:r>
      <w:r w:rsidR="00BD0D9E" w:rsidRPr="00370027">
        <w:rPr>
          <w:rFonts w:cs="Times New Roman"/>
          <w:sz w:val="22"/>
          <w:vertAlign w:val="superscript"/>
        </w:rPr>
        <w:t>th</w:t>
      </w:r>
      <w:r w:rsidR="00BD0D9E" w:rsidRPr="00370027">
        <w:rPr>
          <w:rFonts w:cs="Times New Roman"/>
          <w:sz w:val="22"/>
        </w:rPr>
        <w:t xml:space="preserve"> of September 2019, and many other meetings the plaintiff might not be aware of. </w:t>
      </w:r>
    </w:p>
    <w:p w14:paraId="4DF97DF5" w14:textId="2EC0231D" w:rsidR="00BD0D9E" w:rsidRPr="00370027" w:rsidRDefault="00BD0D9E" w:rsidP="00B141BC">
      <w:pPr>
        <w:pStyle w:val="ListParagraph"/>
        <w:numPr>
          <w:ilvl w:val="0"/>
          <w:numId w:val="17"/>
        </w:numPr>
        <w:rPr>
          <w:rFonts w:cs="Times New Roman"/>
          <w:sz w:val="22"/>
        </w:rPr>
      </w:pPr>
      <w:r w:rsidRPr="00370027">
        <w:rPr>
          <w:rFonts w:cs="Times New Roman"/>
          <w:sz w:val="22"/>
        </w:rPr>
        <w:t xml:space="preserve">The defendant at all relevant times failed to disclose to the Health Committee </w:t>
      </w:r>
      <w:r w:rsidR="006E24A9">
        <w:rPr>
          <w:rFonts w:cs="Times New Roman"/>
          <w:sz w:val="22"/>
        </w:rPr>
        <w:t>of</w:t>
      </w:r>
      <w:r w:rsidRPr="00370027">
        <w:rPr>
          <w:rFonts w:cs="Times New Roman"/>
          <w:sz w:val="22"/>
        </w:rPr>
        <w:t xml:space="preserve"> the Medical and Dental Practitioners Council of Zimbabwe that he had a conflict of interest since the complainant in the matter was his patient. The defendant should have recused himself from the proceedings, but wilfully and deliberately chose not to do so. At every meeting there was an explicitly stated requirement for members of the committee to disclose any conflicts of interest; and the defendant never declared his conflict of interest. The actions of the defendant were unprofessional misconduct which prejudiced the plaintiff. </w:t>
      </w:r>
    </w:p>
    <w:p w14:paraId="07F037F7" w14:textId="7EF95323" w:rsidR="00BD0D9E" w:rsidRPr="00370027" w:rsidRDefault="00BD0D9E" w:rsidP="00B141BC">
      <w:pPr>
        <w:pStyle w:val="ListParagraph"/>
        <w:numPr>
          <w:ilvl w:val="0"/>
          <w:numId w:val="17"/>
        </w:numPr>
        <w:rPr>
          <w:rFonts w:cs="Times New Roman"/>
          <w:sz w:val="22"/>
        </w:rPr>
      </w:pPr>
      <w:r w:rsidRPr="00370027">
        <w:rPr>
          <w:rFonts w:cs="Times New Roman"/>
          <w:sz w:val="22"/>
        </w:rPr>
        <w:t>The defendant’s actions were harmful</w:t>
      </w:r>
      <w:r w:rsidR="00E467CC" w:rsidRPr="00370027">
        <w:rPr>
          <w:rFonts w:cs="Times New Roman"/>
          <w:sz w:val="22"/>
        </w:rPr>
        <w:t xml:space="preserve">, wrongful, and intentional. The plaintiff suffered harm, in the form of a violation of his personal and professional interests (his corpus, dignitas and fama). </w:t>
      </w:r>
    </w:p>
    <w:p w14:paraId="2F0E3E87" w14:textId="0DC866A6" w:rsidR="00E467CC" w:rsidRPr="00370027" w:rsidRDefault="00E467CC" w:rsidP="00B141BC">
      <w:pPr>
        <w:pStyle w:val="ListParagraph"/>
        <w:numPr>
          <w:ilvl w:val="0"/>
          <w:numId w:val="17"/>
        </w:numPr>
        <w:rPr>
          <w:rFonts w:cs="Times New Roman"/>
          <w:sz w:val="22"/>
        </w:rPr>
      </w:pPr>
      <w:r w:rsidRPr="00370027">
        <w:rPr>
          <w:rFonts w:cs="Times New Roman"/>
          <w:sz w:val="22"/>
        </w:rPr>
        <w:t xml:space="preserve">The actions were a violation of his constitutionally guaranteed right to administrative justice and the right to dignity. </w:t>
      </w:r>
    </w:p>
    <w:p w14:paraId="34726E70" w14:textId="6B4B8E22" w:rsidR="00E467CC" w:rsidRPr="00370027" w:rsidRDefault="00E467CC" w:rsidP="00B141BC">
      <w:pPr>
        <w:pStyle w:val="ListParagraph"/>
        <w:numPr>
          <w:ilvl w:val="0"/>
          <w:numId w:val="17"/>
        </w:numPr>
        <w:rPr>
          <w:rFonts w:cs="Times New Roman"/>
          <w:sz w:val="22"/>
        </w:rPr>
      </w:pPr>
      <w:r w:rsidRPr="00370027">
        <w:rPr>
          <w:rFonts w:cs="Times New Roman"/>
          <w:sz w:val="22"/>
        </w:rPr>
        <w:t xml:space="preserve">The plaintiff suffered damages due to defendant’s wrongful acts in the sum </w:t>
      </w:r>
      <w:bookmarkStart w:id="11" w:name="_Hlk161853158"/>
      <w:r w:rsidRPr="00370027">
        <w:rPr>
          <w:rFonts w:cs="Times New Roman"/>
          <w:sz w:val="22"/>
        </w:rPr>
        <w:t xml:space="preserve">of US$100 000.00 or to alternatively the equivalent RTGS according to the Reserve Bank of Zimbabwe official exchange rate at the date of payment, being damages for personal injuria, injury to his dignity and reputation. </w:t>
      </w:r>
    </w:p>
    <w:p w14:paraId="42999AB8" w14:textId="1B7E4F55" w:rsidR="00E467CC" w:rsidRPr="00370027" w:rsidRDefault="00E467CC" w:rsidP="00B141BC">
      <w:pPr>
        <w:pStyle w:val="ListParagraph"/>
        <w:numPr>
          <w:ilvl w:val="0"/>
          <w:numId w:val="17"/>
        </w:numPr>
        <w:rPr>
          <w:rFonts w:cs="Times New Roman"/>
          <w:sz w:val="22"/>
        </w:rPr>
      </w:pPr>
      <w:bookmarkStart w:id="12" w:name="_Hlk161854902"/>
      <w:bookmarkEnd w:id="11"/>
      <w:r w:rsidRPr="00193F37">
        <w:rPr>
          <w:rFonts w:cs="Times New Roman"/>
          <w:b/>
          <w:bCs/>
          <w:sz w:val="22"/>
        </w:rPr>
        <w:t xml:space="preserve">WHEREFORE </w:t>
      </w:r>
      <w:r w:rsidRPr="00370027">
        <w:rPr>
          <w:rFonts w:cs="Times New Roman"/>
          <w:sz w:val="22"/>
        </w:rPr>
        <w:t>plaintiff prays for judgment against the defendant as follows:</w:t>
      </w:r>
    </w:p>
    <w:p w14:paraId="05A8F495" w14:textId="72365BA6" w:rsidR="00FC7C39" w:rsidRPr="00370027" w:rsidRDefault="00FC7C39" w:rsidP="00FC7C39">
      <w:pPr>
        <w:pStyle w:val="ListParagraph"/>
        <w:numPr>
          <w:ilvl w:val="0"/>
          <w:numId w:val="20"/>
        </w:numPr>
        <w:rPr>
          <w:rFonts w:cs="Times New Roman"/>
          <w:sz w:val="22"/>
        </w:rPr>
      </w:pPr>
      <w:r w:rsidRPr="00370027">
        <w:rPr>
          <w:rFonts w:cs="Times New Roman"/>
          <w:sz w:val="22"/>
        </w:rPr>
        <w:t xml:space="preserve">Payment of US$100 000.00 or to alternatively the equivalent RTGS according to the Reserve Bank of Zimbabwe official exchange rate at the date of payment, being damages for personal injuria, injury to his dignity and reputation. </w:t>
      </w:r>
    </w:p>
    <w:p w14:paraId="46C62504" w14:textId="2486279C" w:rsidR="00FC7C39" w:rsidRPr="00370027" w:rsidRDefault="00FC7C39" w:rsidP="00FC7C39">
      <w:pPr>
        <w:pStyle w:val="ListParagraph"/>
        <w:numPr>
          <w:ilvl w:val="0"/>
          <w:numId w:val="20"/>
        </w:numPr>
        <w:rPr>
          <w:rFonts w:cs="Times New Roman"/>
          <w:sz w:val="22"/>
        </w:rPr>
      </w:pPr>
      <w:r w:rsidRPr="00370027">
        <w:rPr>
          <w:rFonts w:cs="Times New Roman"/>
          <w:sz w:val="22"/>
        </w:rPr>
        <w:t>Interest at the prescribed rate of interest from the date of issue of the summons.</w:t>
      </w:r>
    </w:p>
    <w:p w14:paraId="32927647" w14:textId="1F47FCDA" w:rsidR="00670896" w:rsidRPr="00370027" w:rsidRDefault="00FC7C39" w:rsidP="00670896">
      <w:pPr>
        <w:pStyle w:val="ListParagraph"/>
        <w:numPr>
          <w:ilvl w:val="0"/>
          <w:numId w:val="20"/>
        </w:numPr>
        <w:rPr>
          <w:rFonts w:cs="Times New Roman"/>
          <w:sz w:val="22"/>
        </w:rPr>
      </w:pPr>
      <w:r w:rsidRPr="00370027">
        <w:rPr>
          <w:rFonts w:cs="Times New Roman"/>
          <w:sz w:val="22"/>
        </w:rPr>
        <w:t>Cost of suit on a legal practitioner client scale.</w:t>
      </w:r>
      <w:r w:rsidR="00370027" w:rsidRPr="00370027">
        <w:rPr>
          <w:rFonts w:cs="Times New Roman"/>
          <w:sz w:val="22"/>
        </w:rPr>
        <w:t>”</w:t>
      </w:r>
    </w:p>
    <w:p w14:paraId="7D57443D" w14:textId="0EBB4E74" w:rsidR="00370027" w:rsidRPr="00370027" w:rsidRDefault="00370027" w:rsidP="00087502">
      <w:pPr>
        <w:ind w:left="0" w:firstLine="720"/>
        <w:rPr>
          <w:rFonts w:cs="Times New Roman"/>
          <w:szCs w:val="24"/>
        </w:rPr>
      </w:pPr>
      <w:r>
        <w:rPr>
          <w:rFonts w:cs="Times New Roman"/>
          <w:szCs w:val="24"/>
        </w:rPr>
        <w:t xml:space="preserve">Having set </w:t>
      </w:r>
      <w:r w:rsidR="006E24A9">
        <w:rPr>
          <w:rFonts w:cs="Times New Roman"/>
          <w:szCs w:val="24"/>
        </w:rPr>
        <w:t xml:space="preserve">down </w:t>
      </w:r>
      <w:r>
        <w:rPr>
          <w:rFonts w:cs="Times New Roman"/>
          <w:szCs w:val="24"/>
        </w:rPr>
        <w:t>the matter on the unopposed roll, the respondent who was not legal</w:t>
      </w:r>
      <w:r w:rsidR="006E24A9">
        <w:rPr>
          <w:rFonts w:cs="Times New Roman"/>
          <w:szCs w:val="24"/>
        </w:rPr>
        <w:t>ly</w:t>
      </w:r>
      <w:r>
        <w:rPr>
          <w:rFonts w:cs="Times New Roman"/>
          <w:szCs w:val="24"/>
        </w:rPr>
        <w:t xml:space="preserve"> represented obtained the following default judgment.</w:t>
      </w:r>
    </w:p>
    <w:bookmarkEnd w:id="12"/>
    <w:p w14:paraId="5F7E2E7B" w14:textId="0D62D348" w:rsidR="00D5322E" w:rsidRDefault="00370027" w:rsidP="00370027">
      <w:pPr>
        <w:spacing w:after="0" w:line="240" w:lineRule="auto"/>
        <w:ind w:left="0" w:firstLine="360"/>
        <w:rPr>
          <w:rFonts w:cs="Times New Roman"/>
          <w:szCs w:val="24"/>
        </w:rPr>
      </w:pPr>
      <w:r>
        <w:rPr>
          <w:rFonts w:cs="Times New Roman"/>
          <w:szCs w:val="24"/>
        </w:rPr>
        <w:t>“</w:t>
      </w:r>
      <w:r w:rsidR="00D5322E" w:rsidRPr="00370027">
        <w:rPr>
          <w:rFonts w:cs="Times New Roman"/>
          <w:b/>
          <w:bCs/>
          <w:szCs w:val="24"/>
        </w:rPr>
        <w:t>It is ordered that</w:t>
      </w:r>
      <w:r w:rsidR="00D5322E">
        <w:rPr>
          <w:rFonts w:cs="Times New Roman"/>
          <w:szCs w:val="24"/>
        </w:rPr>
        <w:t>:</w:t>
      </w:r>
    </w:p>
    <w:p w14:paraId="7EA42E56" w14:textId="778F2C78" w:rsidR="00D5322E" w:rsidRPr="00370027" w:rsidRDefault="00D5322E" w:rsidP="00370027">
      <w:pPr>
        <w:pStyle w:val="ListParagraph"/>
        <w:numPr>
          <w:ilvl w:val="0"/>
          <w:numId w:val="22"/>
        </w:numPr>
        <w:spacing w:after="0" w:line="240" w:lineRule="auto"/>
        <w:rPr>
          <w:rFonts w:cs="Times New Roman"/>
          <w:sz w:val="22"/>
        </w:rPr>
      </w:pPr>
      <w:r w:rsidRPr="00370027">
        <w:rPr>
          <w:rFonts w:cs="Times New Roman"/>
          <w:sz w:val="22"/>
        </w:rPr>
        <w:t>Defendant to pay to plaintiff US$100 000.00 being damages for personal injuria, injury to the plaintiff’s dignity and damage to the plaintiff’s reputation.</w:t>
      </w:r>
    </w:p>
    <w:p w14:paraId="0799BF9F" w14:textId="20F74033" w:rsidR="00D5322E" w:rsidRPr="00370027" w:rsidRDefault="00D5322E" w:rsidP="00370027">
      <w:pPr>
        <w:pStyle w:val="ListParagraph"/>
        <w:numPr>
          <w:ilvl w:val="0"/>
          <w:numId w:val="22"/>
        </w:numPr>
        <w:spacing w:after="0" w:line="240" w:lineRule="auto"/>
        <w:rPr>
          <w:rFonts w:cs="Times New Roman"/>
          <w:sz w:val="22"/>
        </w:rPr>
      </w:pPr>
      <w:r w:rsidRPr="00370027">
        <w:rPr>
          <w:rFonts w:cs="Times New Roman"/>
          <w:sz w:val="22"/>
        </w:rPr>
        <w:t>Defendant to pay to plaintiff interest at the prescribed rate of interest from the date of issue of the summons.</w:t>
      </w:r>
    </w:p>
    <w:p w14:paraId="169F2E5F" w14:textId="1C68DE79" w:rsidR="00D5322E" w:rsidRDefault="00D5322E" w:rsidP="00370027">
      <w:pPr>
        <w:pStyle w:val="ListParagraph"/>
        <w:numPr>
          <w:ilvl w:val="0"/>
          <w:numId w:val="22"/>
        </w:numPr>
        <w:spacing w:after="0" w:line="240" w:lineRule="auto"/>
        <w:rPr>
          <w:rFonts w:cs="Times New Roman"/>
          <w:sz w:val="22"/>
        </w:rPr>
      </w:pPr>
      <w:r w:rsidRPr="00370027">
        <w:rPr>
          <w:rFonts w:cs="Times New Roman"/>
          <w:sz w:val="22"/>
        </w:rPr>
        <w:lastRenderedPageBreak/>
        <w:t>Costs of suit on a legal practitioner client scale.</w:t>
      </w:r>
      <w:r w:rsidR="00370027" w:rsidRPr="00370027">
        <w:rPr>
          <w:rFonts w:cs="Times New Roman"/>
          <w:sz w:val="22"/>
        </w:rPr>
        <w:t>”</w:t>
      </w:r>
    </w:p>
    <w:p w14:paraId="62252069" w14:textId="77777777" w:rsidR="00370027" w:rsidRPr="00370027" w:rsidRDefault="00370027" w:rsidP="00370027">
      <w:pPr>
        <w:pStyle w:val="ListParagraph"/>
        <w:spacing w:after="0" w:line="240" w:lineRule="auto"/>
        <w:rPr>
          <w:rFonts w:cs="Times New Roman"/>
          <w:sz w:val="22"/>
        </w:rPr>
      </w:pPr>
    </w:p>
    <w:p w14:paraId="2776986C" w14:textId="0BB8E7DF" w:rsidR="00370027" w:rsidRDefault="00860310" w:rsidP="008F6D4B">
      <w:pPr>
        <w:spacing w:after="0"/>
        <w:ind w:left="0" w:firstLine="360"/>
        <w:rPr>
          <w:rFonts w:cs="Times New Roman"/>
          <w:szCs w:val="24"/>
        </w:rPr>
      </w:pPr>
      <w:r>
        <w:rPr>
          <w:rFonts w:cs="Times New Roman"/>
          <w:szCs w:val="24"/>
        </w:rPr>
        <w:t>From the declaration i</w:t>
      </w:r>
      <w:r w:rsidR="00370027">
        <w:rPr>
          <w:rFonts w:cs="Times New Roman"/>
          <w:szCs w:val="24"/>
        </w:rPr>
        <w:t xml:space="preserve">t is not clear how the failure by the applicant to declare that he was conflicted, injured the respondent’s dignity and reputation. </w:t>
      </w:r>
      <w:r>
        <w:rPr>
          <w:rFonts w:cs="Times New Roman"/>
          <w:szCs w:val="24"/>
        </w:rPr>
        <w:t xml:space="preserve"> On this basis the applicant’s defence that he did not de</w:t>
      </w:r>
      <w:r w:rsidR="005B1C6F">
        <w:rPr>
          <w:rFonts w:cs="Times New Roman"/>
          <w:szCs w:val="24"/>
        </w:rPr>
        <w:t>fame</w:t>
      </w:r>
      <w:r>
        <w:rPr>
          <w:rFonts w:cs="Times New Roman"/>
          <w:szCs w:val="24"/>
        </w:rPr>
        <w:t xml:space="preserve"> the respondent carries some prospect of success</w:t>
      </w:r>
      <w:r w:rsidR="00D74DB8">
        <w:rPr>
          <w:rFonts w:cs="Times New Roman"/>
          <w:szCs w:val="24"/>
        </w:rPr>
        <w:t xml:space="preserve">.  </w:t>
      </w:r>
      <w:r w:rsidR="00B5486D">
        <w:rPr>
          <w:rFonts w:cs="Times New Roman"/>
          <w:szCs w:val="24"/>
        </w:rPr>
        <w:t xml:space="preserve">It is also not clear how the respondent </w:t>
      </w:r>
      <w:r w:rsidR="006E24A9">
        <w:rPr>
          <w:rFonts w:cs="Times New Roman"/>
          <w:szCs w:val="24"/>
        </w:rPr>
        <w:t>obtained</w:t>
      </w:r>
      <w:r w:rsidR="00B5486D">
        <w:rPr>
          <w:rFonts w:cs="Times New Roman"/>
          <w:szCs w:val="24"/>
        </w:rPr>
        <w:t xml:space="preserve"> costs on a legal practitioner scale when he was not legally represented. </w:t>
      </w:r>
      <w:r w:rsidR="005B1C6F">
        <w:rPr>
          <w:rFonts w:cs="Times New Roman"/>
          <w:szCs w:val="24"/>
        </w:rPr>
        <w:t xml:space="preserve">This issue also </w:t>
      </w:r>
      <w:r w:rsidR="008F6D4B">
        <w:rPr>
          <w:rFonts w:cs="Times New Roman"/>
          <w:szCs w:val="24"/>
        </w:rPr>
        <w:t>carries some prospect of success</w:t>
      </w:r>
      <w:r w:rsidR="005B1C6F">
        <w:rPr>
          <w:rFonts w:cs="Times New Roman"/>
          <w:szCs w:val="24"/>
        </w:rPr>
        <w:t>.</w:t>
      </w:r>
    </w:p>
    <w:p w14:paraId="507DBF7F" w14:textId="15C6B8B8" w:rsidR="009E3D4C" w:rsidRDefault="00545F83" w:rsidP="00087502">
      <w:pPr>
        <w:spacing w:after="0"/>
        <w:ind w:left="0" w:firstLine="720"/>
        <w:rPr>
          <w:rFonts w:cs="Times New Roman"/>
          <w:szCs w:val="24"/>
        </w:rPr>
      </w:pPr>
      <w:r>
        <w:rPr>
          <w:rFonts w:cs="Times New Roman"/>
          <w:szCs w:val="24"/>
        </w:rPr>
        <w:t>The applicant</w:t>
      </w:r>
      <w:r w:rsidR="009E3D4C">
        <w:rPr>
          <w:rFonts w:cs="Times New Roman"/>
          <w:szCs w:val="24"/>
        </w:rPr>
        <w:t>’s counsel submitte</w:t>
      </w:r>
      <w:r w:rsidR="006E24A9">
        <w:rPr>
          <w:rFonts w:cs="Times New Roman"/>
          <w:szCs w:val="24"/>
        </w:rPr>
        <w:t>d</w:t>
      </w:r>
      <w:r w:rsidR="009E3D4C">
        <w:rPr>
          <w:rFonts w:cs="Times New Roman"/>
          <w:szCs w:val="24"/>
        </w:rPr>
        <w:t xml:space="preserve"> </w:t>
      </w:r>
      <w:r>
        <w:rPr>
          <w:rFonts w:cs="Times New Roman"/>
          <w:szCs w:val="24"/>
        </w:rPr>
        <w:t xml:space="preserve">that assuming that there was indeed defamation of the respondent, this happened during the discharge of </w:t>
      </w:r>
      <w:r w:rsidR="009E3D4C">
        <w:rPr>
          <w:rFonts w:cs="Times New Roman"/>
          <w:szCs w:val="24"/>
        </w:rPr>
        <w:t>the applicant’s</w:t>
      </w:r>
      <w:r>
        <w:rPr>
          <w:rFonts w:cs="Times New Roman"/>
          <w:szCs w:val="24"/>
        </w:rPr>
        <w:t xml:space="preserve"> functions in terms of the </w:t>
      </w:r>
      <w:bookmarkStart w:id="13" w:name="_Hlk161904037"/>
      <w:r>
        <w:rPr>
          <w:rFonts w:cs="Times New Roman"/>
          <w:szCs w:val="24"/>
        </w:rPr>
        <w:t>Health Professions Act</w:t>
      </w:r>
      <w:bookmarkEnd w:id="13"/>
      <w:r>
        <w:rPr>
          <w:rFonts w:cs="Times New Roman"/>
          <w:szCs w:val="24"/>
        </w:rPr>
        <w:t xml:space="preserve"> [</w:t>
      </w:r>
      <w:r w:rsidRPr="00545F83">
        <w:rPr>
          <w:rFonts w:cs="Times New Roman"/>
          <w:i/>
          <w:iCs/>
          <w:szCs w:val="24"/>
        </w:rPr>
        <w:t>Chapter 27:19]</w:t>
      </w:r>
      <w:r w:rsidR="009E3D4C">
        <w:rPr>
          <w:rFonts w:cs="Times New Roman"/>
          <w:szCs w:val="24"/>
        </w:rPr>
        <w:t xml:space="preserve"> and as such the applicant is protected by the said Act.</w:t>
      </w:r>
      <w:r w:rsidR="009E3D4C" w:rsidRPr="009E3D4C">
        <w:rPr>
          <w:rFonts w:cs="Times New Roman"/>
          <w:szCs w:val="24"/>
        </w:rPr>
        <w:t xml:space="preserve"> </w:t>
      </w:r>
      <w:r w:rsidR="009E3D4C">
        <w:rPr>
          <w:rFonts w:cs="Times New Roman"/>
          <w:szCs w:val="24"/>
        </w:rPr>
        <w:t>S</w:t>
      </w:r>
      <w:r w:rsidR="009E3D4C" w:rsidRPr="009E3D4C">
        <w:rPr>
          <w:rFonts w:cs="Times New Roman"/>
          <w:szCs w:val="24"/>
        </w:rPr>
        <w:t xml:space="preserve">ection 115 (1), and (2) </w:t>
      </w:r>
      <w:r w:rsidR="009E3D4C">
        <w:rPr>
          <w:rFonts w:cs="Times New Roman"/>
          <w:szCs w:val="24"/>
        </w:rPr>
        <w:t>thereof provides that:</w:t>
      </w:r>
      <w:r w:rsidR="009E3D4C" w:rsidRPr="009E3D4C">
        <w:rPr>
          <w:rFonts w:cs="Times New Roman"/>
          <w:szCs w:val="24"/>
        </w:rPr>
        <w:t xml:space="preserve"> </w:t>
      </w:r>
    </w:p>
    <w:p w14:paraId="5683DD75" w14:textId="4C0DAF15" w:rsidR="009E3D4C" w:rsidRPr="00087502" w:rsidRDefault="009E3D4C" w:rsidP="00087502">
      <w:pPr>
        <w:spacing w:line="240" w:lineRule="auto"/>
        <w:rPr>
          <w:rFonts w:cs="Times New Roman"/>
          <w:sz w:val="22"/>
        </w:rPr>
      </w:pPr>
      <w:r w:rsidRPr="00087502">
        <w:rPr>
          <w:rFonts w:cs="Times New Roman"/>
          <w:sz w:val="22"/>
        </w:rPr>
        <w:t>“(1) Except as is provided in this Act, no legal proceedings, whether civil or criminal, shall lie against a council, executive committee or disciplinary committee or any member or officer thereof in respect of any act or duty performed in accordance with this Part.</w:t>
      </w:r>
    </w:p>
    <w:p w14:paraId="3030E748" w14:textId="4402A640" w:rsidR="009E3D4C" w:rsidRPr="00087502" w:rsidRDefault="009E3D4C" w:rsidP="00087502">
      <w:pPr>
        <w:spacing w:line="240" w:lineRule="auto"/>
        <w:rPr>
          <w:rFonts w:cs="Times New Roman"/>
          <w:sz w:val="22"/>
        </w:rPr>
      </w:pPr>
      <w:r w:rsidRPr="00087502">
        <w:rPr>
          <w:rFonts w:cs="Times New Roman"/>
          <w:sz w:val="22"/>
        </w:rPr>
        <w:t>(2) A council shall not be responsible for any loss of earnings by a person as a result of action taken under this Part, whether by its disciplinary committee or executive committee or by the council and whether or not the finding or penalty is subsequently varied or cancelled.”</w:t>
      </w:r>
    </w:p>
    <w:p w14:paraId="0C6744A1" w14:textId="5A144D4D" w:rsidR="00370027" w:rsidRDefault="00D503C9" w:rsidP="00087502">
      <w:pPr>
        <w:spacing w:after="0"/>
        <w:ind w:left="0" w:firstLine="720"/>
        <w:rPr>
          <w:rFonts w:cs="Times New Roman"/>
          <w:szCs w:val="24"/>
        </w:rPr>
      </w:pPr>
      <w:r>
        <w:rPr>
          <w:rFonts w:cs="Times New Roman"/>
          <w:szCs w:val="24"/>
        </w:rPr>
        <w:t>The provision shows that there is an i</w:t>
      </w:r>
      <w:r w:rsidRPr="00D503C9">
        <w:rPr>
          <w:rFonts w:cs="Times New Roman"/>
          <w:szCs w:val="24"/>
        </w:rPr>
        <w:t xml:space="preserve">mmunity </w:t>
      </w:r>
      <w:r>
        <w:rPr>
          <w:rFonts w:cs="Times New Roman"/>
          <w:szCs w:val="24"/>
        </w:rPr>
        <w:t>s</w:t>
      </w:r>
      <w:r w:rsidRPr="00D503C9">
        <w:rPr>
          <w:rFonts w:cs="Times New Roman"/>
          <w:szCs w:val="24"/>
        </w:rPr>
        <w:t>hield</w:t>
      </w:r>
      <w:r>
        <w:rPr>
          <w:rFonts w:cs="Times New Roman"/>
          <w:szCs w:val="24"/>
        </w:rPr>
        <w:t xml:space="preserve"> to </w:t>
      </w:r>
      <w:r w:rsidRPr="00D503C9">
        <w:rPr>
          <w:rFonts w:cs="Times New Roman"/>
          <w:szCs w:val="24"/>
        </w:rPr>
        <w:t xml:space="preserve">the council, </w:t>
      </w:r>
      <w:r>
        <w:rPr>
          <w:rFonts w:cs="Times New Roman"/>
          <w:szCs w:val="24"/>
        </w:rPr>
        <w:t>the</w:t>
      </w:r>
      <w:r w:rsidRPr="00D503C9">
        <w:rPr>
          <w:rFonts w:cs="Times New Roman"/>
          <w:szCs w:val="24"/>
        </w:rPr>
        <w:t xml:space="preserve"> </w:t>
      </w:r>
      <w:r w:rsidR="00FF3D52">
        <w:rPr>
          <w:rFonts w:cs="Times New Roman"/>
          <w:szCs w:val="24"/>
        </w:rPr>
        <w:t xml:space="preserve">executive and the disciplinary </w:t>
      </w:r>
      <w:r w:rsidRPr="00D503C9">
        <w:rPr>
          <w:rFonts w:cs="Times New Roman"/>
          <w:szCs w:val="24"/>
        </w:rPr>
        <w:t>committees</w:t>
      </w:r>
      <w:r>
        <w:rPr>
          <w:rFonts w:cs="Times New Roman"/>
          <w:szCs w:val="24"/>
        </w:rPr>
        <w:t xml:space="preserve"> and</w:t>
      </w:r>
      <w:r w:rsidRPr="00D503C9">
        <w:rPr>
          <w:rFonts w:cs="Times New Roman"/>
          <w:szCs w:val="24"/>
        </w:rPr>
        <w:t xml:space="preserve"> their members </w:t>
      </w:r>
      <w:r>
        <w:rPr>
          <w:rFonts w:cs="Times New Roman"/>
          <w:szCs w:val="24"/>
        </w:rPr>
        <w:t xml:space="preserve">against litigation </w:t>
      </w:r>
      <w:r w:rsidRPr="00D503C9">
        <w:rPr>
          <w:rFonts w:cs="Times New Roman"/>
          <w:szCs w:val="24"/>
        </w:rPr>
        <w:t>for acts performed within the bounds of th</w:t>
      </w:r>
      <w:r>
        <w:rPr>
          <w:rFonts w:cs="Times New Roman"/>
          <w:szCs w:val="24"/>
        </w:rPr>
        <w:t xml:space="preserve">e Health Professions </w:t>
      </w:r>
      <w:r w:rsidRPr="00D503C9">
        <w:rPr>
          <w:rFonts w:cs="Times New Roman"/>
          <w:szCs w:val="24"/>
        </w:rPr>
        <w:t xml:space="preserve">Act. </w:t>
      </w:r>
      <w:r w:rsidR="00087502">
        <w:rPr>
          <w:rFonts w:cs="Times New Roman"/>
          <w:szCs w:val="24"/>
        </w:rPr>
        <w:t xml:space="preserve"> </w:t>
      </w:r>
      <w:r>
        <w:rPr>
          <w:rFonts w:cs="Times New Roman"/>
          <w:szCs w:val="24"/>
        </w:rPr>
        <w:t>In addition</w:t>
      </w:r>
      <w:r w:rsidR="00580CB8">
        <w:rPr>
          <w:rFonts w:cs="Times New Roman"/>
          <w:szCs w:val="24"/>
        </w:rPr>
        <w:t>,</w:t>
      </w:r>
      <w:r>
        <w:rPr>
          <w:rFonts w:cs="Times New Roman"/>
          <w:szCs w:val="24"/>
        </w:rPr>
        <w:t xml:space="preserve"> t</w:t>
      </w:r>
      <w:r w:rsidRPr="00D503C9">
        <w:rPr>
          <w:rFonts w:cs="Times New Roman"/>
          <w:szCs w:val="24"/>
        </w:rPr>
        <w:t>he council</w:t>
      </w:r>
      <w:r>
        <w:rPr>
          <w:rFonts w:cs="Times New Roman"/>
          <w:szCs w:val="24"/>
        </w:rPr>
        <w:t xml:space="preserve"> </w:t>
      </w:r>
      <w:r w:rsidRPr="00D503C9">
        <w:rPr>
          <w:rFonts w:cs="Times New Roman"/>
          <w:szCs w:val="24"/>
        </w:rPr>
        <w:t>shall not bear the burden of financial consequenc</w:t>
      </w:r>
      <w:r w:rsidR="00A87EC0">
        <w:rPr>
          <w:rFonts w:cs="Times New Roman"/>
          <w:szCs w:val="24"/>
        </w:rPr>
        <w:t>e</w:t>
      </w:r>
      <w:r w:rsidR="00A87EC0" w:rsidRPr="00A87EC0">
        <w:rPr>
          <w:rFonts w:cs="Times New Roman"/>
          <w:szCs w:val="24"/>
        </w:rPr>
        <w:t xml:space="preserve"> if </w:t>
      </w:r>
      <w:r w:rsidR="00A87EC0">
        <w:rPr>
          <w:rFonts w:cs="Times New Roman"/>
          <w:szCs w:val="24"/>
        </w:rPr>
        <w:t>it</w:t>
      </w:r>
      <w:r w:rsidR="00A87EC0" w:rsidRPr="00A87EC0">
        <w:rPr>
          <w:rFonts w:cs="Times New Roman"/>
          <w:szCs w:val="24"/>
        </w:rPr>
        <w:t xml:space="preserve"> takes any action based on the rules outlined in this Part (whether it</w:t>
      </w:r>
      <w:r w:rsidR="00A87EC0">
        <w:rPr>
          <w:rFonts w:cs="Times New Roman"/>
          <w:szCs w:val="24"/>
        </w:rPr>
        <w:t xml:space="preserve"> i</w:t>
      </w:r>
      <w:r w:rsidR="00A87EC0" w:rsidRPr="00A87EC0">
        <w:rPr>
          <w:rFonts w:cs="Times New Roman"/>
          <w:szCs w:val="24"/>
        </w:rPr>
        <w:t>s done by their disciplinary committee, executive committee, or the council itself)</w:t>
      </w:r>
      <w:r w:rsidR="00A87EC0">
        <w:rPr>
          <w:rFonts w:cs="Times New Roman"/>
          <w:szCs w:val="24"/>
        </w:rPr>
        <w:t>.</w:t>
      </w:r>
      <w:r w:rsidR="00087502">
        <w:rPr>
          <w:rFonts w:cs="Times New Roman"/>
          <w:szCs w:val="24"/>
        </w:rPr>
        <w:t xml:space="preserve"> </w:t>
      </w:r>
      <w:r w:rsidR="00A87EC0" w:rsidRPr="00A87EC0">
        <w:rPr>
          <w:rFonts w:cs="Times New Roman"/>
          <w:szCs w:val="24"/>
        </w:rPr>
        <w:t xml:space="preserve"> </w:t>
      </w:r>
      <w:r w:rsidR="00A87EC0">
        <w:rPr>
          <w:rFonts w:cs="Times New Roman"/>
          <w:szCs w:val="24"/>
        </w:rPr>
        <w:t>T</w:t>
      </w:r>
      <w:r w:rsidR="00A87EC0" w:rsidRPr="00A87EC0">
        <w:rPr>
          <w:rFonts w:cs="Times New Roman"/>
          <w:szCs w:val="24"/>
        </w:rPr>
        <w:t>he</w:t>
      </w:r>
      <w:r w:rsidR="00A87EC0">
        <w:rPr>
          <w:rFonts w:cs="Times New Roman"/>
          <w:szCs w:val="24"/>
        </w:rPr>
        <w:t xml:space="preserve"> council</w:t>
      </w:r>
      <w:r w:rsidR="00A87EC0" w:rsidRPr="00A87EC0">
        <w:rPr>
          <w:rFonts w:cs="Times New Roman"/>
          <w:szCs w:val="24"/>
        </w:rPr>
        <w:t xml:space="preserve"> w</w:t>
      </w:r>
      <w:r w:rsidR="00A87EC0">
        <w:rPr>
          <w:rFonts w:cs="Times New Roman"/>
          <w:szCs w:val="24"/>
        </w:rPr>
        <w:t>ill not</w:t>
      </w:r>
      <w:r w:rsidR="00A87EC0" w:rsidRPr="00A87EC0">
        <w:rPr>
          <w:rFonts w:cs="Times New Roman"/>
          <w:szCs w:val="24"/>
        </w:rPr>
        <w:t xml:space="preserve"> be held accountable for any financial losses someone might experience as a result. Even if the decision is later changed or cancel</w:t>
      </w:r>
      <w:r w:rsidR="00A87EC0">
        <w:rPr>
          <w:rFonts w:cs="Times New Roman"/>
          <w:szCs w:val="24"/>
        </w:rPr>
        <w:t>l</w:t>
      </w:r>
      <w:r w:rsidR="00A87EC0" w:rsidRPr="00A87EC0">
        <w:rPr>
          <w:rFonts w:cs="Times New Roman"/>
          <w:szCs w:val="24"/>
        </w:rPr>
        <w:t>ed, the council w</w:t>
      </w:r>
      <w:r w:rsidR="00A87EC0">
        <w:rPr>
          <w:rFonts w:cs="Times New Roman"/>
          <w:szCs w:val="24"/>
        </w:rPr>
        <w:t>ill no</w:t>
      </w:r>
      <w:r w:rsidR="00A87EC0" w:rsidRPr="00A87EC0">
        <w:rPr>
          <w:rFonts w:cs="Times New Roman"/>
          <w:szCs w:val="24"/>
        </w:rPr>
        <w:t xml:space="preserve">t be responsible for any earnings lost during that process. </w:t>
      </w:r>
    </w:p>
    <w:p w14:paraId="6FAA571F" w14:textId="6CF4E934" w:rsidR="00FF3D52" w:rsidRPr="0064666A" w:rsidRDefault="00FF3D52" w:rsidP="00087502">
      <w:pPr>
        <w:spacing w:after="0"/>
        <w:ind w:left="0"/>
        <w:rPr>
          <w:rFonts w:cs="Times New Roman"/>
          <w:szCs w:val="24"/>
        </w:rPr>
      </w:pPr>
      <w:r>
        <w:rPr>
          <w:rFonts w:cs="Times New Roman"/>
          <w:szCs w:val="24"/>
        </w:rPr>
        <w:tab/>
        <w:t xml:space="preserve">However, it was submitted on behalf of the respondent that s 115 of the </w:t>
      </w:r>
      <w:r w:rsidRPr="00FF3D52">
        <w:rPr>
          <w:rFonts w:cs="Times New Roman"/>
          <w:szCs w:val="24"/>
        </w:rPr>
        <w:t>Health Professions Act</w:t>
      </w:r>
      <w:r>
        <w:rPr>
          <w:rFonts w:cs="Times New Roman"/>
          <w:szCs w:val="24"/>
        </w:rPr>
        <w:t xml:space="preserve"> is not applicable to this matter because s 115 applies to disciplinary proceedings that are conducted by the disciplinary committee whereas the </w:t>
      </w:r>
      <w:r w:rsidR="00920251">
        <w:rPr>
          <w:rFonts w:cs="Times New Roman"/>
          <w:szCs w:val="24"/>
        </w:rPr>
        <w:t>respondent’s</w:t>
      </w:r>
      <w:r>
        <w:rPr>
          <w:rFonts w:cs="Times New Roman"/>
          <w:szCs w:val="24"/>
        </w:rPr>
        <w:t xml:space="preserve"> proceedings were under the health committee.</w:t>
      </w:r>
      <w:r w:rsidR="00920251" w:rsidRPr="00920251">
        <w:rPr>
          <w:rFonts w:cs="Times New Roman"/>
          <w:szCs w:val="24"/>
        </w:rPr>
        <w:t xml:space="preserve"> </w:t>
      </w:r>
      <w:r w:rsidR="00087502">
        <w:rPr>
          <w:rFonts w:cs="Times New Roman"/>
          <w:szCs w:val="24"/>
        </w:rPr>
        <w:t xml:space="preserve"> </w:t>
      </w:r>
      <w:r w:rsidR="00920251">
        <w:rPr>
          <w:rFonts w:cs="Times New Roman"/>
          <w:szCs w:val="24"/>
        </w:rPr>
        <w:t>T</w:t>
      </w:r>
      <w:r w:rsidR="00920251" w:rsidRPr="00920251">
        <w:rPr>
          <w:rFonts w:cs="Times New Roman"/>
          <w:szCs w:val="24"/>
        </w:rPr>
        <w:t xml:space="preserve">he Health Committee was assessing the </w:t>
      </w:r>
      <w:r w:rsidR="00920251">
        <w:rPr>
          <w:rFonts w:cs="Times New Roman"/>
          <w:szCs w:val="24"/>
        </w:rPr>
        <w:t>respondent</w:t>
      </w:r>
      <w:r w:rsidR="00920251" w:rsidRPr="00920251">
        <w:rPr>
          <w:rFonts w:cs="Times New Roman"/>
          <w:szCs w:val="24"/>
        </w:rPr>
        <w:t xml:space="preserve">’s capacity to practice medicine on medical grounds. The </w:t>
      </w:r>
      <w:r w:rsidR="00920251">
        <w:rPr>
          <w:rFonts w:cs="Times New Roman"/>
          <w:szCs w:val="24"/>
        </w:rPr>
        <w:t>a</w:t>
      </w:r>
      <w:r w:rsidR="00920251" w:rsidRPr="00920251">
        <w:rPr>
          <w:rFonts w:cs="Times New Roman"/>
          <w:szCs w:val="24"/>
        </w:rPr>
        <w:t>pplicant was part of that committee and not the disciplinary committee</w:t>
      </w:r>
      <w:r w:rsidR="00920251">
        <w:rPr>
          <w:rFonts w:cs="Times New Roman"/>
          <w:szCs w:val="24"/>
        </w:rPr>
        <w:t xml:space="preserve"> which </w:t>
      </w:r>
      <w:r w:rsidR="00920251" w:rsidRPr="00920251">
        <w:rPr>
          <w:rFonts w:cs="Times New Roman"/>
          <w:szCs w:val="24"/>
        </w:rPr>
        <w:t>inquire</w:t>
      </w:r>
      <w:r w:rsidR="00920251">
        <w:rPr>
          <w:rFonts w:cs="Times New Roman"/>
          <w:szCs w:val="24"/>
        </w:rPr>
        <w:t>s</w:t>
      </w:r>
      <w:r w:rsidR="00920251" w:rsidRPr="00920251">
        <w:rPr>
          <w:rFonts w:cs="Times New Roman"/>
          <w:szCs w:val="24"/>
        </w:rPr>
        <w:t xml:space="preserve"> into improper, disgraceful or grossly incompetent conduct allegations of registered persons</w:t>
      </w:r>
      <w:r w:rsidR="00920251">
        <w:rPr>
          <w:rFonts w:cs="Times New Roman"/>
          <w:szCs w:val="24"/>
        </w:rPr>
        <w:t xml:space="preserve"> in the medical profession. It was submitted </w:t>
      </w:r>
      <w:r w:rsidR="00D74DB8">
        <w:rPr>
          <w:rFonts w:cs="Times New Roman"/>
          <w:szCs w:val="24"/>
        </w:rPr>
        <w:t xml:space="preserve">by the respondent’s counsel </w:t>
      </w:r>
      <w:r w:rsidR="00920251">
        <w:rPr>
          <w:rFonts w:cs="Times New Roman"/>
          <w:szCs w:val="24"/>
        </w:rPr>
        <w:t>that t</w:t>
      </w:r>
      <w:r w:rsidRPr="00FF3D52">
        <w:rPr>
          <w:rFonts w:cs="Times New Roman"/>
          <w:szCs w:val="24"/>
        </w:rPr>
        <w:t>he Act does not prohibit any commencement of legal proceedings where the council or executive member is acting in accordance with any other part of th</w:t>
      </w:r>
      <w:r w:rsidR="00920251">
        <w:rPr>
          <w:rFonts w:cs="Times New Roman"/>
          <w:szCs w:val="24"/>
        </w:rPr>
        <w:t>e</w:t>
      </w:r>
      <w:r w:rsidRPr="00FF3D52">
        <w:rPr>
          <w:rFonts w:cs="Times New Roman"/>
          <w:szCs w:val="24"/>
        </w:rPr>
        <w:t xml:space="preserve"> </w:t>
      </w:r>
      <w:r w:rsidR="00920251">
        <w:rPr>
          <w:rFonts w:cs="Times New Roman"/>
          <w:szCs w:val="24"/>
        </w:rPr>
        <w:t>A</w:t>
      </w:r>
      <w:r w:rsidRPr="00FF3D52">
        <w:rPr>
          <w:rFonts w:cs="Times New Roman"/>
          <w:szCs w:val="24"/>
        </w:rPr>
        <w:t>ct</w:t>
      </w:r>
      <w:r w:rsidR="00920251">
        <w:rPr>
          <w:rFonts w:cs="Times New Roman"/>
          <w:szCs w:val="24"/>
        </w:rPr>
        <w:t xml:space="preserve"> which does not deal with discipline.</w:t>
      </w:r>
      <w:r w:rsidRPr="00FF3D52">
        <w:rPr>
          <w:rFonts w:cs="Times New Roman"/>
          <w:szCs w:val="24"/>
        </w:rPr>
        <w:t xml:space="preserve"> </w:t>
      </w:r>
      <w:r w:rsidR="00087502">
        <w:rPr>
          <w:rFonts w:cs="Times New Roman"/>
          <w:szCs w:val="24"/>
        </w:rPr>
        <w:t xml:space="preserve"> </w:t>
      </w:r>
      <w:r w:rsidR="00920251">
        <w:rPr>
          <w:rFonts w:cs="Times New Roman"/>
          <w:szCs w:val="24"/>
        </w:rPr>
        <w:t xml:space="preserve">I am in agreement with Mr </w:t>
      </w:r>
      <w:r w:rsidR="00920251" w:rsidRPr="00087502">
        <w:rPr>
          <w:rFonts w:cs="Times New Roman"/>
          <w:i/>
          <w:iCs/>
          <w:szCs w:val="24"/>
        </w:rPr>
        <w:t>Mboko</w:t>
      </w:r>
      <w:r w:rsidR="00920251">
        <w:rPr>
          <w:rFonts w:cs="Times New Roman"/>
          <w:szCs w:val="24"/>
        </w:rPr>
        <w:t xml:space="preserve"> </w:t>
      </w:r>
      <w:r w:rsidR="00920251">
        <w:rPr>
          <w:rFonts w:cs="Times New Roman"/>
          <w:szCs w:val="24"/>
        </w:rPr>
        <w:lastRenderedPageBreak/>
        <w:t xml:space="preserve">that s 115 of the Health Professions Act is not applicable as it is clearly stated in the respondent’s declaration that the applicant was </w:t>
      </w:r>
      <w:r w:rsidR="0064666A">
        <w:rPr>
          <w:rFonts w:cs="Times New Roman"/>
          <w:szCs w:val="24"/>
        </w:rPr>
        <w:t>sitting in the health committee and not the disciplinary committee. S</w:t>
      </w:r>
      <w:r w:rsidR="00087502">
        <w:rPr>
          <w:rFonts w:cs="Times New Roman"/>
          <w:szCs w:val="24"/>
        </w:rPr>
        <w:t>ection</w:t>
      </w:r>
      <w:r w:rsidR="0064666A">
        <w:rPr>
          <w:rFonts w:cs="Times New Roman"/>
          <w:szCs w:val="24"/>
        </w:rPr>
        <w:t xml:space="preserve"> 115’s heading reads, “</w:t>
      </w:r>
      <w:r w:rsidR="0064666A" w:rsidRPr="0064666A">
        <w:rPr>
          <w:rFonts w:cs="Times New Roman"/>
          <w:b/>
          <w:bCs/>
          <w:i/>
          <w:iCs/>
          <w:szCs w:val="24"/>
        </w:rPr>
        <w:t>Council, executive committee and disciplinary committee not to be liable</w:t>
      </w:r>
      <w:r w:rsidR="0064666A">
        <w:rPr>
          <w:rFonts w:cs="Times New Roman"/>
          <w:b/>
          <w:bCs/>
          <w:i/>
          <w:iCs/>
          <w:szCs w:val="24"/>
        </w:rPr>
        <w:t xml:space="preserve">.” </w:t>
      </w:r>
      <w:r w:rsidR="0064666A" w:rsidRPr="0064666A">
        <w:rPr>
          <w:rFonts w:cs="Times New Roman"/>
          <w:szCs w:val="24"/>
        </w:rPr>
        <w:t xml:space="preserve">As such </w:t>
      </w:r>
      <w:r w:rsidR="006E24A9">
        <w:rPr>
          <w:rFonts w:cs="Times New Roman"/>
          <w:szCs w:val="24"/>
        </w:rPr>
        <w:t>it appears</w:t>
      </w:r>
      <w:r w:rsidR="0064666A" w:rsidRPr="0064666A">
        <w:rPr>
          <w:rFonts w:cs="Times New Roman"/>
          <w:szCs w:val="24"/>
        </w:rPr>
        <w:t xml:space="preserve"> that the applicant’s defence that is predicated </w:t>
      </w:r>
      <w:r w:rsidR="0064666A">
        <w:rPr>
          <w:rFonts w:cs="Times New Roman"/>
          <w:szCs w:val="24"/>
        </w:rPr>
        <w:t>up</w:t>
      </w:r>
      <w:r w:rsidR="0064666A" w:rsidRPr="0064666A">
        <w:rPr>
          <w:rFonts w:cs="Times New Roman"/>
          <w:szCs w:val="24"/>
        </w:rPr>
        <w:t xml:space="preserve">on s 115 of the Health Professions Act </w:t>
      </w:r>
      <w:r w:rsidR="006E24A9">
        <w:rPr>
          <w:rFonts w:cs="Times New Roman"/>
          <w:szCs w:val="24"/>
        </w:rPr>
        <w:t>does not carry</w:t>
      </w:r>
      <w:r w:rsidR="0064666A" w:rsidRPr="0064666A">
        <w:rPr>
          <w:rFonts w:cs="Times New Roman"/>
          <w:szCs w:val="24"/>
        </w:rPr>
        <w:t xml:space="preserve"> some prospect of success. </w:t>
      </w:r>
    </w:p>
    <w:p w14:paraId="07E2F5F0" w14:textId="1B455FB3" w:rsidR="00AF4E50" w:rsidRDefault="007842D5" w:rsidP="00087502">
      <w:pPr>
        <w:spacing w:after="0"/>
        <w:ind w:left="0" w:firstLine="720"/>
        <w:rPr>
          <w:rFonts w:cs="Times New Roman"/>
          <w:szCs w:val="24"/>
        </w:rPr>
      </w:pPr>
      <w:r>
        <w:rPr>
          <w:rFonts w:cs="Times New Roman"/>
          <w:szCs w:val="24"/>
        </w:rPr>
        <w:t xml:space="preserve">It was </w:t>
      </w:r>
      <w:r w:rsidR="0064666A">
        <w:rPr>
          <w:rFonts w:cs="Times New Roman"/>
          <w:szCs w:val="24"/>
        </w:rPr>
        <w:t>further</w:t>
      </w:r>
      <w:r>
        <w:rPr>
          <w:rFonts w:cs="Times New Roman"/>
          <w:szCs w:val="24"/>
        </w:rPr>
        <w:t xml:space="preserve"> submitted on behalf of the applicant that even if it is </w:t>
      </w:r>
      <w:r w:rsidRPr="007842D5">
        <w:rPr>
          <w:rFonts w:cs="Times New Roman"/>
          <w:szCs w:val="24"/>
        </w:rPr>
        <w:t>assumed</w:t>
      </w:r>
      <w:r>
        <w:rPr>
          <w:rFonts w:cs="Times New Roman"/>
          <w:szCs w:val="24"/>
        </w:rPr>
        <w:t xml:space="preserve"> </w:t>
      </w:r>
      <w:r w:rsidRPr="007842D5">
        <w:rPr>
          <w:rFonts w:cs="Times New Roman"/>
          <w:szCs w:val="24"/>
        </w:rPr>
        <w:t xml:space="preserve">that the </w:t>
      </w:r>
      <w:r>
        <w:rPr>
          <w:rFonts w:cs="Times New Roman"/>
          <w:szCs w:val="24"/>
        </w:rPr>
        <w:t>a</w:t>
      </w:r>
      <w:r w:rsidRPr="007842D5">
        <w:rPr>
          <w:rFonts w:cs="Times New Roman"/>
          <w:szCs w:val="24"/>
        </w:rPr>
        <w:t xml:space="preserve">pplicant did indeed defame the </w:t>
      </w:r>
      <w:r>
        <w:rPr>
          <w:rFonts w:cs="Times New Roman"/>
          <w:szCs w:val="24"/>
        </w:rPr>
        <w:t>r</w:t>
      </w:r>
      <w:r w:rsidRPr="007842D5">
        <w:rPr>
          <w:rFonts w:cs="Times New Roman"/>
          <w:szCs w:val="24"/>
        </w:rPr>
        <w:t xml:space="preserve">espondent, the quantum of damages awarded to the </w:t>
      </w:r>
      <w:r>
        <w:rPr>
          <w:rFonts w:cs="Times New Roman"/>
          <w:szCs w:val="24"/>
        </w:rPr>
        <w:t>r</w:t>
      </w:r>
      <w:r w:rsidRPr="007842D5">
        <w:rPr>
          <w:rFonts w:cs="Times New Roman"/>
          <w:szCs w:val="24"/>
        </w:rPr>
        <w:t>espondent deviates from the customary awards granted in analogous cases within th</w:t>
      </w:r>
      <w:r>
        <w:rPr>
          <w:rFonts w:cs="Times New Roman"/>
          <w:szCs w:val="24"/>
        </w:rPr>
        <w:t>is</w:t>
      </w:r>
      <w:r w:rsidRPr="007842D5">
        <w:rPr>
          <w:rFonts w:cs="Times New Roman"/>
          <w:szCs w:val="24"/>
        </w:rPr>
        <w:t xml:space="preserve"> jurisdiction, thereby casting doubt upon the appropriateness of the awarded sum. </w:t>
      </w:r>
      <w:r w:rsidR="0019682D" w:rsidRPr="00AF4E50">
        <w:rPr>
          <w:rFonts w:cs="Times New Roman"/>
          <w:szCs w:val="24"/>
        </w:rPr>
        <w:t xml:space="preserve">In essence, the applicant is </w:t>
      </w:r>
      <w:r w:rsidR="00175F9B">
        <w:rPr>
          <w:rFonts w:cs="Times New Roman"/>
          <w:szCs w:val="24"/>
        </w:rPr>
        <w:t>challeng</w:t>
      </w:r>
      <w:r w:rsidR="0019682D" w:rsidRPr="00AF4E50">
        <w:rPr>
          <w:rFonts w:cs="Times New Roman"/>
          <w:szCs w:val="24"/>
        </w:rPr>
        <w:t xml:space="preserve">ing the fairness of the damages awarded to the respondent, even if </w:t>
      </w:r>
      <w:r w:rsidR="00175F9B">
        <w:rPr>
          <w:rFonts w:cs="Times New Roman"/>
          <w:szCs w:val="24"/>
        </w:rPr>
        <w:t>it is</w:t>
      </w:r>
      <w:r w:rsidR="0019682D" w:rsidRPr="00AF4E50">
        <w:rPr>
          <w:rFonts w:cs="Times New Roman"/>
          <w:szCs w:val="24"/>
        </w:rPr>
        <w:t xml:space="preserve"> assume</w:t>
      </w:r>
      <w:r w:rsidR="00175F9B">
        <w:rPr>
          <w:rFonts w:cs="Times New Roman"/>
          <w:szCs w:val="24"/>
        </w:rPr>
        <w:t>d</w:t>
      </w:r>
      <w:r w:rsidR="0019682D" w:rsidRPr="00AF4E50">
        <w:rPr>
          <w:rFonts w:cs="Times New Roman"/>
          <w:szCs w:val="24"/>
        </w:rPr>
        <w:t xml:space="preserve"> that the defamation occurred.</w:t>
      </w:r>
      <w:r w:rsidR="00087502">
        <w:rPr>
          <w:rFonts w:cs="Times New Roman"/>
          <w:szCs w:val="24"/>
        </w:rPr>
        <w:t xml:space="preserve"> </w:t>
      </w:r>
      <w:r w:rsidR="0019682D" w:rsidRPr="00AF4E50">
        <w:rPr>
          <w:rFonts w:cs="Times New Roman"/>
          <w:szCs w:val="24"/>
        </w:rPr>
        <w:t> </w:t>
      </w:r>
      <w:r w:rsidR="00AF4E50" w:rsidRPr="00AF4E50">
        <w:t>The</w:t>
      </w:r>
      <w:r w:rsidR="00AF4E50">
        <w:t xml:space="preserve"> respondent did not respond to this issue. </w:t>
      </w:r>
      <w:r w:rsidR="00087502">
        <w:t xml:space="preserve"> </w:t>
      </w:r>
      <w:r w:rsidR="00AF4E50">
        <w:t xml:space="preserve">There being no challenge to this issue, I am inclined to admit that this is a </w:t>
      </w:r>
      <w:r w:rsidR="00AF4E50" w:rsidRPr="00AF4E50">
        <w:rPr>
          <w:i/>
          <w:iCs/>
        </w:rPr>
        <w:t>bona fide</w:t>
      </w:r>
      <w:r w:rsidR="00AF4E50">
        <w:t xml:space="preserve"> defence that carries some prospect of success.  </w:t>
      </w:r>
      <w:r w:rsidR="0019682D" w:rsidRPr="0019682D">
        <w:t>Th</w:t>
      </w:r>
      <w:r w:rsidR="0019682D">
        <w:t xml:space="preserve">e award of USD100 000.00 </w:t>
      </w:r>
      <w:r w:rsidR="00A55BE6">
        <w:t>i</w:t>
      </w:r>
      <w:r w:rsidR="0019682D">
        <w:t>s very</w:t>
      </w:r>
      <w:r w:rsidR="0019682D" w:rsidRPr="0019682D">
        <w:t xml:space="preserve"> substantial</w:t>
      </w:r>
      <w:r w:rsidR="00A55BE6">
        <w:t>,</w:t>
      </w:r>
      <w:r w:rsidR="0019682D">
        <w:t xml:space="preserve"> signifying or</w:t>
      </w:r>
      <w:r w:rsidR="0019682D" w:rsidRPr="0019682D">
        <w:t xml:space="preserve"> reflect</w:t>
      </w:r>
      <w:r w:rsidR="0019682D">
        <w:t>ing</w:t>
      </w:r>
      <w:r w:rsidR="0019682D" w:rsidRPr="0019682D">
        <w:t xml:space="preserve"> the severity of the harm or injury</w:t>
      </w:r>
      <w:r w:rsidR="00175F9B">
        <w:t xml:space="preserve"> that was</w:t>
      </w:r>
      <w:r w:rsidR="0019682D">
        <w:t xml:space="preserve"> caused to the respondent yet in the respondent’s affidavit justifying the quantum, the respondent made no reference to any </w:t>
      </w:r>
      <w:r w:rsidR="00AF4E50" w:rsidRPr="00AF4E50">
        <w:t>similar cases within this legal jurisdiction</w:t>
      </w:r>
      <w:r w:rsidR="0019682D">
        <w:t xml:space="preserve"> or any other jurisdiction</w:t>
      </w:r>
      <w:r w:rsidR="00175F9B">
        <w:t xml:space="preserve"> and neither did the respondent elucidate on what justified such a huge award</w:t>
      </w:r>
      <w:r w:rsidR="0019682D">
        <w:t>. The affidavit was just a regurgitation of the declaration and nothing more</w:t>
      </w:r>
      <w:r w:rsidR="00AF4E50" w:rsidRPr="00AF4E50">
        <w:t>.</w:t>
      </w:r>
      <w:r w:rsidR="00AF4E50">
        <w:t xml:space="preserve"> </w:t>
      </w:r>
      <w:r w:rsidR="00087502">
        <w:t xml:space="preserve"> </w:t>
      </w:r>
      <w:r w:rsidR="0019682D">
        <w:t>So</w:t>
      </w:r>
      <w:r w:rsidR="00175F9B">
        <w:t xml:space="preserve">, in my considered </w:t>
      </w:r>
      <w:r w:rsidR="00A055D1">
        <w:t>view, the</w:t>
      </w:r>
      <w:r w:rsidR="0019682D">
        <w:t xml:space="preserve"> </w:t>
      </w:r>
      <w:r w:rsidR="00A55BE6">
        <w:t>defence</w:t>
      </w:r>
      <w:r w:rsidR="0019682D">
        <w:t xml:space="preserve"> about </w:t>
      </w:r>
      <w:r w:rsidR="00AF4E50" w:rsidRPr="00AF4E50">
        <w:rPr>
          <w:rFonts w:cs="Times New Roman"/>
          <w:szCs w:val="24"/>
        </w:rPr>
        <w:t xml:space="preserve">deviation from customary awards </w:t>
      </w:r>
      <w:r w:rsidR="0019682D">
        <w:rPr>
          <w:rFonts w:cs="Times New Roman"/>
          <w:szCs w:val="24"/>
        </w:rPr>
        <w:t>carries some prospect of success</w:t>
      </w:r>
      <w:r w:rsidR="00AF4E50" w:rsidRPr="00AF4E50">
        <w:rPr>
          <w:rFonts w:cs="Times New Roman"/>
          <w:szCs w:val="24"/>
        </w:rPr>
        <w:t>.</w:t>
      </w:r>
    </w:p>
    <w:p w14:paraId="6B9BA40B" w14:textId="0A743847" w:rsidR="00D6022E" w:rsidRDefault="00D6022E" w:rsidP="00087502">
      <w:pPr>
        <w:spacing w:after="0"/>
        <w:ind w:left="0" w:firstLine="720"/>
        <w:rPr>
          <w:rFonts w:cs="Times New Roman"/>
          <w:szCs w:val="24"/>
        </w:rPr>
      </w:pPr>
      <w:r>
        <w:rPr>
          <w:rFonts w:cs="Times New Roman"/>
          <w:szCs w:val="24"/>
        </w:rPr>
        <w:t xml:space="preserve">In the overall, the applicant managed to show that his defences to the respondent’s claim </w:t>
      </w:r>
      <w:r w:rsidRPr="00D6022E">
        <w:rPr>
          <w:rFonts w:cs="Times New Roman"/>
          <w:szCs w:val="24"/>
        </w:rPr>
        <w:t>carr</w:t>
      </w:r>
      <w:r>
        <w:rPr>
          <w:rFonts w:cs="Times New Roman"/>
          <w:szCs w:val="24"/>
        </w:rPr>
        <w:t>y</w:t>
      </w:r>
      <w:r w:rsidRPr="00D6022E">
        <w:rPr>
          <w:rFonts w:cs="Times New Roman"/>
          <w:szCs w:val="24"/>
        </w:rPr>
        <w:t xml:space="preserve"> some prospect of success.</w:t>
      </w:r>
    </w:p>
    <w:p w14:paraId="6FE3528A" w14:textId="186ED60F" w:rsidR="00BD1DAA" w:rsidRDefault="001C54EA" w:rsidP="00A055D1">
      <w:pPr>
        <w:ind w:left="0"/>
        <w:rPr>
          <w:rFonts w:cs="Times New Roman"/>
          <w:i/>
          <w:iCs/>
          <w:szCs w:val="24"/>
        </w:rPr>
      </w:pPr>
      <w:r>
        <w:rPr>
          <w:rFonts w:cs="Times New Roman"/>
          <w:i/>
          <w:iCs/>
          <w:szCs w:val="24"/>
        </w:rPr>
        <w:t xml:space="preserve">c) </w:t>
      </w:r>
      <w:r w:rsidR="00A055D1" w:rsidRPr="00BD1DAA">
        <w:rPr>
          <w:rFonts w:cs="Times New Roman"/>
          <w:i/>
          <w:iCs/>
          <w:szCs w:val="24"/>
        </w:rPr>
        <w:t>The bona fides of the application to rescind the judgment</w:t>
      </w:r>
    </w:p>
    <w:p w14:paraId="77569661" w14:textId="4291CF3E" w:rsidR="00A646A2" w:rsidRDefault="00E84D62" w:rsidP="00240029">
      <w:pPr>
        <w:spacing w:after="0"/>
        <w:ind w:left="0" w:firstLine="720"/>
        <w:rPr>
          <w:rFonts w:cs="Times New Roman"/>
          <w:szCs w:val="24"/>
        </w:rPr>
      </w:pPr>
      <w:r w:rsidRPr="00E84D62">
        <w:rPr>
          <w:rFonts w:cs="Times New Roman"/>
          <w:szCs w:val="24"/>
        </w:rPr>
        <w:t xml:space="preserve">The phrase “the </w:t>
      </w:r>
      <w:r w:rsidRPr="00E84D62">
        <w:rPr>
          <w:rFonts w:cs="Times New Roman"/>
          <w:i/>
          <w:iCs/>
          <w:szCs w:val="24"/>
        </w:rPr>
        <w:t>bona fides</w:t>
      </w:r>
      <w:r w:rsidRPr="00E84D62">
        <w:rPr>
          <w:rFonts w:cs="Times New Roman"/>
          <w:szCs w:val="24"/>
        </w:rPr>
        <w:t xml:space="preserve"> of the application to rescind the judgment” refers to the </w:t>
      </w:r>
      <w:bookmarkStart w:id="14" w:name="_Hlk161908974"/>
      <w:r w:rsidRPr="00E84D62">
        <w:rPr>
          <w:rFonts w:cs="Times New Roman"/>
          <w:szCs w:val="24"/>
        </w:rPr>
        <w:t>genuineness </w:t>
      </w:r>
      <w:bookmarkEnd w:id="14"/>
      <w:r w:rsidRPr="00E84D62">
        <w:rPr>
          <w:rFonts w:cs="Times New Roman"/>
          <w:szCs w:val="24"/>
        </w:rPr>
        <w:t xml:space="preserve">or good faith behind the request to reverse a </w:t>
      </w:r>
      <w:r w:rsidR="007A031F">
        <w:rPr>
          <w:rFonts w:cs="Times New Roman"/>
          <w:szCs w:val="24"/>
        </w:rPr>
        <w:t xml:space="preserve">default </w:t>
      </w:r>
      <w:r w:rsidRPr="00E84D62">
        <w:rPr>
          <w:rFonts w:cs="Times New Roman"/>
          <w:szCs w:val="24"/>
        </w:rPr>
        <w:t xml:space="preserve">judgment. </w:t>
      </w:r>
      <w:r>
        <w:rPr>
          <w:rFonts w:cs="Times New Roman"/>
          <w:szCs w:val="24"/>
        </w:rPr>
        <w:t>It is a phrase that</w:t>
      </w:r>
      <w:r w:rsidRPr="00E84D62">
        <w:rPr>
          <w:rFonts w:cs="Times New Roman"/>
          <w:szCs w:val="24"/>
        </w:rPr>
        <w:t xml:space="preserve"> questions whether the application to </w:t>
      </w:r>
      <w:r>
        <w:rPr>
          <w:rFonts w:cs="Times New Roman"/>
          <w:szCs w:val="24"/>
        </w:rPr>
        <w:t>resci</w:t>
      </w:r>
      <w:r w:rsidR="007A031F">
        <w:rPr>
          <w:rFonts w:cs="Times New Roman"/>
          <w:szCs w:val="24"/>
        </w:rPr>
        <w:t>n</w:t>
      </w:r>
      <w:r>
        <w:rPr>
          <w:rFonts w:cs="Times New Roman"/>
          <w:szCs w:val="24"/>
        </w:rPr>
        <w:t>d</w:t>
      </w:r>
      <w:r w:rsidRPr="00E84D62">
        <w:rPr>
          <w:rFonts w:cs="Times New Roman"/>
          <w:szCs w:val="24"/>
        </w:rPr>
        <w:t xml:space="preserve"> t</w:t>
      </w:r>
      <w:r w:rsidR="007A031F">
        <w:rPr>
          <w:rFonts w:cs="Times New Roman"/>
          <w:szCs w:val="24"/>
        </w:rPr>
        <w:t>h</w:t>
      </w:r>
      <w:r w:rsidRPr="00E84D62">
        <w:rPr>
          <w:rFonts w:cs="Times New Roman"/>
          <w:szCs w:val="24"/>
        </w:rPr>
        <w:t>e judgment is made honestly and with valid reasons.</w:t>
      </w:r>
      <w:r w:rsidR="00240029">
        <w:rPr>
          <w:rFonts w:cs="Times New Roman"/>
          <w:szCs w:val="24"/>
        </w:rPr>
        <w:t xml:space="preserve"> </w:t>
      </w:r>
      <w:r w:rsidRPr="00E84D62">
        <w:rPr>
          <w:rFonts w:cs="Times New Roman"/>
          <w:szCs w:val="24"/>
        </w:rPr>
        <w:t xml:space="preserve"> Essentially, it examines whether there are legitimate grounds for challenging the </w:t>
      </w:r>
      <w:r>
        <w:rPr>
          <w:rFonts w:cs="Times New Roman"/>
          <w:szCs w:val="24"/>
        </w:rPr>
        <w:t>default judgment</w:t>
      </w:r>
      <w:r w:rsidRPr="00E84D62">
        <w:rPr>
          <w:rFonts w:cs="Times New Roman"/>
          <w:szCs w:val="24"/>
        </w:rPr>
        <w:t>. </w:t>
      </w:r>
      <w:r w:rsidR="00240029">
        <w:rPr>
          <w:rFonts w:cs="Times New Roman"/>
          <w:szCs w:val="24"/>
        </w:rPr>
        <w:t xml:space="preserve"> </w:t>
      </w:r>
      <w:r w:rsidR="00A55BE6">
        <w:rPr>
          <w:rFonts w:cs="Times New Roman"/>
          <w:szCs w:val="24"/>
        </w:rPr>
        <w:t>F</w:t>
      </w:r>
      <w:r w:rsidR="009A24DA" w:rsidRPr="009A24DA">
        <w:rPr>
          <w:rFonts w:cs="Times New Roman"/>
          <w:szCs w:val="24"/>
        </w:rPr>
        <w:t xml:space="preserve">or an applicant to convince the court that there is genuineness in his or her application, he or she must exhibit consistent behaviour throughout the legal process. Any inconsistencies or contradictions may raise doubts about their intentions. Providing a detailed and transparent account of the circumstances leading to the default judgment is essential. </w:t>
      </w:r>
      <w:r w:rsidR="00240029">
        <w:rPr>
          <w:rFonts w:cs="Times New Roman"/>
          <w:szCs w:val="24"/>
        </w:rPr>
        <w:t xml:space="preserve"> </w:t>
      </w:r>
      <w:r w:rsidR="009A24DA" w:rsidRPr="009A24DA">
        <w:rPr>
          <w:rFonts w:cs="Times New Roman"/>
          <w:szCs w:val="24"/>
        </w:rPr>
        <w:t xml:space="preserve">Clear communication helps establish credibility. </w:t>
      </w:r>
      <w:r w:rsidR="00240029">
        <w:rPr>
          <w:rFonts w:cs="Times New Roman"/>
          <w:szCs w:val="24"/>
        </w:rPr>
        <w:t xml:space="preserve"> </w:t>
      </w:r>
      <w:r w:rsidR="009A24DA" w:rsidRPr="009A24DA">
        <w:rPr>
          <w:rFonts w:cs="Times New Roman"/>
          <w:szCs w:val="24"/>
        </w:rPr>
        <w:t xml:space="preserve">The applicant also needs to present relevant </w:t>
      </w:r>
      <w:r w:rsidR="009A24DA" w:rsidRPr="009A24DA">
        <w:rPr>
          <w:rFonts w:cs="Times New Roman"/>
          <w:szCs w:val="24"/>
        </w:rPr>
        <w:lastRenderedPageBreak/>
        <w:t xml:space="preserve">evidence that supports the application. This could include documents, correspondence, and affidavits. </w:t>
      </w:r>
      <w:r w:rsidR="009A24DA">
        <w:rPr>
          <w:rFonts w:cs="Times New Roman"/>
          <w:szCs w:val="24"/>
        </w:rPr>
        <w:t xml:space="preserve"> </w:t>
      </w:r>
    </w:p>
    <w:p w14:paraId="0A4AE1A8" w14:textId="0AA3526D" w:rsidR="00A55BE6" w:rsidRDefault="00E84D62" w:rsidP="00240029">
      <w:pPr>
        <w:spacing w:after="0"/>
        <w:ind w:left="0" w:firstLine="720"/>
        <w:rPr>
          <w:rFonts w:cs="Times New Roman"/>
          <w:szCs w:val="24"/>
        </w:rPr>
      </w:pPr>
      <w:r>
        <w:rPr>
          <w:rFonts w:cs="Times New Roman"/>
          <w:szCs w:val="24"/>
        </w:rPr>
        <w:t xml:space="preserve">In </w:t>
      </w:r>
      <w:r w:rsidRPr="00E84D62">
        <w:rPr>
          <w:rFonts w:cs="Times New Roman"/>
          <w:i/>
          <w:iCs/>
          <w:szCs w:val="24"/>
        </w:rPr>
        <w:t>casu</w:t>
      </w:r>
      <w:r>
        <w:rPr>
          <w:rFonts w:cs="Times New Roman"/>
          <w:szCs w:val="24"/>
        </w:rPr>
        <w:t xml:space="preserve"> it was submitted</w:t>
      </w:r>
      <w:r w:rsidR="00E5115F">
        <w:rPr>
          <w:rFonts w:cs="Times New Roman"/>
          <w:szCs w:val="24"/>
        </w:rPr>
        <w:t xml:space="preserve"> on behalf of the applicant</w:t>
      </w:r>
      <w:r>
        <w:rPr>
          <w:rFonts w:cs="Times New Roman"/>
          <w:szCs w:val="24"/>
        </w:rPr>
        <w:t xml:space="preserve"> that the </w:t>
      </w:r>
      <w:r w:rsidR="00A055D1" w:rsidRPr="00A055D1">
        <w:rPr>
          <w:rFonts w:cs="Times New Roman"/>
          <w:szCs w:val="24"/>
        </w:rPr>
        <w:t xml:space="preserve">present application is put forth with utmost sincerity and good faith. </w:t>
      </w:r>
      <w:r w:rsidR="00240029">
        <w:rPr>
          <w:rFonts w:cs="Times New Roman"/>
          <w:szCs w:val="24"/>
        </w:rPr>
        <w:t xml:space="preserve"> </w:t>
      </w:r>
      <w:r w:rsidR="00A055D1" w:rsidRPr="00A055D1">
        <w:rPr>
          <w:rFonts w:cs="Times New Roman"/>
          <w:szCs w:val="24"/>
        </w:rPr>
        <w:t xml:space="preserve">The </w:t>
      </w:r>
      <w:r>
        <w:rPr>
          <w:rFonts w:cs="Times New Roman"/>
          <w:szCs w:val="24"/>
        </w:rPr>
        <w:t>a</w:t>
      </w:r>
      <w:r w:rsidR="00A055D1" w:rsidRPr="00A055D1">
        <w:rPr>
          <w:rFonts w:cs="Times New Roman"/>
          <w:szCs w:val="24"/>
        </w:rPr>
        <w:t xml:space="preserve">pplicant possesses a genuine and earnest intention to vigorously defend the main claim. </w:t>
      </w:r>
      <w:r>
        <w:rPr>
          <w:rFonts w:cs="Times New Roman"/>
          <w:szCs w:val="24"/>
        </w:rPr>
        <w:t>T</w:t>
      </w:r>
      <w:r w:rsidR="00A055D1" w:rsidRPr="00A055D1">
        <w:rPr>
          <w:rFonts w:cs="Times New Roman"/>
          <w:szCs w:val="24"/>
        </w:rPr>
        <w:t xml:space="preserve">he </w:t>
      </w:r>
      <w:r>
        <w:rPr>
          <w:rFonts w:cs="Times New Roman"/>
          <w:szCs w:val="24"/>
        </w:rPr>
        <w:t>a</w:t>
      </w:r>
      <w:r w:rsidR="00A055D1" w:rsidRPr="00A055D1">
        <w:rPr>
          <w:rFonts w:cs="Times New Roman"/>
          <w:szCs w:val="24"/>
        </w:rPr>
        <w:t xml:space="preserve">pplicant consistently maintained his unwavering intention to defend the claim under case number HH 1120/22, and now fervently implores to be afforded the opportunity to exercise this right. This earnest plea for the application for rescission is rooted in the </w:t>
      </w:r>
      <w:r>
        <w:rPr>
          <w:rFonts w:cs="Times New Roman"/>
          <w:szCs w:val="24"/>
        </w:rPr>
        <w:t>a</w:t>
      </w:r>
      <w:r w:rsidR="00A055D1" w:rsidRPr="00A055D1">
        <w:rPr>
          <w:rFonts w:cs="Times New Roman"/>
          <w:szCs w:val="24"/>
        </w:rPr>
        <w:t xml:space="preserve">pplicant's genuine and </w:t>
      </w:r>
      <w:r w:rsidR="00A055D1" w:rsidRPr="00E5115F">
        <w:rPr>
          <w:rFonts w:cs="Times New Roman"/>
          <w:i/>
          <w:iCs/>
          <w:szCs w:val="24"/>
        </w:rPr>
        <w:t>bona fide</w:t>
      </w:r>
      <w:r w:rsidR="00A055D1" w:rsidRPr="00A055D1">
        <w:rPr>
          <w:rFonts w:cs="Times New Roman"/>
          <w:szCs w:val="24"/>
        </w:rPr>
        <w:t xml:space="preserve"> desire to present his case and assert his lawful defence before this </w:t>
      </w:r>
      <w:r>
        <w:rPr>
          <w:rFonts w:cs="Times New Roman"/>
          <w:szCs w:val="24"/>
        </w:rPr>
        <w:t>c</w:t>
      </w:r>
      <w:r w:rsidR="00A055D1" w:rsidRPr="00A055D1">
        <w:rPr>
          <w:rFonts w:cs="Times New Roman"/>
          <w:szCs w:val="24"/>
        </w:rPr>
        <w:t xml:space="preserve">ourt. </w:t>
      </w:r>
      <w:r w:rsidR="00240029">
        <w:rPr>
          <w:rFonts w:cs="Times New Roman"/>
          <w:szCs w:val="24"/>
        </w:rPr>
        <w:t xml:space="preserve"> </w:t>
      </w:r>
      <w:r w:rsidR="00A646A2">
        <w:rPr>
          <w:rFonts w:cs="Times New Roman"/>
          <w:szCs w:val="24"/>
        </w:rPr>
        <w:t xml:space="preserve">In response it was </w:t>
      </w:r>
      <w:r w:rsidR="00A646A2" w:rsidRPr="00A646A2">
        <w:rPr>
          <w:rFonts w:cs="Times New Roman"/>
          <w:szCs w:val="24"/>
        </w:rPr>
        <w:t xml:space="preserve">submitted </w:t>
      </w:r>
      <w:r w:rsidR="00A646A2">
        <w:rPr>
          <w:rFonts w:cs="Times New Roman"/>
          <w:szCs w:val="24"/>
        </w:rPr>
        <w:t xml:space="preserve">on behalf of the respondent </w:t>
      </w:r>
      <w:r w:rsidR="00A646A2" w:rsidRPr="00A646A2">
        <w:rPr>
          <w:rFonts w:cs="Times New Roman"/>
          <w:szCs w:val="24"/>
        </w:rPr>
        <w:t>that th</w:t>
      </w:r>
      <w:r w:rsidR="00A55BE6">
        <w:rPr>
          <w:rFonts w:cs="Times New Roman"/>
          <w:szCs w:val="24"/>
        </w:rPr>
        <w:t>e</w:t>
      </w:r>
      <w:r w:rsidR="00A646A2" w:rsidRPr="00A646A2">
        <w:rPr>
          <w:rFonts w:cs="Times New Roman"/>
          <w:szCs w:val="24"/>
        </w:rPr>
        <w:t xml:space="preserve"> application for rescission is </w:t>
      </w:r>
      <w:r w:rsidR="00A646A2" w:rsidRPr="00A646A2">
        <w:rPr>
          <w:rFonts w:cs="Times New Roman"/>
          <w:i/>
          <w:iCs/>
          <w:szCs w:val="24"/>
        </w:rPr>
        <w:t>mala fide</w:t>
      </w:r>
      <w:r w:rsidR="00A646A2" w:rsidRPr="00A646A2">
        <w:rPr>
          <w:rFonts w:cs="Times New Roman"/>
          <w:szCs w:val="24"/>
        </w:rPr>
        <w:t>.</w:t>
      </w:r>
      <w:r w:rsidR="00240029">
        <w:rPr>
          <w:rFonts w:cs="Times New Roman"/>
          <w:szCs w:val="24"/>
        </w:rPr>
        <w:t xml:space="preserve"> </w:t>
      </w:r>
      <w:r w:rsidR="00A646A2" w:rsidRPr="00A646A2">
        <w:rPr>
          <w:rFonts w:cs="Times New Roman"/>
          <w:szCs w:val="24"/>
        </w:rPr>
        <w:t xml:space="preserve"> The </w:t>
      </w:r>
      <w:r w:rsidR="00A646A2">
        <w:rPr>
          <w:rFonts w:cs="Times New Roman"/>
          <w:szCs w:val="24"/>
        </w:rPr>
        <w:t>a</w:t>
      </w:r>
      <w:r w:rsidR="00A646A2" w:rsidRPr="00A646A2">
        <w:rPr>
          <w:rFonts w:cs="Times New Roman"/>
          <w:szCs w:val="24"/>
        </w:rPr>
        <w:t>pplicant is clearly on a fishing expedition and this is evidenced by the second application for rescission of default judgment that he filed on the 5th of January 2024 under Case No</w:t>
      </w:r>
      <w:r w:rsidR="00A55BE6">
        <w:rPr>
          <w:rFonts w:cs="Times New Roman"/>
          <w:szCs w:val="24"/>
        </w:rPr>
        <w:t>.</w:t>
      </w:r>
      <w:r w:rsidR="00A646A2" w:rsidRPr="00A646A2">
        <w:rPr>
          <w:rFonts w:cs="Times New Roman"/>
          <w:szCs w:val="24"/>
        </w:rPr>
        <w:t xml:space="preserve"> 59/24.</w:t>
      </w:r>
      <w:r w:rsidR="00240029">
        <w:rPr>
          <w:rFonts w:cs="Times New Roman"/>
          <w:szCs w:val="24"/>
        </w:rPr>
        <w:t xml:space="preserve"> </w:t>
      </w:r>
      <w:r w:rsidR="00A646A2" w:rsidRPr="00A646A2">
        <w:rPr>
          <w:rFonts w:cs="Times New Roman"/>
          <w:szCs w:val="24"/>
        </w:rPr>
        <w:t xml:space="preserve"> He is running all over the place hoping that one of the applications will miraculously be granted.</w:t>
      </w:r>
      <w:r w:rsidR="00A646A2">
        <w:rPr>
          <w:rFonts w:cs="Times New Roman"/>
          <w:szCs w:val="24"/>
        </w:rPr>
        <w:t xml:space="preserve"> </w:t>
      </w:r>
      <w:r w:rsidR="00A646A2" w:rsidRPr="00A646A2">
        <w:rPr>
          <w:rFonts w:cs="Times New Roman"/>
          <w:szCs w:val="24"/>
        </w:rPr>
        <w:t xml:space="preserve">Furthermore, the </w:t>
      </w:r>
      <w:r w:rsidR="00A646A2">
        <w:rPr>
          <w:rFonts w:cs="Times New Roman"/>
          <w:szCs w:val="24"/>
        </w:rPr>
        <w:t>a</w:t>
      </w:r>
      <w:r w:rsidR="00A646A2" w:rsidRPr="00A646A2">
        <w:rPr>
          <w:rFonts w:cs="Times New Roman"/>
          <w:szCs w:val="24"/>
        </w:rPr>
        <w:t xml:space="preserve">pplicant has not made the attendant application for upliftment of bar and condonation for the late filing of his plea. The </w:t>
      </w:r>
      <w:r w:rsidR="00A646A2">
        <w:rPr>
          <w:rFonts w:cs="Times New Roman"/>
          <w:szCs w:val="24"/>
        </w:rPr>
        <w:t>a</w:t>
      </w:r>
      <w:r w:rsidR="00A646A2" w:rsidRPr="00A646A2">
        <w:rPr>
          <w:rFonts w:cs="Times New Roman"/>
          <w:szCs w:val="24"/>
        </w:rPr>
        <w:t xml:space="preserve">pplicant is a sluggard litigant whose litigation history shows that he pays no respect to court rules and procedure. </w:t>
      </w:r>
      <w:r w:rsidR="00240029">
        <w:rPr>
          <w:rFonts w:cs="Times New Roman"/>
          <w:szCs w:val="24"/>
        </w:rPr>
        <w:t xml:space="preserve"> </w:t>
      </w:r>
      <w:r w:rsidR="00A646A2" w:rsidRPr="00A646A2">
        <w:rPr>
          <w:rFonts w:cs="Times New Roman"/>
          <w:szCs w:val="24"/>
        </w:rPr>
        <w:t xml:space="preserve">It is due to his inability to follow proper court procedures that he finds himself in this situation. </w:t>
      </w:r>
      <w:r w:rsidR="00240029">
        <w:rPr>
          <w:rFonts w:cs="Times New Roman"/>
          <w:szCs w:val="24"/>
        </w:rPr>
        <w:t xml:space="preserve"> </w:t>
      </w:r>
      <w:r w:rsidR="00A646A2" w:rsidRPr="00A646A2">
        <w:rPr>
          <w:rFonts w:cs="Times New Roman"/>
          <w:szCs w:val="24"/>
        </w:rPr>
        <w:t xml:space="preserve">The </w:t>
      </w:r>
      <w:r w:rsidR="00A646A2">
        <w:rPr>
          <w:rFonts w:cs="Times New Roman"/>
          <w:szCs w:val="24"/>
        </w:rPr>
        <w:t>a</w:t>
      </w:r>
      <w:r w:rsidR="00A646A2" w:rsidRPr="00A646A2">
        <w:rPr>
          <w:rFonts w:cs="Times New Roman"/>
          <w:szCs w:val="24"/>
        </w:rPr>
        <w:t>pplicant cannot have his cake and eat it too. This application ought to be dismissed with costs on an attorney client scale.</w:t>
      </w:r>
      <w:r w:rsidR="00DC6232">
        <w:rPr>
          <w:rFonts w:cs="Times New Roman"/>
          <w:szCs w:val="24"/>
        </w:rPr>
        <w:t xml:space="preserve"> </w:t>
      </w:r>
    </w:p>
    <w:p w14:paraId="684F33BA" w14:textId="1F909FB0" w:rsidR="00E93D89" w:rsidRDefault="00EE54DA" w:rsidP="00240029">
      <w:pPr>
        <w:spacing w:after="0"/>
        <w:ind w:left="0" w:firstLine="720"/>
        <w:rPr>
          <w:rFonts w:cs="Times New Roman"/>
          <w:szCs w:val="24"/>
        </w:rPr>
      </w:pPr>
      <w:r w:rsidRPr="00EE54DA">
        <w:rPr>
          <w:rFonts w:cs="Times New Roman"/>
          <w:szCs w:val="24"/>
        </w:rPr>
        <w:t xml:space="preserve">The language used </w:t>
      </w:r>
      <w:r>
        <w:rPr>
          <w:rFonts w:cs="Times New Roman"/>
          <w:szCs w:val="24"/>
        </w:rPr>
        <w:t>by the respondent’s counsel</w:t>
      </w:r>
      <w:r w:rsidRPr="00EE54DA">
        <w:rPr>
          <w:rFonts w:cs="Times New Roman"/>
          <w:szCs w:val="24"/>
        </w:rPr>
        <w:t xml:space="preserve"> </w:t>
      </w:r>
      <w:r>
        <w:rPr>
          <w:rFonts w:cs="Times New Roman"/>
          <w:szCs w:val="24"/>
        </w:rPr>
        <w:t xml:space="preserve">in the last part of his submission </w:t>
      </w:r>
      <w:r w:rsidRPr="00EE54DA">
        <w:rPr>
          <w:rFonts w:cs="Times New Roman"/>
          <w:szCs w:val="24"/>
        </w:rPr>
        <w:t>is forceful and colo</w:t>
      </w:r>
      <w:r>
        <w:rPr>
          <w:rFonts w:cs="Times New Roman"/>
          <w:szCs w:val="24"/>
        </w:rPr>
        <w:t>u</w:t>
      </w:r>
      <w:r w:rsidRPr="00EE54DA">
        <w:rPr>
          <w:rFonts w:cs="Times New Roman"/>
          <w:szCs w:val="24"/>
        </w:rPr>
        <w:t>rful, emphasizing the applicant’s perceived shortcomings.</w:t>
      </w:r>
      <w:r w:rsidR="00240029">
        <w:rPr>
          <w:rFonts w:cs="Times New Roman"/>
          <w:szCs w:val="24"/>
        </w:rPr>
        <w:t xml:space="preserve"> </w:t>
      </w:r>
      <w:r>
        <w:rPr>
          <w:rFonts w:cs="Times New Roman"/>
          <w:szCs w:val="24"/>
        </w:rPr>
        <w:t xml:space="preserve"> In </w:t>
      </w:r>
      <w:r w:rsidRPr="00EE54DA">
        <w:rPr>
          <w:rFonts w:cs="Times New Roman"/>
          <w:szCs w:val="24"/>
        </w:rPr>
        <w:t xml:space="preserve">a more neutral </w:t>
      </w:r>
      <w:r>
        <w:rPr>
          <w:rFonts w:cs="Times New Roman"/>
          <w:szCs w:val="24"/>
        </w:rPr>
        <w:t>language and to put it concisely, the respondent’s counsel simply meant that the</w:t>
      </w:r>
      <w:r w:rsidRPr="00EE54DA">
        <w:rPr>
          <w:rFonts w:cs="Times New Roman"/>
          <w:szCs w:val="24"/>
        </w:rPr>
        <w:t xml:space="preserve"> applicant has a history of non-compliance with court rules and procedures. </w:t>
      </w:r>
      <w:r w:rsidR="00240029">
        <w:rPr>
          <w:rFonts w:cs="Times New Roman"/>
          <w:szCs w:val="24"/>
        </w:rPr>
        <w:t xml:space="preserve"> </w:t>
      </w:r>
      <w:r w:rsidRPr="00EE54DA">
        <w:rPr>
          <w:rFonts w:cs="Times New Roman"/>
          <w:szCs w:val="24"/>
        </w:rPr>
        <w:t xml:space="preserve">Due to this, </w:t>
      </w:r>
      <w:r>
        <w:rPr>
          <w:rFonts w:cs="Times New Roman"/>
          <w:szCs w:val="24"/>
        </w:rPr>
        <w:t xml:space="preserve">he </w:t>
      </w:r>
      <w:r w:rsidRPr="00EE54DA">
        <w:rPr>
          <w:rFonts w:cs="Times New Roman"/>
          <w:szCs w:val="24"/>
        </w:rPr>
        <w:t>now face</w:t>
      </w:r>
      <w:r>
        <w:rPr>
          <w:rFonts w:cs="Times New Roman"/>
          <w:szCs w:val="24"/>
        </w:rPr>
        <w:t>s</w:t>
      </w:r>
      <w:r w:rsidRPr="00EE54DA">
        <w:rPr>
          <w:rFonts w:cs="Times New Roman"/>
          <w:szCs w:val="24"/>
        </w:rPr>
        <w:t xml:space="preserve"> the consequences of </w:t>
      </w:r>
      <w:r>
        <w:rPr>
          <w:rFonts w:cs="Times New Roman"/>
          <w:szCs w:val="24"/>
        </w:rPr>
        <w:t>his</w:t>
      </w:r>
      <w:r w:rsidRPr="00EE54DA">
        <w:rPr>
          <w:rFonts w:cs="Times New Roman"/>
          <w:szCs w:val="24"/>
        </w:rPr>
        <w:t xml:space="preserve"> actions. </w:t>
      </w:r>
      <w:r w:rsidR="00C27AE7">
        <w:rPr>
          <w:rFonts w:cs="Times New Roman"/>
          <w:szCs w:val="24"/>
        </w:rPr>
        <w:t xml:space="preserve"> </w:t>
      </w:r>
      <w:r w:rsidR="00313089" w:rsidRPr="00313089">
        <w:rPr>
          <w:rFonts w:cs="Times New Roman"/>
          <w:szCs w:val="24"/>
        </w:rPr>
        <w:t>A </w:t>
      </w:r>
      <w:r w:rsidR="00313089" w:rsidRPr="00C27AE7">
        <w:rPr>
          <w:rFonts w:cs="Times New Roman"/>
          <w:szCs w:val="24"/>
        </w:rPr>
        <w:t>sluggard litigant</w:t>
      </w:r>
      <w:r w:rsidR="00313089" w:rsidRPr="00313089">
        <w:rPr>
          <w:rFonts w:cs="Times New Roman"/>
          <w:szCs w:val="24"/>
        </w:rPr>
        <w:t xml:space="preserve"> refers to </w:t>
      </w:r>
      <w:r w:rsidR="00E93D89">
        <w:rPr>
          <w:rFonts w:cs="Times New Roman"/>
          <w:szCs w:val="24"/>
        </w:rPr>
        <w:t>a party</w:t>
      </w:r>
      <w:r w:rsidR="00313089" w:rsidRPr="00313089">
        <w:rPr>
          <w:rFonts w:cs="Times New Roman"/>
          <w:szCs w:val="24"/>
        </w:rPr>
        <w:t xml:space="preserve"> who displays laziness, negligence, or a lack of diligence in pursuing legal matters. </w:t>
      </w:r>
      <w:r w:rsidR="00E93D89">
        <w:rPr>
          <w:rFonts w:cs="Times New Roman"/>
          <w:szCs w:val="24"/>
        </w:rPr>
        <w:t>This is a party</w:t>
      </w:r>
      <w:r w:rsidR="00313089" w:rsidRPr="00313089">
        <w:rPr>
          <w:rFonts w:cs="Times New Roman"/>
          <w:szCs w:val="24"/>
        </w:rPr>
        <w:t xml:space="preserve"> who fails to comply with court rules, deadlines, or procedures</w:t>
      </w:r>
      <w:r w:rsidR="006F2650">
        <w:rPr>
          <w:rFonts w:cs="Times New Roman"/>
          <w:szCs w:val="24"/>
        </w:rPr>
        <w:t xml:space="preserve"> and such behaviour can negatively impact on their case</w:t>
      </w:r>
      <w:r w:rsidR="00E93D89">
        <w:rPr>
          <w:rFonts w:cs="Times New Roman"/>
          <w:szCs w:val="24"/>
        </w:rPr>
        <w:t>.</w:t>
      </w:r>
    </w:p>
    <w:p w14:paraId="4ADD7E18" w14:textId="5C62DA77" w:rsidR="002A24E5" w:rsidRDefault="00E93D89" w:rsidP="002A24E5">
      <w:pPr>
        <w:ind w:left="0" w:firstLine="720"/>
        <w:rPr>
          <w:rFonts w:cs="Times New Roman"/>
          <w:szCs w:val="24"/>
        </w:rPr>
      </w:pPr>
      <w:r>
        <w:rPr>
          <w:rFonts w:cs="Times New Roman"/>
          <w:szCs w:val="24"/>
        </w:rPr>
        <w:t>I</w:t>
      </w:r>
      <w:r w:rsidR="00A55BE6">
        <w:rPr>
          <w:rFonts w:cs="Times New Roman"/>
          <w:szCs w:val="24"/>
        </w:rPr>
        <w:t xml:space="preserve"> find it</w:t>
      </w:r>
      <w:r>
        <w:rPr>
          <w:rFonts w:cs="Times New Roman"/>
          <w:szCs w:val="24"/>
        </w:rPr>
        <w:t xml:space="preserve"> difficult to comment on the second application for rescission that the applicant made</w:t>
      </w:r>
      <w:r w:rsidR="006F2650" w:rsidRPr="00EE54DA">
        <w:rPr>
          <w:rFonts w:cs="Times New Roman"/>
          <w:szCs w:val="24"/>
        </w:rPr>
        <w:t xml:space="preserve"> </w:t>
      </w:r>
      <w:r>
        <w:rPr>
          <w:rFonts w:cs="Times New Roman"/>
          <w:szCs w:val="24"/>
        </w:rPr>
        <w:t>because nothing much was said about it</w:t>
      </w:r>
      <w:r w:rsidR="008E1270">
        <w:rPr>
          <w:rFonts w:cs="Times New Roman"/>
          <w:szCs w:val="24"/>
        </w:rPr>
        <w:t xml:space="preserve">. </w:t>
      </w:r>
      <w:r>
        <w:rPr>
          <w:rFonts w:cs="Times New Roman"/>
          <w:szCs w:val="24"/>
        </w:rPr>
        <w:t xml:space="preserve">I do not know under what circumstances it was </w:t>
      </w:r>
      <w:r w:rsidR="00A55BE6">
        <w:rPr>
          <w:rFonts w:cs="Times New Roman"/>
          <w:szCs w:val="24"/>
        </w:rPr>
        <w:t>filed</w:t>
      </w:r>
      <w:r>
        <w:rPr>
          <w:rFonts w:cs="Times New Roman"/>
          <w:szCs w:val="24"/>
        </w:rPr>
        <w:t xml:space="preserve">. However, I do agree with the respondent’s counsel that the applicant </w:t>
      </w:r>
      <w:r w:rsidR="00B01A98">
        <w:rPr>
          <w:rFonts w:cs="Times New Roman"/>
          <w:szCs w:val="24"/>
        </w:rPr>
        <w:t>was</w:t>
      </w:r>
      <w:r>
        <w:rPr>
          <w:rFonts w:cs="Times New Roman"/>
          <w:szCs w:val="24"/>
        </w:rPr>
        <w:t xml:space="preserve"> sluggard in the way he handled th</w:t>
      </w:r>
      <w:r w:rsidR="00B01A98">
        <w:rPr>
          <w:rFonts w:cs="Times New Roman"/>
          <w:szCs w:val="24"/>
        </w:rPr>
        <w:t>e main</w:t>
      </w:r>
      <w:r>
        <w:rPr>
          <w:rFonts w:cs="Times New Roman"/>
          <w:szCs w:val="24"/>
        </w:rPr>
        <w:t xml:space="preserve"> matter after he entered appearance to defend. </w:t>
      </w:r>
      <w:r w:rsidR="00240029">
        <w:rPr>
          <w:rFonts w:cs="Times New Roman"/>
          <w:szCs w:val="24"/>
        </w:rPr>
        <w:t xml:space="preserve"> </w:t>
      </w:r>
      <w:r w:rsidR="002A24E5">
        <w:rPr>
          <w:rFonts w:cs="Times New Roman"/>
          <w:szCs w:val="24"/>
        </w:rPr>
        <w:t xml:space="preserve">He did not file his plea or some other answer to the respondent’s claim within the timeline prescribed in </w:t>
      </w:r>
      <w:r w:rsidR="00A55BE6">
        <w:rPr>
          <w:rFonts w:cs="Times New Roman"/>
          <w:szCs w:val="24"/>
        </w:rPr>
        <w:t>rule 37(3)</w:t>
      </w:r>
      <w:r w:rsidR="002A24E5">
        <w:rPr>
          <w:rFonts w:cs="Times New Roman"/>
          <w:szCs w:val="24"/>
        </w:rPr>
        <w:t xml:space="preserve">. When he was served with the notice of intention to bar, he filed an exception and a special plea instead of filing a plea as directed in the notice of intention to bar. When his special plea and </w:t>
      </w:r>
      <w:r w:rsidR="002A24E5">
        <w:rPr>
          <w:rFonts w:cs="Times New Roman"/>
          <w:szCs w:val="24"/>
        </w:rPr>
        <w:lastRenderedPageBreak/>
        <w:t>exception were struck off the roll for having been filed out of time on 29 June 202</w:t>
      </w:r>
      <w:r w:rsidR="001A15CB">
        <w:rPr>
          <w:rFonts w:cs="Times New Roman"/>
          <w:szCs w:val="24"/>
        </w:rPr>
        <w:t>2</w:t>
      </w:r>
      <w:r w:rsidR="002A24E5">
        <w:rPr>
          <w:rFonts w:cs="Times New Roman"/>
          <w:szCs w:val="24"/>
        </w:rPr>
        <w:t xml:space="preserve">, he took no action to file his plea until the </w:t>
      </w:r>
      <w:r w:rsidR="0026550A">
        <w:rPr>
          <w:rFonts w:cs="Times New Roman"/>
          <w:szCs w:val="24"/>
        </w:rPr>
        <w:t>9</w:t>
      </w:r>
      <w:r w:rsidR="0026550A" w:rsidRPr="0026550A">
        <w:rPr>
          <w:rFonts w:cs="Times New Roman"/>
          <w:szCs w:val="24"/>
          <w:vertAlign w:val="superscript"/>
        </w:rPr>
        <w:t>th</w:t>
      </w:r>
      <w:r w:rsidR="0026550A">
        <w:rPr>
          <w:rFonts w:cs="Times New Roman"/>
          <w:szCs w:val="24"/>
        </w:rPr>
        <w:t xml:space="preserve"> </w:t>
      </w:r>
      <w:r w:rsidR="002A24E5">
        <w:rPr>
          <w:rFonts w:cs="Times New Roman"/>
          <w:szCs w:val="24"/>
        </w:rPr>
        <w:t>of September 2022.</w:t>
      </w:r>
      <w:r w:rsidR="00240029">
        <w:rPr>
          <w:rFonts w:cs="Times New Roman"/>
          <w:szCs w:val="24"/>
        </w:rPr>
        <w:t xml:space="preserve"> </w:t>
      </w:r>
      <w:r w:rsidR="002A24E5">
        <w:rPr>
          <w:rFonts w:cs="Times New Roman"/>
          <w:szCs w:val="24"/>
        </w:rPr>
        <w:t xml:space="preserve"> By that time, unbeknown to him, the respondent had since effected a bar against him on </w:t>
      </w:r>
      <w:r w:rsidR="0026550A">
        <w:rPr>
          <w:rFonts w:cs="Times New Roman"/>
          <w:szCs w:val="24"/>
        </w:rPr>
        <w:t>the 13</w:t>
      </w:r>
      <w:r w:rsidR="0026550A" w:rsidRPr="0026550A">
        <w:rPr>
          <w:rFonts w:cs="Times New Roman"/>
          <w:szCs w:val="24"/>
          <w:vertAlign w:val="superscript"/>
        </w:rPr>
        <w:t>th</w:t>
      </w:r>
      <w:r w:rsidR="0026550A">
        <w:rPr>
          <w:rFonts w:cs="Times New Roman"/>
          <w:szCs w:val="24"/>
        </w:rPr>
        <w:t xml:space="preserve"> of </w:t>
      </w:r>
      <w:r w:rsidR="002A24E5">
        <w:rPr>
          <w:rFonts w:cs="Times New Roman"/>
          <w:szCs w:val="24"/>
        </w:rPr>
        <w:t xml:space="preserve">July 2022. </w:t>
      </w:r>
      <w:r w:rsidR="00240029">
        <w:rPr>
          <w:rFonts w:cs="Times New Roman"/>
          <w:szCs w:val="24"/>
        </w:rPr>
        <w:t xml:space="preserve"> </w:t>
      </w:r>
      <w:r w:rsidR="00A55BE6">
        <w:rPr>
          <w:rFonts w:cs="Times New Roman"/>
          <w:szCs w:val="24"/>
        </w:rPr>
        <w:t>There is</w:t>
      </w:r>
      <w:r w:rsidR="002A24E5">
        <w:rPr>
          <w:rFonts w:cs="Times New Roman"/>
          <w:szCs w:val="24"/>
        </w:rPr>
        <w:t xml:space="preserve"> nothing that stopped </w:t>
      </w:r>
      <w:r w:rsidR="00A55BE6">
        <w:rPr>
          <w:rFonts w:cs="Times New Roman"/>
          <w:szCs w:val="24"/>
        </w:rPr>
        <w:t>the applicant</w:t>
      </w:r>
      <w:r w:rsidR="002A24E5">
        <w:rPr>
          <w:rFonts w:cs="Times New Roman"/>
          <w:szCs w:val="24"/>
        </w:rPr>
        <w:t xml:space="preserve"> </w:t>
      </w:r>
      <w:r w:rsidR="001A15CB">
        <w:rPr>
          <w:rFonts w:cs="Times New Roman"/>
          <w:szCs w:val="24"/>
        </w:rPr>
        <w:t>from</w:t>
      </w:r>
      <w:r w:rsidR="002A24E5">
        <w:rPr>
          <w:rFonts w:cs="Times New Roman"/>
          <w:szCs w:val="24"/>
        </w:rPr>
        <w:t xml:space="preserve"> fil</w:t>
      </w:r>
      <w:r w:rsidR="001A15CB">
        <w:rPr>
          <w:rFonts w:cs="Times New Roman"/>
          <w:szCs w:val="24"/>
        </w:rPr>
        <w:t>ing</w:t>
      </w:r>
      <w:r w:rsidR="002A24E5">
        <w:rPr>
          <w:rFonts w:cs="Times New Roman"/>
          <w:szCs w:val="24"/>
        </w:rPr>
        <w:t xml:space="preserve"> his plea after </w:t>
      </w:r>
      <w:r w:rsidR="001A15CB">
        <w:rPr>
          <w:rFonts w:cs="Times New Roman"/>
          <w:szCs w:val="24"/>
        </w:rPr>
        <w:t>his special plea and exception had been dismissed on the 29</w:t>
      </w:r>
      <w:r w:rsidR="001A15CB" w:rsidRPr="001A15CB">
        <w:rPr>
          <w:rFonts w:cs="Times New Roman"/>
          <w:szCs w:val="24"/>
          <w:vertAlign w:val="superscript"/>
        </w:rPr>
        <w:t>th</w:t>
      </w:r>
      <w:r w:rsidR="001A15CB">
        <w:rPr>
          <w:rFonts w:cs="Times New Roman"/>
          <w:szCs w:val="24"/>
        </w:rPr>
        <w:t xml:space="preserve"> of August 2022 and before the respondent had effected a bar against him on </w:t>
      </w:r>
      <w:r w:rsidR="00A55BE6">
        <w:rPr>
          <w:rFonts w:cs="Times New Roman"/>
          <w:szCs w:val="24"/>
        </w:rPr>
        <w:t>the 13</w:t>
      </w:r>
      <w:r w:rsidR="00A55BE6" w:rsidRPr="00A55BE6">
        <w:rPr>
          <w:rFonts w:cs="Times New Roman"/>
          <w:szCs w:val="24"/>
          <w:vertAlign w:val="superscript"/>
        </w:rPr>
        <w:t>th</w:t>
      </w:r>
      <w:r w:rsidR="00A55BE6">
        <w:rPr>
          <w:rFonts w:cs="Times New Roman"/>
          <w:szCs w:val="24"/>
        </w:rPr>
        <w:t xml:space="preserve"> of </w:t>
      </w:r>
      <w:r w:rsidR="001A15CB">
        <w:rPr>
          <w:rFonts w:cs="Times New Roman"/>
          <w:szCs w:val="24"/>
        </w:rPr>
        <w:t>July 2022. At that time the bar had not yet been effected against him</w:t>
      </w:r>
      <w:r w:rsidR="00A55BE6">
        <w:rPr>
          <w:rFonts w:cs="Times New Roman"/>
          <w:szCs w:val="24"/>
        </w:rPr>
        <w:t>.</w:t>
      </w:r>
      <w:r w:rsidR="001A15CB">
        <w:rPr>
          <w:rFonts w:cs="Times New Roman"/>
          <w:szCs w:val="24"/>
        </w:rPr>
        <w:t xml:space="preserve"> </w:t>
      </w:r>
      <w:r w:rsidR="00A55BE6">
        <w:rPr>
          <w:rFonts w:cs="Times New Roman"/>
          <w:szCs w:val="24"/>
        </w:rPr>
        <w:t>He had no reason</w:t>
      </w:r>
      <w:r w:rsidR="001A15CB">
        <w:rPr>
          <w:rFonts w:cs="Times New Roman"/>
          <w:szCs w:val="24"/>
        </w:rPr>
        <w:t xml:space="preserve"> to wait for the respondent to file another notice of intention to bar</w:t>
      </w:r>
      <w:r w:rsidR="00223C98">
        <w:rPr>
          <w:rFonts w:cs="Times New Roman"/>
          <w:szCs w:val="24"/>
        </w:rPr>
        <w:t xml:space="preserve">, </w:t>
      </w:r>
      <w:r w:rsidR="001A15CB">
        <w:rPr>
          <w:rFonts w:cs="Times New Roman"/>
          <w:szCs w:val="24"/>
        </w:rPr>
        <w:t xml:space="preserve">even if he was of the mistaken legal view that the respondent needed to issue a fresh notice of intention to bar before </w:t>
      </w:r>
      <w:r w:rsidR="00B80C02">
        <w:rPr>
          <w:rFonts w:cs="Times New Roman"/>
          <w:szCs w:val="24"/>
        </w:rPr>
        <w:t xml:space="preserve">effecting </w:t>
      </w:r>
      <w:r w:rsidR="001A15CB">
        <w:rPr>
          <w:rFonts w:cs="Times New Roman"/>
          <w:szCs w:val="24"/>
        </w:rPr>
        <w:t>a</w:t>
      </w:r>
      <w:r w:rsidR="00223C98">
        <w:rPr>
          <w:rFonts w:cs="Times New Roman"/>
          <w:szCs w:val="24"/>
        </w:rPr>
        <w:t xml:space="preserve"> bar against him. </w:t>
      </w:r>
      <w:r w:rsidR="00240029">
        <w:rPr>
          <w:rFonts w:cs="Times New Roman"/>
          <w:szCs w:val="24"/>
        </w:rPr>
        <w:t xml:space="preserve"> </w:t>
      </w:r>
      <w:r w:rsidR="00223C98">
        <w:rPr>
          <w:rFonts w:cs="Times New Roman"/>
          <w:szCs w:val="24"/>
        </w:rPr>
        <w:t xml:space="preserve">The applicant </w:t>
      </w:r>
      <w:r w:rsidR="00B80C02">
        <w:rPr>
          <w:rFonts w:cs="Times New Roman"/>
          <w:szCs w:val="24"/>
        </w:rPr>
        <w:t xml:space="preserve">clearly </w:t>
      </w:r>
      <w:r w:rsidR="00223C98">
        <w:rPr>
          <w:rFonts w:cs="Times New Roman"/>
          <w:szCs w:val="24"/>
        </w:rPr>
        <w:t xml:space="preserve">displayed a lack of diligence in defending the matter against him. </w:t>
      </w:r>
      <w:r w:rsidR="00240029">
        <w:rPr>
          <w:rFonts w:cs="Times New Roman"/>
          <w:szCs w:val="24"/>
        </w:rPr>
        <w:t xml:space="preserve"> </w:t>
      </w:r>
      <w:r w:rsidR="00223C98">
        <w:rPr>
          <w:rFonts w:cs="Times New Roman"/>
          <w:szCs w:val="24"/>
        </w:rPr>
        <w:t xml:space="preserve">However, since he then went on to file his plea before the default judgment was granted and when he was not aware that the respondent had </w:t>
      </w:r>
      <w:r w:rsidR="00B80C02">
        <w:rPr>
          <w:rFonts w:cs="Times New Roman"/>
          <w:szCs w:val="24"/>
        </w:rPr>
        <w:t>since</w:t>
      </w:r>
      <w:r w:rsidR="00223C98">
        <w:rPr>
          <w:rFonts w:cs="Times New Roman"/>
          <w:szCs w:val="24"/>
        </w:rPr>
        <w:t xml:space="preserve"> effected a bar against him, it cannot be said that </w:t>
      </w:r>
      <w:r w:rsidR="00944330">
        <w:rPr>
          <w:rFonts w:cs="Times New Roman"/>
          <w:szCs w:val="24"/>
        </w:rPr>
        <w:t xml:space="preserve">he was </w:t>
      </w:r>
      <w:r w:rsidR="00223C98">
        <w:rPr>
          <w:rFonts w:cs="Times New Roman"/>
          <w:szCs w:val="24"/>
        </w:rPr>
        <w:t xml:space="preserve">grossly negligent in his lack of diligence. </w:t>
      </w:r>
      <w:r w:rsidR="0067133D" w:rsidRPr="0067133D">
        <w:rPr>
          <w:rFonts w:cs="Times New Roman"/>
          <w:szCs w:val="24"/>
        </w:rPr>
        <w:t xml:space="preserve">The </w:t>
      </w:r>
      <w:r w:rsidR="0067133D">
        <w:rPr>
          <w:rFonts w:cs="Times New Roman"/>
          <w:szCs w:val="24"/>
        </w:rPr>
        <w:t xml:space="preserve">fact that the </w:t>
      </w:r>
      <w:r w:rsidR="0067133D" w:rsidRPr="0067133D">
        <w:rPr>
          <w:rFonts w:cs="Times New Roman"/>
          <w:szCs w:val="24"/>
        </w:rPr>
        <w:t>applicant</w:t>
      </w:r>
      <w:r w:rsidR="0067133D">
        <w:rPr>
          <w:rFonts w:cs="Times New Roman"/>
          <w:szCs w:val="24"/>
        </w:rPr>
        <w:t xml:space="preserve"> entered appearance to defend, filed a special plea and an exception when he was served with an intention to bar</w:t>
      </w:r>
      <w:r w:rsidR="00D6573C">
        <w:rPr>
          <w:rFonts w:cs="Times New Roman"/>
          <w:szCs w:val="24"/>
        </w:rPr>
        <w:t>, albeit wrongly and</w:t>
      </w:r>
      <w:r w:rsidR="00B80C02">
        <w:rPr>
          <w:rFonts w:cs="Times New Roman"/>
          <w:szCs w:val="24"/>
        </w:rPr>
        <w:t xml:space="preserve"> that he</w:t>
      </w:r>
      <w:r w:rsidR="00D6573C">
        <w:rPr>
          <w:rFonts w:cs="Times New Roman"/>
          <w:szCs w:val="24"/>
        </w:rPr>
        <w:t xml:space="preserve"> went</w:t>
      </w:r>
      <w:r w:rsidR="00B80C02">
        <w:rPr>
          <w:rFonts w:cs="Times New Roman"/>
          <w:szCs w:val="24"/>
        </w:rPr>
        <w:t xml:space="preserve"> on</w:t>
      </w:r>
      <w:r w:rsidR="00D6573C">
        <w:rPr>
          <w:rFonts w:cs="Times New Roman"/>
          <w:szCs w:val="24"/>
        </w:rPr>
        <w:t xml:space="preserve"> to file a plea unaware that he had been barred is evidence that he</w:t>
      </w:r>
      <w:r w:rsidR="0067133D" w:rsidRPr="0067133D">
        <w:rPr>
          <w:rFonts w:cs="Times New Roman"/>
          <w:szCs w:val="24"/>
        </w:rPr>
        <w:t xml:space="preserve"> possesses a genuine intention to defend the </w:t>
      </w:r>
      <w:r w:rsidR="00D6573C">
        <w:rPr>
          <w:rFonts w:cs="Times New Roman"/>
          <w:szCs w:val="24"/>
        </w:rPr>
        <w:t xml:space="preserve">respondent’s </w:t>
      </w:r>
      <w:r w:rsidR="0067133D" w:rsidRPr="0067133D">
        <w:rPr>
          <w:rFonts w:cs="Times New Roman"/>
          <w:szCs w:val="24"/>
        </w:rPr>
        <w:t>claim</w:t>
      </w:r>
      <w:r w:rsidR="00D6573C">
        <w:rPr>
          <w:rFonts w:cs="Times New Roman"/>
          <w:szCs w:val="24"/>
        </w:rPr>
        <w:t xml:space="preserve"> against him</w:t>
      </w:r>
      <w:r w:rsidR="0067133D" w:rsidRPr="0067133D">
        <w:rPr>
          <w:rFonts w:cs="Times New Roman"/>
          <w:szCs w:val="24"/>
        </w:rPr>
        <w:t>. The applicant</w:t>
      </w:r>
      <w:r w:rsidR="00D6573C">
        <w:rPr>
          <w:rFonts w:cs="Times New Roman"/>
          <w:szCs w:val="24"/>
        </w:rPr>
        <w:t>’s counsel</w:t>
      </w:r>
      <w:r w:rsidR="0067133D" w:rsidRPr="0067133D">
        <w:rPr>
          <w:rFonts w:cs="Times New Roman"/>
          <w:szCs w:val="24"/>
        </w:rPr>
        <w:t xml:space="preserve"> </w:t>
      </w:r>
      <w:r w:rsidR="00D6573C">
        <w:rPr>
          <w:rFonts w:cs="Times New Roman"/>
          <w:szCs w:val="24"/>
        </w:rPr>
        <w:t xml:space="preserve">correctly submitted that the applicant </w:t>
      </w:r>
      <w:r w:rsidR="0067133D" w:rsidRPr="0067133D">
        <w:rPr>
          <w:rFonts w:cs="Times New Roman"/>
          <w:szCs w:val="24"/>
        </w:rPr>
        <w:t>consistently</w:t>
      </w:r>
      <w:r w:rsidR="00D6573C">
        <w:rPr>
          <w:rFonts w:cs="Times New Roman"/>
          <w:szCs w:val="24"/>
        </w:rPr>
        <w:t xml:space="preserve"> </w:t>
      </w:r>
      <w:r w:rsidR="0067133D" w:rsidRPr="0067133D">
        <w:rPr>
          <w:rFonts w:cs="Times New Roman"/>
          <w:szCs w:val="24"/>
        </w:rPr>
        <w:t>maintained his unwavering intention to defend the claim</w:t>
      </w:r>
      <w:r w:rsidR="00D6573C">
        <w:rPr>
          <w:rFonts w:cs="Times New Roman"/>
          <w:szCs w:val="24"/>
        </w:rPr>
        <w:t>.</w:t>
      </w:r>
      <w:r w:rsidR="00240029">
        <w:rPr>
          <w:rFonts w:cs="Times New Roman"/>
          <w:szCs w:val="24"/>
        </w:rPr>
        <w:t xml:space="preserve"> </w:t>
      </w:r>
      <w:r w:rsidR="00D6573C">
        <w:rPr>
          <w:rFonts w:cs="Times New Roman"/>
          <w:szCs w:val="24"/>
        </w:rPr>
        <w:t xml:space="preserve"> Elsewhere above, I have made a finding that the applicant gave a reasonable explanation for his default. This coupled with the fact that I have also made a finding that the applicant has tendered </w:t>
      </w:r>
      <w:r w:rsidR="00F85B28">
        <w:rPr>
          <w:rFonts w:cs="Times New Roman"/>
          <w:szCs w:val="24"/>
        </w:rPr>
        <w:t>a defence</w:t>
      </w:r>
      <w:r w:rsidR="00D6573C" w:rsidRPr="00D6573C">
        <w:rPr>
          <w:rFonts w:cs="Times New Roman"/>
          <w:szCs w:val="24"/>
        </w:rPr>
        <w:t xml:space="preserve"> on the merits of the case which carries some prospect of success</w:t>
      </w:r>
      <w:r w:rsidR="00D6573C">
        <w:rPr>
          <w:rFonts w:cs="Times New Roman"/>
          <w:szCs w:val="24"/>
        </w:rPr>
        <w:t xml:space="preserve">, leads me to the conclusion that </w:t>
      </w:r>
      <w:r w:rsidR="00F85B28">
        <w:rPr>
          <w:rFonts w:cs="Times New Roman"/>
          <w:szCs w:val="24"/>
        </w:rPr>
        <w:t xml:space="preserve">the present application to rescind the default judgment </w:t>
      </w:r>
      <w:r w:rsidR="00B80C02">
        <w:rPr>
          <w:rFonts w:cs="Times New Roman"/>
          <w:szCs w:val="24"/>
        </w:rPr>
        <w:t>i</w:t>
      </w:r>
      <w:r w:rsidR="00311AC5">
        <w:rPr>
          <w:rFonts w:cs="Times New Roman"/>
          <w:szCs w:val="24"/>
        </w:rPr>
        <w:t>s</w:t>
      </w:r>
      <w:r w:rsidR="00F85B28">
        <w:rPr>
          <w:rFonts w:cs="Times New Roman"/>
          <w:szCs w:val="24"/>
        </w:rPr>
        <w:t xml:space="preserve"> </w:t>
      </w:r>
      <w:r w:rsidR="00F85B28" w:rsidRPr="00F85B28">
        <w:rPr>
          <w:rFonts w:cs="Times New Roman"/>
          <w:i/>
          <w:iCs/>
          <w:szCs w:val="24"/>
        </w:rPr>
        <w:t>bona fide</w:t>
      </w:r>
      <w:r w:rsidR="00F85B28">
        <w:rPr>
          <w:rFonts w:cs="Times New Roman"/>
          <w:szCs w:val="24"/>
        </w:rPr>
        <w:t xml:space="preserve">. </w:t>
      </w:r>
    </w:p>
    <w:p w14:paraId="2ECBC97A" w14:textId="5DBF51AC" w:rsidR="00F85B28" w:rsidRDefault="00F85B28" w:rsidP="00240029">
      <w:pPr>
        <w:spacing w:after="0"/>
        <w:ind w:left="0"/>
        <w:rPr>
          <w:rFonts w:cs="Times New Roman"/>
          <w:i/>
          <w:iCs/>
          <w:szCs w:val="24"/>
        </w:rPr>
      </w:pPr>
      <w:r w:rsidRPr="00F85B28">
        <w:rPr>
          <w:rFonts w:cs="Times New Roman"/>
          <w:i/>
          <w:iCs/>
          <w:szCs w:val="24"/>
        </w:rPr>
        <w:t xml:space="preserve">Disposition </w:t>
      </w:r>
    </w:p>
    <w:p w14:paraId="7C4F818C" w14:textId="5763EC75" w:rsidR="00F85B28" w:rsidRDefault="00F85B28" w:rsidP="00240029">
      <w:pPr>
        <w:spacing w:after="0"/>
        <w:ind w:left="0" w:firstLine="720"/>
        <w:rPr>
          <w:rFonts w:cs="Times New Roman"/>
          <w:szCs w:val="24"/>
        </w:rPr>
      </w:pPr>
      <w:r w:rsidRPr="00F85B28">
        <w:rPr>
          <w:rFonts w:cs="Times New Roman"/>
          <w:szCs w:val="24"/>
        </w:rPr>
        <w:t>In</w:t>
      </w:r>
      <w:r>
        <w:rPr>
          <w:rFonts w:cs="Times New Roman"/>
          <w:szCs w:val="24"/>
        </w:rPr>
        <w:t xml:space="preserve"> view of the foregoing</w:t>
      </w:r>
      <w:r w:rsidR="001B082B">
        <w:rPr>
          <w:rFonts w:cs="Times New Roman"/>
          <w:szCs w:val="24"/>
        </w:rPr>
        <w:t>,</w:t>
      </w:r>
      <w:r>
        <w:rPr>
          <w:rFonts w:cs="Times New Roman"/>
          <w:szCs w:val="24"/>
        </w:rPr>
        <w:t xml:space="preserve"> the applica</w:t>
      </w:r>
      <w:r w:rsidR="001B082B">
        <w:rPr>
          <w:rFonts w:cs="Times New Roman"/>
          <w:szCs w:val="24"/>
        </w:rPr>
        <w:t>nt</w:t>
      </w:r>
      <w:r>
        <w:rPr>
          <w:rFonts w:cs="Times New Roman"/>
          <w:szCs w:val="24"/>
        </w:rPr>
        <w:t xml:space="preserve"> </w:t>
      </w:r>
      <w:r w:rsidR="001B082B">
        <w:rPr>
          <w:rFonts w:cs="Times New Roman"/>
          <w:szCs w:val="24"/>
        </w:rPr>
        <w:t xml:space="preserve">managed to </w:t>
      </w:r>
      <w:r>
        <w:rPr>
          <w:rFonts w:cs="Times New Roman"/>
          <w:szCs w:val="24"/>
        </w:rPr>
        <w:t xml:space="preserve">establish good and sufficient cause for </w:t>
      </w:r>
      <w:r w:rsidR="001B082B">
        <w:rPr>
          <w:rFonts w:cs="Times New Roman"/>
          <w:szCs w:val="24"/>
        </w:rPr>
        <w:t xml:space="preserve">the application for rescission </w:t>
      </w:r>
      <w:r>
        <w:rPr>
          <w:rFonts w:cs="Times New Roman"/>
          <w:szCs w:val="24"/>
        </w:rPr>
        <w:t xml:space="preserve">to be granted. </w:t>
      </w:r>
    </w:p>
    <w:p w14:paraId="0E13A511" w14:textId="2ED0086B" w:rsidR="00F85B28" w:rsidRDefault="00F85B28" w:rsidP="00F85B28">
      <w:pPr>
        <w:ind w:left="0"/>
        <w:rPr>
          <w:rFonts w:cs="Times New Roman"/>
          <w:szCs w:val="24"/>
        </w:rPr>
      </w:pPr>
      <w:r>
        <w:rPr>
          <w:rFonts w:cs="Times New Roman"/>
          <w:szCs w:val="24"/>
        </w:rPr>
        <w:t>In the result, it is ordered that</w:t>
      </w:r>
      <w:r w:rsidR="00B91134">
        <w:rPr>
          <w:rFonts w:cs="Times New Roman"/>
          <w:szCs w:val="24"/>
        </w:rPr>
        <w:t>:</w:t>
      </w:r>
    </w:p>
    <w:p w14:paraId="7B85E135" w14:textId="77777777" w:rsidR="00B80C02" w:rsidRDefault="00B91134" w:rsidP="00B91134">
      <w:pPr>
        <w:pStyle w:val="ListParagraph"/>
        <w:numPr>
          <w:ilvl w:val="0"/>
          <w:numId w:val="24"/>
        </w:numPr>
        <w:rPr>
          <w:rFonts w:cs="Times New Roman"/>
          <w:szCs w:val="24"/>
        </w:rPr>
      </w:pPr>
      <w:r>
        <w:rPr>
          <w:rFonts w:cs="Times New Roman"/>
          <w:szCs w:val="24"/>
        </w:rPr>
        <w:t>The default judgment granted in HC 1120</w:t>
      </w:r>
      <w:r w:rsidR="00B80C02">
        <w:rPr>
          <w:rFonts w:cs="Times New Roman"/>
          <w:szCs w:val="24"/>
        </w:rPr>
        <w:t>/</w:t>
      </w:r>
      <w:r>
        <w:rPr>
          <w:rFonts w:cs="Times New Roman"/>
          <w:szCs w:val="24"/>
        </w:rPr>
        <w:t>22 on the 15</w:t>
      </w:r>
      <w:r w:rsidRPr="00B91134">
        <w:rPr>
          <w:rFonts w:cs="Times New Roman"/>
          <w:szCs w:val="24"/>
          <w:vertAlign w:val="superscript"/>
        </w:rPr>
        <w:t>th</w:t>
      </w:r>
      <w:r>
        <w:rPr>
          <w:rFonts w:cs="Times New Roman"/>
          <w:szCs w:val="24"/>
        </w:rPr>
        <w:t xml:space="preserve"> of November 2023</w:t>
      </w:r>
      <w:r w:rsidR="00B80C02">
        <w:rPr>
          <w:rFonts w:cs="Times New Roman"/>
          <w:szCs w:val="24"/>
        </w:rPr>
        <w:t>,</w:t>
      </w:r>
      <w:r>
        <w:rPr>
          <w:rFonts w:cs="Times New Roman"/>
          <w:szCs w:val="24"/>
        </w:rPr>
        <w:t xml:space="preserve"> be and is hereby </w:t>
      </w:r>
      <w:r w:rsidR="00B80C02">
        <w:rPr>
          <w:rFonts w:cs="Times New Roman"/>
          <w:szCs w:val="24"/>
        </w:rPr>
        <w:t>set aside.</w:t>
      </w:r>
    </w:p>
    <w:p w14:paraId="0D2E5CC4" w14:textId="7D1BB409" w:rsidR="00B91134" w:rsidRDefault="00C33749" w:rsidP="00B91134">
      <w:pPr>
        <w:pStyle w:val="ListParagraph"/>
        <w:numPr>
          <w:ilvl w:val="0"/>
          <w:numId w:val="24"/>
        </w:numPr>
        <w:rPr>
          <w:rFonts w:cs="Times New Roman"/>
          <w:szCs w:val="24"/>
        </w:rPr>
      </w:pPr>
      <w:r>
        <w:rPr>
          <w:rFonts w:cs="Times New Roman"/>
          <w:szCs w:val="24"/>
        </w:rPr>
        <w:t>The plea filed by the applicant on the 9</w:t>
      </w:r>
      <w:r w:rsidRPr="00C33749">
        <w:rPr>
          <w:rFonts w:cs="Times New Roman"/>
          <w:szCs w:val="24"/>
          <w:vertAlign w:val="superscript"/>
        </w:rPr>
        <w:t>th</w:t>
      </w:r>
      <w:r>
        <w:rPr>
          <w:rFonts w:cs="Times New Roman"/>
          <w:szCs w:val="24"/>
        </w:rPr>
        <w:t xml:space="preserve"> of September 2022, is deemed to have been properly filed. </w:t>
      </w:r>
      <w:r w:rsidR="00B91134">
        <w:rPr>
          <w:rFonts w:cs="Times New Roman"/>
          <w:szCs w:val="24"/>
        </w:rPr>
        <w:t xml:space="preserve"> </w:t>
      </w:r>
    </w:p>
    <w:p w14:paraId="3B7EAB9B" w14:textId="333FA11E" w:rsidR="00BF6A80" w:rsidRDefault="00BF6A80" w:rsidP="00B91134">
      <w:pPr>
        <w:pStyle w:val="ListParagraph"/>
        <w:numPr>
          <w:ilvl w:val="0"/>
          <w:numId w:val="24"/>
        </w:numPr>
        <w:rPr>
          <w:rFonts w:cs="Times New Roman"/>
          <w:szCs w:val="24"/>
        </w:rPr>
      </w:pPr>
      <w:r>
        <w:rPr>
          <w:rFonts w:cs="Times New Roman"/>
          <w:szCs w:val="24"/>
        </w:rPr>
        <w:t xml:space="preserve">Costs shall be in the cause. </w:t>
      </w:r>
    </w:p>
    <w:p w14:paraId="44DCDDE9" w14:textId="1BD11670" w:rsidR="00A40A1A" w:rsidRPr="006F206A" w:rsidRDefault="00A40A1A" w:rsidP="006F206A">
      <w:pPr>
        <w:ind w:left="360"/>
        <w:rPr>
          <w:rFonts w:cs="Times New Roman"/>
          <w:szCs w:val="24"/>
        </w:rPr>
      </w:pPr>
    </w:p>
    <w:p w14:paraId="27AA4BA6" w14:textId="77777777" w:rsidR="00DD0B16" w:rsidRDefault="00DD0B16" w:rsidP="00DD0B16">
      <w:pPr>
        <w:ind w:left="0"/>
        <w:rPr>
          <w:rFonts w:cs="Times New Roman"/>
          <w:szCs w:val="24"/>
        </w:rPr>
      </w:pPr>
    </w:p>
    <w:p w14:paraId="5AC6086F" w14:textId="77777777" w:rsidR="00DD0B16" w:rsidRDefault="00DD0B16" w:rsidP="00DD0B16">
      <w:pPr>
        <w:ind w:left="0"/>
        <w:rPr>
          <w:rFonts w:cs="Times New Roman"/>
          <w:szCs w:val="24"/>
        </w:rPr>
      </w:pPr>
    </w:p>
    <w:p w14:paraId="2F8FAB0C" w14:textId="1EB79233" w:rsidR="00EF2601" w:rsidRDefault="00DD0B16" w:rsidP="00EF2601">
      <w:pPr>
        <w:spacing w:after="0" w:line="240" w:lineRule="auto"/>
        <w:ind w:left="0"/>
        <w:rPr>
          <w:rFonts w:cs="Times New Roman"/>
          <w:szCs w:val="24"/>
        </w:rPr>
      </w:pPr>
      <w:r w:rsidRPr="00EF2601">
        <w:rPr>
          <w:rFonts w:cs="Times New Roman"/>
          <w:i/>
          <w:iCs/>
          <w:szCs w:val="24"/>
        </w:rPr>
        <w:t>Scanlen &amp; Holderness</w:t>
      </w:r>
      <w:r>
        <w:rPr>
          <w:rFonts w:cs="Times New Roman"/>
          <w:szCs w:val="24"/>
        </w:rPr>
        <w:t>, applicant’s legal practitioners</w:t>
      </w:r>
    </w:p>
    <w:p w14:paraId="483BFDEB" w14:textId="68C3DEB8" w:rsidR="00DD0B16" w:rsidRPr="00EF2601" w:rsidRDefault="00EF2601" w:rsidP="00EF2601">
      <w:pPr>
        <w:spacing w:after="0" w:line="240" w:lineRule="auto"/>
        <w:ind w:left="0"/>
        <w:rPr>
          <w:rFonts w:cs="Times New Roman"/>
          <w:szCs w:val="24"/>
        </w:rPr>
      </w:pPr>
      <w:r w:rsidRPr="00EF2601">
        <w:rPr>
          <w:rFonts w:cs="Times New Roman"/>
          <w:i/>
          <w:iCs/>
          <w:szCs w:val="24"/>
        </w:rPr>
        <w:t>Mboko T.G Legal Practitioners</w:t>
      </w:r>
      <w:r w:rsidRPr="00EF2601">
        <w:rPr>
          <w:rFonts w:cs="Times New Roman"/>
          <w:szCs w:val="24"/>
        </w:rPr>
        <w:t>, respondent’s legal practitioners</w:t>
      </w:r>
    </w:p>
    <w:p w14:paraId="71A8352F" w14:textId="77777777" w:rsidR="00EE54DA" w:rsidRPr="00EE54DA" w:rsidRDefault="00EE54DA" w:rsidP="00EE54DA">
      <w:pPr>
        <w:ind w:left="0"/>
        <w:rPr>
          <w:rFonts w:cs="Times New Roman"/>
          <w:szCs w:val="24"/>
        </w:rPr>
      </w:pPr>
    </w:p>
    <w:p w14:paraId="27F59297" w14:textId="77777777" w:rsidR="00D5322E" w:rsidRPr="00670896" w:rsidRDefault="00D5322E" w:rsidP="00670896">
      <w:pPr>
        <w:ind w:left="0"/>
        <w:rPr>
          <w:rFonts w:cs="Times New Roman"/>
          <w:szCs w:val="24"/>
        </w:rPr>
      </w:pPr>
    </w:p>
    <w:p w14:paraId="060ED6D7" w14:textId="7D0720C3" w:rsidR="00E467CC" w:rsidRPr="00B141BC" w:rsidRDefault="00E467CC" w:rsidP="00FC7C39">
      <w:pPr>
        <w:pStyle w:val="ListParagraph"/>
        <w:ind w:left="1080"/>
        <w:rPr>
          <w:rFonts w:cs="Times New Roman"/>
          <w:szCs w:val="24"/>
        </w:rPr>
      </w:pPr>
    </w:p>
    <w:p w14:paraId="55EF1AFE" w14:textId="3E20E6C1" w:rsidR="00B141BC" w:rsidRPr="00C17E48" w:rsidRDefault="00B141BC" w:rsidP="004709F4">
      <w:pPr>
        <w:ind w:left="0"/>
        <w:rPr>
          <w:rFonts w:cs="Times New Roman"/>
          <w:szCs w:val="24"/>
        </w:rPr>
      </w:pPr>
    </w:p>
    <w:sectPr w:rsidR="00B141BC" w:rsidRPr="00C17E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BBA7" w14:textId="77777777" w:rsidR="00AD7C80" w:rsidRDefault="00AD7C80" w:rsidP="007D04AB">
      <w:pPr>
        <w:spacing w:after="0" w:line="240" w:lineRule="auto"/>
      </w:pPr>
      <w:r>
        <w:separator/>
      </w:r>
    </w:p>
  </w:endnote>
  <w:endnote w:type="continuationSeparator" w:id="0">
    <w:p w14:paraId="71233848" w14:textId="77777777" w:rsidR="00AD7C80" w:rsidRDefault="00AD7C80" w:rsidP="007D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EE67" w14:textId="77777777" w:rsidR="00AD7C80" w:rsidRDefault="00AD7C80" w:rsidP="007D04AB">
      <w:pPr>
        <w:spacing w:after="0" w:line="240" w:lineRule="auto"/>
      </w:pPr>
      <w:r>
        <w:separator/>
      </w:r>
    </w:p>
  </w:footnote>
  <w:footnote w:type="continuationSeparator" w:id="0">
    <w:p w14:paraId="05F54947" w14:textId="77777777" w:rsidR="00AD7C80" w:rsidRDefault="00AD7C80" w:rsidP="007D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030541"/>
      <w:docPartObj>
        <w:docPartGallery w:val="Page Numbers (Top of Page)"/>
        <w:docPartUnique/>
      </w:docPartObj>
    </w:sdtPr>
    <w:sdtEndPr>
      <w:rPr>
        <w:noProof/>
      </w:rPr>
    </w:sdtEndPr>
    <w:sdtContent>
      <w:p w14:paraId="6ECC5601" w14:textId="5CE2393E" w:rsidR="007D04AB" w:rsidRDefault="007D04AB">
        <w:pPr>
          <w:pStyle w:val="Header"/>
          <w:jc w:val="right"/>
          <w:rPr>
            <w:noProof/>
          </w:rPr>
        </w:pPr>
        <w:r>
          <w:fldChar w:fldCharType="begin"/>
        </w:r>
        <w:r>
          <w:instrText xml:space="preserve"> PAGE   \* MERGEFORMAT </w:instrText>
        </w:r>
        <w:r>
          <w:fldChar w:fldCharType="separate"/>
        </w:r>
        <w:r w:rsidR="0066428F">
          <w:rPr>
            <w:noProof/>
          </w:rPr>
          <w:t>1</w:t>
        </w:r>
        <w:r>
          <w:rPr>
            <w:noProof/>
          </w:rPr>
          <w:fldChar w:fldCharType="end"/>
        </w:r>
      </w:p>
      <w:p w14:paraId="6712677A" w14:textId="4D1F4964" w:rsidR="007D04AB" w:rsidRDefault="007D04AB">
        <w:pPr>
          <w:pStyle w:val="Header"/>
          <w:jc w:val="right"/>
          <w:rPr>
            <w:noProof/>
          </w:rPr>
        </w:pPr>
        <w:r>
          <w:rPr>
            <w:noProof/>
          </w:rPr>
          <w:t>HH</w:t>
        </w:r>
        <w:r w:rsidR="005E6EFA">
          <w:rPr>
            <w:noProof/>
          </w:rPr>
          <w:t xml:space="preserve"> 132-24</w:t>
        </w:r>
      </w:p>
      <w:p w14:paraId="60D23BFF" w14:textId="7BE4B9DC" w:rsidR="007D04AB" w:rsidRDefault="007D04AB">
        <w:pPr>
          <w:pStyle w:val="Header"/>
          <w:jc w:val="right"/>
        </w:pPr>
        <w:r>
          <w:rPr>
            <w:noProof/>
          </w:rPr>
          <w:t>HCH 7978/23</w:t>
        </w:r>
      </w:p>
    </w:sdtContent>
  </w:sdt>
  <w:p w14:paraId="2CCCF376" w14:textId="77777777" w:rsidR="007D04AB" w:rsidRDefault="007D04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3A7"/>
    <w:multiLevelType w:val="hybridMultilevel"/>
    <w:tmpl w:val="6B787D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5272F8"/>
    <w:multiLevelType w:val="hybridMultilevel"/>
    <w:tmpl w:val="5B903D4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B7245F4"/>
    <w:multiLevelType w:val="multilevel"/>
    <w:tmpl w:val="E23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EEF"/>
    <w:multiLevelType w:val="multilevel"/>
    <w:tmpl w:val="A926A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9481A"/>
    <w:multiLevelType w:val="hybridMultilevel"/>
    <w:tmpl w:val="261E997A"/>
    <w:lvl w:ilvl="0" w:tplc="8B22FE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504719D"/>
    <w:multiLevelType w:val="multilevel"/>
    <w:tmpl w:val="A308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07D06"/>
    <w:multiLevelType w:val="hybridMultilevel"/>
    <w:tmpl w:val="3DA2FF6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BFB0FC4"/>
    <w:multiLevelType w:val="hybridMultilevel"/>
    <w:tmpl w:val="6E809B88"/>
    <w:lvl w:ilvl="0" w:tplc="6B9238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0762CF"/>
    <w:multiLevelType w:val="hybridMultilevel"/>
    <w:tmpl w:val="ADF8AE32"/>
    <w:lvl w:ilvl="0" w:tplc="CAACB790">
      <w:start w:val="1"/>
      <w:numFmt w:val="decimal"/>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D2642C6"/>
    <w:multiLevelType w:val="hybridMultilevel"/>
    <w:tmpl w:val="44722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0B4E08"/>
    <w:multiLevelType w:val="multilevel"/>
    <w:tmpl w:val="BE58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E3FC5"/>
    <w:multiLevelType w:val="hybridMultilevel"/>
    <w:tmpl w:val="615801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D8676DF"/>
    <w:multiLevelType w:val="hybridMultilevel"/>
    <w:tmpl w:val="83E69666"/>
    <w:lvl w:ilvl="0" w:tplc="0AB8AE20">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42601759"/>
    <w:multiLevelType w:val="multilevel"/>
    <w:tmpl w:val="C1C0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87698"/>
    <w:multiLevelType w:val="multilevel"/>
    <w:tmpl w:val="D3E6C27C"/>
    <w:lvl w:ilvl="0">
      <w:start w:val="1"/>
      <w:numFmt w:val="decimal"/>
      <w:lvlText w:val="%1."/>
      <w:lvlJc w:val="left"/>
      <w:pPr>
        <w:tabs>
          <w:tab w:val="num" w:pos="720"/>
        </w:tabs>
        <w:ind w:left="720" w:hanging="360"/>
      </w:pPr>
    </w:lvl>
    <w:lvl w:ilvl="1">
      <w:start w:val="1"/>
      <w:numFmt w:val="bullet"/>
      <w:lvlText w:val="o"/>
      <w:lvlJc w:val="left"/>
      <w:pPr>
        <w:tabs>
          <w:tab w:val="num" w:pos="1352"/>
        </w:tabs>
        <w:ind w:left="1352"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685DAC"/>
    <w:multiLevelType w:val="multilevel"/>
    <w:tmpl w:val="D1D46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63C6A"/>
    <w:multiLevelType w:val="hybridMultilevel"/>
    <w:tmpl w:val="3BB058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503103B"/>
    <w:multiLevelType w:val="multilevel"/>
    <w:tmpl w:val="C336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D0117"/>
    <w:multiLevelType w:val="multilevel"/>
    <w:tmpl w:val="144AB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84A8F"/>
    <w:multiLevelType w:val="multilevel"/>
    <w:tmpl w:val="3A10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CF7726"/>
    <w:multiLevelType w:val="multilevel"/>
    <w:tmpl w:val="8CC86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34CC2"/>
    <w:multiLevelType w:val="hybridMultilevel"/>
    <w:tmpl w:val="44722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5836CAB"/>
    <w:multiLevelType w:val="multilevel"/>
    <w:tmpl w:val="51A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E2FE1"/>
    <w:multiLevelType w:val="multilevel"/>
    <w:tmpl w:val="F97A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20"/>
  </w:num>
  <w:num w:numId="4">
    <w:abstractNumId w:val="3"/>
  </w:num>
  <w:num w:numId="5">
    <w:abstractNumId w:val="15"/>
  </w:num>
  <w:num w:numId="6">
    <w:abstractNumId w:val="18"/>
  </w:num>
  <w:num w:numId="7">
    <w:abstractNumId w:val="10"/>
  </w:num>
  <w:num w:numId="8">
    <w:abstractNumId w:val="13"/>
  </w:num>
  <w:num w:numId="9">
    <w:abstractNumId w:val="17"/>
  </w:num>
  <w:num w:numId="10">
    <w:abstractNumId w:val="8"/>
  </w:num>
  <w:num w:numId="11">
    <w:abstractNumId w:val="6"/>
  </w:num>
  <w:num w:numId="12">
    <w:abstractNumId w:val="2"/>
  </w:num>
  <w:num w:numId="13">
    <w:abstractNumId w:val="12"/>
  </w:num>
  <w:num w:numId="14">
    <w:abstractNumId w:val="23"/>
  </w:num>
  <w:num w:numId="15">
    <w:abstractNumId w:val="22"/>
  </w:num>
  <w:num w:numId="16">
    <w:abstractNumId w:val="16"/>
  </w:num>
  <w:num w:numId="17">
    <w:abstractNumId w:val="21"/>
  </w:num>
  <w:num w:numId="18">
    <w:abstractNumId w:val="7"/>
  </w:num>
  <w:num w:numId="19">
    <w:abstractNumId w:val="9"/>
  </w:num>
  <w:num w:numId="20">
    <w:abstractNumId w:val="1"/>
  </w:num>
  <w:num w:numId="21">
    <w:abstractNumId w:val="4"/>
  </w:num>
  <w:num w:numId="22">
    <w:abstractNumId w:val="11"/>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0A"/>
    <w:rsid w:val="000046AE"/>
    <w:rsid w:val="0001627F"/>
    <w:rsid w:val="00051493"/>
    <w:rsid w:val="00052A65"/>
    <w:rsid w:val="000565E2"/>
    <w:rsid w:val="00060EA5"/>
    <w:rsid w:val="00076E56"/>
    <w:rsid w:val="00086D51"/>
    <w:rsid w:val="00087502"/>
    <w:rsid w:val="000910C6"/>
    <w:rsid w:val="000A495E"/>
    <w:rsid w:val="000B58BC"/>
    <w:rsid w:val="000D2551"/>
    <w:rsid w:val="000D312E"/>
    <w:rsid w:val="000D736A"/>
    <w:rsid w:val="000E1305"/>
    <w:rsid w:val="00104667"/>
    <w:rsid w:val="00113738"/>
    <w:rsid w:val="00123640"/>
    <w:rsid w:val="0012383F"/>
    <w:rsid w:val="00131AE2"/>
    <w:rsid w:val="00133E49"/>
    <w:rsid w:val="001364ED"/>
    <w:rsid w:val="00142F05"/>
    <w:rsid w:val="0015149F"/>
    <w:rsid w:val="00151E23"/>
    <w:rsid w:val="00155C67"/>
    <w:rsid w:val="00156B7C"/>
    <w:rsid w:val="00157641"/>
    <w:rsid w:val="001629A9"/>
    <w:rsid w:val="00174025"/>
    <w:rsid w:val="00175544"/>
    <w:rsid w:val="0017572B"/>
    <w:rsid w:val="00175F9B"/>
    <w:rsid w:val="00184B2C"/>
    <w:rsid w:val="00192C4B"/>
    <w:rsid w:val="00193F37"/>
    <w:rsid w:val="00194818"/>
    <w:rsid w:val="001956DA"/>
    <w:rsid w:val="0019628A"/>
    <w:rsid w:val="0019682D"/>
    <w:rsid w:val="001A15CB"/>
    <w:rsid w:val="001A56B1"/>
    <w:rsid w:val="001B082B"/>
    <w:rsid w:val="001B3966"/>
    <w:rsid w:val="001B4F87"/>
    <w:rsid w:val="001C54EA"/>
    <w:rsid w:val="001D3E4B"/>
    <w:rsid w:val="001F68B1"/>
    <w:rsid w:val="0020105A"/>
    <w:rsid w:val="00213E24"/>
    <w:rsid w:val="00223C98"/>
    <w:rsid w:val="002244A3"/>
    <w:rsid w:val="00240029"/>
    <w:rsid w:val="002430BD"/>
    <w:rsid w:val="00255746"/>
    <w:rsid w:val="00264927"/>
    <w:rsid w:val="0026550A"/>
    <w:rsid w:val="002702B1"/>
    <w:rsid w:val="00281733"/>
    <w:rsid w:val="00291059"/>
    <w:rsid w:val="00295D6E"/>
    <w:rsid w:val="002A24E5"/>
    <w:rsid w:val="002C523C"/>
    <w:rsid w:val="002D524B"/>
    <w:rsid w:val="002E5322"/>
    <w:rsid w:val="002F7E0A"/>
    <w:rsid w:val="0030081C"/>
    <w:rsid w:val="00304D1D"/>
    <w:rsid w:val="00311AC5"/>
    <w:rsid w:val="00313089"/>
    <w:rsid w:val="00321EED"/>
    <w:rsid w:val="003351C6"/>
    <w:rsid w:val="00336FDF"/>
    <w:rsid w:val="00351299"/>
    <w:rsid w:val="003525B6"/>
    <w:rsid w:val="00366A4F"/>
    <w:rsid w:val="00370027"/>
    <w:rsid w:val="00374BFF"/>
    <w:rsid w:val="0037625A"/>
    <w:rsid w:val="00387F2D"/>
    <w:rsid w:val="00394989"/>
    <w:rsid w:val="0039590F"/>
    <w:rsid w:val="003A47D5"/>
    <w:rsid w:val="003A5430"/>
    <w:rsid w:val="003B319B"/>
    <w:rsid w:val="003B3D6A"/>
    <w:rsid w:val="003B4F53"/>
    <w:rsid w:val="003C2EAB"/>
    <w:rsid w:val="003C4C7C"/>
    <w:rsid w:val="003D3EBE"/>
    <w:rsid w:val="003D4992"/>
    <w:rsid w:val="003D75FE"/>
    <w:rsid w:val="003E57A2"/>
    <w:rsid w:val="003F052D"/>
    <w:rsid w:val="003F38D8"/>
    <w:rsid w:val="003F60C0"/>
    <w:rsid w:val="004215D2"/>
    <w:rsid w:val="00425A5A"/>
    <w:rsid w:val="00426DA1"/>
    <w:rsid w:val="0043426D"/>
    <w:rsid w:val="0045091F"/>
    <w:rsid w:val="00454D4B"/>
    <w:rsid w:val="004623AC"/>
    <w:rsid w:val="004646CF"/>
    <w:rsid w:val="004709F4"/>
    <w:rsid w:val="004839F4"/>
    <w:rsid w:val="004958A2"/>
    <w:rsid w:val="004D7CCA"/>
    <w:rsid w:val="004E42BD"/>
    <w:rsid w:val="004E4EE3"/>
    <w:rsid w:val="004E7E00"/>
    <w:rsid w:val="004F0613"/>
    <w:rsid w:val="005079E5"/>
    <w:rsid w:val="0051297A"/>
    <w:rsid w:val="00512BED"/>
    <w:rsid w:val="00523C00"/>
    <w:rsid w:val="005275F8"/>
    <w:rsid w:val="00531594"/>
    <w:rsid w:val="005329C8"/>
    <w:rsid w:val="00545F83"/>
    <w:rsid w:val="005544B8"/>
    <w:rsid w:val="00566F38"/>
    <w:rsid w:val="0057727C"/>
    <w:rsid w:val="00580CB8"/>
    <w:rsid w:val="0058647C"/>
    <w:rsid w:val="0059421A"/>
    <w:rsid w:val="005B139C"/>
    <w:rsid w:val="005B1C6F"/>
    <w:rsid w:val="005D68F6"/>
    <w:rsid w:val="005E6EFA"/>
    <w:rsid w:val="00616775"/>
    <w:rsid w:val="00623866"/>
    <w:rsid w:val="00633C35"/>
    <w:rsid w:val="006376ED"/>
    <w:rsid w:val="0064013C"/>
    <w:rsid w:val="00640AB9"/>
    <w:rsid w:val="0064666A"/>
    <w:rsid w:val="0066428F"/>
    <w:rsid w:val="00666135"/>
    <w:rsid w:val="00670896"/>
    <w:rsid w:val="0067133D"/>
    <w:rsid w:val="006800C9"/>
    <w:rsid w:val="00684783"/>
    <w:rsid w:val="006940D3"/>
    <w:rsid w:val="006A2742"/>
    <w:rsid w:val="006A58D6"/>
    <w:rsid w:val="006B3B9E"/>
    <w:rsid w:val="006D115C"/>
    <w:rsid w:val="006D7352"/>
    <w:rsid w:val="006E24A9"/>
    <w:rsid w:val="006E7E4D"/>
    <w:rsid w:val="006F206A"/>
    <w:rsid w:val="006F2650"/>
    <w:rsid w:val="0070736D"/>
    <w:rsid w:val="007335F0"/>
    <w:rsid w:val="00737A97"/>
    <w:rsid w:val="007663CF"/>
    <w:rsid w:val="00774486"/>
    <w:rsid w:val="007842D5"/>
    <w:rsid w:val="00786DDC"/>
    <w:rsid w:val="00791710"/>
    <w:rsid w:val="007A031F"/>
    <w:rsid w:val="007A28B0"/>
    <w:rsid w:val="007A2DC3"/>
    <w:rsid w:val="007A6FD1"/>
    <w:rsid w:val="007B2C1F"/>
    <w:rsid w:val="007C2345"/>
    <w:rsid w:val="007C6DB9"/>
    <w:rsid w:val="007C7A9E"/>
    <w:rsid w:val="007D04AB"/>
    <w:rsid w:val="007E0C9F"/>
    <w:rsid w:val="007F1554"/>
    <w:rsid w:val="008209EE"/>
    <w:rsid w:val="008221EB"/>
    <w:rsid w:val="008326B3"/>
    <w:rsid w:val="00842D30"/>
    <w:rsid w:val="00846A44"/>
    <w:rsid w:val="00860310"/>
    <w:rsid w:val="00890D53"/>
    <w:rsid w:val="00894CDE"/>
    <w:rsid w:val="008A0203"/>
    <w:rsid w:val="008A12B1"/>
    <w:rsid w:val="008A3736"/>
    <w:rsid w:val="008B3E49"/>
    <w:rsid w:val="008C5DFA"/>
    <w:rsid w:val="008E0B3D"/>
    <w:rsid w:val="008E1270"/>
    <w:rsid w:val="008F6D4B"/>
    <w:rsid w:val="008F7E01"/>
    <w:rsid w:val="00906456"/>
    <w:rsid w:val="00920251"/>
    <w:rsid w:val="00923D0F"/>
    <w:rsid w:val="0093504D"/>
    <w:rsid w:val="00944330"/>
    <w:rsid w:val="00947961"/>
    <w:rsid w:val="0095634B"/>
    <w:rsid w:val="00960F1A"/>
    <w:rsid w:val="00966F03"/>
    <w:rsid w:val="009719AE"/>
    <w:rsid w:val="00980132"/>
    <w:rsid w:val="00997295"/>
    <w:rsid w:val="009A17B6"/>
    <w:rsid w:val="009A1D6B"/>
    <w:rsid w:val="009A24DA"/>
    <w:rsid w:val="009A4286"/>
    <w:rsid w:val="009B404B"/>
    <w:rsid w:val="009D7560"/>
    <w:rsid w:val="009E179E"/>
    <w:rsid w:val="009E1D2D"/>
    <w:rsid w:val="009E3D4C"/>
    <w:rsid w:val="00A02651"/>
    <w:rsid w:val="00A055D1"/>
    <w:rsid w:val="00A10DD7"/>
    <w:rsid w:val="00A248ED"/>
    <w:rsid w:val="00A24ECE"/>
    <w:rsid w:val="00A27102"/>
    <w:rsid w:val="00A3222E"/>
    <w:rsid w:val="00A40A1A"/>
    <w:rsid w:val="00A425B8"/>
    <w:rsid w:val="00A44E7E"/>
    <w:rsid w:val="00A460DA"/>
    <w:rsid w:val="00A527B1"/>
    <w:rsid w:val="00A55BE6"/>
    <w:rsid w:val="00A602C5"/>
    <w:rsid w:val="00A639EA"/>
    <w:rsid w:val="00A646A2"/>
    <w:rsid w:val="00A657B4"/>
    <w:rsid w:val="00A7034B"/>
    <w:rsid w:val="00A71ACA"/>
    <w:rsid w:val="00A8118E"/>
    <w:rsid w:val="00A81683"/>
    <w:rsid w:val="00A86FDB"/>
    <w:rsid w:val="00A87BEE"/>
    <w:rsid w:val="00A87EC0"/>
    <w:rsid w:val="00AA6EB8"/>
    <w:rsid w:val="00AD4FDD"/>
    <w:rsid w:val="00AD7C80"/>
    <w:rsid w:val="00AE046D"/>
    <w:rsid w:val="00AE4411"/>
    <w:rsid w:val="00AF4E50"/>
    <w:rsid w:val="00B01A98"/>
    <w:rsid w:val="00B12E85"/>
    <w:rsid w:val="00B141BC"/>
    <w:rsid w:val="00B170F7"/>
    <w:rsid w:val="00B277BD"/>
    <w:rsid w:val="00B306DB"/>
    <w:rsid w:val="00B4219B"/>
    <w:rsid w:val="00B4464F"/>
    <w:rsid w:val="00B5486D"/>
    <w:rsid w:val="00B55EE9"/>
    <w:rsid w:val="00B622CE"/>
    <w:rsid w:val="00B65EFD"/>
    <w:rsid w:val="00B80C02"/>
    <w:rsid w:val="00B91134"/>
    <w:rsid w:val="00B96E12"/>
    <w:rsid w:val="00BB2CFD"/>
    <w:rsid w:val="00BB614A"/>
    <w:rsid w:val="00BB6A5D"/>
    <w:rsid w:val="00BD0D9E"/>
    <w:rsid w:val="00BD1DAA"/>
    <w:rsid w:val="00BD3BF1"/>
    <w:rsid w:val="00BE6E77"/>
    <w:rsid w:val="00BF6A80"/>
    <w:rsid w:val="00C053E9"/>
    <w:rsid w:val="00C17E48"/>
    <w:rsid w:val="00C27AE7"/>
    <w:rsid w:val="00C30F3D"/>
    <w:rsid w:val="00C33749"/>
    <w:rsid w:val="00C35981"/>
    <w:rsid w:val="00C4780F"/>
    <w:rsid w:val="00C501AB"/>
    <w:rsid w:val="00C61813"/>
    <w:rsid w:val="00C61CE4"/>
    <w:rsid w:val="00C659E6"/>
    <w:rsid w:val="00C8067A"/>
    <w:rsid w:val="00CB3189"/>
    <w:rsid w:val="00CB4A93"/>
    <w:rsid w:val="00CB5447"/>
    <w:rsid w:val="00CB6770"/>
    <w:rsid w:val="00CB6776"/>
    <w:rsid w:val="00CB7710"/>
    <w:rsid w:val="00CC1D92"/>
    <w:rsid w:val="00CE3EE9"/>
    <w:rsid w:val="00CE61FA"/>
    <w:rsid w:val="00D11315"/>
    <w:rsid w:val="00D17DF0"/>
    <w:rsid w:val="00D32BD6"/>
    <w:rsid w:val="00D3591C"/>
    <w:rsid w:val="00D42251"/>
    <w:rsid w:val="00D46EC5"/>
    <w:rsid w:val="00D503C9"/>
    <w:rsid w:val="00D51A5D"/>
    <w:rsid w:val="00D5322E"/>
    <w:rsid w:val="00D6022E"/>
    <w:rsid w:val="00D64AAF"/>
    <w:rsid w:val="00D654D1"/>
    <w:rsid w:val="00D6573C"/>
    <w:rsid w:val="00D74DB8"/>
    <w:rsid w:val="00D85BC0"/>
    <w:rsid w:val="00D94C1F"/>
    <w:rsid w:val="00DA6385"/>
    <w:rsid w:val="00DB077B"/>
    <w:rsid w:val="00DB42B6"/>
    <w:rsid w:val="00DC6232"/>
    <w:rsid w:val="00DD0B16"/>
    <w:rsid w:val="00DD60E2"/>
    <w:rsid w:val="00E01D32"/>
    <w:rsid w:val="00E05376"/>
    <w:rsid w:val="00E05A85"/>
    <w:rsid w:val="00E074AA"/>
    <w:rsid w:val="00E14461"/>
    <w:rsid w:val="00E20BFB"/>
    <w:rsid w:val="00E30984"/>
    <w:rsid w:val="00E467CC"/>
    <w:rsid w:val="00E47BB7"/>
    <w:rsid w:val="00E505BA"/>
    <w:rsid w:val="00E5115F"/>
    <w:rsid w:val="00E82AFE"/>
    <w:rsid w:val="00E84D62"/>
    <w:rsid w:val="00E93D89"/>
    <w:rsid w:val="00E9526D"/>
    <w:rsid w:val="00EA2A0B"/>
    <w:rsid w:val="00EC07B0"/>
    <w:rsid w:val="00EC1E3C"/>
    <w:rsid w:val="00ED1981"/>
    <w:rsid w:val="00EE099F"/>
    <w:rsid w:val="00EE237E"/>
    <w:rsid w:val="00EE53ED"/>
    <w:rsid w:val="00EE54DA"/>
    <w:rsid w:val="00EF0422"/>
    <w:rsid w:val="00EF2601"/>
    <w:rsid w:val="00F137C2"/>
    <w:rsid w:val="00F43D31"/>
    <w:rsid w:val="00F45754"/>
    <w:rsid w:val="00F5672C"/>
    <w:rsid w:val="00F657E7"/>
    <w:rsid w:val="00F661F1"/>
    <w:rsid w:val="00F84EC1"/>
    <w:rsid w:val="00F85B28"/>
    <w:rsid w:val="00F85CF5"/>
    <w:rsid w:val="00F911C7"/>
    <w:rsid w:val="00F93E01"/>
    <w:rsid w:val="00FC43B9"/>
    <w:rsid w:val="00FC7C39"/>
    <w:rsid w:val="00FF3D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5AA4"/>
  <w15:chartTrackingRefBased/>
  <w15:docId w15:val="{EBB79504-CE33-4EA5-B062-51D4E99D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2E"/>
  </w:style>
  <w:style w:type="paragraph" w:styleId="Heading1">
    <w:name w:val="heading 1"/>
    <w:basedOn w:val="Normal"/>
    <w:next w:val="Normal"/>
    <w:link w:val="Heading1Char"/>
    <w:uiPriority w:val="9"/>
    <w:qFormat/>
    <w:rsid w:val="00F661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4AA"/>
    <w:pPr>
      <w:spacing w:before="100" w:beforeAutospacing="1" w:after="100" w:afterAutospacing="1" w:line="240" w:lineRule="auto"/>
      <w:ind w:left="0"/>
      <w:jc w:val="left"/>
    </w:pPr>
    <w:rPr>
      <w:rFonts w:eastAsia="Times New Roman" w:cs="Times New Roman"/>
      <w:kern w:val="0"/>
      <w:szCs w:val="24"/>
      <w:lang w:eastAsia="en-ZW"/>
      <w14:ligatures w14:val="none"/>
    </w:rPr>
  </w:style>
  <w:style w:type="character" w:styleId="Strong">
    <w:name w:val="Strong"/>
    <w:basedOn w:val="DefaultParagraphFont"/>
    <w:uiPriority w:val="22"/>
    <w:qFormat/>
    <w:rsid w:val="00E074AA"/>
    <w:rPr>
      <w:b/>
      <w:bCs/>
    </w:rPr>
  </w:style>
  <w:style w:type="character" w:styleId="Hyperlink">
    <w:name w:val="Hyperlink"/>
    <w:basedOn w:val="DefaultParagraphFont"/>
    <w:uiPriority w:val="99"/>
    <w:unhideWhenUsed/>
    <w:rsid w:val="008A12B1"/>
    <w:rPr>
      <w:color w:val="0563C1" w:themeColor="hyperlink"/>
      <w:u w:val="single"/>
    </w:rPr>
  </w:style>
  <w:style w:type="character" w:customStyle="1" w:styleId="UnresolvedMention">
    <w:name w:val="Unresolved Mention"/>
    <w:basedOn w:val="DefaultParagraphFont"/>
    <w:uiPriority w:val="99"/>
    <w:semiHidden/>
    <w:unhideWhenUsed/>
    <w:rsid w:val="008A12B1"/>
    <w:rPr>
      <w:color w:val="605E5C"/>
      <w:shd w:val="clear" w:color="auto" w:fill="E1DFDD"/>
    </w:rPr>
  </w:style>
  <w:style w:type="character" w:customStyle="1" w:styleId="Heading1Char">
    <w:name w:val="Heading 1 Char"/>
    <w:basedOn w:val="DefaultParagraphFont"/>
    <w:link w:val="Heading1"/>
    <w:uiPriority w:val="9"/>
    <w:rsid w:val="00F661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1710"/>
    <w:pPr>
      <w:contextualSpacing/>
    </w:pPr>
  </w:style>
  <w:style w:type="character" w:styleId="CommentReference">
    <w:name w:val="annotation reference"/>
    <w:basedOn w:val="DefaultParagraphFont"/>
    <w:uiPriority w:val="99"/>
    <w:semiHidden/>
    <w:unhideWhenUsed/>
    <w:rsid w:val="006E7E4D"/>
    <w:rPr>
      <w:sz w:val="16"/>
      <w:szCs w:val="16"/>
    </w:rPr>
  </w:style>
  <w:style w:type="paragraph" w:styleId="CommentText">
    <w:name w:val="annotation text"/>
    <w:basedOn w:val="Normal"/>
    <w:link w:val="CommentTextChar"/>
    <w:uiPriority w:val="99"/>
    <w:semiHidden/>
    <w:unhideWhenUsed/>
    <w:rsid w:val="006E7E4D"/>
    <w:pPr>
      <w:spacing w:line="240" w:lineRule="auto"/>
    </w:pPr>
    <w:rPr>
      <w:sz w:val="20"/>
      <w:szCs w:val="20"/>
    </w:rPr>
  </w:style>
  <w:style w:type="character" w:customStyle="1" w:styleId="CommentTextChar">
    <w:name w:val="Comment Text Char"/>
    <w:basedOn w:val="DefaultParagraphFont"/>
    <w:link w:val="CommentText"/>
    <w:uiPriority w:val="99"/>
    <w:semiHidden/>
    <w:rsid w:val="006E7E4D"/>
    <w:rPr>
      <w:sz w:val="20"/>
      <w:szCs w:val="20"/>
    </w:rPr>
  </w:style>
  <w:style w:type="paragraph" w:styleId="CommentSubject">
    <w:name w:val="annotation subject"/>
    <w:basedOn w:val="CommentText"/>
    <w:next w:val="CommentText"/>
    <w:link w:val="CommentSubjectChar"/>
    <w:uiPriority w:val="99"/>
    <w:semiHidden/>
    <w:unhideWhenUsed/>
    <w:rsid w:val="006E7E4D"/>
    <w:rPr>
      <w:b/>
      <w:bCs/>
    </w:rPr>
  </w:style>
  <w:style w:type="character" w:customStyle="1" w:styleId="CommentSubjectChar">
    <w:name w:val="Comment Subject Char"/>
    <w:basedOn w:val="CommentTextChar"/>
    <w:link w:val="CommentSubject"/>
    <w:uiPriority w:val="99"/>
    <w:semiHidden/>
    <w:rsid w:val="006E7E4D"/>
    <w:rPr>
      <w:b/>
      <w:bCs/>
      <w:sz w:val="20"/>
      <w:szCs w:val="20"/>
    </w:rPr>
  </w:style>
  <w:style w:type="paragraph" w:styleId="Header">
    <w:name w:val="header"/>
    <w:basedOn w:val="Normal"/>
    <w:link w:val="HeaderChar"/>
    <w:uiPriority w:val="99"/>
    <w:unhideWhenUsed/>
    <w:rsid w:val="007D0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AB"/>
  </w:style>
  <w:style w:type="paragraph" w:styleId="Footer">
    <w:name w:val="footer"/>
    <w:basedOn w:val="Normal"/>
    <w:link w:val="FooterChar"/>
    <w:uiPriority w:val="99"/>
    <w:unhideWhenUsed/>
    <w:rsid w:val="007D0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595">
      <w:bodyDiv w:val="1"/>
      <w:marLeft w:val="0"/>
      <w:marRight w:val="0"/>
      <w:marTop w:val="0"/>
      <w:marBottom w:val="0"/>
      <w:divBdr>
        <w:top w:val="none" w:sz="0" w:space="0" w:color="auto"/>
        <w:left w:val="none" w:sz="0" w:space="0" w:color="auto"/>
        <w:bottom w:val="none" w:sz="0" w:space="0" w:color="auto"/>
        <w:right w:val="none" w:sz="0" w:space="0" w:color="auto"/>
      </w:divBdr>
    </w:div>
    <w:div w:id="55979620">
      <w:bodyDiv w:val="1"/>
      <w:marLeft w:val="0"/>
      <w:marRight w:val="0"/>
      <w:marTop w:val="0"/>
      <w:marBottom w:val="0"/>
      <w:divBdr>
        <w:top w:val="none" w:sz="0" w:space="0" w:color="auto"/>
        <w:left w:val="none" w:sz="0" w:space="0" w:color="auto"/>
        <w:bottom w:val="none" w:sz="0" w:space="0" w:color="auto"/>
        <w:right w:val="none" w:sz="0" w:space="0" w:color="auto"/>
      </w:divBdr>
      <w:divsChild>
        <w:div w:id="1976566519">
          <w:marLeft w:val="0"/>
          <w:marRight w:val="0"/>
          <w:marTop w:val="0"/>
          <w:marBottom w:val="0"/>
          <w:divBdr>
            <w:top w:val="none" w:sz="0" w:space="0" w:color="auto"/>
            <w:left w:val="none" w:sz="0" w:space="0" w:color="auto"/>
            <w:bottom w:val="none" w:sz="0" w:space="0" w:color="auto"/>
            <w:right w:val="none" w:sz="0" w:space="0" w:color="auto"/>
          </w:divBdr>
          <w:divsChild>
            <w:div w:id="1516656239">
              <w:marLeft w:val="0"/>
              <w:marRight w:val="0"/>
              <w:marTop w:val="0"/>
              <w:marBottom w:val="0"/>
              <w:divBdr>
                <w:top w:val="none" w:sz="0" w:space="0" w:color="auto"/>
                <w:left w:val="none" w:sz="0" w:space="0" w:color="auto"/>
                <w:bottom w:val="none" w:sz="0" w:space="0" w:color="auto"/>
                <w:right w:val="none" w:sz="0" w:space="0" w:color="auto"/>
              </w:divBdr>
              <w:divsChild>
                <w:div w:id="21129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7032">
          <w:marLeft w:val="0"/>
          <w:marRight w:val="0"/>
          <w:marTop w:val="0"/>
          <w:marBottom w:val="180"/>
          <w:divBdr>
            <w:top w:val="none" w:sz="0" w:space="0" w:color="auto"/>
            <w:left w:val="none" w:sz="0" w:space="0" w:color="auto"/>
            <w:bottom w:val="none" w:sz="0" w:space="0" w:color="auto"/>
            <w:right w:val="none" w:sz="0" w:space="0" w:color="auto"/>
          </w:divBdr>
          <w:divsChild>
            <w:div w:id="1013191438">
              <w:marLeft w:val="0"/>
              <w:marRight w:val="0"/>
              <w:marTop w:val="0"/>
              <w:marBottom w:val="0"/>
              <w:divBdr>
                <w:top w:val="none" w:sz="0" w:space="0" w:color="auto"/>
                <w:left w:val="none" w:sz="0" w:space="0" w:color="auto"/>
                <w:bottom w:val="none" w:sz="0" w:space="0" w:color="auto"/>
                <w:right w:val="none" w:sz="0" w:space="0" w:color="auto"/>
              </w:divBdr>
            </w:div>
          </w:divsChild>
        </w:div>
        <w:div w:id="184171621">
          <w:marLeft w:val="0"/>
          <w:marRight w:val="0"/>
          <w:marTop w:val="0"/>
          <w:marBottom w:val="0"/>
          <w:divBdr>
            <w:top w:val="none" w:sz="0" w:space="0" w:color="auto"/>
            <w:left w:val="none" w:sz="0" w:space="0" w:color="auto"/>
            <w:bottom w:val="none" w:sz="0" w:space="0" w:color="auto"/>
            <w:right w:val="none" w:sz="0" w:space="0" w:color="auto"/>
          </w:divBdr>
          <w:divsChild>
            <w:div w:id="190647928">
              <w:marLeft w:val="0"/>
              <w:marRight w:val="0"/>
              <w:marTop w:val="0"/>
              <w:marBottom w:val="0"/>
              <w:divBdr>
                <w:top w:val="none" w:sz="0" w:space="0" w:color="auto"/>
                <w:left w:val="none" w:sz="0" w:space="0" w:color="auto"/>
                <w:bottom w:val="none" w:sz="0" w:space="0" w:color="auto"/>
                <w:right w:val="none" w:sz="0" w:space="0" w:color="auto"/>
              </w:divBdr>
              <w:divsChild>
                <w:div w:id="1647851748">
                  <w:marLeft w:val="0"/>
                  <w:marRight w:val="0"/>
                  <w:marTop w:val="0"/>
                  <w:marBottom w:val="0"/>
                  <w:divBdr>
                    <w:top w:val="none" w:sz="0" w:space="0" w:color="auto"/>
                    <w:left w:val="none" w:sz="0" w:space="0" w:color="auto"/>
                    <w:bottom w:val="none" w:sz="0" w:space="0" w:color="auto"/>
                    <w:right w:val="none" w:sz="0" w:space="0" w:color="auto"/>
                  </w:divBdr>
                  <w:divsChild>
                    <w:div w:id="11725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1762">
      <w:bodyDiv w:val="1"/>
      <w:marLeft w:val="0"/>
      <w:marRight w:val="0"/>
      <w:marTop w:val="0"/>
      <w:marBottom w:val="0"/>
      <w:divBdr>
        <w:top w:val="none" w:sz="0" w:space="0" w:color="auto"/>
        <w:left w:val="none" w:sz="0" w:space="0" w:color="auto"/>
        <w:bottom w:val="none" w:sz="0" w:space="0" w:color="auto"/>
        <w:right w:val="none" w:sz="0" w:space="0" w:color="auto"/>
      </w:divBdr>
      <w:divsChild>
        <w:div w:id="1121191523">
          <w:marLeft w:val="0"/>
          <w:marRight w:val="0"/>
          <w:marTop w:val="0"/>
          <w:marBottom w:val="0"/>
          <w:divBdr>
            <w:top w:val="none" w:sz="0" w:space="0" w:color="auto"/>
            <w:left w:val="none" w:sz="0" w:space="0" w:color="auto"/>
            <w:bottom w:val="none" w:sz="0" w:space="0" w:color="auto"/>
            <w:right w:val="none" w:sz="0" w:space="0" w:color="auto"/>
          </w:divBdr>
          <w:divsChild>
            <w:div w:id="1073550943">
              <w:marLeft w:val="0"/>
              <w:marRight w:val="0"/>
              <w:marTop w:val="0"/>
              <w:marBottom w:val="0"/>
              <w:divBdr>
                <w:top w:val="none" w:sz="0" w:space="0" w:color="auto"/>
                <w:left w:val="none" w:sz="0" w:space="0" w:color="auto"/>
                <w:bottom w:val="none" w:sz="0" w:space="0" w:color="auto"/>
                <w:right w:val="none" w:sz="0" w:space="0" w:color="auto"/>
              </w:divBdr>
              <w:divsChild>
                <w:div w:id="6960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9452">
          <w:marLeft w:val="0"/>
          <w:marRight w:val="0"/>
          <w:marTop w:val="0"/>
          <w:marBottom w:val="180"/>
          <w:divBdr>
            <w:top w:val="none" w:sz="0" w:space="0" w:color="auto"/>
            <w:left w:val="none" w:sz="0" w:space="0" w:color="auto"/>
            <w:bottom w:val="none" w:sz="0" w:space="0" w:color="auto"/>
            <w:right w:val="none" w:sz="0" w:space="0" w:color="auto"/>
          </w:divBdr>
          <w:divsChild>
            <w:div w:id="113255513">
              <w:marLeft w:val="0"/>
              <w:marRight w:val="0"/>
              <w:marTop w:val="0"/>
              <w:marBottom w:val="0"/>
              <w:divBdr>
                <w:top w:val="none" w:sz="0" w:space="0" w:color="auto"/>
                <w:left w:val="none" w:sz="0" w:space="0" w:color="auto"/>
                <w:bottom w:val="none" w:sz="0" w:space="0" w:color="auto"/>
                <w:right w:val="none" w:sz="0" w:space="0" w:color="auto"/>
              </w:divBdr>
            </w:div>
          </w:divsChild>
        </w:div>
        <w:div w:id="957876475">
          <w:marLeft w:val="0"/>
          <w:marRight w:val="0"/>
          <w:marTop w:val="0"/>
          <w:marBottom w:val="0"/>
          <w:divBdr>
            <w:top w:val="none" w:sz="0" w:space="0" w:color="auto"/>
            <w:left w:val="none" w:sz="0" w:space="0" w:color="auto"/>
            <w:bottom w:val="none" w:sz="0" w:space="0" w:color="auto"/>
            <w:right w:val="none" w:sz="0" w:space="0" w:color="auto"/>
          </w:divBdr>
          <w:divsChild>
            <w:div w:id="1215702427">
              <w:marLeft w:val="0"/>
              <w:marRight w:val="0"/>
              <w:marTop w:val="0"/>
              <w:marBottom w:val="0"/>
              <w:divBdr>
                <w:top w:val="none" w:sz="0" w:space="0" w:color="auto"/>
                <w:left w:val="none" w:sz="0" w:space="0" w:color="auto"/>
                <w:bottom w:val="none" w:sz="0" w:space="0" w:color="auto"/>
                <w:right w:val="none" w:sz="0" w:space="0" w:color="auto"/>
              </w:divBdr>
              <w:divsChild>
                <w:div w:id="307785324">
                  <w:marLeft w:val="0"/>
                  <w:marRight w:val="0"/>
                  <w:marTop w:val="0"/>
                  <w:marBottom w:val="0"/>
                  <w:divBdr>
                    <w:top w:val="none" w:sz="0" w:space="0" w:color="auto"/>
                    <w:left w:val="none" w:sz="0" w:space="0" w:color="auto"/>
                    <w:bottom w:val="none" w:sz="0" w:space="0" w:color="auto"/>
                    <w:right w:val="none" w:sz="0" w:space="0" w:color="auto"/>
                  </w:divBdr>
                  <w:divsChild>
                    <w:div w:id="14408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0113">
      <w:bodyDiv w:val="1"/>
      <w:marLeft w:val="0"/>
      <w:marRight w:val="0"/>
      <w:marTop w:val="0"/>
      <w:marBottom w:val="0"/>
      <w:divBdr>
        <w:top w:val="none" w:sz="0" w:space="0" w:color="auto"/>
        <w:left w:val="none" w:sz="0" w:space="0" w:color="auto"/>
        <w:bottom w:val="none" w:sz="0" w:space="0" w:color="auto"/>
        <w:right w:val="none" w:sz="0" w:space="0" w:color="auto"/>
      </w:divBdr>
      <w:divsChild>
        <w:div w:id="1529759355">
          <w:marLeft w:val="0"/>
          <w:marRight w:val="0"/>
          <w:marTop w:val="0"/>
          <w:marBottom w:val="0"/>
          <w:divBdr>
            <w:top w:val="none" w:sz="0" w:space="0" w:color="auto"/>
            <w:left w:val="none" w:sz="0" w:space="0" w:color="auto"/>
            <w:bottom w:val="none" w:sz="0" w:space="0" w:color="auto"/>
            <w:right w:val="none" w:sz="0" w:space="0" w:color="auto"/>
          </w:divBdr>
          <w:divsChild>
            <w:div w:id="775369757">
              <w:marLeft w:val="0"/>
              <w:marRight w:val="0"/>
              <w:marTop w:val="0"/>
              <w:marBottom w:val="0"/>
              <w:divBdr>
                <w:top w:val="none" w:sz="0" w:space="0" w:color="auto"/>
                <w:left w:val="none" w:sz="0" w:space="0" w:color="auto"/>
                <w:bottom w:val="none" w:sz="0" w:space="0" w:color="auto"/>
                <w:right w:val="none" w:sz="0" w:space="0" w:color="auto"/>
              </w:divBdr>
              <w:divsChild>
                <w:div w:id="336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5209">
          <w:marLeft w:val="0"/>
          <w:marRight w:val="0"/>
          <w:marTop w:val="0"/>
          <w:marBottom w:val="180"/>
          <w:divBdr>
            <w:top w:val="none" w:sz="0" w:space="0" w:color="auto"/>
            <w:left w:val="none" w:sz="0" w:space="0" w:color="auto"/>
            <w:bottom w:val="none" w:sz="0" w:space="0" w:color="auto"/>
            <w:right w:val="none" w:sz="0" w:space="0" w:color="auto"/>
          </w:divBdr>
          <w:divsChild>
            <w:div w:id="2131239756">
              <w:marLeft w:val="0"/>
              <w:marRight w:val="0"/>
              <w:marTop w:val="0"/>
              <w:marBottom w:val="0"/>
              <w:divBdr>
                <w:top w:val="none" w:sz="0" w:space="0" w:color="auto"/>
                <w:left w:val="none" w:sz="0" w:space="0" w:color="auto"/>
                <w:bottom w:val="none" w:sz="0" w:space="0" w:color="auto"/>
                <w:right w:val="none" w:sz="0" w:space="0" w:color="auto"/>
              </w:divBdr>
            </w:div>
          </w:divsChild>
        </w:div>
        <w:div w:id="567107164">
          <w:marLeft w:val="0"/>
          <w:marRight w:val="0"/>
          <w:marTop w:val="0"/>
          <w:marBottom w:val="0"/>
          <w:divBdr>
            <w:top w:val="none" w:sz="0" w:space="0" w:color="auto"/>
            <w:left w:val="none" w:sz="0" w:space="0" w:color="auto"/>
            <w:bottom w:val="none" w:sz="0" w:space="0" w:color="auto"/>
            <w:right w:val="none" w:sz="0" w:space="0" w:color="auto"/>
          </w:divBdr>
          <w:divsChild>
            <w:div w:id="1817719942">
              <w:marLeft w:val="0"/>
              <w:marRight w:val="0"/>
              <w:marTop w:val="0"/>
              <w:marBottom w:val="0"/>
              <w:divBdr>
                <w:top w:val="none" w:sz="0" w:space="0" w:color="auto"/>
                <w:left w:val="none" w:sz="0" w:space="0" w:color="auto"/>
                <w:bottom w:val="none" w:sz="0" w:space="0" w:color="auto"/>
                <w:right w:val="none" w:sz="0" w:space="0" w:color="auto"/>
              </w:divBdr>
              <w:divsChild>
                <w:div w:id="403534408">
                  <w:marLeft w:val="0"/>
                  <w:marRight w:val="0"/>
                  <w:marTop w:val="0"/>
                  <w:marBottom w:val="0"/>
                  <w:divBdr>
                    <w:top w:val="none" w:sz="0" w:space="0" w:color="auto"/>
                    <w:left w:val="none" w:sz="0" w:space="0" w:color="auto"/>
                    <w:bottom w:val="none" w:sz="0" w:space="0" w:color="auto"/>
                    <w:right w:val="none" w:sz="0" w:space="0" w:color="auto"/>
                  </w:divBdr>
                  <w:divsChild>
                    <w:div w:id="694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583">
      <w:bodyDiv w:val="1"/>
      <w:marLeft w:val="0"/>
      <w:marRight w:val="0"/>
      <w:marTop w:val="0"/>
      <w:marBottom w:val="0"/>
      <w:divBdr>
        <w:top w:val="none" w:sz="0" w:space="0" w:color="auto"/>
        <w:left w:val="none" w:sz="0" w:space="0" w:color="auto"/>
        <w:bottom w:val="none" w:sz="0" w:space="0" w:color="auto"/>
        <w:right w:val="none" w:sz="0" w:space="0" w:color="auto"/>
      </w:divBdr>
      <w:divsChild>
        <w:div w:id="1636450813">
          <w:marLeft w:val="0"/>
          <w:marRight w:val="0"/>
          <w:marTop w:val="0"/>
          <w:marBottom w:val="0"/>
          <w:divBdr>
            <w:top w:val="none" w:sz="0" w:space="0" w:color="auto"/>
            <w:left w:val="none" w:sz="0" w:space="0" w:color="auto"/>
            <w:bottom w:val="none" w:sz="0" w:space="0" w:color="auto"/>
            <w:right w:val="none" w:sz="0" w:space="0" w:color="auto"/>
          </w:divBdr>
          <w:divsChild>
            <w:div w:id="204298395">
              <w:marLeft w:val="0"/>
              <w:marRight w:val="0"/>
              <w:marTop w:val="0"/>
              <w:marBottom w:val="0"/>
              <w:divBdr>
                <w:top w:val="none" w:sz="0" w:space="0" w:color="auto"/>
                <w:left w:val="none" w:sz="0" w:space="0" w:color="auto"/>
                <w:bottom w:val="none" w:sz="0" w:space="0" w:color="auto"/>
                <w:right w:val="none" w:sz="0" w:space="0" w:color="auto"/>
              </w:divBdr>
              <w:divsChild>
                <w:div w:id="12311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266">
          <w:marLeft w:val="0"/>
          <w:marRight w:val="0"/>
          <w:marTop w:val="0"/>
          <w:marBottom w:val="180"/>
          <w:divBdr>
            <w:top w:val="none" w:sz="0" w:space="0" w:color="auto"/>
            <w:left w:val="none" w:sz="0" w:space="0" w:color="auto"/>
            <w:bottom w:val="none" w:sz="0" w:space="0" w:color="auto"/>
            <w:right w:val="none" w:sz="0" w:space="0" w:color="auto"/>
          </w:divBdr>
          <w:divsChild>
            <w:div w:id="766272676">
              <w:marLeft w:val="0"/>
              <w:marRight w:val="0"/>
              <w:marTop w:val="0"/>
              <w:marBottom w:val="0"/>
              <w:divBdr>
                <w:top w:val="none" w:sz="0" w:space="0" w:color="auto"/>
                <w:left w:val="none" w:sz="0" w:space="0" w:color="auto"/>
                <w:bottom w:val="none" w:sz="0" w:space="0" w:color="auto"/>
                <w:right w:val="none" w:sz="0" w:space="0" w:color="auto"/>
              </w:divBdr>
            </w:div>
          </w:divsChild>
        </w:div>
        <w:div w:id="1707363047">
          <w:marLeft w:val="0"/>
          <w:marRight w:val="0"/>
          <w:marTop w:val="0"/>
          <w:marBottom w:val="0"/>
          <w:divBdr>
            <w:top w:val="none" w:sz="0" w:space="0" w:color="auto"/>
            <w:left w:val="none" w:sz="0" w:space="0" w:color="auto"/>
            <w:bottom w:val="none" w:sz="0" w:space="0" w:color="auto"/>
            <w:right w:val="none" w:sz="0" w:space="0" w:color="auto"/>
          </w:divBdr>
          <w:divsChild>
            <w:div w:id="222985394">
              <w:marLeft w:val="0"/>
              <w:marRight w:val="0"/>
              <w:marTop w:val="0"/>
              <w:marBottom w:val="0"/>
              <w:divBdr>
                <w:top w:val="none" w:sz="0" w:space="0" w:color="auto"/>
                <w:left w:val="none" w:sz="0" w:space="0" w:color="auto"/>
                <w:bottom w:val="none" w:sz="0" w:space="0" w:color="auto"/>
                <w:right w:val="none" w:sz="0" w:space="0" w:color="auto"/>
              </w:divBdr>
              <w:divsChild>
                <w:div w:id="398208484">
                  <w:marLeft w:val="0"/>
                  <w:marRight w:val="0"/>
                  <w:marTop w:val="0"/>
                  <w:marBottom w:val="0"/>
                  <w:divBdr>
                    <w:top w:val="none" w:sz="0" w:space="0" w:color="auto"/>
                    <w:left w:val="none" w:sz="0" w:space="0" w:color="auto"/>
                    <w:bottom w:val="none" w:sz="0" w:space="0" w:color="auto"/>
                    <w:right w:val="none" w:sz="0" w:space="0" w:color="auto"/>
                  </w:divBdr>
                  <w:divsChild>
                    <w:div w:id="6223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25173">
      <w:bodyDiv w:val="1"/>
      <w:marLeft w:val="0"/>
      <w:marRight w:val="0"/>
      <w:marTop w:val="0"/>
      <w:marBottom w:val="0"/>
      <w:divBdr>
        <w:top w:val="none" w:sz="0" w:space="0" w:color="auto"/>
        <w:left w:val="none" w:sz="0" w:space="0" w:color="auto"/>
        <w:bottom w:val="none" w:sz="0" w:space="0" w:color="auto"/>
        <w:right w:val="none" w:sz="0" w:space="0" w:color="auto"/>
      </w:divBdr>
    </w:div>
    <w:div w:id="324940192">
      <w:bodyDiv w:val="1"/>
      <w:marLeft w:val="0"/>
      <w:marRight w:val="0"/>
      <w:marTop w:val="0"/>
      <w:marBottom w:val="0"/>
      <w:divBdr>
        <w:top w:val="none" w:sz="0" w:space="0" w:color="auto"/>
        <w:left w:val="none" w:sz="0" w:space="0" w:color="auto"/>
        <w:bottom w:val="none" w:sz="0" w:space="0" w:color="auto"/>
        <w:right w:val="none" w:sz="0" w:space="0" w:color="auto"/>
      </w:divBdr>
    </w:div>
    <w:div w:id="380330047">
      <w:bodyDiv w:val="1"/>
      <w:marLeft w:val="0"/>
      <w:marRight w:val="0"/>
      <w:marTop w:val="0"/>
      <w:marBottom w:val="0"/>
      <w:divBdr>
        <w:top w:val="none" w:sz="0" w:space="0" w:color="auto"/>
        <w:left w:val="none" w:sz="0" w:space="0" w:color="auto"/>
        <w:bottom w:val="none" w:sz="0" w:space="0" w:color="auto"/>
        <w:right w:val="none" w:sz="0" w:space="0" w:color="auto"/>
      </w:divBdr>
    </w:div>
    <w:div w:id="622493065">
      <w:bodyDiv w:val="1"/>
      <w:marLeft w:val="0"/>
      <w:marRight w:val="0"/>
      <w:marTop w:val="0"/>
      <w:marBottom w:val="0"/>
      <w:divBdr>
        <w:top w:val="none" w:sz="0" w:space="0" w:color="auto"/>
        <w:left w:val="none" w:sz="0" w:space="0" w:color="auto"/>
        <w:bottom w:val="none" w:sz="0" w:space="0" w:color="auto"/>
        <w:right w:val="none" w:sz="0" w:space="0" w:color="auto"/>
      </w:divBdr>
      <w:divsChild>
        <w:div w:id="796683594">
          <w:marLeft w:val="0"/>
          <w:marRight w:val="0"/>
          <w:marTop w:val="0"/>
          <w:marBottom w:val="0"/>
          <w:divBdr>
            <w:top w:val="none" w:sz="0" w:space="0" w:color="auto"/>
            <w:left w:val="none" w:sz="0" w:space="0" w:color="auto"/>
            <w:bottom w:val="none" w:sz="0" w:space="0" w:color="auto"/>
            <w:right w:val="none" w:sz="0" w:space="0" w:color="auto"/>
          </w:divBdr>
          <w:divsChild>
            <w:div w:id="1911967133">
              <w:marLeft w:val="0"/>
              <w:marRight w:val="0"/>
              <w:marTop w:val="0"/>
              <w:marBottom w:val="0"/>
              <w:divBdr>
                <w:top w:val="none" w:sz="0" w:space="0" w:color="auto"/>
                <w:left w:val="none" w:sz="0" w:space="0" w:color="auto"/>
                <w:bottom w:val="none" w:sz="0" w:space="0" w:color="auto"/>
                <w:right w:val="none" w:sz="0" w:space="0" w:color="auto"/>
              </w:divBdr>
              <w:divsChild>
                <w:div w:id="11525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028">
          <w:marLeft w:val="0"/>
          <w:marRight w:val="0"/>
          <w:marTop w:val="0"/>
          <w:marBottom w:val="180"/>
          <w:divBdr>
            <w:top w:val="none" w:sz="0" w:space="0" w:color="auto"/>
            <w:left w:val="none" w:sz="0" w:space="0" w:color="auto"/>
            <w:bottom w:val="none" w:sz="0" w:space="0" w:color="auto"/>
            <w:right w:val="none" w:sz="0" w:space="0" w:color="auto"/>
          </w:divBdr>
          <w:divsChild>
            <w:div w:id="1461220300">
              <w:marLeft w:val="0"/>
              <w:marRight w:val="0"/>
              <w:marTop w:val="0"/>
              <w:marBottom w:val="0"/>
              <w:divBdr>
                <w:top w:val="none" w:sz="0" w:space="0" w:color="auto"/>
                <w:left w:val="none" w:sz="0" w:space="0" w:color="auto"/>
                <w:bottom w:val="none" w:sz="0" w:space="0" w:color="auto"/>
                <w:right w:val="none" w:sz="0" w:space="0" w:color="auto"/>
              </w:divBdr>
            </w:div>
          </w:divsChild>
        </w:div>
        <w:div w:id="1330058826">
          <w:marLeft w:val="0"/>
          <w:marRight w:val="0"/>
          <w:marTop w:val="0"/>
          <w:marBottom w:val="0"/>
          <w:divBdr>
            <w:top w:val="none" w:sz="0" w:space="0" w:color="auto"/>
            <w:left w:val="none" w:sz="0" w:space="0" w:color="auto"/>
            <w:bottom w:val="none" w:sz="0" w:space="0" w:color="auto"/>
            <w:right w:val="none" w:sz="0" w:space="0" w:color="auto"/>
          </w:divBdr>
          <w:divsChild>
            <w:div w:id="550312026">
              <w:marLeft w:val="0"/>
              <w:marRight w:val="0"/>
              <w:marTop w:val="0"/>
              <w:marBottom w:val="0"/>
              <w:divBdr>
                <w:top w:val="none" w:sz="0" w:space="0" w:color="auto"/>
                <w:left w:val="none" w:sz="0" w:space="0" w:color="auto"/>
                <w:bottom w:val="none" w:sz="0" w:space="0" w:color="auto"/>
                <w:right w:val="none" w:sz="0" w:space="0" w:color="auto"/>
              </w:divBdr>
              <w:divsChild>
                <w:div w:id="1185905763">
                  <w:marLeft w:val="0"/>
                  <w:marRight w:val="0"/>
                  <w:marTop w:val="0"/>
                  <w:marBottom w:val="0"/>
                  <w:divBdr>
                    <w:top w:val="none" w:sz="0" w:space="0" w:color="auto"/>
                    <w:left w:val="none" w:sz="0" w:space="0" w:color="auto"/>
                    <w:bottom w:val="none" w:sz="0" w:space="0" w:color="auto"/>
                    <w:right w:val="none" w:sz="0" w:space="0" w:color="auto"/>
                  </w:divBdr>
                  <w:divsChild>
                    <w:div w:id="7146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65816">
      <w:bodyDiv w:val="1"/>
      <w:marLeft w:val="0"/>
      <w:marRight w:val="0"/>
      <w:marTop w:val="0"/>
      <w:marBottom w:val="0"/>
      <w:divBdr>
        <w:top w:val="none" w:sz="0" w:space="0" w:color="auto"/>
        <w:left w:val="none" w:sz="0" w:space="0" w:color="auto"/>
        <w:bottom w:val="none" w:sz="0" w:space="0" w:color="auto"/>
        <w:right w:val="none" w:sz="0" w:space="0" w:color="auto"/>
      </w:divBdr>
    </w:div>
    <w:div w:id="876940138">
      <w:bodyDiv w:val="1"/>
      <w:marLeft w:val="0"/>
      <w:marRight w:val="0"/>
      <w:marTop w:val="0"/>
      <w:marBottom w:val="0"/>
      <w:divBdr>
        <w:top w:val="none" w:sz="0" w:space="0" w:color="auto"/>
        <w:left w:val="none" w:sz="0" w:space="0" w:color="auto"/>
        <w:bottom w:val="none" w:sz="0" w:space="0" w:color="auto"/>
        <w:right w:val="none" w:sz="0" w:space="0" w:color="auto"/>
      </w:divBdr>
    </w:div>
    <w:div w:id="924459469">
      <w:bodyDiv w:val="1"/>
      <w:marLeft w:val="0"/>
      <w:marRight w:val="0"/>
      <w:marTop w:val="0"/>
      <w:marBottom w:val="0"/>
      <w:divBdr>
        <w:top w:val="none" w:sz="0" w:space="0" w:color="auto"/>
        <w:left w:val="none" w:sz="0" w:space="0" w:color="auto"/>
        <w:bottom w:val="none" w:sz="0" w:space="0" w:color="auto"/>
        <w:right w:val="none" w:sz="0" w:space="0" w:color="auto"/>
      </w:divBdr>
      <w:divsChild>
        <w:div w:id="1806853001">
          <w:marLeft w:val="0"/>
          <w:marRight w:val="0"/>
          <w:marTop w:val="0"/>
          <w:marBottom w:val="0"/>
          <w:divBdr>
            <w:top w:val="none" w:sz="0" w:space="0" w:color="auto"/>
            <w:left w:val="none" w:sz="0" w:space="0" w:color="auto"/>
            <w:bottom w:val="none" w:sz="0" w:space="0" w:color="auto"/>
            <w:right w:val="none" w:sz="0" w:space="0" w:color="auto"/>
          </w:divBdr>
          <w:divsChild>
            <w:div w:id="5332037">
              <w:marLeft w:val="0"/>
              <w:marRight w:val="0"/>
              <w:marTop w:val="0"/>
              <w:marBottom w:val="0"/>
              <w:divBdr>
                <w:top w:val="none" w:sz="0" w:space="0" w:color="auto"/>
                <w:left w:val="none" w:sz="0" w:space="0" w:color="auto"/>
                <w:bottom w:val="none" w:sz="0" w:space="0" w:color="auto"/>
                <w:right w:val="none" w:sz="0" w:space="0" w:color="auto"/>
              </w:divBdr>
              <w:divsChild>
                <w:div w:id="859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6790">
          <w:marLeft w:val="0"/>
          <w:marRight w:val="0"/>
          <w:marTop w:val="0"/>
          <w:marBottom w:val="180"/>
          <w:divBdr>
            <w:top w:val="none" w:sz="0" w:space="0" w:color="auto"/>
            <w:left w:val="none" w:sz="0" w:space="0" w:color="auto"/>
            <w:bottom w:val="none" w:sz="0" w:space="0" w:color="auto"/>
            <w:right w:val="none" w:sz="0" w:space="0" w:color="auto"/>
          </w:divBdr>
          <w:divsChild>
            <w:div w:id="914513287">
              <w:marLeft w:val="0"/>
              <w:marRight w:val="0"/>
              <w:marTop w:val="0"/>
              <w:marBottom w:val="0"/>
              <w:divBdr>
                <w:top w:val="none" w:sz="0" w:space="0" w:color="auto"/>
                <w:left w:val="none" w:sz="0" w:space="0" w:color="auto"/>
                <w:bottom w:val="none" w:sz="0" w:space="0" w:color="auto"/>
                <w:right w:val="none" w:sz="0" w:space="0" w:color="auto"/>
              </w:divBdr>
            </w:div>
          </w:divsChild>
        </w:div>
        <w:div w:id="1658266304">
          <w:marLeft w:val="0"/>
          <w:marRight w:val="0"/>
          <w:marTop w:val="0"/>
          <w:marBottom w:val="0"/>
          <w:divBdr>
            <w:top w:val="none" w:sz="0" w:space="0" w:color="auto"/>
            <w:left w:val="none" w:sz="0" w:space="0" w:color="auto"/>
            <w:bottom w:val="none" w:sz="0" w:space="0" w:color="auto"/>
            <w:right w:val="none" w:sz="0" w:space="0" w:color="auto"/>
          </w:divBdr>
          <w:divsChild>
            <w:div w:id="1359038235">
              <w:marLeft w:val="0"/>
              <w:marRight w:val="0"/>
              <w:marTop w:val="0"/>
              <w:marBottom w:val="0"/>
              <w:divBdr>
                <w:top w:val="none" w:sz="0" w:space="0" w:color="auto"/>
                <w:left w:val="none" w:sz="0" w:space="0" w:color="auto"/>
                <w:bottom w:val="none" w:sz="0" w:space="0" w:color="auto"/>
                <w:right w:val="none" w:sz="0" w:space="0" w:color="auto"/>
              </w:divBdr>
              <w:divsChild>
                <w:div w:id="2099012090">
                  <w:marLeft w:val="0"/>
                  <w:marRight w:val="0"/>
                  <w:marTop w:val="0"/>
                  <w:marBottom w:val="0"/>
                  <w:divBdr>
                    <w:top w:val="none" w:sz="0" w:space="0" w:color="auto"/>
                    <w:left w:val="none" w:sz="0" w:space="0" w:color="auto"/>
                    <w:bottom w:val="none" w:sz="0" w:space="0" w:color="auto"/>
                    <w:right w:val="none" w:sz="0" w:space="0" w:color="auto"/>
                  </w:divBdr>
                  <w:divsChild>
                    <w:div w:id="834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9744">
      <w:bodyDiv w:val="1"/>
      <w:marLeft w:val="0"/>
      <w:marRight w:val="0"/>
      <w:marTop w:val="0"/>
      <w:marBottom w:val="0"/>
      <w:divBdr>
        <w:top w:val="none" w:sz="0" w:space="0" w:color="auto"/>
        <w:left w:val="none" w:sz="0" w:space="0" w:color="auto"/>
        <w:bottom w:val="none" w:sz="0" w:space="0" w:color="auto"/>
        <w:right w:val="none" w:sz="0" w:space="0" w:color="auto"/>
      </w:divBdr>
      <w:divsChild>
        <w:div w:id="1030565071">
          <w:marLeft w:val="0"/>
          <w:marRight w:val="0"/>
          <w:marTop w:val="0"/>
          <w:marBottom w:val="0"/>
          <w:divBdr>
            <w:top w:val="none" w:sz="0" w:space="0" w:color="auto"/>
            <w:left w:val="none" w:sz="0" w:space="0" w:color="auto"/>
            <w:bottom w:val="none" w:sz="0" w:space="0" w:color="auto"/>
            <w:right w:val="none" w:sz="0" w:space="0" w:color="auto"/>
          </w:divBdr>
          <w:divsChild>
            <w:div w:id="890993097">
              <w:marLeft w:val="0"/>
              <w:marRight w:val="0"/>
              <w:marTop w:val="0"/>
              <w:marBottom w:val="0"/>
              <w:divBdr>
                <w:top w:val="none" w:sz="0" w:space="0" w:color="auto"/>
                <w:left w:val="none" w:sz="0" w:space="0" w:color="auto"/>
                <w:bottom w:val="none" w:sz="0" w:space="0" w:color="auto"/>
                <w:right w:val="none" w:sz="0" w:space="0" w:color="auto"/>
              </w:divBdr>
              <w:divsChild>
                <w:div w:id="273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6008">
          <w:marLeft w:val="0"/>
          <w:marRight w:val="0"/>
          <w:marTop w:val="0"/>
          <w:marBottom w:val="180"/>
          <w:divBdr>
            <w:top w:val="none" w:sz="0" w:space="0" w:color="auto"/>
            <w:left w:val="none" w:sz="0" w:space="0" w:color="auto"/>
            <w:bottom w:val="none" w:sz="0" w:space="0" w:color="auto"/>
            <w:right w:val="none" w:sz="0" w:space="0" w:color="auto"/>
          </w:divBdr>
          <w:divsChild>
            <w:div w:id="453595921">
              <w:marLeft w:val="0"/>
              <w:marRight w:val="0"/>
              <w:marTop w:val="0"/>
              <w:marBottom w:val="0"/>
              <w:divBdr>
                <w:top w:val="none" w:sz="0" w:space="0" w:color="auto"/>
                <w:left w:val="none" w:sz="0" w:space="0" w:color="auto"/>
                <w:bottom w:val="none" w:sz="0" w:space="0" w:color="auto"/>
                <w:right w:val="none" w:sz="0" w:space="0" w:color="auto"/>
              </w:divBdr>
            </w:div>
          </w:divsChild>
        </w:div>
        <w:div w:id="1146511025">
          <w:marLeft w:val="0"/>
          <w:marRight w:val="0"/>
          <w:marTop w:val="0"/>
          <w:marBottom w:val="0"/>
          <w:divBdr>
            <w:top w:val="none" w:sz="0" w:space="0" w:color="auto"/>
            <w:left w:val="none" w:sz="0" w:space="0" w:color="auto"/>
            <w:bottom w:val="none" w:sz="0" w:space="0" w:color="auto"/>
            <w:right w:val="none" w:sz="0" w:space="0" w:color="auto"/>
          </w:divBdr>
          <w:divsChild>
            <w:div w:id="765467715">
              <w:marLeft w:val="0"/>
              <w:marRight w:val="0"/>
              <w:marTop w:val="0"/>
              <w:marBottom w:val="0"/>
              <w:divBdr>
                <w:top w:val="none" w:sz="0" w:space="0" w:color="auto"/>
                <w:left w:val="none" w:sz="0" w:space="0" w:color="auto"/>
                <w:bottom w:val="none" w:sz="0" w:space="0" w:color="auto"/>
                <w:right w:val="none" w:sz="0" w:space="0" w:color="auto"/>
              </w:divBdr>
              <w:divsChild>
                <w:div w:id="1061362804">
                  <w:marLeft w:val="0"/>
                  <w:marRight w:val="0"/>
                  <w:marTop w:val="0"/>
                  <w:marBottom w:val="0"/>
                  <w:divBdr>
                    <w:top w:val="none" w:sz="0" w:space="0" w:color="auto"/>
                    <w:left w:val="none" w:sz="0" w:space="0" w:color="auto"/>
                    <w:bottom w:val="none" w:sz="0" w:space="0" w:color="auto"/>
                    <w:right w:val="none" w:sz="0" w:space="0" w:color="auto"/>
                  </w:divBdr>
                  <w:divsChild>
                    <w:div w:id="1814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9097">
      <w:bodyDiv w:val="1"/>
      <w:marLeft w:val="0"/>
      <w:marRight w:val="0"/>
      <w:marTop w:val="0"/>
      <w:marBottom w:val="0"/>
      <w:divBdr>
        <w:top w:val="none" w:sz="0" w:space="0" w:color="auto"/>
        <w:left w:val="none" w:sz="0" w:space="0" w:color="auto"/>
        <w:bottom w:val="none" w:sz="0" w:space="0" w:color="auto"/>
        <w:right w:val="none" w:sz="0" w:space="0" w:color="auto"/>
      </w:divBdr>
    </w:div>
    <w:div w:id="1344238703">
      <w:bodyDiv w:val="1"/>
      <w:marLeft w:val="0"/>
      <w:marRight w:val="0"/>
      <w:marTop w:val="0"/>
      <w:marBottom w:val="0"/>
      <w:divBdr>
        <w:top w:val="none" w:sz="0" w:space="0" w:color="auto"/>
        <w:left w:val="none" w:sz="0" w:space="0" w:color="auto"/>
        <w:bottom w:val="none" w:sz="0" w:space="0" w:color="auto"/>
        <w:right w:val="none" w:sz="0" w:space="0" w:color="auto"/>
      </w:divBdr>
    </w:div>
    <w:div w:id="1462461471">
      <w:bodyDiv w:val="1"/>
      <w:marLeft w:val="0"/>
      <w:marRight w:val="0"/>
      <w:marTop w:val="0"/>
      <w:marBottom w:val="0"/>
      <w:divBdr>
        <w:top w:val="none" w:sz="0" w:space="0" w:color="auto"/>
        <w:left w:val="none" w:sz="0" w:space="0" w:color="auto"/>
        <w:bottom w:val="none" w:sz="0" w:space="0" w:color="auto"/>
        <w:right w:val="none" w:sz="0" w:space="0" w:color="auto"/>
      </w:divBdr>
    </w:div>
    <w:div w:id="1486775458">
      <w:bodyDiv w:val="1"/>
      <w:marLeft w:val="0"/>
      <w:marRight w:val="0"/>
      <w:marTop w:val="0"/>
      <w:marBottom w:val="0"/>
      <w:divBdr>
        <w:top w:val="none" w:sz="0" w:space="0" w:color="auto"/>
        <w:left w:val="none" w:sz="0" w:space="0" w:color="auto"/>
        <w:bottom w:val="none" w:sz="0" w:space="0" w:color="auto"/>
        <w:right w:val="none" w:sz="0" w:space="0" w:color="auto"/>
      </w:divBdr>
      <w:divsChild>
        <w:div w:id="241763003">
          <w:marLeft w:val="0"/>
          <w:marRight w:val="0"/>
          <w:marTop w:val="0"/>
          <w:marBottom w:val="0"/>
          <w:divBdr>
            <w:top w:val="none" w:sz="0" w:space="0" w:color="auto"/>
            <w:left w:val="none" w:sz="0" w:space="0" w:color="auto"/>
            <w:bottom w:val="none" w:sz="0" w:space="0" w:color="auto"/>
            <w:right w:val="none" w:sz="0" w:space="0" w:color="auto"/>
          </w:divBdr>
          <w:divsChild>
            <w:div w:id="1143696979">
              <w:marLeft w:val="0"/>
              <w:marRight w:val="0"/>
              <w:marTop w:val="0"/>
              <w:marBottom w:val="0"/>
              <w:divBdr>
                <w:top w:val="none" w:sz="0" w:space="0" w:color="auto"/>
                <w:left w:val="none" w:sz="0" w:space="0" w:color="auto"/>
                <w:bottom w:val="none" w:sz="0" w:space="0" w:color="auto"/>
                <w:right w:val="none" w:sz="0" w:space="0" w:color="auto"/>
              </w:divBdr>
              <w:divsChild>
                <w:div w:id="6907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6673">
          <w:marLeft w:val="0"/>
          <w:marRight w:val="0"/>
          <w:marTop w:val="0"/>
          <w:marBottom w:val="180"/>
          <w:divBdr>
            <w:top w:val="none" w:sz="0" w:space="0" w:color="auto"/>
            <w:left w:val="none" w:sz="0" w:space="0" w:color="auto"/>
            <w:bottom w:val="none" w:sz="0" w:space="0" w:color="auto"/>
            <w:right w:val="none" w:sz="0" w:space="0" w:color="auto"/>
          </w:divBdr>
          <w:divsChild>
            <w:div w:id="1480613139">
              <w:marLeft w:val="0"/>
              <w:marRight w:val="0"/>
              <w:marTop w:val="0"/>
              <w:marBottom w:val="0"/>
              <w:divBdr>
                <w:top w:val="none" w:sz="0" w:space="0" w:color="auto"/>
                <w:left w:val="none" w:sz="0" w:space="0" w:color="auto"/>
                <w:bottom w:val="none" w:sz="0" w:space="0" w:color="auto"/>
                <w:right w:val="none" w:sz="0" w:space="0" w:color="auto"/>
              </w:divBdr>
            </w:div>
          </w:divsChild>
        </w:div>
        <w:div w:id="938297284">
          <w:marLeft w:val="0"/>
          <w:marRight w:val="0"/>
          <w:marTop w:val="0"/>
          <w:marBottom w:val="0"/>
          <w:divBdr>
            <w:top w:val="none" w:sz="0" w:space="0" w:color="auto"/>
            <w:left w:val="none" w:sz="0" w:space="0" w:color="auto"/>
            <w:bottom w:val="none" w:sz="0" w:space="0" w:color="auto"/>
            <w:right w:val="none" w:sz="0" w:space="0" w:color="auto"/>
          </w:divBdr>
          <w:divsChild>
            <w:div w:id="398787859">
              <w:marLeft w:val="0"/>
              <w:marRight w:val="0"/>
              <w:marTop w:val="0"/>
              <w:marBottom w:val="0"/>
              <w:divBdr>
                <w:top w:val="none" w:sz="0" w:space="0" w:color="auto"/>
                <w:left w:val="none" w:sz="0" w:space="0" w:color="auto"/>
                <w:bottom w:val="none" w:sz="0" w:space="0" w:color="auto"/>
                <w:right w:val="none" w:sz="0" w:space="0" w:color="auto"/>
              </w:divBdr>
              <w:divsChild>
                <w:div w:id="782187915">
                  <w:marLeft w:val="0"/>
                  <w:marRight w:val="0"/>
                  <w:marTop w:val="0"/>
                  <w:marBottom w:val="0"/>
                  <w:divBdr>
                    <w:top w:val="none" w:sz="0" w:space="0" w:color="auto"/>
                    <w:left w:val="none" w:sz="0" w:space="0" w:color="auto"/>
                    <w:bottom w:val="none" w:sz="0" w:space="0" w:color="auto"/>
                    <w:right w:val="none" w:sz="0" w:space="0" w:color="auto"/>
                  </w:divBdr>
                  <w:divsChild>
                    <w:div w:id="12655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8457">
      <w:bodyDiv w:val="1"/>
      <w:marLeft w:val="0"/>
      <w:marRight w:val="0"/>
      <w:marTop w:val="0"/>
      <w:marBottom w:val="0"/>
      <w:divBdr>
        <w:top w:val="none" w:sz="0" w:space="0" w:color="auto"/>
        <w:left w:val="none" w:sz="0" w:space="0" w:color="auto"/>
        <w:bottom w:val="none" w:sz="0" w:space="0" w:color="auto"/>
        <w:right w:val="none" w:sz="0" w:space="0" w:color="auto"/>
      </w:divBdr>
    </w:div>
    <w:div w:id="1598489423">
      <w:bodyDiv w:val="1"/>
      <w:marLeft w:val="0"/>
      <w:marRight w:val="0"/>
      <w:marTop w:val="0"/>
      <w:marBottom w:val="0"/>
      <w:divBdr>
        <w:top w:val="none" w:sz="0" w:space="0" w:color="auto"/>
        <w:left w:val="none" w:sz="0" w:space="0" w:color="auto"/>
        <w:bottom w:val="none" w:sz="0" w:space="0" w:color="auto"/>
        <w:right w:val="none" w:sz="0" w:space="0" w:color="auto"/>
      </w:divBdr>
      <w:divsChild>
        <w:div w:id="887494111">
          <w:marLeft w:val="0"/>
          <w:marRight w:val="0"/>
          <w:marTop w:val="0"/>
          <w:marBottom w:val="0"/>
          <w:divBdr>
            <w:top w:val="none" w:sz="0" w:space="0" w:color="auto"/>
            <w:left w:val="none" w:sz="0" w:space="0" w:color="auto"/>
            <w:bottom w:val="none" w:sz="0" w:space="0" w:color="auto"/>
            <w:right w:val="none" w:sz="0" w:space="0" w:color="auto"/>
          </w:divBdr>
          <w:divsChild>
            <w:div w:id="250311880">
              <w:marLeft w:val="0"/>
              <w:marRight w:val="0"/>
              <w:marTop w:val="0"/>
              <w:marBottom w:val="0"/>
              <w:divBdr>
                <w:top w:val="none" w:sz="0" w:space="0" w:color="auto"/>
                <w:left w:val="none" w:sz="0" w:space="0" w:color="auto"/>
                <w:bottom w:val="none" w:sz="0" w:space="0" w:color="auto"/>
                <w:right w:val="none" w:sz="0" w:space="0" w:color="auto"/>
              </w:divBdr>
              <w:divsChild>
                <w:div w:id="19406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21088">
          <w:marLeft w:val="0"/>
          <w:marRight w:val="0"/>
          <w:marTop w:val="0"/>
          <w:marBottom w:val="180"/>
          <w:divBdr>
            <w:top w:val="none" w:sz="0" w:space="0" w:color="auto"/>
            <w:left w:val="none" w:sz="0" w:space="0" w:color="auto"/>
            <w:bottom w:val="none" w:sz="0" w:space="0" w:color="auto"/>
            <w:right w:val="none" w:sz="0" w:space="0" w:color="auto"/>
          </w:divBdr>
          <w:divsChild>
            <w:div w:id="299576036">
              <w:marLeft w:val="0"/>
              <w:marRight w:val="0"/>
              <w:marTop w:val="0"/>
              <w:marBottom w:val="0"/>
              <w:divBdr>
                <w:top w:val="none" w:sz="0" w:space="0" w:color="auto"/>
                <w:left w:val="none" w:sz="0" w:space="0" w:color="auto"/>
                <w:bottom w:val="none" w:sz="0" w:space="0" w:color="auto"/>
                <w:right w:val="none" w:sz="0" w:space="0" w:color="auto"/>
              </w:divBdr>
            </w:div>
          </w:divsChild>
        </w:div>
        <w:div w:id="176701854">
          <w:marLeft w:val="0"/>
          <w:marRight w:val="0"/>
          <w:marTop w:val="0"/>
          <w:marBottom w:val="0"/>
          <w:divBdr>
            <w:top w:val="none" w:sz="0" w:space="0" w:color="auto"/>
            <w:left w:val="none" w:sz="0" w:space="0" w:color="auto"/>
            <w:bottom w:val="none" w:sz="0" w:space="0" w:color="auto"/>
            <w:right w:val="none" w:sz="0" w:space="0" w:color="auto"/>
          </w:divBdr>
          <w:divsChild>
            <w:div w:id="1578981045">
              <w:marLeft w:val="0"/>
              <w:marRight w:val="0"/>
              <w:marTop w:val="0"/>
              <w:marBottom w:val="0"/>
              <w:divBdr>
                <w:top w:val="none" w:sz="0" w:space="0" w:color="auto"/>
                <w:left w:val="none" w:sz="0" w:space="0" w:color="auto"/>
                <w:bottom w:val="none" w:sz="0" w:space="0" w:color="auto"/>
                <w:right w:val="none" w:sz="0" w:space="0" w:color="auto"/>
              </w:divBdr>
              <w:divsChild>
                <w:div w:id="548304593">
                  <w:marLeft w:val="0"/>
                  <w:marRight w:val="0"/>
                  <w:marTop w:val="0"/>
                  <w:marBottom w:val="0"/>
                  <w:divBdr>
                    <w:top w:val="none" w:sz="0" w:space="0" w:color="auto"/>
                    <w:left w:val="none" w:sz="0" w:space="0" w:color="auto"/>
                    <w:bottom w:val="none" w:sz="0" w:space="0" w:color="auto"/>
                    <w:right w:val="none" w:sz="0" w:space="0" w:color="auto"/>
                  </w:divBdr>
                  <w:divsChild>
                    <w:div w:id="19466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14943">
      <w:bodyDiv w:val="1"/>
      <w:marLeft w:val="0"/>
      <w:marRight w:val="0"/>
      <w:marTop w:val="0"/>
      <w:marBottom w:val="0"/>
      <w:divBdr>
        <w:top w:val="none" w:sz="0" w:space="0" w:color="auto"/>
        <w:left w:val="none" w:sz="0" w:space="0" w:color="auto"/>
        <w:bottom w:val="none" w:sz="0" w:space="0" w:color="auto"/>
        <w:right w:val="none" w:sz="0" w:space="0" w:color="auto"/>
      </w:divBdr>
      <w:divsChild>
        <w:div w:id="705255553">
          <w:marLeft w:val="0"/>
          <w:marRight w:val="0"/>
          <w:marTop w:val="0"/>
          <w:marBottom w:val="0"/>
          <w:divBdr>
            <w:top w:val="none" w:sz="0" w:space="0" w:color="auto"/>
            <w:left w:val="none" w:sz="0" w:space="0" w:color="auto"/>
            <w:bottom w:val="none" w:sz="0" w:space="0" w:color="auto"/>
            <w:right w:val="none" w:sz="0" w:space="0" w:color="auto"/>
          </w:divBdr>
          <w:divsChild>
            <w:div w:id="2088529742">
              <w:marLeft w:val="0"/>
              <w:marRight w:val="0"/>
              <w:marTop w:val="0"/>
              <w:marBottom w:val="0"/>
              <w:divBdr>
                <w:top w:val="none" w:sz="0" w:space="0" w:color="auto"/>
                <w:left w:val="none" w:sz="0" w:space="0" w:color="auto"/>
                <w:bottom w:val="none" w:sz="0" w:space="0" w:color="auto"/>
                <w:right w:val="none" w:sz="0" w:space="0" w:color="auto"/>
              </w:divBdr>
              <w:divsChild>
                <w:div w:id="1599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922">
          <w:marLeft w:val="0"/>
          <w:marRight w:val="0"/>
          <w:marTop w:val="0"/>
          <w:marBottom w:val="180"/>
          <w:divBdr>
            <w:top w:val="none" w:sz="0" w:space="0" w:color="auto"/>
            <w:left w:val="none" w:sz="0" w:space="0" w:color="auto"/>
            <w:bottom w:val="none" w:sz="0" w:space="0" w:color="auto"/>
            <w:right w:val="none" w:sz="0" w:space="0" w:color="auto"/>
          </w:divBdr>
          <w:divsChild>
            <w:div w:id="1844472522">
              <w:marLeft w:val="0"/>
              <w:marRight w:val="0"/>
              <w:marTop w:val="0"/>
              <w:marBottom w:val="0"/>
              <w:divBdr>
                <w:top w:val="none" w:sz="0" w:space="0" w:color="auto"/>
                <w:left w:val="none" w:sz="0" w:space="0" w:color="auto"/>
                <w:bottom w:val="none" w:sz="0" w:space="0" w:color="auto"/>
                <w:right w:val="none" w:sz="0" w:space="0" w:color="auto"/>
              </w:divBdr>
            </w:div>
          </w:divsChild>
        </w:div>
        <w:div w:id="644748882">
          <w:marLeft w:val="0"/>
          <w:marRight w:val="0"/>
          <w:marTop w:val="0"/>
          <w:marBottom w:val="0"/>
          <w:divBdr>
            <w:top w:val="none" w:sz="0" w:space="0" w:color="auto"/>
            <w:left w:val="none" w:sz="0" w:space="0" w:color="auto"/>
            <w:bottom w:val="none" w:sz="0" w:space="0" w:color="auto"/>
            <w:right w:val="none" w:sz="0" w:space="0" w:color="auto"/>
          </w:divBdr>
          <w:divsChild>
            <w:div w:id="1388262198">
              <w:marLeft w:val="0"/>
              <w:marRight w:val="0"/>
              <w:marTop w:val="0"/>
              <w:marBottom w:val="0"/>
              <w:divBdr>
                <w:top w:val="none" w:sz="0" w:space="0" w:color="auto"/>
                <w:left w:val="none" w:sz="0" w:space="0" w:color="auto"/>
                <w:bottom w:val="none" w:sz="0" w:space="0" w:color="auto"/>
                <w:right w:val="none" w:sz="0" w:space="0" w:color="auto"/>
              </w:divBdr>
              <w:divsChild>
                <w:div w:id="28990899">
                  <w:marLeft w:val="0"/>
                  <w:marRight w:val="0"/>
                  <w:marTop w:val="0"/>
                  <w:marBottom w:val="0"/>
                  <w:divBdr>
                    <w:top w:val="none" w:sz="0" w:space="0" w:color="auto"/>
                    <w:left w:val="none" w:sz="0" w:space="0" w:color="auto"/>
                    <w:bottom w:val="none" w:sz="0" w:space="0" w:color="auto"/>
                    <w:right w:val="none" w:sz="0" w:space="0" w:color="auto"/>
                  </w:divBdr>
                  <w:divsChild>
                    <w:div w:id="1398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9254">
      <w:bodyDiv w:val="1"/>
      <w:marLeft w:val="0"/>
      <w:marRight w:val="0"/>
      <w:marTop w:val="0"/>
      <w:marBottom w:val="0"/>
      <w:divBdr>
        <w:top w:val="none" w:sz="0" w:space="0" w:color="auto"/>
        <w:left w:val="none" w:sz="0" w:space="0" w:color="auto"/>
        <w:bottom w:val="none" w:sz="0" w:space="0" w:color="auto"/>
        <w:right w:val="none" w:sz="0" w:space="0" w:color="auto"/>
      </w:divBdr>
    </w:div>
    <w:div w:id="1714035042">
      <w:bodyDiv w:val="1"/>
      <w:marLeft w:val="0"/>
      <w:marRight w:val="0"/>
      <w:marTop w:val="0"/>
      <w:marBottom w:val="0"/>
      <w:divBdr>
        <w:top w:val="none" w:sz="0" w:space="0" w:color="auto"/>
        <w:left w:val="none" w:sz="0" w:space="0" w:color="auto"/>
        <w:bottom w:val="none" w:sz="0" w:space="0" w:color="auto"/>
        <w:right w:val="none" w:sz="0" w:space="0" w:color="auto"/>
      </w:divBdr>
      <w:divsChild>
        <w:div w:id="1680813738">
          <w:marLeft w:val="0"/>
          <w:marRight w:val="0"/>
          <w:marTop w:val="0"/>
          <w:marBottom w:val="0"/>
          <w:divBdr>
            <w:top w:val="none" w:sz="0" w:space="0" w:color="auto"/>
            <w:left w:val="none" w:sz="0" w:space="0" w:color="auto"/>
            <w:bottom w:val="none" w:sz="0" w:space="0" w:color="auto"/>
            <w:right w:val="none" w:sz="0" w:space="0" w:color="auto"/>
          </w:divBdr>
          <w:divsChild>
            <w:div w:id="1234391549">
              <w:marLeft w:val="0"/>
              <w:marRight w:val="0"/>
              <w:marTop w:val="0"/>
              <w:marBottom w:val="0"/>
              <w:divBdr>
                <w:top w:val="none" w:sz="0" w:space="0" w:color="auto"/>
                <w:left w:val="none" w:sz="0" w:space="0" w:color="auto"/>
                <w:bottom w:val="none" w:sz="0" w:space="0" w:color="auto"/>
                <w:right w:val="none" w:sz="0" w:space="0" w:color="auto"/>
              </w:divBdr>
              <w:divsChild>
                <w:div w:id="10054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22770">
          <w:marLeft w:val="0"/>
          <w:marRight w:val="0"/>
          <w:marTop w:val="0"/>
          <w:marBottom w:val="180"/>
          <w:divBdr>
            <w:top w:val="none" w:sz="0" w:space="0" w:color="auto"/>
            <w:left w:val="none" w:sz="0" w:space="0" w:color="auto"/>
            <w:bottom w:val="none" w:sz="0" w:space="0" w:color="auto"/>
            <w:right w:val="none" w:sz="0" w:space="0" w:color="auto"/>
          </w:divBdr>
          <w:divsChild>
            <w:div w:id="1229000543">
              <w:marLeft w:val="0"/>
              <w:marRight w:val="0"/>
              <w:marTop w:val="0"/>
              <w:marBottom w:val="0"/>
              <w:divBdr>
                <w:top w:val="none" w:sz="0" w:space="0" w:color="auto"/>
                <w:left w:val="none" w:sz="0" w:space="0" w:color="auto"/>
                <w:bottom w:val="none" w:sz="0" w:space="0" w:color="auto"/>
                <w:right w:val="none" w:sz="0" w:space="0" w:color="auto"/>
              </w:divBdr>
            </w:div>
          </w:divsChild>
        </w:div>
        <w:div w:id="658584405">
          <w:marLeft w:val="0"/>
          <w:marRight w:val="0"/>
          <w:marTop w:val="0"/>
          <w:marBottom w:val="0"/>
          <w:divBdr>
            <w:top w:val="none" w:sz="0" w:space="0" w:color="auto"/>
            <w:left w:val="none" w:sz="0" w:space="0" w:color="auto"/>
            <w:bottom w:val="none" w:sz="0" w:space="0" w:color="auto"/>
            <w:right w:val="none" w:sz="0" w:space="0" w:color="auto"/>
          </w:divBdr>
          <w:divsChild>
            <w:div w:id="1233199494">
              <w:marLeft w:val="0"/>
              <w:marRight w:val="0"/>
              <w:marTop w:val="0"/>
              <w:marBottom w:val="0"/>
              <w:divBdr>
                <w:top w:val="none" w:sz="0" w:space="0" w:color="auto"/>
                <w:left w:val="none" w:sz="0" w:space="0" w:color="auto"/>
                <w:bottom w:val="none" w:sz="0" w:space="0" w:color="auto"/>
                <w:right w:val="none" w:sz="0" w:space="0" w:color="auto"/>
              </w:divBdr>
              <w:divsChild>
                <w:div w:id="231695529">
                  <w:marLeft w:val="0"/>
                  <w:marRight w:val="0"/>
                  <w:marTop w:val="0"/>
                  <w:marBottom w:val="0"/>
                  <w:divBdr>
                    <w:top w:val="none" w:sz="0" w:space="0" w:color="auto"/>
                    <w:left w:val="none" w:sz="0" w:space="0" w:color="auto"/>
                    <w:bottom w:val="none" w:sz="0" w:space="0" w:color="auto"/>
                    <w:right w:val="none" w:sz="0" w:space="0" w:color="auto"/>
                  </w:divBdr>
                  <w:divsChild>
                    <w:div w:id="10757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80815">
      <w:bodyDiv w:val="1"/>
      <w:marLeft w:val="0"/>
      <w:marRight w:val="0"/>
      <w:marTop w:val="0"/>
      <w:marBottom w:val="0"/>
      <w:divBdr>
        <w:top w:val="none" w:sz="0" w:space="0" w:color="auto"/>
        <w:left w:val="none" w:sz="0" w:space="0" w:color="auto"/>
        <w:bottom w:val="none" w:sz="0" w:space="0" w:color="auto"/>
        <w:right w:val="none" w:sz="0" w:space="0" w:color="auto"/>
      </w:divBdr>
    </w:div>
    <w:div w:id="21375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B74B-97AA-4331-AA5B-63E020BA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7809</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2024-03-27T14:25:00Z</cp:lastPrinted>
  <dcterms:created xsi:type="dcterms:W3CDTF">2024-03-28T08:29:00Z</dcterms:created>
  <dcterms:modified xsi:type="dcterms:W3CDTF">2024-03-28T08:29:00Z</dcterms:modified>
</cp:coreProperties>
</file>