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134" w:rsidRDefault="00467578" w:rsidP="00EE26AC">
      <w:pPr>
        <w:jc w:val="both"/>
      </w:pPr>
      <w:bookmarkStart w:id="0" w:name="_GoBack"/>
      <w:bookmarkEnd w:id="0"/>
      <w:r>
        <w:t>DOWELL ZVEGA</w:t>
      </w:r>
    </w:p>
    <w:p w:rsidR="00173134" w:rsidRDefault="00173134" w:rsidP="00EE26AC">
      <w:pPr>
        <w:jc w:val="both"/>
      </w:pPr>
      <w:r>
        <w:t>versus</w:t>
      </w:r>
    </w:p>
    <w:p w:rsidR="00173134" w:rsidRDefault="00467578" w:rsidP="00EE26AC">
      <w:pPr>
        <w:jc w:val="both"/>
      </w:pPr>
      <w:r>
        <w:t>THE STATE</w:t>
      </w:r>
    </w:p>
    <w:p w:rsidR="00173134" w:rsidRDefault="00173134" w:rsidP="00EE26AC">
      <w:pPr>
        <w:jc w:val="both"/>
      </w:pPr>
    </w:p>
    <w:p w:rsidR="00173134" w:rsidRDefault="00173134" w:rsidP="00EE26AC">
      <w:pPr>
        <w:jc w:val="both"/>
      </w:pPr>
    </w:p>
    <w:p w:rsidR="00173134" w:rsidRDefault="00173134" w:rsidP="00EE26AC">
      <w:pPr>
        <w:jc w:val="both"/>
      </w:pPr>
    </w:p>
    <w:p w:rsidR="00173134" w:rsidRDefault="00173134" w:rsidP="00EE26AC">
      <w:pPr>
        <w:jc w:val="both"/>
      </w:pPr>
      <w:r>
        <w:t>THE HIGH COURT OF ZIMBABWE</w:t>
      </w:r>
    </w:p>
    <w:p w:rsidR="00173134" w:rsidRDefault="00173134" w:rsidP="00EE26AC">
      <w:pPr>
        <w:jc w:val="both"/>
      </w:pPr>
      <w:r>
        <w:t>HUNGWE</w:t>
      </w:r>
      <w:r w:rsidR="003562F3">
        <w:t xml:space="preserve"> and </w:t>
      </w:r>
      <w:r w:rsidR="00467578">
        <w:t>WAMAMBO</w:t>
      </w:r>
      <w:r w:rsidR="003562F3">
        <w:t xml:space="preserve"> J</w:t>
      </w:r>
      <w:r>
        <w:t>J</w:t>
      </w:r>
    </w:p>
    <w:p w:rsidR="00173134" w:rsidRDefault="00173134" w:rsidP="00EE26AC">
      <w:pPr>
        <w:jc w:val="both"/>
      </w:pPr>
      <w:r>
        <w:t xml:space="preserve">HARARE, </w:t>
      </w:r>
      <w:r w:rsidR="00467578">
        <w:t>12 June</w:t>
      </w:r>
      <w:r w:rsidR="003562F3">
        <w:t xml:space="preserve"> 2018</w:t>
      </w:r>
    </w:p>
    <w:p w:rsidR="00173134" w:rsidRDefault="00173134" w:rsidP="00EE26AC">
      <w:pPr>
        <w:jc w:val="both"/>
      </w:pPr>
    </w:p>
    <w:p w:rsidR="00173134" w:rsidRDefault="00173134" w:rsidP="00EE26AC">
      <w:pPr>
        <w:jc w:val="both"/>
      </w:pPr>
    </w:p>
    <w:p w:rsidR="00173134" w:rsidRDefault="00173134" w:rsidP="00EE26AC">
      <w:pPr>
        <w:jc w:val="both"/>
      </w:pPr>
    </w:p>
    <w:p w:rsidR="00173134" w:rsidRDefault="00173134" w:rsidP="00EE26AC">
      <w:pPr>
        <w:jc w:val="both"/>
        <w:rPr>
          <w:b/>
        </w:rPr>
      </w:pPr>
      <w:r w:rsidRPr="00173134">
        <w:rPr>
          <w:b/>
        </w:rPr>
        <w:t xml:space="preserve">Criminal </w:t>
      </w:r>
      <w:r w:rsidR="00467578">
        <w:rPr>
          <w:b/>
        </w:rPr>
        <w:t>Appeal</w:t>
      </w:r>
    </w:p>
    <w:p w:rsidR="00467578" w:rsidRDefault="00467578" w:rsidP="00EE26AC">
      <w:pPr>
        <w:jc w:val="both"/>
        <w:rPr>
          <w:b/>
        </w:rPr>
      </w:pPr>
    </w:p>
    <w:p w:rsidR="00467578" w:rsidRPr="00467578" w:rsidRDefault="00715299" w:rsidP="00EE26AC">
      <w:pPr>
        <w:jc w:val="both"/>
      </w:pPr>
      <w:r>
        <w:rPr>
          <w:i/>
        </w:rPr>
        <w:t>N</w:t>
      </w:r>
      <w:r w:rsidR="00467578" w:rsidRPr="00715299">
        <w:rPr>
          <w:i/>
        </w:rPr>
        <w:t xml:space="preserve"> Mugiya</w:t>
      </w:r>
      <w:r w:rsidR="00467578" w:rsidRPr="00467578">
        <w:t xml:space="preserve"> for the appellant</w:t>
      </w:r>
    </w:p>
    <w:p w:rsidR="00467578" w:rsidRPr="00467578" w:rsidRDefault="00467578" w:rsidP="00EE26AC">
      <w:pPr>
        <w:jc w:val="both"/>
      </w:pPr>
      <w:r w:rsidRPr="00715299">
        <w:rPr>
          <w:i/>
        </w:rPr>
        <w:t>Ms F Kachidza</w:t>
      </w:r>
      <w:r w:rsidRPr="00467578">
        <w:t>, for the respondent</w:t>
      </w:r>
    </w:p>
    <w:p w:rsidR="00173134" w:rsidRDefault="00173134" w:rsidP="00EE26AC">
      <w:pPr>
        <w:jc w:val="both"/>
        <w:rPr>
          <w:b/>
          <w:u w:val="single"/>
        </w:rPr>
      </w:pPr>
    </w:p>
    <w:p w:rsidR="00173134" w:rsidRDefault="00173134" w:rsidP="00EE26AC">
      <w:pPr>
        <w:spacing w:line="360" w:lineRule="auto"/>
        <w:jc w:val="both"/>
        <w:rPr>
          <w:b/>
          <w:u w:val="single"/>
        </w:rPr>
      </w:pPr>
    </w:p>
    <w:p w:rsidR="005E6FC9" w:rsidRDefault="00715299" w:rsidP="00EE26AC">
      <w:pPr>
        <w:spacing w:line="360" w:lineRule="auto"/>
        <w:jc w:val="both"/>
      </w:pPr>
      <w:r>
        <w:tab/>
        <w:t>HUNGWE J:</w:t>
      </w:r>
      <w:r w:rsidR="00173134">
        <w:t xml:space="preserve"> </w:t>
      </w:r>
      <w:r w:rsidR="005E6FC9">
        <w:t xml:space="preserve">The </w:t>
      </w:r>
      <w:r w:rsidR="00EC466B">
        <w:t>appellant was convicted of fraud as defined in s 136 of the Criminal Law (Codification and Reform) Act, [</w:t>
      </w:r>
      <w:r w:rsidR="00EC466B" w:rsidRPr="00EE26AC">
        <w:rPr>
          <w:i/>
        </w:rPr>
        <w:t>Chapter 9:23</w:t>
      </w:r>
      <w:r w:rsidR="00EC466B">
        <w:t>]. He was sentenced to a fin</w:t>
      </w:r>
      <w:r w:rsidR="007822FA">
        <w:t>e US$400 or in default of payment three months imprisonment. He appeals against condition only.</w:t>
      </w:r>
    </w:p>
    <w:p w:rsidR="007822FA" w:rsidRDefault="007822FA" w:rsidP="00EE26AC">
      <w:pPr>
        <w:spacing w:line="360" w:lineRule="auto"/>
        <w:jc w:val="both"/>
      </w:pPr>
      <w:r>
        <w:tab/>
        <w:t xml:space="preserve">At the hearing of the appeal the appellant </w:t>
      </w:r>
      <w:r w:rsidR="00875A03">
        <w:t>abandoned the first two grounds of appeal and relied on the only two remaining grounds.</w:t>
      </w:r>
    </w:p>
    <w:p w:rsidR="00875A03" w:rsidRDefault="005F3233" w:rsidP="00EE26AC">
      <w:pPr>
        <w:spacing w:line="360" w:lineRule="auto"/>
        <w:jc w:val="both"/>
      </w:pPr>
      <w:r>
        <w:tab/>
      </w:r>
      <w:r w:rsidR="00875A03">
        <w:t>The first of the two remaining grounds stated that;</w:t>
      </w:r>
    </w:p>
    <w:p w:rsidR="00875A03" w:rsidRDefault="00875A03" w:rsidP="00EE26AC">
      <w:pPr>
        <w:jc w:val="both"/>
        <w:rPr>
          <w:sz w:val="22"/>
          <w:szCs w:val="22"/>
        </w:rPr>
      </w:pPr>
      <w:r>
        <w:tab/>
        <w:t>“</w:t>
      </w:r>
      <w:r w:rsidRPr="00EE26AC">
        <w:rPr>
          <w:sz w:val="22"/>
          <w:szCs w:val="22"/>
        </w:rPr>
        <w:t xml:space="preserve">The court a quo misdirected itself in disregarding appellant’s </w:t>
      </w:r>
      <w:r w:rsidR="0034159A" w:rsidRPr="00EE26AC">
        <w:rPr>
          <w:sz w:val="22"/>
          <w:szCs w:val="22"/>
        </w:rPr>
        <w:t xml:space="preserve">defence that he was </w:t>
      </w:r>
      <w:r w:rsidR="00EE26AC" w:rsidRPr="00EE26AC">
        <w:rPr>
          <w:sz w:val="22"/>
          <w:szCs w:val="22"/>
        </w:rPr>
        <w:t>given</w:t>
      </w:r>
      <w:r w:rsidR="0034159A" w:rsidRPr="00EE26AC">
        <w:rPr>
          <w:sz w:val="22"/>
          <w:szCs w:val="22"/>
        </w:rPr>
        <w:t xml:space="preserve"> </w:t>
      </w:r>
      <w:r w:rsidR="00EE26AC" w:rsidRPr="00EE26AC">
        <w:rPr>
          <w:sz w:val="22"/>
          <w:szCs w:val="22"/>
        </w:rPr>
        <w:tab/>
      </w:r>
      <w:r w:rsidR="0034159A" w:rsidRPr="00EE26AC">
        <w:rPr>
          <w:sz w:val="22"/>
          <w:szCs w:val="22"/>
        </w:rPr>
        <w:t xml:space="preserve">the </w:t>
      </w:r>
      <w:r w:rsidR="00EE26AC">
        <w:rPr>
          <w:sz w:val="22"/>
          <w:szCs w:val="22"/>
        </w:rPr>
        <w:tab/>
      </w:r>
      <w:r w:rsidR="00715299">
        <w:rPr>
          <w:sz w:val="22"/>
          <w:szCs w:val="22"/>
        </w:rPr>
        <w:t>service station</w:t>
      </w:r>
      <w:r w:rsidR="0034159A" w:rsidRPr="00EE26AC">
        <w:rPr>
          <w:sz w:val="22"/>
          <w:szCs w:val="22"/>
        </w:rPr>
        <w:t xml:space="preserve"> </w:t>
      </w:r>
      <w:r w:rsidR="00715299">
        <w:rPr>
          <w:sz w:val="22"/>
          <w:szCs w:val="22"/>
        </w:rPr>
        <w:t>a</w:t>
      </w:r>
      <w:r w:rsidR="0034159A" w:rsidRPr="00EE26AC">
        <w:rPr>
          <w:sz w:val="22"/>
          <w:szCs w:val="22"/>
        </w:rPr>
        <w:t xml:space="preserve">s an exit package by his employer, which defence was most probable in the </w:t>
      </w:r>
      <w:r w:rsidR="00EE26AC">
        <w:rPr>
          <w:sz w:val="22"/>
          <w:szCs w:val="22"/>
        </w:rPr>
        <w:tab/>
      </w:r>
      <w:r w:rsidR="0034159A" w:rsidRPr="00EE26AC">
        <w:rPr>
          <w:sz w:val="22"/>
          <w:szCs w:val="22"/>
        </w:rPr>
        <w:t>circumstances.”</w:t>
      </w:r>
    </w:p>
    <w:p w:rsidR="00EE26AC" w:rsidRPr="00EE26AC" w:rsidRDefault="00EE26AC" w:rsidP="00EE26AC">
      <w:pPr>
        <w:jc w:val="both"/>
        <w:rPr>
          <w:sz w:val="22"/>
          <w:szCs w:val="22"/>
        </w:rPr>
      </w:pPr>
    </w:p>
    <w:p w:rsidR="0034159A" w:rsidRDefault="005F3233" w:rsidP="00EE26AC">
      <w:pPr>
        <w:spacing w:line="360" w:lineRule="auto"/>
        <w:jc w:val="both"/>
      </w:pPr>
      <w:r>
        <w:tab/>
      </w:r>
      <w:r w:rsidR="0034159A">
        <w:t>The second of the remaining ground</w:t>
      </w:r>
      <w:r w:rsidR="00715299">
        <w:t>s of appeal</w:t>
      </w:r>
      <w:r w:rsidR="0034159A">
        <w:t xml:space="preserve"> stated that;</w:t>
      </w:r>
    </w:p>
    <w:p w:rsidR="0034159A" w:rsidRDefault="0034159A" w:rsidP="00EE26AC">
      <w:pPr>
        <w:jc w:val="both"/>
        <w:rPr>
          <w:sz w:val="22"/>
          <w:szCs w:val="22"/>
        </w:rPr>
      </w:pPr>
      <w:r>
        <w:tab/>
      </w:r>
      <w:r w:rsidRPr="00EE26AC">
        <w:rPr>
          <w:sz w:val="22"/>
          <w:szCs w:val="22"/>
        </w:rPr>
        <w:t xml:space="preserve">“The </w:t>
      </w:r>
      <w:r w:rsidRPr="00EE26AC">
        <w:rPr>
          <w:i/>
          <w:sz w:val="22"/>
          <w:szCs w:val="22"/>
        </w:rPr>
        <w:t>court a quo</w:t>
      </w:r>
      <w:r w:rsidRPr="00EE26AC">
        <w:rPr>
          <w:sz w:val="22"/>
          <w:szCs w:val="22"/>
        </w:rPr>
        <w:t xml:space="preserve"> erred in convicting the appellant when there was no proof that he forged </w:t>
      </w:r>
      <w:r w:rsidR="00EE26AC" w:rsidRPr="00EE26AC">
        <w:rPr>
          <w:sz w:val="22"/>
          <w:szCs w:val="22"/>
        </w:rPr>
        <w:tab/>
      </w:r>
      <w:r w:rsidRPr="00EE26AC">
        <w:rPr>
          <w:sz w:val="22"/>
          <w:szCs w:val="22"/>
        </w:rPr>
        <w:t>t</w:t>
      </w:r>
      <w:r w:rsidR="00715299">
        <w:rPr>
          <w:sz w:val="22"/>
          <w:szCs w:val="22"/>
        </w:rPr>
        <w:t>he document which formed the basis</w:t>
      </w:r>
      <w:r w:rsidRPr="00EE26AC">
        <w:rPr>
          <w:sz w:val="22"/>
          <w:szCs w:val="22"/>
        </w:rPr>
        <w:t xml:space="preserve"> of the offence.”</w:t>
      </w:r>
    </w:p>
    <w:p w:rsidR="00EE26AC" w:rsidRPr="00EE26AC" w:rsidRDefault="00EE26AC" w:rsidP="00EE26AC">
      <w:pPr>
        <w:jc w:val="both"/>
        <w:rPr>
          <w:sz w:val="22"/>
          <w:szCs w:val="22"/>
        </w:rPr>
      </w:pPr>
    </w:p>
    <w:p w:rsidR="0034159A" w:rsidRDefault="0034159A" w:rsidP="00EE26AC">
      <w:pPr>
        <w:spacing w:line="360" w:lineRule="auto"/>
        <w:jc w:val="both"/>
      </w:pPr>
      <w:r>
        <w:tab/>
        <w:t>Although we were of the view that</w:t>
      </w:r>
      <w:r w:rsidR="00715299">
        <w:t>,</w:t>
      </w:r>
      <w:r>
        <w:t xml:space="preserve"> like the abandoned grounds, there two grounds did not</w:t>
      </w:r>
      <w:r w:rsidR="00715299">
        <w:t xml:space="preserve"> comply with the requirements clarity and specificity as required by </w:t>
      </w:r>
      <w:r>
        <w:t xml:space="preserve">rule 22 (1) of the </w:t>
      </w:r>
      <w:r w:rsidRPr="00715299">
        <w:rPr>
          <w:i/>
        </w:rPr>
        <w:t>Supreme Court, (Magistrates Court) (Criminal Appeals) Rules</w:t>
      </w:r>
      <w:r>
        <w:t xml:space="preserve">, 1979 we allowed Mr </w:t>
      </w:r>
      <w:r w:rsidRPr="00EE26AC">
        <w:rPr>
          <w:i/>
        </w:rPr>
        <w:t>Mugiya</w:t>
      </w:r>
      <w:r>
        <w:t xml:space="preserve"> to argue the appeal as i</w:t>
      </w:r>
      <w:r w:rsidR="00715299">
        <w:t xml:space="preserve">f that requirement had been met. </w:t>
      </w:r>
      <w:r>
        <w:t>The more we listened to him, the further it became clear</w:t>
      </w:r>
      <w:r w:rsidR="00715299">
        <w:t>er</w:t>
      </w:r>
      <w:r>
        <w:t xml:space="preserve"> that our </w:t>
      </w:r>
      <w:r w:rsidR="00715299">
        <w:t xml:space="preserve">initial </w:t>
      </w:r>
      <w:r>
        <w:t>view</w:t>
      </w:r>
      <w:r w:rsidR="00715299">
        <w:t>s</w:t>
      </w:r>
      <w:r>
        <w:t xml:space="preserve"> was correct. The appellant was convicted for fraud on the following facts. Sometime in 2012 Mobil Oil Zimbabwe went</w:t>
      </w:r>
      <w:r w:rsidR="00715299">
        <w:t xml:space="preserve"> into voluntary l</w:t>
      </w:r>
      <w:r>
        <w:t>iquidation</w:t>
      </w:r>
      <w:r w:rsidR="00715299">
        <w:t>. It handed over all its fuel depo</w:t>
      </w:r>
      <w:r>
        <w:t xml:space="preserve">ts to Total Zimbabwe except for the </w:t>
      </w:r>
      <w:r w:rsidR="00715299">
        <w:t xml:space="preserve">one at </w:t>
      </w:r>
      <w:r>
        <w:t>Concession Service Station</w:t>
      </w:r>
      <w:r w:rsidR="00715299">
        <w:t>, Concession</w:t>
      </w:r>
      <w:r>
        <w:t xml:space="preserve">. At that time the service station was run by an agent as a distributor for Mobil Oil Zimbabwe. That </w:t>
      </w:r>
      <w:r>
        <w:lastRenderedPageBreak/>
        <w:t>agent employed the appellant. Appellant was aware that he Concession Service Station had not been handed over and continued to run it on his own accoun</w:t>
      </w:r>
      <w:r w:rsidR="00715299">
        <w:t>t. The appellant forged a docume</w:t>
      </w:r>
      <w:r>
        <w:t xml:space="preserve">nt which </w:t>
      </w:r>
      <w:r w:rsidR="00EE26AC">
        <w:t>misrepresented</w:t>
      </w:r>
      <w:r>
        <w:t xml:space="preserve"> that he had been awarded the Concession Service Station as an exit package from Mobil Oil Zimbabwe. Using this document he applied for and was issued a trading </w:t>
      </w:r>
      <w:r w:rsidR="00143E54">
        <w:t>license</w:t>
      </w:r>
      <w:r>
        <w:t xml:space="preserve"> by the Mazowe Rural District Council as if he was the owner of the Service Station. The matter surface in 2012 when the Ministry of Lands which had authority over gazette</w:t>
      </w:r>
      <w:r w:rsidR="00715299">
        <w:t>d</w:t>
      </w:r>
      <w:r>
        <w:t xml:space="preserve"> lands</w:t>
      </w:r>
      <w:r w:rsidR="00715299">
        <w:t>,</w:t>
      </w:r>
      <w:r>
        <w:t xml:space="preserve"> directed the Rural </w:t>
      </w:r>
      <w:r w:rsidR="00715299">
        <w:t xml:space="preserve">District </w:t>
      </w:r>
      <w:r>
        <w:t xml:space="preserve">Council </w:t>
      </w:r>
      <w:r w:rsidR="00715299">
        <w:t>to issue leases to sitting tenants among them,</w:t>
      </w:r>
      <w:r>
        <w:t xml:space="preserve"> the appellan</w:t>
      </w:r>
      <w:r w:rsidR="00715299">
        <w:t>t and others. The appellant resisted</w:t>
      </w:r>
      <w:r>
        <w:t xml:space="preserve"> th</w:t>
      </w:r>
      <w:r w:rsidR="00715299">
        <w:t xml:space="preserve">is directive </w:t>
      </w:r>
      <w:r>
        <w:t>and barred the others from beneficial use of the Service Station claiming that he owed it as part of his golden handshake from Mobil Oil Zimbabwe.</w:t>
      </w:r>
    </w:p>
    <w:p w:rsidR="0034159A" w:rsidRDefault="0034159A" w:rsidP="00EE26AC">
      <w:pPr>
        <w:spacing w:line="360" w:lineRule="auto"/>
        <w:jc w:val="both"/>
      </w:pPr>
      <w:r>
        <w:tab/>
        <w:t>During the trial a former employee</w:t>
      </w:r>
      <w:r w:rsidR="00E54D56">
        <w:t>,</w:t>
      </w:r>
      <w:r>
        <w:t xml:space="preserve"> who is reflected as the author of the document relied upon by the appellant when he misrepresented the facts </w:t>
      </w:r>
      <w:r w:rsidR="00F24066">
        <w:t xml:space="preserve">to Mazowe </w:t>
      </w:r>
      <w:r w:rsidR="00E54D56">
        <w:t>Rural District Council disowned</w:t>
      </w:r>
      <w:r w:rsidR="00F24066">
        <w:t xml:space="preserve"> the document. The court found that, this person </w:t>
      </w:r>
      <w:r w:rsidR="00E54D56">
        <w:t>Geoffrey</w:t>
      </w:r>
      <w:r w:rsidR="00F24066">
        <w:t xml:space="preserve"> Madanha did not issue the document upon </w:t>
      </w:r>
      <w:r w:rsidR="00E54D56">
        <w:t>which the council acted in issu</w:t>
      </w:r>
      <w:r w:rsidR="00F24066">
        <w:t xml:space="preserve">ing the appellant a trading </w:t>
      </w:r>
      <w:r w:rsidR="00143E54">
        <w:t>license</w:t>
      </w:r>
      <w:r w:rsidR="00F24066">
        <w:t>. It also found as fact that the appellant was never employed by Mobil Oil Zimbabwe.</w:t>
      </w:r>
    </w:p>
    <w:p w:rsidR="00F24066" w:rsidRDefault="00F24066" w:rsidP="00EE26AC">
      <w:pPr>
        <w:spacing w:line="360" w:lineRule="auto"/>
        <w:jc w:val="both"/>
      </w:pPr>
      <w:r>
        <w:tab/>
        <w:t xml:space="preserve">Under cross-examination the accused claimed that he had other documents which showed that the land on which the Service Station </w:t>
      </w:r>
      <w:r w:rsidR="00E54D56">
        <w:t xml:space="preserve">was situated </w:t>
      </w:r>
      <w:r>
        <w:t>belonged to Mobil Oil Zimbabwe and that he was in the process</w:t>
      </w:r>
      <w:r w:rsidR="00E54D56">
        <w:t xml:space="preserve"> of taking transfer of the land</w:t>
      </w:r>
      <w:r>
        <w:t xml:space="preserve"> from Mobil Oil Zimbabwe</w:t>
      </w:r>
      <w:r w:rsidR="00E54D56">
        <w:t>. He claimed that his l</w:t>
      </w:r>
      <w:r>
        <w:t xml:space="preserve">awyer, who happened to be present in court </w:t>
      </w:r>
      <w:r w:rsidR="00E54D56">
        <w:t xml:space="preserve">during trial, </w:t>
      </w:r>
      <w:r>
        <w:t xml:space="preserve">had those documents. They were never exhibited to court either at trial or afterwards. The court made a finding that the appellant was less than honest as he changed the basis of his defence each time he was pinned down. It concluded that he had forged </w:t>
      </w:r>
      <w:r w:rsidR="00704AA5">
        <w:t>exhibit 1</w:t>
      </w:r>
      <w:r w:rsidR="00E54D56">
        <w:t>,</w:t>
      </w:r>
      <w:r w:rsidR="00704AA5">
        <w:t xml:space="preserve"> the document that he had presented to Mazowe Rural district Council well aware that it was a forgery.</w:t>
      </w:r>
    </w:p>
    <w:p w:rsidR="00704AA5" w:rsidRDefault="00704AA5" w:rsidP="00EE26AC">
      <w:pPr>
        <w:spacing w:line="360" w:lineRule="auto"/>
        <w:jc w:val="both"/>
      </w:pPr>
      <w:r>
        <w:tab/>
        <w:t>We are unable to disturb thi</w:t>
      </w:r>
      <w:r w:rsidR="00E54D56">
        <w:t>s finding of fact as it is consistent</w:t>
      </w:r>
      <w:r>
        <w:t xml:space="preserve"> with the evidence led during trial. Mr </w:t>
      </w:r>
      <w:r w:rsidRPr="00EE26AC">
        <w:rPr>
          <w:i/>
        </w:rPr>
        <w:t>Mugiya</w:t>
      </w:r>
      <w:r>
        <w:t xml:space="preserve"> submitted that there was no proof that Madanh</w:t>
      </w:r>
      <w:r w:rsidR="00E54D56">
        <w:t>a</w:t>
      </w:r>
      <w:r>
        <w:t xml:space="preserve"> had not a</w:t>
      </w:r>
      <w:r w:rsidR="00E54D56">
        <w:t>uthored this document as Madanha</w:t>
      </w:r>
      <w:r>
        <w:t xml:space="preserve"> was not clear when he left Mobil Oil Zimbabwe. He further urged us to find that the defence that the appellant was given this service station by his employer as an exit package was most probable in the circumstances.</w:t>
      </w:r>
    </w:p>
    <w:p w:rsidR="00704AA5" w:rsidRDefault="00704AA5" w:rsidP="00EE26AC">
      <w:pPr>
        <w:spacing w:line="360" w:lineRule="auto"/>
        <w:jc w:val="both"/>
      </w:pPr>
      <w:r>
        <w:tab/>
        <w:t xml:space="preserve">The submissions by counsel sum up the rather blunt grounds of appeal put forward by the appellant. A defence to a criminal charge must generally be one which is known in law. Generally, where it is not possible to raise the known defences in criminal law, an accused person will escape conviction if he shows that an essential element constituting the offence charged was not proved. </w:t>
      </w:r>
      <w:r>
        <w:lastRenderedPageBreak/>
        <w:t xml:space="preserve">It may be </w:t>
      </w:r>
      <w:r w:rsidR="00E54D56">
        <w:t xml:space="preserve">an element in respect of the </w:t>
      </w:r>
      <w:r w:rsidR="00E54D56" w:rsidRPr="00E54D56">
        <w:rPr>
          <w:i/>
        </w:rPr>
        <w:t>mens rea</w:t>
      </w:r>
      <w:r w:rsidR="00E54D56">
        <w:t xml:space="preserve"> r</w:t>
      </w:r>
      <w:r>
        <w:t>equirement of</w:t>
      </w:r>
      <w:r w:rsidR="00EE26AC">
        <w:t xml:space="preserve"> </w:t>
      </w:r>
      <w:r>
        <w:t>the</w:t>
      </w:r>
      <w:r w:rsidR="00EE26AC">
        <w:t xml:space="preserve"> </w:t>
      </w:r>
      <w:r>
        <w:t xml:space="preserve">offence or an </w:t>
      </w:r>
      <w:r w:rsidR="00E54D56">
        <w:t xml:space="preserve">element in respect of the </w:t>
      </w:r>
      <w:r w:rsidR="00E54D56" w:rsidRPr="00E54D56">
        <w:rPr>
          <w:i/>
        </w:rPr>
        <w:t>actus reus</w:t>
      </w:r>
      <w:r>
        <w:t xml:space="preserve"> of the offence charged. </w:t>
      </w:r>
      <w:r w:rsidRPr="00E54D56">
        <w:rPr>
          <w:i/>
        </w:rPr>
        <w:t>In casu</w:t>
      </w:r>
      <w:r>
        <w:t xml:space="preserve"> the essential elements of the crime charged, </w:t>
      </w:r>
      <w:r w:rsidR="00E54D56">
        <w:t xml:space="preserve">being </w:t>
      </w:r>
      <w:r>
        <w:t>fraud are</w:t>
      </w:r>
      <w:r w:rsidR="00E54D56">
        <w:t>:</w:t>
      </w:r>
      <w:r>
        <w:t xml:space="preserve"> </w:t>
      </w:r>
    </w:p>
    <w:p w:rsidR="00704AA5" w:rsidRDefault="00E54D56" w:rsidP="00EE26AC">
      <w:pPr>
        <w:pStyle w:val="ListParagraph"/>
        <w:numPr>
          <w:ilvl w:val="0"/>
          <w:numId w:val="1"/>
        </w:numPr>
        <w:spacing w:line="360" w:lineRule="auto"/>
        <w:jc w:val="both"/>
      </w:pPr>
      <w:r>
        <w:t>a</w:t>
      </w:r>
      <w:r w:rsidR="00704AA5">
        <w:t xml:space="preserve"> </w:t>
      </w:r>
      <w:r w:rsidR="00EE26AC">
        <w:t>misrepresentation</w:t>
      </w:r>
      <w:r>
        <w:t>;</w:t>
      </w:r>
    </w:p>
    <w:p w:rsidR="00704AA5" w:rsidRDefault="00E54D56" w:rsidP="00EE26AC">
      <w:pPr>
        <w:pStyle w:val="ListParagraph"/>
        <w:numPr>
          <w:ilvl w:val="0"/>
          <w:numId w:val="1"/>
        </w:numPr>
        <w:spacing w:line="360" w:lineRule="auto"/>
        <w:jc w:val="both"/>
      </w:pPr>
      <w:r>
        <w:t>which c</w:t>
      </w:r>
      <w:r w:rsidR="00704AA5">
        <w:t>auses actual prejudice; or</w:t>
      </w:r>
    </w:p>
    <w:p w:rsidR="00704AA5" w:rsidRDefault="00E54D56" w:rsidP="00EE26AC">
      <w:pPr>
        <w:pStyle w:val="ListParagraph"/>
        <w:numPr>
          <w:ilvl w:val="0"/>
          <w:numId w:val="1"/>
        </w:numPr>
        <w:spacing w:line="360" w:lineRule="auto"/>
        <w:jc w:val="both"/>
      </w:pPr>
      <w:r>
        <w:t>w</w:t>
      </w:r>
      <w:r w:rsidR="00704AA5">
        <w:t>hich is potentially prejudicial</w:t>
      </w:r>
      <w:r>
        <w:t>;</w:t>
      </w:r>
    </w:p>
    <w:p w:rsidR="00704AA5" w:rsidRDefault="00E54D56" w:rsidP="00EE26AC">
      <w:pPr>
        <w:pStyle w:val="ListParagraph"/>
        <w:numPr>
          <w:ilvl w:val="0"/>
          <w:numId w:val="1"/>
        </w:numPr>
        <w:spacing w:line="360" w:lineRule="auto"/>
        <w:jc w:val="both"/>
      </w:pPr>
      <w:r>
        <w:t>m</w:t>
      </w:r>
      <w:r w:rsidR="00704AA5">
        <w:t>ade intentionally</w:t>
      </w:r>
      <w:r>
        <w:t>;</w:t>
      </w:r>
      <w:r w:rsidR="00704AA5">
        <w:t xml:space="preserve"> </w:t>
      </w:r>
    </w:p>
    <w:p w:rsidR="00704AA5" w:rsidRDefault="00E54D56" w:rsidP="00EE26AC">
      <w:pPr>
        <w:pStyle w:val="ListParagraph"/>
        <w:numPr>
          <w:ilvl w:val="0"/>
          <w:numId w:val="1"/>
        </w:numPr>
        <w:spacing w:line="360" w:lineRule="auto"/>
        <w:jc w:val="both"/>
      </w:pPr>
      <w:r>
        <w:t>w</w:t>
      </w:r>
      <w:r w:rsidR="00704AA5">
        <w:t xml:space="preserve">ith the realization of the possibility </w:t>
      </w:r>
      <w:r w:rsidR="00A77799">
        <w:t>that another person may act on the misrepresentation.</w:t>
      </w:r>
    </w:p>
    <w:p w:rsidR="000652A4" w:rsidRDefault="00EB7126" w:rsidP="00EE26AC">
      <w:pPr>
        <w:jc w:val="both"/>
      </w:pPr>
      <w:r>
        <w:tab/>
      </w:r>
    </w:p>
    <w:p w:rsidR="00EB7126" w:rsidRDefault="00EB7126" w:rsidP="00EE26AC">
      <w:pPr>
        <w:spacing w:line="360" w:lineRule="auto"/>
        <w:jc w:val="both"/>
      </w:pPr>
      <w:r>
        <w:tab/>
        <w:t xml:space="preserve">The facts proved at trial reveal that the Human </w:t>
      </w:r>
      <w:r w:rsidR="00EE26AC">
        <w:t>Resources</w:t>
      </w:r>
      <w:r>
        <w:t xml:space="preserve"> Manager at Mobil Oil Zimbab</w:t>
      </w:r>
      <w:r w:rsidR="00EE26AC">
        <w:t>w</w:t>
      </w:r>
      <w:r w:rsidR="00E54D56">
        <w:t>e at the time,</w:t>
      </w:r>
      <w:r>
        <w:t xml:space="preserve"> M</w:t>
      </w:r>
      <w:r w:rsidR="00E54D56">
        <w:t>s</w:t>
      </w:r>
      <w:r>
        <w:t xml:space="preserve"> Mazhandu, confirmed that appellant was not at any time employed by Mobil Oil Zimbabwe.</w:t>
      </w:r>
    </w:p>
    <w:p w:rsidR="00EB7126" w:rsidRDefault="00143E54" w:rsidP="00EE26AC">
      <w:pPr>
        <w:spacing w:line="360" w:lineRule="auto"/>
        <w:jc w:val="both"/>
      </w:pPr>
      <w:r>
        <w:tab/>
        <w:t>She confirmed that Madanha</w:t>
      </w:r>
      <w:r w:rsidR="00EB7126">
        <w:t xml:space="preserve"> was employed by Mobil Oil Zimbabwe </w:t>
      </w:r>
      <w:r>
        <w:t xml:space="preserve">but at a junior level. As such </w:t>
      </w:r>
      <w:r w:rsidR="00EB7126">
        <w:t>he was not in a position to have issued the letter titled “To whom it may concern.</w:t>
      </w:r>
      <w:r>
        <w:t>”</w:t>
      </w:r>
      <w:r w:rsidR="00EB7126">
        <w:t xml:space="preserve"> Ex 1.</w:t>
      </w:r>
    </w:p>
    <w:p w:rsidR="00EB7126" w:rsidRDefault="00EB7126" w:rsidP="00EE26AC">
      <w:pPr>
        <w:spacing w:line="360" w:lineRule="auto"/>
        <w:jc w:val="both"/>
      </w:pPr>
      <w:r>
        <w:t>In any event Mobil Oil never gave a golden handshake in the form of an asset like a service station.</w:t>
      </w:r>
    </w:p>
    <w:p w:rsidR="00EB7126" w:rsidRDefault="00143E54" w:rsidP="00EE26AC">
      <w:pPr>
        <w:spacing w:line="360" w:lineRule="auto"/>
        <w:jc w:val="both"/>
      </w:pPr>
      <w:r>
        <w:tab/>
        <w:t>Faced with s</w:t>
      </w:r>
      <w:r w:rsidR="00EB7126">
        <w:t>uch evidenc</w:t>
      </w:r>
      <w:r>
        <w:t>e, we were taken aback by the suggestion</w:t>
      </w:r>
      <w:r w:rsidR="00EB7126">
        <w:t xml:space="preserve"> by the appellant that the court </w:t>
      </w:r>
      <w:r w:rsidR="00EB7126" w:rsidRPr="00143E54">
        <w:rPr>
          <w:i/>
        </w:rPr>
        <w:t>a quo</w:t>
      </w:r>
      <w:r w:rsidR="00EB7126">
        <w:t xml:space="preserve"> erred in dismissing appellant’s defence as false. It was entit</w:t>
      </w:r>
      <w:r>
        <w:t>led to do so as the appellant</w:t>
      </w:r>
      <w:r w:rsidR="00EB7126">
        <w:t xml:space="preserve"> was not worthy </w:t>
      </w:r>
      <w:r>
        <w:t>of belief. He concoct</w:t>
      </w:r>
      <w:r w:rsidR="00EB7126">
        <w:t>ed</w:t>
      </w:r>
      <w:r>
        <w:t xml:space="preserve"> a story which he supported by E</w:t>
      </w:r>
      <w:r w:rsidR="00EB7126">
        <w:t>x 1</w:t>
      </w:r>
      <w:r>
        <w:t>, another forged document.</w:t>
      </w:r>
      <w:r w:rsidR="00EB7126">
        <w:t xml:space="preserve"> H</w:t>
      </w:r>
      <w:r>
        <w:t>e succeeded in misleading the Rural District Council into</w:t>
      </w:r>
      <w:r w:rsidR="00EB7126">
        <w:t xml:space="preserve"> regarding him as an owner of the service station. The council was prejudiced in its good administration.</w:t>
      </w:r>
      <w:r>
        <w:t xml:space="preserve"> That finding was most proper in the circumstances.</w:t>
      </w:r>
    </w:p>
    <w:p w:rsidR="00EB7126" w:rsidRDefault="00EB7126" w:rsidP="00EE26AC">
      <w:pPr>
        <w:spacing w:line="360" w:lineRule="auto"/>
        <w:jc w:val="both"/>
      </w:pPr>
      <w:r>
        <w:tab/>
        <w:t>We found no merit in the appeal and dismissed it on t</w:t>
      </w:r>
      <w:r w:rsidR="00143E54">
        <w:t>he turn.</w:t>
      </w:r>
    </w:p>
    <w:p w:rsidR="00EB7126" w:rsidRDefault="00EB7126" w:rsidP="00EE26AC">
      <w:pPr>
        <w:spacing w:line="360" w:lineRule="auto"/>
        <w:jc w:val="both"/>
      </w:pPr>
    </w:p>
    <w:p w:rsidR="008D6560" w:rsidRDefault="008D6560" w:rsidP="00EE26AC">
      <w:pPr>
        <w:spacing w:line="360" w:lineRule="auto"/>
        <w:jc w:val="both"/>
      </w:pPr>
    </w:p>
    <w:p w:rsidR="00EB7126" w:rsidRDefault="00EB7126" w:rsidP="00EE26AC">
      <w:pPr>
        <w:spacing w:line="360" w:lineRule="auto"/>
        <w:jc w:val="both"/>
      </w:pPr>
      <w:r>
        <w:t>W</w:t>
      </w:r>
      <w:r w:rsidR="00143E54">
        <w:t>AMAMBO</w:t>
      </w:r>
      <w:r>
        <w:t xml:space="preserve"> J agrees:…………………….</w:t>
      </w:r>
    </w:p>
    <w:p w:rsidR="00EB7126" w:rsidRDefault="00EB7126" w:rsidP="00EE26AC">
      <w:pPr>
        <w:spacing w:line="360" w:lineRule="auto"/>
        <w:jc w:val="both"/>
      </w:pPr>
    </w:p>
    <w:p w:rsidR="008D6560" w:rsidRDefault="008D6560" w:rsidP="00EE26AC">
      <w:pPr>
        <w:spacing w:line="360" w:lineRule="auto"/>
        <w:jc w:val="both"/>
      </w:pPr>
    </w:p>
    <w:p w:rsidR="00EB7126" w:rsidRDefault="00EB7126" w:rsidP="00EE26AC">
      <w:pPr>
        <w:jc w:val="both"/>
      </w:pPr>
      <w:r w:rsidRPr="00EE26AC">
        <w:rPr>
          <w:i/>
        </w:rPr>
        <w:t>Mugiya Macharaga &amp; Partner</w:t>
      </w:r>
      <w:r w:rsidR="00143E54">
        <w:rPr>
          <w:i/>
        </w:rPr>
        <w:t>s</w:t>
      </w:r>
      <w:r>
        <w:t xml:space="preserve">, appellant’s legal practitioner </w:t>
      </w:r>
    </w:p>
    <w:p w:rsidR="00EB7126" w:rsidRDefault="00EB7126" w:rsidP="00EE26AC">
      <w:pPr>
        <w:jc w:val="both"/>
      </w:pPr>
      <w:r w:rsidRPr="00EE26AC">
        <w:rPr>
          <w:i/>
        </w:rPr>
        <w:t>National Prosecuting Authority</w:t>
      </w:r>
      <w:r>
        <w:t xml:space="preserve">, respondent’s legal practitioner </w:t>
      </w:r>
    </w:p>
    <w:sectPr w:rsidR="00EB7126" w:rsidSect="008D6560">
      <w:headerReference w:type="default" r:id="rId7"/>
      <w:pgSz w:w="12240" w:h="15840"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BC" w:rsidRDefault="002D5DBC" w:rsidP="00173134">
      <w:r>
        <w:separator/>
      </w:r>
    </w:p>
  </w:endnote>
  <w:endnote w:type="continuationSeparator" w:id="0">
    <w:p w:rsidR="002D5DBC" w:rsidRDefault="002D5DBC" w:rsidP="0017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BC" w:rsidRDefault="002D5DBC" w:rsidP="00173134">
      <w:r>
        <w:separator/>
      </w:r>
    </w:p>
  </w:footnote>
  <w:footnote w:type="continuationSeparator" w:id="0">
    <w:p w:rsidR="002D5DBC" w:rsidRDefault="002D5DBC" w:rsidP="001731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08428"/>
      <w:docPartObj>
        <w:docPartGallery w:val="Page Numbers (Top of Page)"/>
        <w:docPartUnique/>
      </w:docPartObj>
    </w:sdtPr>
    <w:sdtEndPr>
      <w:rPr>
        <w:noProof/>
      </w:rPr>
    </w:sdtEndPr>
    <w:sdtContent>
      <w:p w:rsidR="00173134" w:rsidRDefault="00173134">
        <w:pPr>
          <w:pStyle w:val="Header"/>
          <w:jc w:val="right"/>
          <w:rPr>
            <w:noProof/>
          </w:rPr>
        </w:pPr>
        <w:r>
          <w:fldChar w:fldCharType="begin"/>
        </w:r>
        <w:r>
          <w:instrText xml:space="preserve"> PAGE   \* MERGEFORMAT </w:instrText>
        </w:r>
        <w:r>
          <w:fldChar w:fldCharType="separate"/>
        </w:r>
        <w:r w:rsidR="00894492">
          <w:rPr>
            <w:noProof/>
          </w:rPr>
          <w:t>1</w:t>
        </w:r>
        <w:r>
          <w:rPr>
            <w:noProof/>
          </w:rPr>
          <w:fldChar w:fldCharType="end"/>
        </w:r>
      </w:p>
      <w:p w:rsidR="00173134" w:rsidRDefault="00173134">
        <w:pPr>
          <w:pStyle w:val="Header"/>
          <w:jc w:val="right"/>
          <w:rPr>
            <w:noProof/>
          </w:rPr>
        </w:pPr>
        <w:r>
          <w:rPr>
            <w:noProof/>
          </w:rPr>
          <w:t>HH</w:t>
        </w:r>
        <w:r w:rsidR="003562F3">
          <w:rPr>
            <w:noProof/>
          </w:rPr>
          <w:t xml:space="preserve"> </w:t>
        </w:r>
        <w:r w:rsidR="00065966">
          <w:rPr>
            <w:noProof/>
          </w:rPr>
          <w:t>574-18</w:t>
        </w:r>
      </w:p>
      <w:p w:rsidR="00173134" w:rsidRDefault="00467578">
        <w:pPr>
          <w:pStyle w:val="Header"/>
          <w:jc w:val="right"/>
        </w:pPr>
        <w:r>
          <w:rPr>
            <w:noProof/>
          </w:rPr>
          <w:t>CA 774/1</w:t>
        </w:r>
        <w:r w:rsidR="00173134">
          <w:rPr>
            <w:noProof/>
          </w:rPr>
          <w:t>6</w:t>
        </w:r>
      </w:p>
    </w:sdtContent>
  </w:sdt>
  <w:p w:rsidR="00173134" w:rsidRDefault="001731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F3650"/>
    <w:multiLevelType w:val="hybridMultilevel"/>
    <w:tmpl w:val="B9B83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C9"/>
    <w:rsid w:val="0000401C"/>
    <w:rsid w:val="000652A4"/>
    <w:rsid w:val="00065966"/>
    <w:rsid w:val="00143E54"/>
    <w:rsid w:val="00173134"/>
    <w:rsid w:val="00225E52"/>
    <w:rsid w:val="002B1E5F"/>
    <w:rsid w:val="002D5DBC"/>
    <w:rsid w:val="0034159A"/>
    <w:rsid w:val="003562F3"/>
    <w:rsid w:val="00467578"/>
    <w:rsid w:val="004B46DD"/>
    <w:rsid w:val="00502977"/>
    <w:rsid w:val="005E6FC9"/>
    <w:rsid w:val="005F3233"/>
    <w:rsid w:val="00667B25"/>
    <w:rsid w:val="006C7915"/>
    <w:rsid w:val="00704AA5"/>
    <w:rsid w:val="00715299"/>
    <w:rsid w:val="007822FA"/>
    <w:rsid w:val="007B1F0D"/>
    <w:rsid w:val="007E08E5"/>
    <w:rsid w:val="00830141"/>
    <w:rsid w:val="00865355"/>
    <w:rsid w:val="00875A03"/>
    <w:rsid w:val="00894492"/>
    <w:rsid w:val="008D6560"/>
    <w:rsid w:val="00A03DD2"/>
    <w:rsid w:val="00A36D4E"/>
    <w:rsid w:val="00A77799"/>
    <w:rsid w:val="00A81F8F"/>
    <w:rsid w:val="00CB1857"/>
    <w:rsid w:val="00E54D56"/>
    <w:rsid w:val="00EB7126"/>
    <w:rsid w:val="00EC466B"/>
    <w:rsid w:val="00EE26AC"/>
    <w:rsid w:val="00F24066"/>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12B20-B3B6-4161-84CA-80E25990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134"/>
    <w:pPr>
      <w:tabs>
        <w:tab w:val="center" w:pos="4680"/>
        <w:tab w:val="right" w:pos="9360"/>
      </w:tabs>
    </w:pPr>
  </w:style>
  <w:style w:type="character" w:customStyle="1" w:styleId="HeaderChar">
    <w:name w:val="Header Char"/>
    <w:basedOn w:val="DefaultParagraphFont"/>
    <w:link w:val="Header"/>
    <w:uiPriority w:val="99"/>
    <w:rsid w:val="00173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3134"/>
    <w:pPr>
      <w:tabs>
        <w:tab w:val="center" w:pos="4680"/>
        <w:tab w:val="right" w:pos="9360"/>
      </w:tabs>
    </w:pPr>
  </w:style>
  <w:style w:type="character" w:customStyle="1" w:styleId="FooterChar">
    <w:name w:val="Footer Char"/>
    <w:basedOn w:val="DefaultParagraphFont"/>
    <w:link w:val="Footer"/>
    <w:uiPriority w:val="99"/>
    <w:rsid w:val="00173134"/>
    <w:rPr>
      <w:rFonts w:ascii="Times New Roman" w:eastAsia="Times New Roman" w:hAnsi="Times New Roman" w:cs="Times New Roman"/>
      <w:sz w:val="24"/>
      <w:szCs w:val="24"/>
    </w:rPr>
  </w:style>
  <w:style w:type="paragraph" w:styleId="ListParagraph">
    <w:name w:val="List Paragraph"/>
    <w:basedOn w:val="Normal"/>
    <w:uiPriority w:val="34"/>
    <w:qFormat/>
    <w:rsid w:val="00704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dcterms:created xsi:type="dcterms:W3CDTF">2018-10-09T13:09:00Z</dcterms:created>
  <dcterms:modified xsi:type="dcterms:W3CDTF">2018-10-09T13:09:00Z</dcterms:modified>
</cp:coreProperties>
</file>