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1C" w:rsidRDefault="00196C1C" w:rsidP="00196C1C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6262C0">
        <w:rPr>
          <w:b/>
          <w:sz w:val="22"/>
          <w:szCs w:val="22"/>
        </w:rPr>
        <w:t>164</w:t>
      </w:r>
      <w:r>
        <w:rPr>
          <w:b/>
          <w:sz w:val="22"/>
          <w:szCs w:val="22"/>
        </w:rPr>
        <w:t>/2014</w:t>
      </w:r>
    </w:p>
    <w:p w:rsidR="00196C1C" w:rsidRDefault="00196C1C" w:rsidP="00196C1C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HARARE, 6</w:t>
      </w:r>
      <w:r w:rsidR="006262C0">
        <w:rPr>
          <w:b/>
          <w:sz w:val="22"/>
          <w:szCs w:val="22"/>
        </w:rPr>
        <w:t xml:space="preserve"> &amp; 28</w:t>
      </w:r>
      <w:r>
        <w:rPr>
          <w:b/>
          <w:sz w:val="22"/>
          <w:szCs w:val="22"/>
        </w:rPr>
        <w:t xml:space="preserve"> MARCH 2014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CASE NO. LC/H/959/13</w:t>
      </w:r>
    </w:p>
    <w:p w:rsidR="00196C1C" w:rsidRDefault="00196C1C" w:rsidP="00196C1C">
      <w:pPr>
        <w:spacing w:line="360" w:lineRule="auto"/>
        <w:jc w:val="both"/>
      </w:pPr>
      <w:r>
        <w:t>In the matter between:-</w:t>
      </w:r>
    </w:p>
    <w:p w:rsidR="00196C1C" w:rsidRDefault="00196C1C" w:rsidP="00196C1C">
      <w:pPr>
        <w:spacing w:line="360" w:lineRule="auto"/>
        <w:jc w:val="both"/>
      </w:pPr>
    </w:p>
    <w:p w:rsidR="00196C1C" w:rsidRDefault="00196C1C" w:rsidP="00196C1C">
      <w:pPr>
        <w:spacing w:line="360" w:lineRule="auto"/>
        <w:jc w:val="both"/>
        <w:rPr>
          <w:b/>
        </w:rPr>
      </w:pPr>
      <w:r>
        <w:rPr>
          <w:b/>
        </w:rPr>
        <w:t>DOVES HOLDINGS (PVT) LTD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352FB">
        <w:rPr>
          <w:b/>
        </w:rPr>
        <w:t>Applicant</w:t>
      </w:r>
    </w:p>
    <w:p w:rsidR="00196C1C" w:rsidRDefault="00196C1C" w:rsidP="00196C1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</w:p>
    <w:p w:rsidR="00196C1C" w:rsidRDefault="00196C1C" w:rsidP="00196C1C">
      <w:pPr>
        <w:spacing w:line="360" w:lineRule="auto"/>
        <w:jc w:val="both"/>
        <w:rPr>
          <w:b/>
        </w:rPr>
      </w:pPr>
      <w:r>
        <w:rPr>
          <w:b/>
        </w:rPr>
        <w:t xml:space="preserve">ZIMBABWE FUNERAL SERVICES AND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>Respondent</w:t>
      </w:r>
    </w:p>
    <w:p w:rsidR="00196C1C" w:rsidRDefault="00196C1C" w:rsidP="00196C1C">
      <w:pPr>
        <w:spacing w:line="360" w:lineRule="auto"/>
        <w:jc w:val="both"/>
        <w:rPr>
          <w:b/>
        </w:rPr>
      </w:pPr>
      <w:r>
        <w:rPr>
          <w:b/>
        </w:rPr>
        <w:t>ASSURANCE WORKERS UNION</w:t>
      </w:r>
    </w:p>
    <w:p w:rsidR="00196C1C" w:rsidRDefault="00196C1C" w:rsidP="00196C1C">
      <w:pPr>
        <w:spacing w:line="360" w:lineRule="auto"/>
        <w:jc w:val="both"/>
        <w:rPr>
          <w:b/>
        </w:rPr>
      </w:pPr>
    </w:p>
    <w:p w:rsidR="00196C1C" w:rsidRDefault="00196C1C" w:rsidP="00196C1C">
      <w:pPr>
        <w:spacing w:line="360" w:lineRule="auto"/>
        <w:jc w:val="both"/>
      </w:pPr>
      <w:r>
        <w:t>Before The Honourable Makamure, Judge</w:t>
      </w:r>
    </w:p>
    <w:p w:rsidR="00196C1C" w:rsidRDefault="00196C1C" w:rsidP="00196C1C">
      <w:pPr>
        <w:spacing w:line="360" w:lineRule="auto"/>
        <w:jc w:val="both"/>
      </w:pPr>
    </w:p>
    <w:p w:rsidR="00196C1C" w:rsidRDefault="00196C1C" w:rsidP="00F97D54">
      <w:pPr>
        <w:spacing w:line="360" w:lineRule="auto"/>
        <w:jc w:val="both"/>
        <w:rPr>
          <w:b/>
        </w:rPr>
      </w:pPr>
      <w:r>
        <w:rPr>
          <w:b/>
        </w:rPr>
        <w:t xml:space="preserve">For </w:t>
      </w:r>
      <w:r w:rsidR="005352FB">
        <w:rPr>
          <w:b/>
        </w:rPr>
        <w:t xml:space="preserve">Applicant </w:t>
      </w:r>
      <w:r>
        <w:rPr>
          <w:b/>
        </w:rPr>
        <w:tab/>
      </w:r>
      <w:r>
        <w:rPr>
          <w:b/>
        </w:rPr>
        <w:tab/>
        <w:t xml:space="preserve">Mr. </w:t>
      </w:r>
      <w:r w:rsidR="00F97D54">
        <w:rPr>
          <w:b/>
        </w:rPr>
        <w:t>B. Vito</w:t>
      </w:r>
      <w:r>
        <w:rPr>
          <w:b/>
        </w:rPr>
        <w:t xml:space="preserve"> (</w:t>
      </w:r>
      <w:r w:rsidR="00F97D54">
        <w:rPr>
          <w:b/>
        </w:rPr>
        <w:t>Company Secretary</w:t>
      </w:r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96C1C" w:rsidRDefault="00196C1C" w:rsidP="00F97D54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  <w:t xml:space="preserve">Mr. </w:t>
      </w:r>
      <w:r w:rsidR="00FA0DE0">
        <w:rPr>
          <w:b/>
        </w:rPr>
        <w:t>S. Chirinda (Trade Unionist)</w:t>
      </w:r>
      <w:r>
        <w:rPr>
          <w:b/>
        </w:rPr>
        <w:tab/>
      </w:r>
      <w:r>
        <w:rPr>
          <w:b/>
        </w:rPr>
        <w:tab/>
      </w:r>
    </w:p>
    <w:p w:rsidR="00196C1C" w:rsidRDefault="00196C1C" w:rsidP="00196C1C">
      <w:pPr>
        <w:spacing w:line="360" w:lineRule="auto"/>
        <w:jc w:val="both"/>
        <w:rPr>
          <w:b/>
          <w:sz w:val="28"/>
          <w:szCs w:val="28"/>
        </w:rPr>
      </w:pPr>
    </w:p>
    <w:p w:rsidR="00196C1C" w:rsidRDefault="00196C1C" w:rsidP="00196C1C">
      <w:pPr>
        <w:spacing w:line="360" w:lineRule="auto"/>
        <w:jc w:val="both"/>
        <w:rPr>
          <w:b/>
        </w:rPr>
      </w:pPr>
      <w:r>
        <w:rPr>
          <w:b/>
        </w:rPr>
        <w:t>MAKAMURE J:</w:t>
      </w:r>
    </w:p>
    <w:p w:rsidR="00196C1C" w:rsidRDefault="00196C1C" w:rsidP="00196C1C">
      <w:pPr>
        <w:spacing w:line="360" w:lineRule="auto"/>
        <w:jc w:val="both"/>
      </w:pPr>
    </w:p>
    <w:p w:rsidR="003933FD" w:rsidRDefault="00734046" w:rsidP="00734046">
      <w:pPr>
        <w:spacing w:line="360" w:lineRule="auto"/>
        <w:jc w:val="both"/>
      </w:pPr>
      <w:r>
        <w:tab/>
      </w:r>
      <w:r w:rsidR="005352FB">
        <w:t>This is an application for the stay of execution</w:t>
      </w:r>
      <w:r w:rsidR="009F40DE">
        <w:t xml:space="preserve"> of an award</w:t>
      </w:r>
      <w:r w:rsidR="005352FB">
        <w:t xml:space="preserve"> granted by arbitrators. It is opposed. The application was made in terms of section 92E </w:t>
      </w:r>
      <w:r w:rsidR="00507A11">
        <w:t xml:space="preserve">(3) </w:t>
      </w:r>
      <w:r w:rsidR="009F40DE">
        <w:t>of the</w:t>
      </w:r>
      <w:r w:rsidR="00507A11">
        <w:t xml:space="preserve"> Labour Act [Chapter 28:01] (The Act). </w:t>
      </w:r>
      <w:r w:rsidR="009F40DE">
        <w:t>Parties appear to agree that</w:t>
      </w:r>
      <w:r w:rsidR="005352FB">
        <w:t xml:space="preserve"> the figure set by the arbitrators</w:t>
      </w:r>
      <w:r w:rsidR="009F40DE">
        <w:t xml:space="preserve"> as the appropriate salary</w:t>
      </w:r>
      <w:r w:rsidR="005352FB">
        <w:t xml:space="preserve"> needs to be discussed </w:t>
      </w:r>
      <w:r w:rsidR="00F97D54">
        <w:t>further</w:t>
      </w:r>
      <w:r w:rsidR="005352FB">
        <w:t>.  This can only happen while the arbitral award has been suspended.  If the award is n</w:t>
      </w:r>
      <w:r w:rsidR="00507A11">
        <w:t>ot suspended the respondent has</w:t>
      </w:r>
      <w:r w:rsidR="005352FB">
        <w:t xml:space="preserve"> the right to enforce it.  Section 92E (2) </w:t>
      </w:r>
      <w:r w:rsidR="00507A11">
        <w:t xml:space="preserve">of the Act </w:t>
      </w:r>
      <w:r w:rsidR="005352FB">
        <w:t>provides:</w:t>
      </w:r>
    </w:p>
    <w:p w:rsidR="005352FB" w:rsidRDefault="005352FB" w:rsidP="00507A11">
      <w:pPr>
        <w:jc w:val="both"/>
      </w:pPr>
    </w:p>
    <w:p w:rsidR="005352FB" w:rsidRDefault="005352FB" w:rsidP="00507A11">
      <w:pPr>
        <w:spacing w:line="276" w:lineRule="auto"/>
        <w:ind w:left="720"/>
        <w:jc w:val="both"/>
      </w:pPr>
      <w:r>
        <w:t>“An appeal in terms of subsection (1) shall not have the effect of suspending the determination on a decision appealed against.”</w:t>
      </w:r>
    </w:p>
    <w:p w:rsidR="005352FB" w:rsidRDefault="005352FB" w:rsidP="00507A11">
      <w:pPr>
        <w:jc w:val="both"/>
      </w:pPr>
    </w:p>
    <w:p w:rsidR="00C145C9" w:rsidRDefault="005352FB" w:rsidP="00734046">
      <w:pPr>
        <w:spacing w:line="360" w:lineRule="auto"/>
        <w:jc w:val="both"/>
      </w:pPr>
      <w:r>
        <w:t xml:space="preserve">So it is clear that the common law position where an appeal automatically suspended the operation of a judgment appealed against, has been altered by legislation.  (See </w:t>
      </w:r>
      <w:r w:rsidRPr="00C145C9">
        <w:rPr>
          <w:i/>
        </w:rPr>
        <w:t xml:space="preserve">Kingdom </w:t>
      </w:r>
      <w:r w:rsidR="00C145C9" w:rsidRPr="00C145C9">
        <w:rPr>
          <w:i/>
        </w:rPr>
        <w:t>Bank</w:t>
      </w:r>
      <w:r w:rsidR="00C145C9">
        <w:t xml:space="preserve"> </w:t>
      </w:r>
      <w:r w:rsidR="00507A11" w:rsidRPr="00507A11">
        <w:rPr>
          <w:i/>
        </w:rPr>
        <w:t>Work</w:t>
      </w:r>
      <w:r w:rsidR="009F40DE">
        <w:rPr>
          <w:i/>
        </w:rPr>
        <w:t>er</w:t>
      </w:r>
      <w:r w:rsidR="00507A11" w:rsidRPr="00507A11">
        <w:rPr>
          <w:i/>
        </w:rPr>
        <w:t>s Committee</w:t>
      </w:r>
      <w:r w:rsidR="00507A11">
        <w:t xml:space="preserve"> v </w:t>
      </w:r>
      <w:r w:rsidR="00507A11" w:rsidRPr="00507A11">
        <w:rPr>
          <w:i/>
        </w:rPr>
        <w:t>Kingdom Bank Financial</w:t>
      </w:r>
      <w:r w:rsidR="00507A11">
        <w:t xml:space="preserve"> </w:t>
      </w:r>
      <w:r w:rsidR="00507A11" w:rsidRPr="00507A11">
        <w:rPr>
          <w:i/>
        </w:rPr>
        <w:t>Holdings</w:t>
      </w:r>
      <w:r w:rsidR="00507A11">
        <w:t xml:space="preserve"> HH 302-2011</w:t>
      </w:r>
      <w:r w:rsidR="00C145C9">
        <w:t>).</w:t>
      </w:r>
    </w:p>
    <w:p w:rsidR="00C145C9" w:rsidRDefault="00C145C9" w:rsidP="00734046">
      <w:pPr>
        <w:spacing w:line="360" w:lineRule="auto"/>
        <w:jc w:val="both"/>
      </w:pPr>
    </w:p>
    <w:p w:rsidR="00C145C9" w:rsidRDefault="00C145C9" w:rsidP="00734046">
      <w:pPr>
        <w:spacing w:line="360" w:lineRule="auto"/>
        <w:jc w:val="both"/>
      </w:pPr>
      <w:r>
        <w:t xml:space="preserve">In view of the above </w:t>
      </w:r>
      <w:r w:rsidR="00507A11">
        <w:t>the application</w:t>
      </w:r>
      <w:r>
        <w:t xml:space="preserve"> is granted.</w:t>
      </w:r>
    </w:p>
    <w:p w:rsidR="00507A11" w:rsidRDefault="00507A11" w:rsidP="00507A11">
      <w:pPr>
        <w:pStyle w:val="NoSpacing"/>
        <w:jc w:val="both"/>
      </w:pPr>
    </w:p>
    <w:p w:rsidR="00C145C9" w:rsidRDefault="00C145C9" w:rsidP="00734046">
      <w:pPr>
        <w:spacing w:line="360" w:lineRule="auto"/>
        <w:jc w:val="both"/>
      </w:pPr>
      <w:r>
        <w:t xml:space="preserve">Accordingly it is ordered that pending the determination of an appeal before this Court in case </w:t>
      </w:r>
      <w:r w:rsidR="00507A11">
        <w:t>number</w:t>
      </w:r>
      <w:r>
        <w:t xml:space="preserve"> LC/H/959/13 the operation of the arbitral award granted by L. Sigauke and J. Likwesa dated 15 November 2013 be and is hereby suspended.</w:t>
      </w:r>
    </w:p>
    <w:p w:rsidR="00D10D98" w:rsidRDefault="00D10D98" w:rsidP="00734046">
      <w:pPr>
        <w:spacing w:line="360" w:lineRule="auto"/>
        <w:jc w:val="both"/>
      </w:pPr>
    </w:p>
    <w:p w:rsidR="00D10D98" w:rsidRDefault="00D10D98" w:rsidP="00734046">
      <w:pPr>
        <w:spacing w:line="360" w:lineRule="auto"/>
        <w:jc w:val="both"/>
      </w:pPr>
    </w:p>
    <w:p w:rsidR="00D10D98" w:rsidRDefault="00D10D98" w:rsidP="00734046">
      <w:pPr>
        <w:spacing w:line="360" w:lineRule="auto"/>
        <w:jc w:val="both"/>
      </w:pPr>
    </w:p>
    <w:p w:rsidR="00B87DB7" w:rsidRDefault="00B87DB7" w:rsidP="00734046">
      <w:pPr>
        <w:spacing w:line="360" w:lineRule="auto"/>
        <w:jc w:val="both"/>
      </w:pPr>
    </w:p>
    <w:p w:rsidR="00D10D98" w:rsidRDefault="00D10D98" w:rsidP="00734046">
      <w:pPr>
        <w:spacing w:line="360" w:lineRule="auto"/>
        <w:jc w:val="both"/>
      </w:pPr>
    </w:p>
    <w:p w:rsidR="00D10D98" w:rsidRPr="00D10D98" w:rsidRDefault="00D10D98" w:rsidP="00734046">
      <w:pPr>
        <w:spacing w:line="360" w:lineRule="auto"/>
        <w:jc w:val="both"/>
        <w:rPr>
          <w:b/>
        </w:rPr>
      </w:pPr>
      <w:r w:rsidRPr="00D10D98">
        <w:rPr>
          <w:b/>
          <w:i/>
        </w:rPr>
        <w:t>Company Secretary</w:t>
      </w:r>
      <w:r w:rsidRPr="00D10D98">
        <w:rPr>
          <w:b/>
        </w:rPr>
        <w:t>, Applicant’s representatives</w:t>
      </w:r>
    </w:p>
    <w:p w:rsidR="00D10D98" w:rsidRPr="00D10D98" w:rsidRDefault="00D10D98" w:rsidP="00D10D98">
      <w:pPr>
        <w:pStyle w:val="NoSpacing"/>
        <w:jc w:val="both"/>
        <w:rPr>
          <w:b/>
        </w:rPr>
      </w:pPr>
      <w:r w:rsidRPr="00D10D98">
        <w:rPr>
          <w:b/>
          <w:i/>
        </w:rPr>
        <w:t>Zimbabwe Funeral Services and Assurance Workers Union</w:t>
      </w:r>
      <w:r w:rsidRPr="00D10D98">
        <w:rPr>
          <w:b/>
        </w:rPr>
        <w:t>, Respondent’s representatives</w:t>
      </w:r>
    </w:p>
    <w:sectPr w:rsidR="00D10D98" w:rsidRPr="00D10D98" w:rsidSect="00CF2490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5D4" w:rsidRDefault="00CF15D4" w:rsidP="00C145C9">
      <w:r>
        <w:separator/>
      </w:r>
    </w:p>
  </w:endnote>
  <w:endnote w:type="continuationSeparator" w:id="1">
    <w:p w:rsidR="00CF15D4" w:rsidRDefault="00CF15D4" w:rsidP="00C14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4512"/>
      <w:docPartObj>
        <w:docPartGallery w:val="Page Numbers (Bottom of Page)"/>
        <w:docPartUnique/>
      </w:docPartObj>
    </w:sdtPr>
    <w:sdtContent>
      <w:p w:rsidR="00CF2490" w:rsidRDefault="001A4D73">
        <w:pPr>
          <w:pStyle w:val="Footer"/>
          <w:jc w:val="center"/>
        </w:pPr>
        <w:fldSimple w:instr=" PAGE   \* MERGEFORMAT ">
          <w:r w:rsidR="004202A7">
            <w:rPr>
              <w:noProof/>
            </w:rPr>
            <w:t>2</w:t>
          </w:r>
        </w:fldSimple>
      </w:p>
    </w:sdtContent>
  </w:sdt>
  <w:p w:rsidR="00CF2490" w:rsidRDefault="00CF24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5D4" w:rsidRDefault="00CF15D4" w:rsidP="00C145C9">
      <w:r>
        <w:separator/>
      </w:r>
    </w:p>
  </w:footnote>
  <w:footnote w:type="continuationSeparator" w:id="1">
    <w:p w:rsidR="00CF15D4" w:rsidRDefault="00CF15D4" w:rsidP="00C14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5C9" w:rsidRPr="00CF2490" w:rsidRDefault="00CF2490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6262C0">
      <w:rPr>
        <w:lang w:val="en-ZW"/>
      </w:rPr>
      <w:t>164</w:t>
    </w:r>
    <w:r>
      <w:rPr>
        <w:lang w:val="en-ZW"/>
      </w:rPr>
      <w:t>/2014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C1C"/>
    <w:rsid w:val="0001748C"/>
    <w:rsid w:val="00196C1C"/>
    <w:rsid w:val="001A4D73"/>
    <w:rsid w:val="002711BB"/>
    <w:rsid w:val="002D01A6"/>
    <w:rsid w:val="002E09A0"/>
    <w:rsid w:val="003230EE"/>
    <w:rsid w:val="00333E05"/>
    <w:rsid w:val="003462CA"/>
    <w:rsid w:val="003933FD"/>
    <w:rsid w:val="003A67F9"/>
    <w:rsid w:val="003F4656"/>
    <w:rsid w:val="004202A7"/>
    <w:rsid w:val="00445209"/>
    <w:rsid w:val="00507A11"/>
    <w:rsid w:val="005352FB"/>
    <w:rsid w:val="005E1935"/>
    <w:rsid w:val="006262C0"/>
    <w:rsid w:val="006F1C8A"/>
    <w:rsid w:val="00734046"/>
    <w:rsid w:val="00973DAE"/>
    <w:rsid w:val="009F40DE"/>
    <w:rsid w:val="00B87DB7"/>
    <w:rsid w:val="00C145C9"/>
    <w:rsid w:val="00C24B47"/>
    <w:rsid w:val="00C53FFE"/>
    <w:rsid w:val="00CF15D4"/>
    <w:rsid w:val="00CF2490"/>
    <w:rsid w:val="00D10D98"/>
    <w:rsid w:val="00DE6767"/>
    <w:rsid w:val="00DF373E"/>
    <w:rsid w:val="00E5516F"/>
    <w:rsid w:val="00F97D54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C1C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45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45C9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45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5C9"/>
    <w:rPr>
      <w:rFonts w:ascii="Tahoma" w:eastAsia="Times New Roman" w:hAnsi="Tahoma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10D98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</dc:creator>
  <cp:lastModifiedBy>T. DOBA</cp:lastModifiedBy>
  <cp:revision>2</cp:revision>
  <cp:lastPrinted>2014-03-19T06:51:00Z</cp:lastPrinted>
  <dcterms:created xsi:type="dcterms:W3CDTF">2014-04-30T12:57:00Z</dcterms:created>
  <dcterms:modified xsi:type="dcterms:W3CDTF">2014-04-30T12:57:00Z</dcterms:modified>
</cp:coreProperties>
</file>