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614A78" w14:textId="268FFD2D" w:rsidR="00DD3363" w:rsidRPr="005E2C1F" w:rsidRDefault="00227570" w:rsidP="001D2693">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DOUGLAS JAMES HENWOOD </w:t>
      </w:r>
    </w:p>
    <w:p w14:paraId="4D2594B1" w14:textId="27D7C038" w:rsidR="001D2693" w:rsidRDefault="00654286" w:rsidP="001D26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1D2693">
        <w:rPr>
          <w:rFonts w:ascii="Times New Roman" w:hAnsi="Times New Roman" w:cs="Times New Roman"/>
          <w:sz w:val="24"/>
          <w:szCs w:val="24"/>
        </w:rPr>
        <w:t>ersus</w:t>
      </w:r>
    </w:p>
    <w:p w14:paraId="118037B3" w14:textId="4F052249" w:rsidR="00227570" w:rsidRDefault="00227570" w:rsidP="001D26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KINGSTONE TABVANA KAJESE</w:t>
      </w:r>
    </w:p>
    <w:p w14:paraId="5D0F966A" w14:textId="649EE25F" w:rsidR="00DD3363" w:rsidRDefault="00654286" w:rsidP="001D26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670B0971" w14:textId="5D0825D2" w:rsidR="00227570" w:rsidRDefault="00227570" w:rsidP="001D26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THORNVLEI FARMING ENTERPRISES (PRIVATE) LIMITED</w:t>
      </w:r>
    </w:p>
    <w:p w14:paraId="142E680F" w14:textId="69A2C6C1" w:rsidR="00DD3363" w:rsidRDefault="00654286" w:rsidP="001D26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14:paraId="211A7E84" w14:textId="0AE3F424" w:rsidR="00DD3363" w:rsidRDefault="00227570" w:rsidP="001D26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PROSPECT LITIUM ZIMBABWE (PRIVATE) LIMITED</w:t>
      </w:r>
    </w:p>
    <w:p w14:paraId="1DDDC459" w14:textId="77777777" w:rsidR="001D2693" w:rsidRPr="00427C69" w:rsidRDefault="001D2693" w:rsidP="001D2693">
      <w:pPr>
        <w:spacing w:after="0" w:line="240" w:lineRule="auto"/>
        <w:jc w:val="both"/>
        <w:rPr>
          <w:rFonts w:ascii="Times New Roman" w:hAnsi="Times New Roman" w:cs="Times New Roman"/>
          <w:b/>
          <w:bCs/>
          <w:sz w:val="24"/>
          <w:szCs w:val="24"/>
        </w:rPr>
      </w:pPr>
    </w:p>
    <w:p w14:paraId="35C62FAE" w14:textId="77777777" w:rsidR="001D2693" w:rsidRPr="00427C69" w:rsidRDefault="001D2693" w:rsidP="001D2693">
      <w:pPr>
        <w:spacing w:after="0" w:line="240" w:lineRule="auto"/>
        <w:jc w:val="both"/>
        <w:rPr>
          <w:rFonts w:ascii="Times New Roman" w:hAnsi="Times New Roman" w:cs="Times New Roman"/>
          <w:b/>
          <w:bCs/>
          <w:sz w:val="24"/>
          <w:szCs w:val="24"/>
        </w:rPr>
      </w:pPr>
    </w:p>
    <w:p w14:paraId="0F1FF6D6" w14:textId="77777777" w:rsidR="001D2693" w:rsidRPr="00427C69" w:rsidRDefault="001D2693" w:rsidP="001D2693">
      <w:pPr>
        <w:spacing w:after="0" w:line="240" w:lineRule="auto"/>
        <w:jc w:val="both"/>
        <w:rPr>
          <w:rFonts w:ascii="Times New Roman" w:hAnsi="Times New Roman" w:cs="Times New Roman"/>
          <w:sz w:val="24"/>
          <w:szCs w:val="24"/>
        </w:rPr>
      </w:pPr>
      <w:r w:rsidRPr="00427C69">
        <w:rPr>
          <w:rFonts w:ascii="Times New Roman" w:hAnsi="Times New Roman" w:cs="Times New Roman"/>
          <w:sz w:val="24"/>
          <w:szCs w:val="24"/>
        </w:rPr>
        <w:t>HIGH COURT OF ZIMBABWE</w:t>
      </w:r>
    </w:p>
    <w:p w14:paraId="584D344D" w14:textId="37A4127F" w:rsidR="001D2693" w:rsidRPr="00E93F9A" w:rsidRDefault="00B13F5E" w:rsidP="001D269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V</w:t>
      </w:r>
      <w:r w:rsidR="00D86E5D">
        <w:rPr>
          <w:rFonts w:ascii="Times New Roman" w:hAnsi="Times New Roman" w:cs="Times New Roman"/>
          <w:b/>
          <w:bCs/>
          <w:sz w:val="24"/>
          <w:szCs w:val="24"/>
        </w:rPr>
        <w:t>.</w:t>
      </w:r>
      <w:r>
        <w:rPr>
          <w:rFonts w:ascii="Times New Roman" w:hAnsi="Times New Roman" w:cs="Times New Roman"/>
          <w:b/>
          <w:bCs/>
          <w:sz w:val="24"/>
          <w:szCs w:val="24"/>
        </w:rPr>
        <w:t xml:space="preserve"> </w:t>
      </w:r>
      <w:r w:rsidR="001D2693">
        <w:rPr>
          <w:rFonts w:ascii="Times New Roman" w:hAnsi="Times New Roman" w:cs="Times New Roman"/>
          <w:b/>
          <w:bCs/>
          <w:sz w:val="24"/>
          <w:szCs w:val="24"/>
        </w:rPr>
        <w:t>NDLOVU</w:t>
      </w:r>
      <w:r w:rsidR="001D2693" w:rsidRPr="00E93F9A">
        <w:rPr>
          <w:rFonts w:ascii="Times New Roman" w:hAnsi="Times New Roman" w:cs="Times New Roman"/>
          <w:b/>
          <w:bCs/>
          <w:sz w:val="24"/>
          <w:szCs w:val="24"/>
        </w:rPr>
        <w:t xml:space="preserve"> J</w:t>
      </w:r>
    </w:p>
    <w:p w14:paraId="24DC4F88" w14:textId="7D64360C" w:rsidR="001D2693" w:rsidRDefault="001D2693" w:rsidP="001D2693">
      <w:pPr>
        <w:spacing w:after="0" w:line="240" w:lineRule="auto"/>
        <w:jc w:val="both"/>
        <w:rPr>
          <w:rFonts w:ascii="Times New Roman" w:hAnsi="Times New Roman" w:cs="Times New Roman"/>
          <w:sz w:val="24"/>
          <w:szCs w:val="24"/>
        </w:rPr>
      </w:pPr>
      <w:r w:rsidRPr="00427C69">
        <w:rPr>
          <w:rFonts w:ascii="Times New Roman" w:hAnsi="Times New Roman" w:cs="Times New Roman"/>
          <w:sz w:val="24"/>
          <w:szCs w:val="24"/>
        </w:rPr>
        <w:t>HARARE</w:t>
      </w:r>
      <w:r>
        <w:rPr>
          <w:rFonts w:ascii="Times New Roman" w:hAnsi="Times New Roman" w:cs="Times New Roman"/>
          <w:sz w:val="24"/>
          <w:szCs w:val="24"/>
        </w:rPr>
        <w:t>;</w:t>
      </w:r>
      <w:r w:rsidRPr="00427C69">
        <w:rPr>
          <w:rFonts w:ascii="Times New Roman" w:hAnsi="Times New Roman" w:cs="Times New Roman"/>
          <w:sz w:val="24"/>
          <w:szCs w:val="24"/>
        </w:rPr>
        <w:t xml:space="preserve"> </w:t>
      </w:r>
      <w:r w:rsidR="0097163D">
        <w:rPr>
          <w:rFonts w:ascii="Times New Roman" w:hAnsi="Times New Roman" w:cs="Times New Roman"/>
          <w:sz w:val="24"/>
          <w:szCs w:val="24"/>
        </w:rPr>
        <w:t xml:space="preserve">21 May </w:t>
      </w:r>
      <w:r w:rsidR="00227570">
        <w:rPr>
          <w:rFonts w:ascii="Times New Roman" w:hAnsi="Times New Roman" w:cs="Times New Roman"/>
          <w:sz w:val="24"/>
          <w:szCs w:val="24"/>
        </w:rPr>
        <w:t xml:space="preserve">&amp; </w:t>
      </w:r>
      <w:r w:rsidR="00756CB7">
        <w:rPr>
          <w:rFonts w:ascii="Times New Roman" w:hAnsi="Times New Roman" w:cs="Times New Roman"/>
          <w:sz w:val="24"/>
          <w:szCs w:val="24"/>
        </w:rPr>
        <w:t>26</w:t>
      </w:r>
      <w:r w:rsidR="00335905">
        <w:rPr>
          <w:rFonts w:ascii="Times New Roman" w:hAnsi="Times New Roman" w:cs="Times New Roman"/>
          <w:sz w:val="24"/>
          <w:szCs w:val="24"/>
        </w:rPr>
        <w:t xml:space="preserve"> June</w:t>
      </w:r>
      <w:r w:rsidR="00B13F5E">
        <w:rPr>
          <w:rFonts w:ascii="Times New Roman" w:hAnsi="Times New Roman" w:cs="Times New Roman"/>
          <w:sz w:val="24"/>
          <w:szCs w:val="24"/>
        </w:rPr>
        <w:t xml:space="preserve"> 2025</w:t>
      </w:r>
    </w:p>
    <w:p w14:paraId="32E3DAEA" w14:textId="77777777" w:rsidR="001D2693" w:rsidRPr="00427C69" w:rsidRDefault="001D2693" w:rsidP="001D2693">
      <w:pPr>
        <w:spacing w:after="0" w:line="240" w:lineRule="auto"/>
        <w:jc w:val="both"/>
        <w:rPr>
          <w:rFonts w:ascii="Times New Roman" w:hAnsi="Times New Roman" w:cs="Times New Roman"/>
          <w:sz w:val="24"/>
          <w:szCs w:val="24"/>
        </w:rPr>
      </w:pPr>
    </w:p>
    <w:p w14:paraId="6A5219EC" w14:textId="77777777" w:rsidR="001D2693" w:rsidRPr="00427C69" w:rsidRDefault="001D2693" w:rsidP="001D2693">
      <w:pPr>
        <w:spacing w:after="0" w:line="240" w:lineRule="auto"/>
        <w:jc w:val="both"/>
        <w:rPr>
          <w:rFonts w:ascii="Times New Roman" w:hAnsi="Times New Roman" w:cs="Times New Roman"/>
          <w:sz w:val="24"/>
          <w:szCs w:val="24"/>
        </w:rPr>
      </w:pPr>
    </w:p>
    <w:p w14:paraId="6AB9678C" w14:textId="193A1C87" w:rsidR="001D2693" w:rsidRPr="00654286" w:rsidRDefault="001D2693" w:rsidP="001D2693">
      <w:pPr>
        <w:spacing w:after="0" w:line="240" w:lineRule="auto"/>
        <w:jc w:val="both"/>
        <w:rPr>
          <w:rFonts w:ascii="Times New Roman" w:hAnsi="Times New Roman" w:cs="Times New Roman"/>
          <w:b/>
          <w:bCs/>
          <w:i/>
          <w:sz w:val="24"/>
          <w:szCs w:val="24"/>
        </w:rPr>
      </w:pPr>
      <w:r w:rsidRPr="00654286">
        <w:rPr>
          <w:rFonts w:ascii="Times New Roman" w:hAnsi="Times New Roman" w:cs="Times New Roman"/>
          <w:b/>
          <w:bCs/>
          <w:i/>
          <w:sz w:val="24"/>
          <w:szCs w:val="24"/>
        </w:rPr>
        <w:t>Opposed Application</w:t>
      </w:r>
      <w:r w:rsidR="00227570" w:rsidRPr="00654286">
        <w:rPr>
          <w:rFonts w:ascii="Times New Roman" w:hAnsi="Times New Roman" w:cs="Times New Roman"/>
          <w:b/>
          <w:bCs/>
          <w:i/>
          <w:sz w:val="24"/>
          <w:szCs w:val="24"/>
        </w:rPr>
        <w:t xml:space="preserve"> </w:t>
      </w:r>
      <w:r w:rsidR="00335905" w:rsidRPr="00654286">
        <w:rPr>
          <w:rFonts w:ascii="Times New Roman" w:hAnsi="Times New Roman" w:cs="Times New Roman"/>
          <w:b/>
          <w:bCs/>
          <w:i/>
          <w:sz w:val="24"/>
          <w:szCs w:val="24"/>
        </w:rPr>
        <w:t xml:space="preserve">– </w:t>
      </w:r>
      <w:r w:rsidR="007A1936" w:rsidRPr="00654286">
        <w:rPr>
          <w:rFonts w:ascii="Times New Roman" w:hAnsi="Times New Roman" w:cs="Times New Roman"/>
          <w:b/>
          <w:bCs/>
          <w:i/>
          <w:sz w:val="24"/>
          <w:szCs w:val="24"/>
        </w:rPr>
        <w:t>Exception</w:t>
      </w:r>
      <w:r w:rsidR="00335905" w:rsidRPr="00654286">
        <w:rPr>
          <w:rFonts w:ascii="Times New Roman" w:hAnsi="Times New Roman" w:cs="Times New Roman"/>
          <w:b/>
          <w:bCs/>
          <w:i/>
          <w:sz w:val="24"/>
          <w:szCs w:val="24"/>
        </w:rPr>
        <w:t xml:space="preserve"> and Special Plea</w:t>
      </w:r>
    </w:p>
    <w:p w14:paraId="65C64684" w14:textId="77777777" w:rsidR="001D2693" w:rsidRDefault="001D2693" w:rsidP="001D2693">
      <w:pPr>
        <w:spacing w:after="0" w:line="240" w:lineRule="auto"/>
        <w:jc w:val="both"/>
        <w:rPr>
          <w:rFonts w:ascii="Times New Roman" w:hAnsi="Times New Roman" w:cs="Times New Roman"/>
          <w:b/>
          <w:bCs/>
          <w:sz w:val="24"/>
          <w:szCs w:val="24"/>
        </w:rPr>
      </w:pPr>
    </w:p>
    <w:p w14:paraId="028C1BEF" w14:textId="77777777" w:rsidR="001D2693" w:rsidRPr="00427C69" w:rsidRDefault="001D2693" w:rsidP="001D2693">
      <w:pPr>
        <w:spacing w:after="0" w:line="240" w:lineRule="auto"/>
        <w:jc w:val="both"/>
        <w:rPr>
          <w:rFonts w:ascii="Times New Roman" w:hAnsi="Times New Roman" w:cs="Times New Roman"/>
          <w:b/>
          <w:bCs/>
          <w:sz w:val="24"/>
          <w:szCs w:val="24"/>
        </w:rPr>
      </w:pPr>
    </w:p>
    <w:p w14:paraId="54185B77" w14:textId="55EE3218" w:rsidR="001D2693" w:rsidRPr="00427C69" w:rsidRDefault="00B13F5E" w:rsidP="001D2693">
      <w:pPr>
        <w:spacing w:after="0" w:line="240" w:lineRule="auto"/>
        <w:jc w:val="both"/>
        <w:rPr>
          <w:rFonts w:ascii="Times New Roman" w:hAnsi="Times New Roman" w:cs="Times New Roman"/>
          <w:sz w:val="24"/>
          <w:szCs w:val="24"/>
        </w:rPr>
      </w:pPr>
      <w:r w:rsidRPr="00654286">
        <w:rPr>
          <w:rFonts w:ascii="Times New Roman" w:hAnsi="Times New Roman" w:cs="Times New Roman"/>
          <w:sz w:val="24"/>
          <w:szCs w:val="24"/>
        </w:rPr>
        <w:t>M</w:t>
      </w:r>
      <w:r w:rsidR="0097163D" w:rsidRPr="00654286">
        <w:rPr>
          <w:rFonts w:ascii="Times New Roman" w:hAnsi="Times New Roman" w:cs="Times New Roman"/>
          <w:sz w:val="24"/>
          <w:szCs w:val="24"/>
        </w:rPr>
        <w:t>r</w:t>
      </w:r>
      <w:r w:rsidR="0097163D" w:rsidRPr="0097163D">
        <w:rPr>
          <w:rFonts w:ascii="Times New Roman" w:hAnsi="Times New Roman" w:cs="Times New Roman"/>
          <w:i/>
          <w:sz w:val="24"/>
          <w:szCs w:val="24"/>
        </w:rPr>
        <w:t xml:space="preserve"> S. Sangula</w:t>
      </w:r>
      <w:r w:rsidR="001D2693">
        <w:rPr>
          <w:rFonts w:ascii="Times New Roman" w:hAnsi="Times New Roman" w:cs="Times New Roman"/>
          <w:i/>
          <w:iCs/>
          <w:sz w:val="24"/>
          <w:szCs w:val="24"/>
        </w:rPr>
        <w:t>,</w:t>
      </w:r>
      <w:r w:rsidR="00031445">
        <w:rPr>
          <w:rFonts w:ascii="Times New Roman" w:hAnsi="Times New Roman" w:cs="Times New Roman"/>
          <w:sz w:val="24"/>
          <w:szCs w:val="24"/>
        </w:rPr>
        <w:t xml:space="preserve"> for the </w:t>
      </w:r>
      <w:r w:rsidR="00654286">
        <w:rPr>
          <w:rFonts w:ascii="Times New Roman" w:hAnsi="Times New Roman" w:cs="Times New Roman"/>
          <w:sz w:val="24"/>
          <w:szCs w:val="24"/>
        </w:rPr>
        <w:t>p</w:t>
      </w:r>
      <w:r w:rsidR="00417C33">
        <w:rPr>
          <w:rFonts w:ascii="Times New Roman" w:hAnsi="Times New Roman" w:cs="Times New Roman"/>
          <w:sz w:val="24"/>
          <w:szCs w:val="24"/>
        </w:rPr>
        <w:t>laintiff</w:t>
      </w:r>
    </w:p>
    <w:p w14:paraId="4579D48D" w14:textId="082C348D" w:rsidR="001D2693" w:rsidRDefault="0097163D" w:rsidP="001D2693">
      <w:pPr>
        <w:spacing w:after="0" w:line="240" w:lineRule="auto"/>
        <w:jc w:val="both"/>
        <w:rPr>
          <w:rFonts w:ascii="Times New Roman" w:hAnsi="Times New Roman" w:cs="Times New Roman"/>
          <w:sz w:val="24"/>
          <w:szCs w:val="24"/>
        </w:rPr>
      </w:pPr>
      <w:r w:rsidRPr="00654286">
        <w:rPr>
          <w:rFonts w:ascii="Times New Roman" w:hAnsi="Times New Roman" w:cs="Times New Roman"/>
          <w:sz w:val="24"/>
          <w:szCs w:val="24"/>
        </w:rPr>
        <w:t>Mr</w:t>
      </w:r>
      <w:r>
        <w:rPr>
          <w:rFonts w:ascii="Times New Roman" w:hAnsi="Times New Roman" w:cs="Times New Roman"/>
          <w:i/>
          <w:sz w:val="24"/>
          <w:szCs w:val="24"/>
        </w:rPr>
        <w:t xml:space="preserve"> P. C. Fanti &amp; </w:t>
      </w:r>
      <w:r w:rsidR="007A1936">
        <w:rPr>
          <w:rFonts w:ascii="Times New Roman" w:hAnsi="Times New Roman" w:cs="Times New Roman"/>
          <w:i/>
          <w:sz w:val="24"/>
          <w:szCs w:val="24"/>
        </w:rPr>
        <w:t>Adv.</w:t>
      </w:r>
      <w:r>
        <w:rPr>
          <w:rFonts w:ascii="Times New Roman" w:hAnsi="Times New Roman" w:cs="Times New Roman"/>
          <w:i/>
          <w:sz w:val="24"/>
          <w:szCs w:val="24"/>
        </w:rPr>
        <w:t xml:space="preserve"> Tshuma</w:t>
      </w:r>
      <w:r w:rsidR="001D2693">
        <w:rPr>
          <w:rFonts w:ascii="Times New Roman" w:hAnsi="Times New Roman" w:cs="Times New Roman"/>
          <w:i/>
          <w:iCs/>
          <w:sz w:val="24"/>
          <w:szCs w:val="24"/>
        </w:rPr>
        <w:t>,</w:t>
      </w:r>
      <w:r w:rsidR="001D2693" w:rsidRPr="00427C69">
        <w:rPr>
          <w:rFonts w:ascii="Times New Roman" w:hAnsi="Times New Roman" w:cs="Times New Roman"/>
          <w:sz w:val="24"/>
          <w:szCs w:val="24"/>
        </w:rPr>
        <w:t xml:space="preserve"> for the </w:t>
      </w:r>
      <w:r>
        <w:rPr>
          <w:rFonts w:ascii="Times New Roman" w:hAnsi="Times New Roman" w:cs="Times New Roman"/>
          <w:sz w:val="24"/>
          <w:szCs w:val="24"/>
        </w:rPr>
        <w:t xml:space="preserve">first </w:t>
      </w:r>
      <w:r w:rsidR="00654286">
        <w:rPr>
          <w:rFonts w:ascii="Times New Roman" w:hAnsi="Times New Roman" w:cs="Times New Roman"/>
          <w:sz w:val="24"/>
          <w:szCs w:val="24"/>
        </w:rPr>
        <w:t>d</w:t>
      </w:r>
      <w:r w:rsidR="00417C33">
        <w:rPr>
          <w:rFonts w:ascii="Times New Roman" w:hAnsi="Times New Roman" w:cs="Times New Roman"/>
          <w:sz w:val="24"/>
          <w:szCs w:val="24"/>
        </w:rPr>
        <w:t>efendant</w:t>
      </w:r>
      <w:r w:rsidR="00031445">
        <w:rPr>
          <w:rFonts w:ascii="Times New Roman" w:hAnsi="Times New Roman" w:cs="Times New Roman"/>
          <w:sz w:val="24"/>
          <w:szCs w:val="24"/>
        </w:rPr>
        <w:t xml:space="preserve"> </w:t>
      </w:r>
    </w:p>
    <w:p w14:paraId="2B22A281" w14:textId="02FF5FBA" w:rsidR="001D2693" w:rsidRDefault="0097163D" w:rsidP="0097163D">
      <w:pPr>
        <w:spacing w:after="0" w:line="240" w:lineRule="auto"/>
        <w:jc w:val="both"/>
        <w:rPr>
          <w:rFonts w:ascii="Times New Roman" w:hAnsi="Times New Roman" w:cs="Times New Roman"/>
          <w:sz w:val="24"/>
          <w:szCs w:val="24"/>
        </w:rPr>
      </w:pPr>
      <w:r w:rsidRPr="00654286">
        <w:rPr>
          <w:rFonts w:ascii="Times New Roman" w:hAnsi="Times New Roman" w:cs="Times New Roman"/>
          <w:sz w:val="24"/>
          <w:szCs w:val="24"/>
        </w:rPr>
        <w:t>Mr</w:t>
      </w:r>
      <w:r>
        <w:rPr>
          <w:rFonts w:ascii="Times New Roman" w:hAnsi="Times New Roman" w:cs="Times New Roman"/>
          <w:i/>
          <w:sz w:val="24"/>
          <w:szCs w:val="24"/>
        </w:rPr>
        <w:t xml:space="preserve"> G. Ndlovu</w:t>
      </w:r>
      <w:r w:rsidR="00B13F5E" w:rsidRPr="00B13F5E">
        <w:rPr>
          <w:rFonts w:ascii="Times New Roman" w:hAnsi="Times New Roman" w:cs="Times New Roman"/>
          <w:i/>
          <w:iCs/>
          <w:sz w:val="24"/>
          <w:szCs w:val="24"/>
        </w:rPr>
        <w:t>,</w:t>
      </w:r>
      <w:r w:rsidR="00031445">
        <w:rPr>
          <w:rFonts w:ascii="Times New Roman" w:hAnsi="Times New Roman" w:cs="Times New Roman"/>
          <w:sz w:val="24"/>
          <w:szCs w:val="24"/>
        </w:rPr>
        <w:t xml:space="preserve"> for the </w:t>
      </w:r>
      <w:r>
        <w:rPr>
          <w:rFonts w:ascii="Times New Roman" w:hAnsi="Times New Roman" w:cs="Times New Roman"/>
          <w:sz w:val="24"/>
          <w:szCs w:val="24"/>
        </w:rPr>
        <w:t xml:space="preserve">second - third </w:t>
      </w:r>
      <w:r w:rsidR="00654286">
        <w:rPr>
          <w:rFonts w:ascii="Times New Roman" w:hAnsi="Times New Roman" w:cs="Times New Roman"/>
          <w:sz w:val="24"/>
          <w:szCs w:val="24"/>
        </w:rPr>
        <w:t>d</w:t>
      </w:r>
      <w:r w:rsidR="00417C33">
        <w:rPr>
          <w:rFonts w:ascii="Times New Roman" w:hAnsi="Times New Roman" w:cs="Times New Roman"/>
          <w:sz w:val="24"/>
          <w:szCs w:val="24"/>
        </w:rPr>
        <w:t>efendant</w:t>
      </w:r>
      <w:r>
        <w:rPr>
          <w:rFonts w:ascii="Times New Roman" w:hAnsi="Times New Roman" w:cs="Times New Roman"/>
          <w:sz w:val="24"/>
          <w:szCs w:val="24"/>
        </w:rPr>
        <w:t>s</w:t>
      </w:r>
    </w:p>
    <w:p w14:paraId="2DCA5388" w14:textId="77777777" w:rsidR="0097163D" w:rsidRDefault="0097163D" w:rsidP="00654286">
      <w:pPr>
        <w:spacing w:after="0" w:line="240" w:lineRule="auto"/>
        <w:jc w:val="both"/>
        <w:rPr>
          <w:rFonts w:ascii="Times New Roman" w:hAnsi="Times New Roman" w:cs="Times New Roman"/>
          <w:sz w:val="24"/>
          <w:szCs w:val="24"/>
        </w:rPr>
      </w:pPr>
    </w:p>
    <w:p w14:paraId="1A081A18" w14:textId="77777777" w:rsidR="00654286" w:rsidRPr="00427C69" w:rsidRDefault="00654286" w:rsidP="00654286">
      <w:pPr>
        <w:spacing w:after="0" w:line="240" w:lineRule="auto"/>
        <w:jc w:val="both"/>
        <w:rPr>
          <w:rFonts w:ascii="Times New Roman" w:hAnsi="Times New Roman" w:cs="Times New Roman"/>
          <w:sz w:val="24"/>
          <w:szCs w:val="24"/>
        </w:rPr>
      </w:pPr>
    </w:p>
    <w:p w14:paraId="6AC0FB37" w14:textId="44358EC0" w:rsidR="001D2693" w:rsidRPr="00031445" w:rsidRDefault="00B13F5E" w:rsidP="00654286">
      <w:pPr>
        <w:spacing w:after="0" w:line="360" w:lineRule="auto"/>
        <w:ind w:firstLine="720"/>
        <w:jc w:val="both"/>
        <w:rPr>
          <w:rFonts w:ascii="Times New Roman" w:hAnsi="Times New Roman" w:cs="Times New Roman"/>
          <w:bCs/>
          <w:sz w:val="24"/>
          <w:szCs w:val="24"/>
        </w:rPr>
      </w:pPr>
      <w:r>
        <w:rPr>
          <w:rFonts w:ascii="Times New Roman" w:hAnsi="Times New Roman" w:cs="Times New Roman"/>
          <w:sz w:val="24"/>
          <w:szCs w:val="24"/>
        </w:rPr>
        <w:t xml:space="preserve"> </w:t>
      </w:r>
      <w:r w:rsidR="007A1936">
        <w:rPr>
          <w:rFonts w:ascii="Times New Roman" w:hAnsi="Times New Roman" w:cs="Times New Roman"/>
          <w:sz w:val="24"/>
          <w:szCs w:val="24"/>
        </w:rPr>
        <w:t>V</w:t>
      </w:r>
      <w:r>
        <w:rPr>
          <w:rFonts w:ascii="Times New Roman" w:hAnsi="Times New Roman" w:cs="Times New Roman"/>
          <w:sz w:val="24"/>
          <w:szCs w:val="24"/>
        </w:rPr>
        <w:t xml:space="preserve"> </w:t>
      </w:r>
      <w:r w:rsidR="001D2693">
        <w:rPr>
          <w:rFonts w:ascii="Times New Roman" w:hAnsi="Times New Roman" w:cs="Times New Roman"/>
          <w:sz w:val="24"/>
          <w:szCs w:val="24"/>
        </w:rPr>
        <w:t>NDLOVU</w:t>
      </w:r>
      <w:r w:rsidR="001D2693" w:rsidRPr="00E93F9A">
        <w:rPr>
          <w:rFonts w:ascii="Times New Roman" w:hAnsi="Times New Roman" w:cs="Times New Roman"/>
          <w:sz w:val="24"/>
          <w:szCs w:val="24"/>
        </w:rPr>
        <w:t xml:space="preserve"> J:</w:t>
      </w:r>
      <w:r w:rsidR="001D2693" w:rsidRPr="00E3575C">
        <w:rPr>
          <w:rFonts w:ascii="Times New Roman" w:hAnsi="Times New Roman" w:cs="Times New Roman"/>
          <w:b/>
          <w:bCs/>
          <w:sz w:val="24"/>
          <w:szCs w:val="24"/>
        </w:rPr>
        <w:t xml:space="preserve"> </w:t>
      </w:r>
      <w:r w:rsidR="00177725">
        <w:rPr>
          <w:rFonts w:ascii="Times New Roman" w:hAnsi="Times New Roman" w:cs="Times New Roman"/>
          <w:bCs/>
          <w:sz w:val="24"/>
          <w:szCs w:val="24"/>
        </w:rPr>
        <w:t xml:space="preserve">These are summons commencing an </w:t>
      </w:r>
      <w:r w:rsidR="0078642D">
        <w:rPr>
          <w:rFonts w:ascii="Times New Roman" w:hAnsi="Times New Roman" w:cs="Times New Roman"/>
          <w:bCs/>
          <w:sz w:val="24"/>
          <w:szCs w:val="24"/>
        </w:rPr>
        <w:t>action. The</w:t>
      </w:r>
      <w:r w:rsidR="00031445" w:rsidRPr="00031445">
        <w:rPr>
          <w:rFonts w:ascii="Times New Roman" w:hAnsi="Times New Roman" w:cs="Times New Roman"/>
          <w:bCs/>
          <w:sz w:val="24"/>
          <w:szCs w:val="24"/>
        </w:rPr>
        <w:t xml:space="preserve"> </w:t>
      </w:r>
      <w:r w:rsidR="00654286">
        <w:rPr>
          <w:rFonts w:ascii="Times New Roman" w:hAnsi="Times New Roman" w:cs="Times New Roman"/>
          <w:bCs/>
          <w:sz w:val="24"/>
          <w:szCs w:val="24"/>
        </w:rPr>
        <w:t>p</w:t>
      </w:r>
      <w:r w:rsidR="00417C33">
        <w:rPr>
          <w:rFonts w:ascii="Times New Roman" w:hAnsi="Times New Roman" w:cs="Times New Roman"/>
          <w:bCs/>
          <w:sz w:val="24"/>
          <w:szCs w:val="24"/>
        </w:rPr>
        <w:t>laintiff</w:t>
      </w:r>
      <w:r w:rsidR="00031445" w:rsidRPr="00031445">
        <w:rPr>
          <w:rFonts w:ascii="Times New Roman" w:hAnsi="Times New Roman" w:cs="Times New Roman"/>
          <w:bCs/>
          <w:sz w:val="24"/>
          <w:szCs w:val="24"/>
        </w:rPr>
        <w:t xml:space="preserve">’s claim is for damages </w:t>
      </w:r>
      <w:r w:rsidR="001A0B7A">
        <w:rPr>
          <w:rFonts w:ascii="Times New Roman" w:hAnsi="Times New Roman" w:cs="Times New Roman"/>
          <w:bCs/>
          <w:sz w:val="24"/>
          <w:szCs w:val="24"/>
        </w:rPr>
        <w:t xml:space="preserve">for </w:t>
      </w:r>
      <w:r w:rsidR="00031445" w:rsidRPr="00031445">
        <w:rPr>
          <w:rFonts w:ascii="Times New Roman" w:hAnsi="Times New Roman" w:cs="Times New Roman"/>
          <w:bCs/>
          <w:sz w:val="24"/>
          <w:szCs w:val="24"/>
        </w:rPr>
        <w:t xml:space="preserve">pure </w:t>
      </w:r>
      <w:r w:rsidR="007A1936">
        <w:rPr>
          <w:rFonts w:ascii="Times New Roman" w:hAnsi="Times New Roman" w:cs="Times New Roman"/>
          <w:bCs/>
          <w:sz w:val="24"/>
          <w:szCs w:val="24"/>
        </w:rPr>
        <w:t>economic</w:t>
      </w:r>
      <w:r w:rsidR="001A0B7A">
        <w:rPr>
          <w:rFonts w:ascii="Times New Roman" w:hAnsi="Times New Roman" w:cs="Times New Roman"/>
          <w:bCs/>
          <w:sz w:val="24"/>
          <w:szCs w:val="24"/>
        </w:rPr>
        <w:t xml:space="preserve"> loss </w:t>
      </w:r>
      <w:r w:rsidR="00031445" w:rsidRPr="00031445">
        <w:rPr>
          <w:rFonts w:ascii="Times New Roman" w:hAnsi="Times New Roman" w:cs="Times New Roman"/>
          <w:bCs/>
          <w:sz w:val="24"/>
          <w:szCs w:val="24"/>
        </w:rPr>
        <w:t>and consequential loss</w:t>
      </w:r>
      <w:r w:rsidR="001A0B7A">
        <w:rPr>
          <w:rFonts w:ascii="Times New Roman" w:hAnsi="Times New Roman" w:cs="Times New Roman"/>
          <w:bCs/>
          <w:sz w:val="24"/>
          <w:szCs w:val="24"/>
        </w:rPr>
        <w:t xml:space="preserve"> he</w:t>
      </w:r>
      <w:r w:rsidR="00031445" w:rsidRPr="00031445">
        <w:rPr>
          <w:rFonts w:ascii="Times New Roman" w:hAnsi="Times New Roman" w:cs="Times New Roman"/>
          <w:bCs/>
          <w:sz w:val="24"/>
          <w:szCs w:val="24"/>
        </w:rPr>
        <w:t xml:space="preserve"> suffered by the </w:t>
      </w:r>
      <w:r w:rsidR="00654286">
        <w:rPr>
          <w:rFonts w:ascii="Times New Roman" w:hAnsi="Times New Roman" w:cs="Times New Roman"/>
          <w:bCs/>
          <w:sz w:val="24"/>
          <w:szCs w:val="24"/>
        </w:rPr>
        <w:t>p</w:t>
      </w:r>
      <w:r w:rsidR="00417C33">
        <w:rPr>
          <w:rFonts w:ascii="Times New Roman" w:hAnsi="Times New Roman" w:cs="Times New Roman"/>
          <w:bCs/>
          <w:sz w:val="24"/>
          <w:szCs w:val="24"/>
        </w:rPr>
        <w:t>laintiff</w:t>
      </w:r>
      <w:r w:rsidR="00031445" w:rsidRPr="00031445">
        <w:rPr>
          <w:rFonts w:ascii="Times New Roman" w:hAnsi="Times New Roman" w:cs="Times New Roman"/>
          <w:bCs/>
          <w:sz w:val="24"/>
          <w:szCs w:val="24"/>
        </w:rPr>
        <w:t xml:space="preserve">, as a result of the termination of his </w:t>
      </w:r>
      <w:r w:rsidR="007A1936">
        <w:rPr>
          <w:rFonts w:ascii="Times New Roman" w:hAnsi="Times New Roman" w:cs="Times New Roman"/>
          <w:bCs/>
          <w:sz w:val="24"/>
          <w:szCs w:val="24"/>
        </w:rPr>
        <w:t>contract</w:t>
      </w:r>
      <w:r w:rsidR="001A0B7A">
        <w:rPr>
          <w:rFonts w:ascii="Times New Roman" w:hAnsi="Times New Roman" w:cs="Times New Roman"/>
          <w:bCs/>
          <w:sz w:val="24"/>
          <w:szCs w:val="24"/>
        </w:rPr>
        <w:t xml:space="preserve"> </w:t>
      </w:r>
      <w:r w:rsidR="00031445" w:rsidRPr="00031445">
        <w:rPr>
          <w:rFonts w:ascii="Times New Roman" w:hAnsi="Times New Roman" w:cs="Times New Roman"/>
          <w:bCs/>
          <w:sz w:val="24"/>
          <w:szCs w:val="24"/>
        </w:rPr>
        <w:t xml:space="preserve">and use of arable land for commercial farming at Nhaka Valley Farm </w:t>
      </w:r>
      <w:r w:rsidR="007A1936">
        <w:rPr>
          <w:rFonts w:ascii="Times New Roman" w:hAnsi="Times New Roman" w:cs="Times New Roman"/>
          <w:bCs/>
          <w:sz w:val="24"/>
          <w:szCs w:val="24"/>
        </w:rPr>
        <w:t>situated</w:t>
      </w:r>
      <w:r w:rsidR="00031445" w:rsidRPr="00031445">
        <w:rPr>
          <w:rFonts w:ascii="Times New Roman" w:hAnsi="Times New Roman" w:cs="Times New Roman"/>
          <w:bCs/>
          <w:sz w:val="24"/>
          <w:szCs w:val="24"/>
        </w:rPr>
        <w:t xml:space="preserve"> at Arcturus, Goromonzi in May 2022.</w:t>
      </w:r>
      <w:r w:rsidR="00031445">
        <w:rPr>
          <w:rFonts w:ascii="Times New Roman" w:hAnsi="Times New Roman" w:cs="Times New Roman"/>
          <w:bCs/>
          <w:sz w:val="24"/>
          <w:szCs w:val="24"/>
        </w:rPr>
        <w:t xml:space="preserve"> </w:t>
      </w:r>
      <w:r w:rsidR="001D2693">
        <w:rPr>
          <w:rFonts w:ascii="Times New Roman" w:hAnsi="Times New Roman" w:cs="Times New Roman"/>
          <w:sz w:val="24"/>
          <w:szCs w:val="24"/>
        </w:rPr>
        <w:t xml:space="preserve">The </w:t>
      </w:r>
      <w:r w:rsidR="00654286">
        <w:rPr>
          <w:rFonts w:ascii="Times New Roman" w:hAnsi="Times New Roman" w:cs="Times New Roman"/>
          <w:sz w:val="24"/>
          <w:szCs w:val="24"/>
        </w:rPr>
        <w:t>p</w:t>
      </w:r>
      <w:r w:rsidR="00417C33">
        <w:rPr>
          <w:rFonts w:ascii="Times New Roman" w:hAnsi="Times New Roman" w:cs="Times New Roman"/>
          <w:sz w:val="24"/>
          <w:szCs w:val="24"/>
        </w:rPr>
        <w:t>laintiff</w:t>
      </w:r>
      <w:r w:rsidR="00031445">
        <w:rPr>
          <w:rFonts w:ascii="Times New Roman" w:hAnsi="Times New Roman" w:cs="Times New Roman"/>
          <w:sz w:val="24"/>
          <w:szCs w:val="24"/>
        </w:rPr>
        <w:t xml:space="preserve"> </w:t>
      </w:r>
      <w:r w:rsidR="007A1936">
        <w:rPr>
          <w:rFonts w:ascii="Times New Roman" w:hAnsi="Times New Roman" w:cs="Times New Roman"/>
          <w:sz w:val="24"/>
          <w:szCs w:val="24"/>
        </w:rPr>
        <w:t>sought</w:t>
      </w:r>
      <w:r w:rsidR="00031445">
        <w:rPr>
          <w:rFonts w:ascii="Times New Roman" w:hAnsi="Times New Roman" w:cs="Times New Roman"/>
          <w:sz w:val="24"/>
          <w:szCs w:val="24"/>
        </w:rPr>
        <w:t xml:space="preserve"> </w:t>
      </w:r>
      <w:r w:rsidR="00E24183">
        <w:rPr>
          <w:rFonts w:ascii="Times New Roman" w:hAnsi="Times New Roman" w:cs="Times New Roman"/>
          <w:sz w:val="24"/>
          <w:szCs w:val="24"/>
        </w:rPr>
        <w:t>the following relief:</w:t>
      </w:r>
    </w:p>
    <w:p w14:paraId="5F2D1A1B" w14:textId="2717E282" w:rsidR="00031445" w:rsidRPr="00031445" w:rsidRDefault="00031445" w:rsidP="00820463">
      <w:pPr>
        <w:spacing w:after="0" w:line="360" w:lineRule="auto"/>
        <w:ind w:firstLine="720"/>
        <w:jc w:val="both"/>
        <w:rPr>
          <w:rFonts w:ascii="Times New Roman" w:hAnsi="Times New Roman" w:cs="Times New Roman"/>
          <w:sz w:val="24"/>
          <w:szCs w:val="24"/>
        </w:rPr>
      </w:pPr>
      <w:r w:rsidRPr="00031445">
        <w:rPr>
          <w:rFonts w:ascii="Times New Roman" w:hAnsi="Times New Roman" w:cs="Times New Roman"/>
          <w:sz w:val="24"/>
          <w:szCs w:val="24"/>
        </w:rPr>
        <w:t xml:space="preserve">That the court enters </w:t>
      </w:r>
      <w:r w:rsidR="007A1936">
        <w:rPr>
          <w:rFonts w:ascii="Times New Roman" w:hAnsi="Times New Roman" w:cs="Times New Roman"/>
          <w:sz w:val="24"/>
          <w:szCs w:val="24"/>
        </w:rPr>
        <w:t>judgment</w:t>
      </w:r>
      <w:r w:rsidRPr="00031445">
        <w:rPr>
          <w:rFonts w:ascii="Times New Roman" w:hAnsi="Times New Roman" w:cs="Times New Roman"/>
          <w:sz w:val="24"/>
          <w:szCs w:val="24"/>
        </w:rPr>
        <w:t xml:space="preserve"> in favour of the </w:t>
      </w:r>
      <w:r w:rsidR="00654286">
        <w:rPr>
          <w:rFonts w:ascii="Times New Roman" w:hAnsi="Times New Roman" w:cs="Times New Roman"/>
          <w:sz w:val="24"/>
          <w:szCs w:val="24"/>
        </w:rPr>
        <w:t>p</w:t>
      </w:r>
      <w:r w:rsidR="00417C33">
        <w:rPr>
          <w:rFonts w:ascii="Times New Roman" w:hAnsi="Times New Roman" w:cs="Times New Roman"/>
          <w:sz w:val="24"/>
          <w:szCs w:val="24"/>
        </w:rPr>
        <w:t>laintiff</w:t>
      </w:r>
      <w:r w:rsidRPr="00031445">
        <w:rPr>
          <w:rFonts w:ascii="Times New Roman" w:hAnsi="Times New Roman" w:cs="Times New Roman"/>
          <w:sz w:val="24"/>
          <w:szCs w:val="24"/>
        </w:rPr>
        <w:t xml:space="preserve"> on </w:t>
      </w:r>
      <w:r w:rsidR="007A1936">
        <w:rPr>
          <w:rFonts w:ascii="Times New Roman" w:hAnsi="Times New Roman" w:cs="Times New Roman"/>
          <w:sz w:val="24"/>
          <w:szCs w:val="24"/>
        </w:rPr>
        <w:t>every</w:t>
      </w:r>
      <w:r w:rsidRPr="00031445">
        <w:rPr>
          <w:rFonts w:ascii="Times New Roman" w:hAnsi="Times New Roman" w:cs="Times New Roman"/>
          <w:sz w:val="24"/>
          <w:szCs w:val="24"/>
        </w:rPr>
        <w:t xml:space="preserve"> one of his claims and consequential relief against the </w:t>
      </w:r>
      <w:r w:rsidR="00654286">
        <w:rPr>
          <w:rFonts w:ascii="Times New Roman" w:hAnsi="Times New Roman" w:cs="Times New Roman"/>
          <w:sz w:val="24"/>
          <w:szCs w:val="24"/>
        </w:rPr>
        <w:t>d</w:t>
      </w:r>
      <w:r w:rsidR="00417C33">
        <w:rPr>
          <w:rFonts w:ascii="Times New Roman" w:hAnsi="Times New Roman" w:cs="Times New Roman"/>
          <w:sz w:val="24"/>
          <w:szCs w:val="24"/>
        </w:rPr>
        <w:t>efendant</w:t>
      </w:r>
      <w:r w:rsidRPr="00031445">
        <w:rPr>
          <w:rFonts w:ascii="Times New Roman" w:hAnsi="Times New Roman" w:cs="Times New Roman"/>
          <w:sz w:val="24"/>
          <w:szCs w:val="24"/>
        </w:rPr>
        <w:t>s jointly and severally</w:t>
      </w:r>
      <w:r w:rsidR="007A1936">
        <w:rPr>
          <w:rFonts w:ascii="Times New Roman" w:hAnsi="Times New Roman" w:cs="Times New Roman"/>
          <w:sz w:val="24"/>
          <w:szCs w:val="24"/>
        </w:rPr>
        <w:t>,</w:t>
      </w:r>
      <w:r w:rsidRPr="00031445">
        <w:rPr>
          <w:rFonts w:ascii="Times New Roman" w:hAnsi="Times New Roman" w:cs="Times New Roman"/>
          <w:sz w:val="24"/>
          <w:szCs w:val="24"/>
        </w:rPr>
        <w:t xml:space="preserve"> the one paying and the o</w:t>
      </w:r>
      <w:r w:rsidR="00417C33">
        <w:rPr>
          <w:rFonts w:ascii="Times New Roman" w:hAnsi="Times New Roman" w:cs="Times New Roman"/>
          <w:sz w:val="24"/>
          <w:szCs w:val="24"/>
        </w:rPr>
        <w:t>thers to be absolved</w:t>
      </w:r>
      <w:r w:rsidR="007A1936">
        <w:rPr>
          <w:rFonts w:ascii="Times New Roman" w:hAnsi="Times New Roman" w:cs="Times New Roman"/>
          <w:sz w:val="24"/>
          <w:szCs w:val="24"/>
        </w:rPr>
        <w:t xml:space="preserve">, </w:t>
      </w:r>
      <w:r w:rsidR="00417C33">
        <w:rPr>
          <w:rFonts w:ascii="Times New Roman" w:hAnsi="Times New Roman" w:cs="Times New Roman"/>
          <w:sz w:val="24"/>
          <w:szCs w:val="24"/>
        </w:rPr>
        <w:t>as follows</w:t>
      </w:r>
      <w:r w:rsidRPr="00031445">
        <w:rPr>
          <w:rFonts w:ascii="Times New Roman" w:hAnsi="Times New Roman" w:cs="Times New Roman"/>
          <w:sz w:val="24"/>
          <w:szCs w:val="24"/>
        </w:rPr>
        <w:t>:-</w:t>
      </w:r>
    </w:p>
    <w:p w14:paraId="604F54A6" w14:textId="4E79CE6E" w:rsidR="00031445" w:rsidRPr="00031445" w:rsidRDefault="00031445" w:rsidP="00654286">
      <w:pPr>
        <w:numPr>
          <w:ilvl w:val="0"/>
          <w:numId w:val="4"/>
        </w:numPr>
        <w:spacing w:after="0" w:line="360" w:lineRule="auto"/>
        <w:jc w:val="both"/>
        <w:rPr>
          <w:rFonts w:ascii="Times New Roman" w:hAnsi="Times New Roman" w:cs="Times New Roman"/>
          <w:sz w:val="24"/>
          <w:szCs w:val="24"/>
        </w:rPr>
      </w:pPr>
      <w:r w:rsidRPr="00031445">
        <w:rPr>
          <w:rFonts w:ascii="Times New Roman" w:hAnsi="Times New Roman" w:cs="Times New Roman"/>
          <w:sz w:val="24"/>
          <w:szCs w:val="24"/>
        </w:rPr>
        <w:t xml:space="preserve">An order for the payment of the sum of US$ </w:t>
      </w:r>
      <w:r w:rsidR="007A1936">
        <w:rPr>
          <w:rFonts w:ascii="Times New Roman" w:hAnsi="Times New Roman" w:cs="Times New Roman"/>
          <w:sz w:val="24"/>
          <w:szCs w:val="24"/>
        </w:rPr>
        <w:t>150,000.00</w:t>
      </w:r>
      <w:r w:rsidRPr="00031445">
        <w:rPr>
          <w:rFonts w:ascii="Times New Roman" w:hAnsi="Times New Roman" w:cs="Times New Roman"/>
          <w:sz w:val="24"/>
          <w:szCs w:val="24"/>
        </w:rPr>
        <w:t xml:space="preserve"> </w:t>
      </w:r>
      <w:r w:rsidR="00A862F6">
        <w:rPr>
          <w:rFonts w:ascii="Times New Roman" w:hAnsi="Times New Roman" w:cs="Times New Roman"/>
          <w:sz w:val="24"/>
          <w:szCs w:val="24"/>
        </w:rPr>
        <w:t xml:space="preserve">(One Hundred and Fifty Thousand </w:t>
      </w:r>
      <w:r w:rsidR="001A0B7A">
        <w:rPr>
          <w:rFonts w:ascii="Times New Roman" w:hAnsi="Times New Roman" w:cs="Times New Roman"/>
          <w:sz w:val="24"/>
          <w:szCs w:val="24"/>
        </w:rPr>
        <w:t xml:space="preserve">United States </w:t>
      </w:r>
      <w:r w:rsidR="00A862F6">
        <w:rPr>
          <w:rFonts w:ascii="Times New Roman" w:hAnsi="Times New Roman" w:cs="Times New Roman"/>
          <w:sz w:val="24"/>
          <w:szCs w:val="24"/>
        </w:rPr>
        <w:t>D</w:t>
      </w:r>
      <w:r w:rsidRPr="00031445">
        <w:rPr>
          <w:rFonts w:ascii="Times New Roman" w:hAnsi="Times New Roman" w:cs="Times New Roman"/>
          <w:sz w:val="24"/>
          <w:szCs w:val="24"/>
        </w:rPr>
        <w:t>ollars) as damages</w:t>
      </w:r>
      <w:r w:rsidR="007A1936">
        <w:rPr>
          <w:rFonts w:ascii="Times New Roman" w:hAnsi="Times New Roman" w:cs="Times New Roman"/>
          <w:sz w:val="24"/>
          <w:szCs w:val="24"/>
        </w:rPr>
        <w:t>,</w:t>
      </w:r>
      <w:r w:rsidRPr="00031445">
        <w:rPr>
          <w:rFonts w:ascii="Times New Roman" w:hAnsi="Times New Roman" w:cs="Times New Roman"/>
          <w:sz w:val="24"/>
          <w:szCs w:val="24"/>
        </w:rPr>
        <w:t xml:space="preserve"> being the value of </w:t>
      </w:r>
      <w:r w:rsidR="007A1936">
        <w:rPr>
          <w:rFonts w:ascii="Times New Roman" w:hAnsi="Times New Roman" w:cs="Times New Roman"/>
          <w:sz w:val="24"/>
          <w:szCs w:val="24"/>
        </w:rPr>
        <w:t>long-term</w:t>
      </w:r>
      <w:r w:rsidRPr="00031445">
        <w:rPr>
          <w:rFonts w:ascii="Times New Roman" w:hAnsi="Times New Roman" w:cs="Times New Roman"/>
          <w:sz w:val="24"/>
          <w:szCs w:val="24"/>
        </w:rPr>
        <w:t xml:space="preserve"> capital investments, expended by the </w:t>
      </w:r>
      <w:r w:rsidR="00654286">
        <w:rPr>
          <w:rFonts w:ascii="Times New Roman" w:hAnsi="Times New Roman" w:cs="Times New Roman"/>
          <w:sz w:val="24"/>
          <w:szCs w:val="24"/>
        </w:rPr>
        <w:t>p</w:t>
      </w:r>
      <w:r w:rsidR="00417C33">
        <w:rPr>
          <w:rFonts w:ascii="Times New Roman" w:hAnsi="Times New Roman" w:cs="Times New Roman"/>
          <w:sz w:val="24"/>
          <w:szCs w:val="24"/>
        </w:rPr>
        <w:t>laintiff</w:t>
      </w:r>
      <w:r w:rsidRPr="00031445">
        <w:rPr>
          <w:rFonts w:ascii="Times New Roman" w:hAnsi="Times New Roman" w:cs="Times New Roman"/>
          <w:sz w:val="24"/>
          <w:szCs w:val="24"/>
        </w:rPr>
        <w:t xml:space="preserve"> at </w:t>
      </w:r>
      <w:r w:rsidR="007A1936">
        <w:rPr>
          <w:rFonts w:ascii="Times New Roman" w:hAnsi="Times New Roman" w:cs="Times New Roman"/>
          <w:sz w:val="24"/>
          <w:szCs w:val="24"/>
        </w:rPr>
        <w:t xml:space="preserve">the </w:t>
      </w:r>
      <w:r w:rsidRPr="00031445">
        <w:rPr>
          <w:rFonts w:ascii="Times New Roman" w:hAnsi="Times New Roman" w:cs="Times New Roman"/>
          <w:sz w:val="24"/>
          <w:szCs w:val="24"/>
        </w:rPr>
        <w:t xml:space="preserve">Nhaka valley farm between the </w:t>
      </w:r>
      <w:r w:rsidR="007A1936">
        <w:rPr>
          <w:rFonts w:ascii="Times New Roman" w:hAnsi="Times New Roman" w:cs="Times New Roman"/>
          <w:sz w:val="24"/>
          <w:szCs w:val="24"/>
        </w:rPr>
        <w:t>years</w:t>
      </w:r>
      <w:r w:rsidRPr="00031445">
        <w:rPr>
          <w:rFonts w:ascii="Times New Roman" w:hAnsi="Times New Roman" w:cs="Times New Roman"/>
          <w:sz w:val="24"/>
          <w:szCs w:val="24"/>
        </w:rPr>
        <w:t xml:space="preserve"> 2020 and 2022. Including the cost of seeds and seedlings. </w:t>
      </w:r>
    </w:p>
    <w:p w14:paraId="5E6F5226" w14:textId="500A1694" w:rsidR="00031445" w:rsidRPr="00031445" w:rsidRDefault="00031445" w:rsidP="00820463">
      <w:pPr>
        <w:numPr>
          <w:ilvl w:val="0"/>
          <w:numId w:val="4"/>
        </w:numPr>
        <w:spacing w:after="0" w:line="360" w:lineRule="auto"/>
        <w:jc w:val="both"/>
        <w:rPr>
          <w:rFonts w:ascii="Times New Roman" w:hAnsi="Times New Roman" w:cs="Times New Roman"/>
          <w:sz w:val="24"/>
          <w:szCs w:val="24"/>
        </w:rPr>
      </w:pPr>
      <w:r w:rsidRPr="00031445">
        <w:rPr>
          <w:rFonts w:ascii="Times New Roman" w:hAnsi="Times New Roman" w:cs="Times New Roman"/>
          <w:sz w:val="24"/>
          <w:szCs w:val="24"/>
        </w:rPr>
        <w:t xml:space="preserve">An order for the payment of the sum of </w:t>
      </w:r>
      <w:r w:rsidR="007A1936">
        <w:rPr>
          <w:rFonts w:ascii="Times New Roman" w:hAnsi="Times New Roman" w:cs="Times New Roman"/>
          <w:sz w:val="24"/>
          <w:szCs w:val="24"/>
        </w:rPr>
        <w:t>US$</w:t>
      </w:r>
      <w:r w:rsidRPr="00031445">
        <w:rPr>
          <w:rFonts w:ascii="Times New Roman" w:hAnsi="Times New Roman" w:cs="Times New Roman"/>
          <w:sz w:val="24"/>
          <w:szCs w:val="24"/>
        </w:rPr>
        <w:t xml:space="preserve"> $ </w:t>
      </w:r>
      <w:r w:rsidR="007A1936">
        <w:rPr>
          <w:rFonts w:ascii="Times New Roman" w:hAnsi="Times New Roman" w:cs="Times New Roman"/>
          <w:sz w:val="24"/>
          <w:szCs w:val="24"/>
        </w:rPr>
        <w:t>50,000.00</w:t>
      </w:r>
      <w:r w:rsidR="00A862F6">
        <w:rPr>
          <w:rFonts w:ascii="Times New Roman" w:hAnsi="Times New Roman" w:cs="Times New Roman"/>
          <w:sz w:val="24"/>
          <w:szCs w:val="24"/>
        </w:rPr>
        <w:t xml:space="preserve"> (Fifty Thousand </w:t>
      </w:r>
      <w:r w:rsidR="001A0B7A">
        <w:rPr>
          <w:rFonts w:ascii="Times New Roman" w:hAnsi="Times New Roman" w:cs="Times New Roman"/>
          <w:sz w:val="24"/>
          <w:szCs w:val="24"/>
        </w:rPr>
        <w:t xml:space="preserve">United States </w:t>
      </w:r>
      <w:r w:rsidR="00A862F6">
        <w:rPr>
          <w:rFonts w:ascii="Times New Roman" w:hAnsi="Times New Roman" w:cs="Times New Roman"/>
          <w:sz w:val="24"/>
          <w:szCs w:val="24"/>
        </w:rPr>
        <w:t>D</w:t>
      </w:r>
      <w:r w:rsidRPr="00031445">
        <w:rPr>
          <w:rFonts w:ascii="Times New Roman" w:hAnsi="Times New Roman" w:cs="Times New Roman"/>
          <w:sz w:val="24"/>
          <w:szCs w:val="24"/>
        </w:rPr>
        <w:t xml:space="preserve">ollars) being damages suffered </w:t>
      </w:r>
      <w:r w:rsidR="007A1936">
        <w:rPr>
          <w:rFonts w:ascii="Times New Roman" w:hAnsi="Times New Roman" w:cs="Times New Roman"/>
          <w:sz w:val="24"/>
          <w:szCs w:val="24"/>
        </w:rPr>
        <w:t xml:space="preserve">by </w:t>
      </w:r>
      <w:r w:rsidRPr="00031445">
        <w:rPr>
          <w:rFonts w:ascii="Times New Roman" w:hAnsi="Times New Roman" w:cs="Times New Roman"/>
          <w:sz w:val="24"/>
          <w:szCs w:val="24"/>
        </w:rPr>
        <w:t xml:space="preserve">the </w:t>
      </w:r>
      <w:r w:rsidR="00654286">
        <w:rPr>
          <w:rFonts w:ascii="Times New Roman" w:hAnsi="Times New Roman" w:cs="Times New Roman"/>
          <w:sz w:val="24"/>
          <w:szCs w:val="24"/>
        </w:rPr>
        <w:t>p</w:t>
      </w:r>
      <w:r w:rsidR="00417C33">
        <w:rPr>
          <w:rFonts w:ascii="Times New Roman" w:hAnsi="Times New Roman" w:cs="Times New Roman"/>
          <w:sz w:val="24"/>
          <w:szCs w:val="24"/>
        </w:rPr>
        <w:t>laintiff</w:t>
      </w:r>
      <w:r w:rsidRPr="00031445">
        <w:rPr>
          <w:rFonts w:ascii="Times New Roman" w:hAnsi="Times New Roman" w:cs="Times New Roman"/>
          <w:sz w:val="24"/>
          <w:szCs w:val="24"/>
        </w:rPr>
        <w:t xml:space="preserve"> in removing his equipment, machinery, inputs</w:t>
      </w:r>
      <w:r w:rsidR="007A1936">
        <w:rPr>
          <w:rFonts w:ascii="Times New Roman" w:hAnsi="Times New Roman" w:cs="Times New Roman"/>
          <w:sz w:val="24"/>
          <w:szCs w:val="24"/>
        </w:rPr>
        <w:t>,</w:t>
      </w:r>
      <w:r w:rsidRPr="00031445">
        <w:rPr>
          <w:rFonts w:ascii="Times New Roman" w:hAnsi="Times New Roman" w:cs="Times New Roman"/>
          <w:sz w:val="24"/>
          <w:szCs w:val="24"/>
        </w:rPr>
        <w:t xml:space="preserve"> and crops from </w:t>
      </w:r>
      <w:r w:rsidR="007A1936">
        <w:rPr>
          <w:rFonts w:ascii="Times New Roman" w:hAnsi="Times New Roman" w:cs="Times New Roman"/>
          <w:sz w:val="24"/>
          <w:szCs w:val="24"/>
        </w:rPr>
        <w:t xml:space="preserve">the </w:t>
      </w:r>
      <w:r w:rsidRPr="00031445">
        <w:rPr>
          <w:rFonts w:ascii="Times New Roman" w:hAnsi="Times New Roman" w:cs="Times New Roman"/>
          <w:sz w:val="24"/>
          <w:szCs w:val="24"/>
        </w:rPr>
        <w:t xml:space="preserve">Nhaka valley farm and relocating same. </w:t>
      </w:r>
    </w:p>
    <w:p w14:paraId="5C0C84E8" w14:textId="694BC6F5" w:rsidR="007B5CD0" w:rsidRDefault="00031445" w:rsidP="00654286">
      <w:pPr>
        <w:numPr>
          <w:ilvl w:val="0"/>
          <w:numId w:val="4"/>
        </w:numPr>
        <w:spacing w:after="0" w:line="360" w:lineRule="auto"/>
        <w:jc w:val="both"/>
        <w:rPr>
          <w:rFonts w:ascii="Times New Roman" w:hAnsi="Times New Roman" w:cs="Times New Roman"/>
          <w:sz w:val="24"/>
          <w:szCs w:val="24"/>
        </w:rPr>
      </w:pPr>
      <w:r w:rsidRPr="00031445">
        <w:rPr>
          <w:rFonts w:ascii="Times New Roman" w:hAnsi="Times New Roman" w:cs="Times New Roman"/>
          <w:sz w:val="24"/>
          <w:szCs w:val="24"/>
        </w:rPr>
        <w:t>An order for the payment of US$</w:t>
      </w:r>
      <w:r w:rsidR="007A1936">
        <w:rPr>
          <w:rFonts w:ascii="Times New Roman" w:hAnsi="Times New Roman" w:cs="Times New Roman"/>
          <w:sz w:val="24"/>
          <w:szCs w:val="24"/>
        </w:rPr>
        <w:t>3,500,000</w:t>
      </w:r>
      <w:r w:rsidR="00A862F6">
        <w:rPr>
          <w:rFonts w:ascii="Times New Roman" w:hAnsi="Times New Roman" w:cs="Times New Roman"/>
          <w:sz w:val="24"/>
          <w:szCs w:val="24"/>
        </w:rPr>
        <w:t xml:space="preserve">. 00 (Three Million Five Hundred Thousand </w:t>
      </w:r>
      <w:r w:rsidR="001A0B7A">
        <w:rPr>
          <w:rFonts w:ascii="Times New Roman" w:hAnsi="Times New Roman" w:cs="Times New Roman"/>
          <w:sz w:val="24"/>
          <w:szCs w:val="24"/>
        </w:rPr>
        <w:t xml:space="preserve">United States </w:t>
      </w:r>
      <w:r w:rsidR="00A862F6">
        <w:rPr>
          <w:rFonts w:ascii="Times New Roman" w:hAnsi="Times New Roman" w:cs="Times New Roman"/>
          <w:sz w:val="24"/>
          <w:szCs w:val="24"/>
        </w:rPr>
        <w:t>D</w:t>
      </w:r>
      <w:r w:rsidRPr="00031445">
        <w:rPr>
          <w:rFonts w:ascii="Times New Roman" w:hAnsi="Times New Roman" w:cs="Times New Roman"/>
          <w:sz w:val="24"/>
          <w:szCs w:val="24"/>
        </w:rPr>
        <w:t>ollars</w:t>
      </w:r>
      <w:r w:rsidR="00A862F6">
        <w:rPr>
          <w:rFonts w:ascii="Times New Roman" w:hAnsi="Times New Roman" w:cs="Times New Roman"/>
          <w:sz w:val="24"/>
          <w:szCs w:val="24"/>
        </w:rPr>
        <w:t>)</w:t>
      </w:r>
      <w:r w:rsidRPr="00031445">
        <w:rPr>
          <w:rFonts w:ascii="Times New Roman" w:hAnsi="Times New Roman" w:cs="Times New Roman"/>
          <w:sz w:val="24"/>
          <w:szCs w:val="24"/>
        </w:rPr>
        <w:t xml:space="preserve"> being damages for loss of future income, directly suffered by </w:t>
      </w:r>
      <w:r w:rsidRPr="00031445">
        <w:rPr>
          <w:rFonts w:ascii="Times New Roman" w:hAnsi="Times New Roman" w:cs="Times New Roman"/>
          <w:sz w:val="24"/>
          <w:szCs w:val="24"/>
        </w:rPr>
        <w:lastRenderedPageBreak/>
        <w:t xml:space="preserve">the </w:t>
      </w:r>
      <w:r w:rsidR="00654286">
        <w:rPr>
          <w:rFonts w:ascii="Times New Roman" w:hAnsi="Times New Roman" w:cs="Times New Roman"/>
          <w:sz w:val="24"/>
          <w:szCs w:val="24"/>
        </w:rPr>
        <w:t>p</w:t>
      </w:r>
      <w:r w:rsidR="00417C33">
        <w:rPr>
          <w:rFonts w:ascii="Times New Roman" w:hAnsi="Times New Roman" w:cs="Times New Roman"/>
          <w:sz w:val="24"/>
          <w:szCs w:val="24"/>
        </w:rPr>
        <w:t>laintiff</w:t>
      </w:r>
      <w:r w:rsidRPr="00031445">
        <w:rPr>
          <w:rFonts w:ascii="Times New Roman" w:hAnsi="Times New Roman" w:cs="Times New Roman"/>
          <w:sz w:val="24"/>
          <w:szCs w:val="24"/>
        </w:rPr>
        <w:t xml:space="preserve">, on account of each of the </w:t>
      </w:r>
      <w:r w:rsidR="00654286">
        <w:rPr>
          <w:rFonts w:ascii="Times New Roman" w:hAnsi="Times New Roman" w:cs="Times New Roman"/>
          <w:sz w:val="24"/>
          <w:szCs w:val="24"/>
        </w:rPr>
        <w:t>d</w:t>
      </w:r>
      <w:r w:rsidR="00417C33">
        <w:rPr>
          <w:rFonts w:ascii="Times New Roman" w:hAnsi="Times New Roman" w:cs="Times New Roman"/>
          <w:sz w:val="24"/>
          <w:szCs w:val="24"/>
        </w:rPr>
        <w:t>efendant</w:t>
      </w:r>
      <w:r w:rsidRPr="00031445">
        <w:rPr>
          <w:rFonts w:ascii="Times New Roman" w:hAnsi="Times New Roman" w:cs="Times New Roman"/>
          <w:sz w:val="24"/>
          <w:szCs w:val="24"/>
        </w:rPr>
        <w:t xml:space="preserve">’s actions which resulted in the termination of the </w:t>
      </w:r>
      <w:r w:rsidR="00654286">
        <w:rPr>
          <w:rFonts w:ascii="Times New Roman" w:hAnsi="Times New Roman" w:cs="Times New Roman"/>
          <w:sz w:val="24"/>
          <w:szCs w:val="24"/>
        </w:rPr>
        <w:t>d</w:t>
      </w:r>
      <w:r w:rsidR="00417C33">
        <w:rPr>
          <w:rFonts w:ascii="Times New Roman" w:hAnsi="Times New Roman" w:cs="Times New Roman"/>
          <w:sz w:val="24"/>
          <w:szCs w:val="24"/>
        </w:rPr>
        <w:t>efendant</w:t>
      </w:r>
      <w:r w:rsidRPr="00031445">
        <w:rPr>
          <w:rFonts w:ascii="Times New Roman" w:hAnsi="Times New Roman" w:cs="Times New Roman"/>
          <w:sz w:val="24"/>
          <w:szCs w:val="24"/>
        </w:rPr>
        <w:t xml:space="preserve">’s </w:t>
      </w:r>
      <w:r w:rsidR="007A1936">
        <w:rPr>
          <w:rFonts w:ascii="Times New Roman" w:hAnsi="Times New Roman" w:cs="Times New Roman"/>
          <w:sz w:val="24"/>
          <w:szCs w:val="24"/>
        </w:rPr>
        <w:t>long-term</w:t>
      </w:r>
      <w:r w:rsidRPr="00031445">
        <w:rPr>
          <w:rFonts w:ascii="Times New Roman" w:hAnsi="Times New Roman" w:cs="Times New Roman"/>
          <w:sz w:val="24"/>
          <w:szCs w:val="24"/>
        </w:rPr>
        <w:t xml:space="preserve"> occupation and use of </w:t>
      </w:r>
      <w:r w:rsidR="007A1936">
        <w:rPr>
          <w:rFonts w:ascii="Times New Roman" w:hAnsi="Times New Roman" w:cs="Times New Roman"/>
          <w:sz w:val="24"/>
          <w:szCs w:val="24"/>
        </w:rPr>
        <w:t xml:space="preserve">the </w:t>
      </w:r>
      <w:r w:rsidRPr="00031445">
        <w:rPr>
          <w:rFonts w:ascii="Times New Roman" w:hAnsi="Times New Roman" w:cs="Times New Roman"/>
          <w:sz w:val="24"/>
          <w:szCs w:val="24"/>
        </w:rPr>
        <w:t xml:space="preserve">Nhaka valley farm, Arcturus, Goromonzi. Such damages would place the </w:t>
      </w:r>
      <w:r w:rsidR="00654286">
        <w:rPr>
          <w:rFonts w:ascii="Times New Roman" w:hAnsi="Times New Roman" w:cs="Times New Roman"/>
          <w:sz w:val="24"/>
          <w:szCs w:val="24"/>
        </w:rPr>
        <w:t>p</w:t>
      </w:r>
      <w:r w:rsidR="00417C33">
        <w:rPr>
          <w:rFonts w:ascii="Times New Roman" w:hAnsi="Times New Roman" w:cs="Times New Roman"/>
          <w:sz w:val="24"/>
          <w:szCs w:val="24"/>
        </w:rPr>
        <w:t>laintiff</w:t>
      </w:r>
      <w:r w:rsidRPr="00031445">
        <w:rPr>
          <w:rFonts w:ascii="Times New Roman" w:hAnsi="Times New Roman" w:cs="Times New Roman"/>
          <w:sz w:val="24"/>
          <w:szCs w:val="24"/>
        </w:rPr>
        <w:t xml:space="preserve"> in the position </w:t>
      </w:r>
      <w:r w:rsidR="007A1936">
        <w:rPr>
          <w:rFonts w:ascii="Times New Roman" w:hAnsi="Times New Roman" w:cs="Times New Roman"/>
          <w:sz w:val="24"/>
          <w:szCs w:val="24"/>
        </w:rPr>
        <w:t xml:space="preserve">the </w:t>
      </w:r>
      <w:r w:rsidR="00654286">
        <w:rPr>
          <w:rFonts w:ascii="Times New Roman" w:hAnsi="Times New Roman" w:cs="Times New Roman"/>
          <w:sz w:val="24"/>
          <w:szCs w:val="24"/>
        </w:rPr>
        <w:t>p</w:t>
      </w:r>
      <w:r w:rsidR="00417C33">
        <w:rPr>
          <w:rFonts w:ascii="Times New Roman" w:hAnsi="Times New Roman" w:cs="Times New Roman"/>
          <w:sz w:val="24"/>
          <w:szCs w:val="24"/>
        </w:rPr>
        <w:t>laintiff</w:t>
      </w:r>
      <w:r w:rsidRPr="00031445">
        <w:rPr>
          <w:rFonts w:ascii="Times New Roman" w:hAnsi="Times New Roman" w:cs="Times New Roman"/>
          <w:sz w:val="24"/>
          <w:szCs w:val="24"/>
        </w:rPr>
        <w:t xml:space="preserve"> would have been had his occupation of Nhaka valley farm not been terminated. </w:t>
      </w:r>
    </w:p>
    <w:p w14:paraId="6AD9AB5A" w14:textId="29B1E639" w:rsidR="00031445" w:rsidRPr="007B5CD0" w:rsidRDefault="00031445" w:rsidP="00654286">
      <w:pPr>
        <w:numPr>
          <w:ilvl w:val="0"/>
          <w:numId w:val="4"/>
        </w:numPr>
        <w:spacing w:after="0" w:line="360" w:lineRule="auto"/>
        <w:jc w:val="both"/>
        <w:rPr>
          <w:rFonts w:ascii="Times New Roman" w:hAnsi="Times New Roman" w:cs="Times New Roman"/>
          <w:sz w:val="24"/>
          <w:szCs w:val="24"/>
        </w:rPr>
      </w:pPr>
      <w:r w:rsidRPr="007B5CD0">
        <w:rPr>
          <w:rFonts w:ascii="Times New Roman" w:hAnsi="Times New Roman" w:cs="Times New Roman"/>
          <w:sz w:val="24"/>
          <w:szCs w:val="24"/>
        </w:rPr>
        <w:t>Costs of suit on a legal practitioner and client scale</w:t>
      </w:r>
      <w:r w:rsidR="007A1936">
        <w:rPr>
          <w:rFonts w:ascii="Times New Roman" w:hAnsi="Times New Roman" w:cs="Times New Roman"/>
          <w:sz w:val="24"/>
          <w:szCs w:val="24"/>
        </w:rPr>
        <w:t>,</w:t>
      </w:r>
      <w:r w:rsidRPr="007B5CD0">
        <w:rPr>
          <w:rFonts w:ascii="Times New Roman" w:hAnsi="Times New Roman" w:cs="Times New Roman"/>
          <w:sz w:val="24"/>
          <w:szCs w:val="24"/>
        </w:rPr>
        <w:t xml:space="preserve"> incl</w:t>
      </w:r>
      <w:r w:rsidR="007B5CD0">
        <w:rPr>
          <w:rFonts w:ascii="Times New Roman" w:hAnsi="Times New Roman" w:cs="Times New Roman"/>
          <w:sz w:val="24"/>
          <w:szCs w:val="24"/>
        </w:rPr>
        <w:t xml:space="preserve">uding the costs of filing these </w:t>
      </w:r>
      <w:r w:rsidRPr="007B5CD0">
        <w:rPr>
          <w:rFonts w:ascii="Times New Roman" w:hAnsi="Times New Roman" w:cs="Times New Roman"/>
          <w:sz w:val="24"/>
          <w:szCs w:val="24"/>
        </w:rPr>
        <w:t>summons.</w:t>
      </w:r>
    </w:p>
    <w:p w14:paraId="5920FEDF" w14:textId="094C6A71" w:rsidR="0084527C" w:rsidRPr="0084527C" w:rsidRDefault="001A0B7A" w:rsidP="0065428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claim</w:t>
      </w:r>
      <w:r w:rsidR="007B5CD0">
        <w:rPr>
          <w:rFonts w:ascii="Times New Roman" w:hAnsi="Times New Roman" w:cs="Times New Roman"/>
          <w:sz w:val="24"/>
          <w:szCs w:val="24"/>
        </w:rPr>
        <w:t xml:space="preserve"> is opposed by the </w:t>
      </w:r>
      <w:r w:rsidR="00654286">
        <w:rPr>
          <w:rFonts w:ascii="Times New Roman" w:hAnsi="Times New Roman" w:cs="Times New Roman"/>
          <w:sz w:val="24"/>
          <w:szCs w:val="24"/>
        </w:rPr>
        <w:t>d</w:t>
      </w:r>
      <w:r w:rsidR="00417C33">
        <w:rPr>
          <w:rFonts w:ascii="Times New Roman" w:hAnsi="Times New Roman" w:cs="Times New Roman"/>
          <w:sz w:val="24"/>
          <w:szCs w:val="24"/>
        </w:rPr>
        <w:t>efendant</w:t>
      </w:r>
      <w:r w:rsidR="007B5CD0">
        <w:rPr>
          <w:rFonts w:ascii="Times New Roman" w:hAnsi="Times New Roman" w:cs="Times New Roman"/>
          <w:sz w:val="24"/>
          <w:szCs w:val="24"/>
        </w:rPr>
        <w:t xml:space="preserve">s.  The </w:t>
      </w:r>
      <w:r w:rsidR="0097163D">
        <w:rPr>
          <w:rFonts w:ascii="Times New Roman" w:hAnsi="Times New Roman" w:cs="Times New Roman"/>
          <w:sz w:val="24"/>
          <w:szCs w:val="24"/>
        </w:rPr>
        <w:t>second</w:t>
      </w:r>
      <w:r w:rsidR="00417C33">
        <w:rPr>
          <w:rFonts w:ascii="Times New Roman" w:hAnsi="Times New Roman" w:cs="Times New Roman"/>
          <w:sz w:val="24"/>
          <w:szCs w:val="24"/>
        </w:rPr>
        <w:t xml:space="preserve"> </w:t>
      </w:r>
      <w:r w:rsidR="007B5CD0">
        <w:rPr>
          <w:rFonts w:ascii="Times New Roman" w:hAnsi="Times New Roman" w:cs="Times New Roman"/>
          <w:sz w:val="24"/>
          <w:szCs w:val="24"/>
        </w:rPr>
        <w:t xml:space="preserve">and </w:t>
      </w:r>
      <w:r w:rsidR="0097163D">
        <w:rPr>
          <w:rFonts w:ascii="Times New Roman" w:hAnsi="Times New Roman" w:cs="Times New Roman"/>
          <w:sz w:val="24"/>
          <w:szCs w:val="24"/>
        </w:rPr>
        <w:t>third</w:t>
      </w:r>
      <w:r w:rsidR="00654286">
        <w:rPr>
          <w:rFonts w:ascii="Times New Roman" w:hAnsi="Times New Roman" w:cs="Times New Roman"/>
          <w:sz w:val="24"/>
          <w:szCs w:val="24"/>
        </w:rPr>
        <w:t xml:space="preserve"> d</w:t>
      </w:r>
      <w:r w:rsidR="00417C33">
        <w:rPr>
          <w:rFonts w:ascii="Times New Roman" w:hAnsi="Times New Roman" w:cs="Times New Roman"/>
          <w:sz w:val="24"/>
          <w:szCs w:val="24"/>
        </w:rPr>
        <w:t>efendants excepte</w:t>
      </w:r>
      <w:r w:rsidR="007B5CD0">
        <w:rPr>
          <w:rFonts w:ascii="Times New Roman" w:hAnsi="Times New Roman" w:cs="Times New Roman"/>
          <w:sz w:val="24"/>
          <w:szCs w:val="24"/>
        </w:rPr>
        <w:t>d to the summons on the following grounds;</w:t>
      </w:r>
    </w:p>
    <w:p w14:paraId="1EEF2604" w14:textId="6AC5525D" w:rsidR="0084527C" w:rsidRDefault="007B5CD0" w:rsidP="0084527C">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 xml:space="preserve">Does not disclose a valid cause of action against the </w:t>
      </w:r>
      <w:r w:rsidR="0097163D">
        <w:rPr>
          <w:rFonts w:ascii="Times New Roman" w:hAnsi="Times New Roman" w:cs="Times New Roman"/>
        </w:rPr>
        <w:t>second</w:t>
      </w:r>
      <w:r w:rsidR="00417C33">
        <w:rPr>
          <w:rFonts w:ascii="Times New Roman" w:hAnsi="Times New Roman" w:cs="Times New Roman"/>
        </w:rPr>
        <w:t xml:space="preserve"> </w:t>
      </w:r>
      <w:r>
        <w:rPr>
          <w:rFonts w:ascii="Times New Roman" w:hAnsi="Times New Roman" w:cs="Times New Roman"/>
        </w:rPr>
        <w:t xml:space="preserve">and </w:t>
      </w:r>
      <w:r w:rsidR="0097163D">
        <w:rPr>
          <w:rFonts w:ascii="Times New Roman" w:hAnsi="Times New Roman" w:cs="Times New Roman"/>
        </w:rPr>
        <w:t>third</w:t>
      </w:r>
      <w:r w:rsidR="00654286">
        <w:rPr>
          <w:rFonts w:ascii="Times New Roman" w:hAnsi="Times New Roman" w:cs="Times New Roman"/>
        </w:rPr>
        <w:t xml:space="preserve"> d</w:t>
      </w:r>
      <w:r w:rsidR="00417C33">
        <w:rPr>
          <w:rFonts w:ascii="Times New Roman" w:hAnsi="Times New Roman" w:cs="Times New Roman"/>
        </w:rPr>
        <w:t>efendant</w:t>
      </w:r>
      <w:r w:rsidR="007A1936">
        <w:rPr>
          <w:rFonts w:ascii="Times New Roman" w:hAnsi="Times New Roman" w:cs="Times New Roman"/>
        </w:rPr>
        <w:t>,</w:t>
      </w:r>
      <w:r>
        <w:rPr>
          <w:rFonts w:ascii="Times New Roman" w:hAnsi="Times New Roman" w:cs="Times New Roman"/>
        </w:rPr>
        <w:t xml:space="preserve"> and is</w:t>
      </w:r>
      <w:r w:rsidR="007A1936">
        <w:rPr>
          <w:rFonts w:ascii="Times New Roman" w:hAnsi="Times New Roman" w:cs="Times New Roman"/>
        </w:rPr>
        <w:t>,</w:t>
      </w:r>
      <w:r>
        <w:rPr>
          <w:rFonts w:ascii="Times New Roman" w:hAnsi="Times New Roman" w:cs="Times New Roman"/>
        </w:rPr>
        <w:t xml:space="preserve"> in any event</w:t>
      </w:r>
      <w:r w:rsidR="007A1936">
        <w:rPr>
          <w:rFonts w:ascii="Times New Roman" w:hAnsi="Times New Roman" w:cs="Times New Roman"/>
        </w:rPr>
        <w:t>,</w:t>
      </w:r>
      <w:r>
        <w:rPr>
          <w:rFonts w:ascii="Times New Roman" w:hAnsi="Times New Roman" w:cs="Times New Roman"/>
        </w:rPr>
        <w:t xml:space="preserve"> bad in law.</w:t>
      </w:r>
    </w:p>
    <w:p w14:paraId="048744D4" w14:textId="7B16E330" w:rsidR="00206998" w:rsidRDefault="007B5CD0" w:rsidP="00654286">
      <w:pPr>
        <w:pStyle w:val="ListParagraph"/>
        <w:numPr>
          <w:ilvl w:val="0"/>
          <w:numId w:val="2"/>
        </w:numPr>
        <w:spacing w:after="0" w:line="360" w:lineRule="auto"/>
        <w:jc w:val="both"/>
        <w:rPr>
          <w:rFonts w:ascii="Times New Roman" w:hAnsi="Times New Roman" w:cs="Times New Roman"/>
        </w:rPr>
      </w:pPr>
      <w:r>
        <w:rPr>
          <w:rFonts w:ascii="Times New Roman" w:hAnsi="Times New Roman" w:cs="Times New Roman"/>
        </w:rPr>
        <w:t>The claim is vague and embarrassing.</w:t>
      </w:r>
    </w:p>
    <w:p w14:paraId="145B11E8" w14:textId="56B32C69" w:rsidR="003A607B" w:rsidRPr="00654286" w:rsidRDefault="00032C96" w:rsidP="00654286">
      <w:pPr>
        <w:spacing w:after="0" w:line="360" w:lineRule="auto"/>
        <w:jc w:val="both"/>
        <w:rPr>
          <w:rFonts w:ascii="Times New Roman" w:hAnsi="Times New Roman" w:cs="Times New Roman"/>
          <w:b/>
          <w:sz w:val="24"/>
          <w:szCs w:val="24"/>
          <w:u w:val="single"/>
        </w:rPr>
      </w:pPr>
      <w:r w:rsidRPr="00654286">
        <w:rPr>
          <w:rFonts w:ascii="Times New Roman" w:hAnsi="Times New Roman" w:cs="Times New Roman"/>
          <w:b/>
          <w:sz w:val="24"/>
          <w:szCs w:val="24"/>
          <w:u w:val="single"/>
        </w:rPr>
        <w:t>FACTUAL</w:t>
      </w:r>
      <w:r w:rsidR="006611AA" w:rsidRPr="00654286">
        <w:rPr>
          <w:rFonts w:ascii="Times New Roman" w:hAnsi="Times New Roman" w:cs="Times New Roman"/>
          <w:b/>
          <w:sz w:val="24"/>
          <w:szCs w:val="24"/>
          <w:u w:val="single"/>
        </w:rPr>
        <w:t xml:space="preserve"> BACKGROUND</w:t>
      </w:r>
    </w:p>
    <w:p w14:paraId="2D9A5A68" w14:textId="0A0366C0" w:rsidR="00A862F6" w:rsidRPr="00A05B7A" w:rsidRDefault="003A607B" w:rsidP="00A862F6">
      <w:pPr>
        <w:spacing w:after="0" w:line="360" w:lineRule="auto"/>
        <w:ind w:firstLine="720"/>
        <w:jc w:val="both"/>
        <w:rPr>
          <w:rFonts w:ascii="Times New Roman" w:hAnsi="Times New Roman" w:cs="Times New Roman"/>
          <w:sz w:val="24"/>
          <w:szCs w:val="24"/>
        </w:rPr>
      </w:pPr>
      <w:r w:rsidRPr="003A607B">
        <w:rPr>
          <w:rFonts w:ascii="Times New Roman" w:hAnsi="Times New Roman" w:cs="Times New Roman"/>
          <w:sz w:val="24"/>
          <w:szCs w:val="24"/>
        </w:rPr>
        <w:t>Douglas James Henwood</w:t>
      </w:r>
      <w:r w:rsidR="006611AA">
        <w:rPr>
          <w:rFonts w:ascii="Times New Roman" w:hAnsi="Times New Roman" w:cs="Times New Roman"/>
          <w:sz w:val="24"/>
          <w:szCs w:val="24"/>
        </w:rPr>
        <w:t xml:space="preserve">, the </w:t>
      </w:r>
      <w:r w:rsidR="00654286">
        <w:rPr>
          <w:rFonts w:ascii="Times New Roman" w:hAnsi="Times New Roman" w:cs="Times New Roman"/>
          <w:sz w:val="24"/>
          <w:szCs w:val="24"/>
        </w:rPr>
        <w:t>p</w:t>
      </w:r>
      <w:r w:rsidR="00417C33">
        <w:rPr>
          <w:rFonts w:ascii="Times New Roman" w:hAnsi="Times New Roman" w:cs="Times New Roman"/>
          <w:sz w:val="24"/>
          <w:szCs w:val="24"/>
        </w:rPr>
        <w:t>laintiff</w:t>
      </w:r>
      <w:r w:rsidR="006611AA">
        <w:rPr>
          <w:rFonts w:ascii="Times New Roman" w:hAnsi="Times New Roman" w:cs="Times New Roman"/>
          <w:sz w:val="24"/>
          <w:szCs w:val="24"/>
        </w:rPr>
        <w:t xml:space="preserve">, filed a summons against the </w:t>
      </w:r>
      <w:r w:rsidR="00654286">
        <w:rPr>
          <w:rFonts w:ascii="Times New Roman" w:hAnsi="Times New Roman" w:cs="Times New Roman"/>
          <w:sz w:val="24"/>
          <w:szCs w:val="24"/>
        </w:rPr>
        <w:t>d</w:t>
      </w:r>
      <w:r w:rsidR="00417C33">
        <w:rPr>
          <w:rFonts w:ascii="Times New Roman" w:hAnsi="Times New Roman" w:cs="Times New Roman"/>
          <w:sz w:val="24"/>
          <w:szCs w:val="24"/>
        </w:rPr>
        <w:t>efendant</w:t>
      </w:r>
      <w:r w:rsidRPr="003A607B">
        <w:rPr>
          <w:rFonts w:ascii="Times New Roman" w:hAnsi="Times New Roman" w:cs="Times New Roman"/>
          <w:sz w:val="24"/>
          <w:szCs w:val="24"/>
        </w:rPr>
        <w:t xml:space="preserve">s concerning his farming operations at Nhaka Valley Farm. The dispute arose from a Joint Venture Agreement established in 2019 between the </w:t>
      </w:r>
      <w:r w:rsidR="0097163D">
        <w:rPr>
          <w:rFonts w:ascii="Times New Roman" w:hAnsi="Times New Roman" w:cs="Times New Roman"/>
          <w:sz w:val="24"/>
          <w:szCs w:val="24"/>
        </w:rPr>
        <w:t>first</w:t>
      </w:r>
      <w:r w:rsidR="00654286">
        <w:rPr>
          <w:rFonts w:ascii="Times New Roman" w:hAnsi="Times New Roman" w:cs="Times New Roman"/>
          <w:sz w:val="24"/>
          <w:szCs w:val="24"/>
        </w:rPr>
        <w:t xml:space="preserve"> d</w:t>
      </w:r>
      <w:r w:rsidR="00417C33">
        <w:rPr>
          <w:rFonts w:ascii="Times New Roman" w:hAnsi="Times New Roman" w:cs="Times New Roman"/>
          <w:sz w:val="24"/>
          <w:szCs w:val="24"/>
        </w:rPr>
        <w:t>efendant</w:t>
      </w:r>
      <w:r w:rsidRPr="003A607B">
        <w:rPr>
          <w:rFonts w:ascii="Times New Roman" w:hAnsi="Times New Roman" w:cs="Times New Roman"/>
          <w:sz w:val="24"/>
          <w:szCs w:val="24"/>
        </w:rPr>
        <w:t xml:space="preserve">, the landholder, and the </w:t>
      </w:r>
      <w:r w:rsidR="0097163D">
        <w:rPr>
          <w:rFonts w:ascii="Times New Roman" w:hAnsi="Times New Roman" w:cs="Times New Roman"/>
          <w:sz w:val="24"/>
          <w:szCs w:val="24"/>
        </w:rPr>
        <w:t>second</w:t>
      </w:r>
      <w:r w:rsidR="00654286">
        <w:rPr>
          <w:rFonts w:ascii="Times New Roman" w:hAnsi="Times New Roman" w:cs="Times New Roman"/>
          <w:sz w:val="24"/>
          <w:szCs w:val="24"/>
        </w:rPr>
        <w:t xml:space="preserve"> d</w:t>
      </w:r>
      <w:r w:rsidR="00417C33">
        <w:rPr>
          <w:rFonts w:ascii="Times New Roman" w:hAnsi="Times New Roman" w:cs="Times New Roman"/>
          <w:sz w:val="24"/>
          <w:szCs w:val="24"/>
        </w:rPr>
        <w:t>efendant</w:t>
      </w:r>
      <w:r w:rsidRPr="003A607B">
        <w:rPr>
          <w:rFonts w:ascii="Times New Roman" w:hAnsi="Times New Roman" w:cs="Times New Roman"/>
          <w:sz w:val="24"/>
          <w:szCs w:val="24"/>
        </w:rPr>
        <w:t>, which was allegedly app</w:t>
      </w:r>
      <w:r w:rsidR="006611AA">
        <w:rPr>
          <w:rFonts w:ascii="Times New Roman" w:hAnsi="Times New Roman" w:cs="Times New Roman"/>
          <w:sz w:val="24"/>
          <w:szCs w:val="24"/>
        </w:rPr>
        <w:t>roved by the Ministry of Lands.</w:t>
      </w:r>
      <w:r w:rsidR="00A862F6" w:rsidRPr="00A862F6">
        <w:rPr>
          <w:rFonts w:ascii="Times New Roman" w:hAnsi="Times New Roman" w:cs="Times New Roman"/>
          <w:sz w:val="24"/>
          <w:szCs w:val="24"/>
        </w:rPr>
        <w:t xml:space="preserve"> </w:t>
      </w:r>
      <w:r w:rsidR="00C86961">
        <w:rPr>
          <w:rFonts w:ascii="Times New Roman" w:hAnsi="Times New Roman" w:cs="Times New Roman"/>
          <w:sz w:val="24"/>
          <w:szCs w:val="24"/>
        </w:rPr>
        <w:t xml:space="preserve">The second defendant </w:t>
      </w:r>
      <w:r w:rsidR="00A862F6" w:rsidRPr="00A05B7A">
        <w:rPr>
          <w:rFonts w:ascii="Times New Roman" w:hAnsi="Times New Roman" w:cs="Times New Roman"/>
          <w:sz w:val="24"/>
          <w:szCs w:val="24"/>
        </w:rPr>
        <w:t>was responsible for providing capital and mana</w:t>
      </w:r>
      <w:r w:rsidR="00C86961">
        <w:rPr>
          <w:rFonts w:ascii="Times New Roman" w:hAnsi="Times New Roman" w:cs="Times New Roman"/>
          <w:sz w:val="24"/>
          <w:szCs w:val="24"/>
        </w:rPr>
        <w:t xml:space="preserve">gement, while the first defendant </w:t>
      </w:r>
      <w:r w:rsidR="00A862F6" w:rsidRPr="00A05B7A">
        <w:rPr>
          <w:rFonts w:ascii="Times New Roman" w:hAnsi="Times New Roman" w:cs="Times New Roman"/>
          <w:sz w:val="24"/>
          <w:szCs w:val="24"/>
        </w:rPr>
        <w:t>supplied the land. Following this, a Seasonal Farming Agreement</w:t>
      </w:r>
      <w:r w:rsidR="00C86961">
        <w:rPr>
          <w:rFonts w:ascii="Times New Roman" w:hAnsi="Times New Roman" w:cs="Times New Roman"/>
          <w:sz w:val="24"/>
          <w:szCs w:val="24"/>
        </w:rPr>
        <w:t xml:space="preserve"> was established on 12 December</w:t>
      </w:r>
      <w:r w:rsidR="00A862F6" w:rsidRPr="00A05B7A">
        <w:rPr>
          <w:rFonts w:ascii="Times New Roman" w:hAnsi="Times New Roman" w:cs="Times New Roman"/>
          <w:sz w:val="24"/>
          <w:szCs w:val="24"/>
        </w:rPr>
        <w:t xml:space="preserve"> 2019, allowing the </w:t>
      </w:r>
      <w:r w:rsidR="00820463">
        <w:rPr>
          <w:rFonts w:ascii="Times New Roman" w:hAnsi="Times New Roman" w:cs="Times New Roman"/>
          <w:sz w:val="24"/>
          <w:szCs w:val="24"/>
        </w:rPr>
        <w:t>p</w:t>
      </w:r>
      <w:r w:rsidR="00A862F6" w:rsidRPr="00A05B7A">
        <w:rPr>
          <w:rFonts w:ascii="Times New Roman" w:hAnsi="Times New Roman" w:cs="Times New Roman"/>
          <w:sz w:val="24"/>
          <w:szCs w:val="24"/>
        </w:rPr>
        <w:t xml:space="preserve">laintiff to farm specific crops until </w:t>
      </w:r>
      <w:r w:rsidR="00C86961">
        <w:rPr>
          <w:rFonts w:ascii="Times New Roman" w:hAnsi="Times New Roman" w:cs="Times New Roman"/>
          <w:sz w:val="24"/>
          <w:szCs w:val="24"/>
        </w:rPr>
        <w:t xml:space="preserve">31 July </w:t>
      </w:r>
      <w:r w:rsidR="00A862F6" w:rsidRPr="00A05B7A">
        <w:rPr>
          <w:rFonts w:ascii="Times New Roman" w:hAnsi="Times New Roman" w:cs="Times New Roman"/>
          <w:sz w:val="24"/>
          <w:szCs w:val="24"/>
        </w:rPr>
        <w:t>2020, in exchang</w:t>
      </w:r>
      <w:r w:rsidR="00A862F6">
        <w:rPr>
          <w:rFonts w:ascii="Times New Roman" w:hAnsi="Times New Roman" w:cs="Times New Roman"/>
          <w:sz w:val="24"/>
          <w:szCs w:val="24"/>
        </w:rPr>
        <w:t>e for 8% of the gross turnover.</w:t>
      </w:r>
    </w:p>
    <w:p w14:paraId="2C236D3C" w14:textId="734BA67A" w:rsidR="00A862F6" w:rsidRDefault="00A862F6" w:rsidP="00C86961">
      <w:pPr>
        <w:spacing w:after="0" w:line="360" w:lineRule="auto"/>
        <w:ind w:firstLine="720"/>
        <w:jc w:val="both"/>
        <w:rPr>
          <w:rFonts w:ascii="Times New Roman" w:hAnsi="Times New Roman" w:cs="Times New Roman"/>
          <w:sz w:val="24"/>
          <w:szCs w:val="24"/>
        </w:rPr>
      </w:pPr>
      <w:r w:rsidRPr="00A05B7A">
        <w:rPr>
          <w:rFonts w:ascii="Times New Roman" w:hAnsi="Times New Roman" w:cs="Times New Roman"/>
          <w:sz w:val="24"/>
          <w:szCs w:val="24"/>
        </w:rPr>
        <w:t>After the Seaso</w:t>
      </w:r>
      <w:r w:rsidR="00C86961">
        <w:rPr>
          <w:rFonts w:ascii="Times New Roman" w:hAnsi="Times New Roman" w:cs="Times New Roman"/>
          <w:sz w:val="24"/>
          <w:szCs w:val="24"/>
        </w:rPr>
        <w:t xml:space="preserve">nal Agreement expired, </w:t>
      </w:r>
      <w:r w:rsidR="00820463">
        <w:rPr>
          <w:rFonts w:ascii="Times New Roman" w:hAnsi="Times New Roman" w:cs="Times New Roman"/>
          <w:sz w:val="24"/>
          <w:szCs w:val="24"/>
        </w:rPr>
        <w:t>the p</w:t>
      </w:r>
      <w:r w:rsidRPr="00A05B7A">
        <w:rPr>
          <w:rFonts w:ascii="Times New Roman" w:hAnsi="Times New Roman" w:cs="Times New Roman"/>
          <w:sz w:val="24"/>
          <w:szCs w:val="24"/>
        </w:rPr>
        <w:t xml:space="preserve">laintiff </w:t>
      </w:r>
      <w:r w:rsidR="00C86961">
        <w:rPr>
          <w:rFonts w:ascii="Times New Roman" w:hAnsi="Times New Roman" w:cs="Times New Roman"/>
          <w:sz w:val="24"/>
          <w:szCs w:val="24"/>
        </w:rPr>
        <w:t xml:space="preserve">was allowed </w:t>
      </w:r>
      <w:r w:rsidRPr="00A05B7A">
        <w:rPr>
          <w:rFonts w:ascii="Times New Roman" w:hAnsi="Times New Roman" w:cs="Times New Roman"/>
          <w:sz w:val="24"/>
          <w:szCs w:val="24"/>
        </w:rPr>
        <w:t>to co</w:t>
      </w:r>
      <w:r w:rsidR="00C86961">
        <w:rPr>
          <w:rFonts w:ascii="Times New Roman" w:hAnsi="Times New Roman" w:cs="Times New Roman"/>
          <w:sz w:val="24"/>
          <w:szCs w:val="24"/>
        </w:rPr>
        <w:t>ntinue operations with the first d</w:t>
      </w:r>
      <w:r w:rsidRPr="00A05B7A">
        <w:rPr>
          <w:rFonts w:ascii="Times New Roman" w:hAnsi="Times New Roman" w:cs="Times New Roman"/>
          <w:sz w:val="24"/>
          <w:szCs w:val="24"/>
        </w:rPr>
        <w:t xml:space="preserve">efendant directly. An </w:t>
      </w:r>
      <w:r w:rsidR="00C86961">
        <w:rPr>
          <w:rFonts w:ascii="Times New Roman" w:hAnsi="Times New Roman" w:cs="Times New Roman"/>
          <w:sz w:val="24"/>
          <w:szCs w:val="24"/>
        </w:rPr>
        <w:t xml:space="preserve">Addendum created on 8 December </w:t>
      </w:r>
      <w:r w:rsidRPr="00A05B7A">
        <w:rPr>
          <w:rFonts w:ascii="Times New Roman" w:hAnsi="Times New Roman" w:cs="Times New Roman"/>
          <w:sz w:val="24"/>
          <w:szCs w:val="24"/>
        </w:rPr>
        <w:t>2020, allegedly allowed t</w:t>
      </w:r>
      <w:r w:rsidR="00820463">
        <w:rPr>
          <w:rFonts w:ascii="Times New Roman" w:hAnsi="Times New Roman" w:cs="Times New Roman"/>
          <w:sz w:val="24"/>
          <w:szCs w:val="24"/>
        </w:rPr>
        <w:t>he p</w:t>
      </w:r>
      <w:r w:rsidR="00C86961">
        <w:rPr>
          <w:rFonts w:ascii="Times New Roman" w:hAnsi="Times New Roman" w:cs="Times New Roman"/>
          <w:sz w:val="24"/>
          <w:szCs w:val="24"/>
        </w:rPr>
        <w:t>laintiff to assume the second d</w:t>
      </w:r>
      <w:r w:rsidRPr="00A05B7A">
        <w:rPr>
          <w:rFonts w:ascii="Times New Roman" w:hAnsi="Times New Roman" w:cs="Times New Roman"/>
          <w:sz w:val="24"/>
          <w:szCs w:val="24"/>
        </w:rPr>
        <w:t xml:space="preserve">efendant's rights for a period of 15 years. </w:t>
      </w:r>
      <w:r w:rsidR="00820463">
        <w:rPr>
          <w:rFonts w:ascii="Times New Roman" w:hAnsi="Times New Roman" w:cs="Times New Roman"/>
          <w:sz w:val="24"/>
          <w:szCs w:val="24"/>
        </w:rPr>
        <w:t>Relying on this agreement, the p</w:t>
      </w:r>
      <w:r w:rsidRPr="00A05B7A">
        <w:rPr>
          <w:rFonts w:ascii="Times New Roman" w:hAnsi="Times New Roman" w:cs="Times New Roman"/>
          <w:sz w:val="24"/>
          <w:szCs w:val="24"/>
        </w:rPr>
        <w:t xml:space="preserve">laintiff invested approximately US$150,000 in capital projects and managed various farming operations. </w:t>
      </w:r>
      <w:r w:rsidR="00C86961" w:rsidRPr="00C86961">
        <w:rPr>
          <w:rFonts w:ascii="Times New Roman" w:hAnsi="Times New Roman" w:cs="Times New Roman"/>
          <w:sz w:val="24"/>
          <w:szCs w:val="24"/>
        </w:rPr>
        <w:t>This led to the first and third defendants terminating the plaintiff's farming rights in May 2022 without prior notice. At the time, the plaintiff was cultivating significant crops, including bananas and soya, and was forced to abandon further farming plans. Consequently, the plaintiff sought damages totaling US$3,700,000, which encompassed US$150,000 for capital investments, US$50,000 for relocation costs, and US$3,500,000 for loss of future income due to the abrupt termination of his operations.</w:t>
      </w:r>
    </w:p>
    <w:p w14:paraId="0BDB218B" w14:textId="77777777" w:rsidR="008E28EA" w:rsidRDefault="008E28EA" w:rsidP="006611AA">
      <w:pPr>
        <w:spacing w:after="0" w:line="360" w:lineRule="auto"/>
        <w:ind w:firstLine="720"/>
        <w:jc w:val="both"/>
        <w:rPr>
          <w:rFonts w:ascii="Times New Roman" w:hAnsi="Times New Roman" w:cs="Times New Roman"/>
          <w:sz w:val="24"/>
          <w:szCs w:val="24"/>
        </w:rPr>
      </w:pPr>
      <w:r w:rsidRPr="008E28EA">
        <w:rPr>
          <w:rFonts w:ascii="Times New Roman" w:hAnsi="Times New Roman" w:cs="Times New Roman"/>
          <w:sz w:val="24"/>
          <w:szCs w:val="24"/>
        </w:rPr>
        <w:lastRenderedPageBreak/>
        <w:t>The plaintiff's primary grievance centers on the allegation that the defendants misrepresented key aspects of their agreement, including assurances of long-term farming tenure, the expectation of good faith actions, and limitations on mining activities to non-arable land. He has sought judgment against the defendants jointly and severally, along with legal costs.</w:t>
      </w:r>
    </w:p>
    <w:p w14:paraId="2F747F02" w14:textId="70A29ACB" w:rsidR="003A607B" w:rsidRPr="003A607B" w:rsidRDefault="003A607B" w:rsidP="006611AA">
      <w:pPr>
        <w:spacing w:after="0" w:line="360" w:lineRule="auto"/>
        <w:ind w:firstLine="720"/>
        <w:jc w:val="both"/>
        <w:rPr>
          <w:rFonts w:ascii="Times New Roman" w:hAnsi="Times New Roman" w:cs="Times New Roman"/>
          <w:sz w:val="24"/>
          <w:szCs w:val="24"/>
        </w:rPr>
      </w:pPr>
      <w:r w:rsidRPr="003A607B">
        <w:rPr>
          <w:rFonts w:ascii="Times New Roman" w:hAnsi="Times New Roman" w:cs="Times New Roman"/>
          <w:sz w:val="24"/>
          <w:szCs w:val="24"/>
        </w:rPr>
        <w:t xml:space="preserve">In response to the </w:t>
      </w:r>
      <w:r w:rsidR="00654286">
        <w:rPr>
          <w:rFonts w:ascii="Times New Roman" w:hAnsi="Times New Roman" w:cs="Times New Roman"/>
          <w:sz w:val="24"/>
          <w:szCs w:val="24"/>
        </w:rPr>
        <w:t>p</w:t>
      </w:r>
      <w:r w:rsidR="00417C33">
        <w:rPr>
          <w:rFonts w:ascii="Times New Roman" w:hAnsi="Times New Roman" w:cs="Times New Roman"/>
          <w:sz w:val="24"/>
          <w:szCs w:val="24"/>
        </w:rPr>
        <w:t>laintiff</w:t>
      </w:r>
      <w:r w:rsidRPr="003A607B">
        <w:rPr>
          <w:rFonts w:ascii="Times New Roman" w:hAnsi="Times New Roman" w:cs="Times New Roman"/>
          <w:sz w:val="24"/>
          <w:szCs w:val="24"/>
        </w:rPr>
        <w:t xml:space="preserve">'s claims, the </w:t>
      </w:r>
      <w:r w:rsidR="0097163D">
        <w:rPr>
          <w:rFonts w:ascii="Times New Roman" w:hAnsi="Times New Roman" w:cs="Times New Roman"/>
          <w:sz w:val="24"/>
          <w:szCs w:val="24"/>
        </w:rPr>
        <w:t>first</w:t>
      </w:r>
      <w:r w:rsidR="00654286">
        <w:rPr>
          <w:rFonts w:ascii="Times New Roman" w:hAnsi="Times New Roman" w:cs="Times New Roman"/>
          <w:sz w:val="24"/>
          <w:szCs w:val="24"/>
        </w:rPr>
        <w:t xml:space="preserve"> d</w:t>
      </w:r>
      <w:r w:rsidR="00417C33">
        <w:rPr>
          <w:rFonts w:ascii="Times New Roman" w:hAnsi="Times New Roman" w:cs="Times New Roman"/>
          <w:sz w:val="24"/>
          <w:szCs w:val="24"/>
        </w:rPr>
        <w:t>efendant</w:t>
      </w:r>
      <w:r w:rsidRPr="003A607B">
        <w:rPr>
          <w:rFonts w:ascii="Times New Roman" w:hAnsi="Times New Roman" w:cs="Times New Roman"/>
          <w:sz w:val="24"/>
          <w:szCs w:val="24"/>
        </w:rPr>
        <w:t xml:space="preserve"> raised two special pleas. First</w:t>
      </w:r>
      <w:r w:rsidR="00417C33">
        <w:rPr>
          <w:rFonts w:ascii="Times New Roman" w:hAnsi="Times New Roman" w:cs="Times New Roman"/>
          <w:sz w:val="24"/>
          <w:szCs w:val="24"/>
        </w:rPr>
        <w:t>ly</w:t>
      </w:r>
      <w:r w:rsidRPr="003A607B">
        <w:rPr>
          <w:rFonts w:ascii="Times New Roman" w:hAnsi="Times New Roman" w:cs="Times New Roman"/>
          <w:sz w:val="24"/>
          <w:szCs w:val="24"/>
        </w:rPr>
        <w:t xml:space="preserve">, he contended that the Court lacked jurisdiction due to an arbitration clause in the Joint Venture Agreement, which the </w:t>
      </w:r>
      <w:r w:rsidR="00654286">
        <w:rPr>
          <w:rFonts w:ascii="Times New Roman" w:hAnsi="Times New Roman" w:cs="Times New Roman"/>
          <w:sz w:val="24"/>
          <w:szCs w:val="24"/>
        </w:rPr>
        <w:t>p</w:t>
      </w:r>
      <w:r w:rsidR="00417C33">
        <w:rPr>
          <w:rFonts w:ascii="Times New Roman" w:hAnsi="Times New Roman" w:cs="Times New Roman"/>
          <w:sz w:val="24"/>
          <w:szCs w:val="24"/>
        </w:rPr>
        <w:t>laintiff</w:t>
      </w:r>
      <w:r w:rsidRPr="003A607B">
        <w:rPr>
          <w:rFonts w:ascii="Times New Roman" w:hAnsi="Times New Roman" w:cs="Times New Roman"/>
          <w:sz w:val="24"/>
          <w:szCs w:val="24"/>
        </w:rPr>
        <w:t xml:space="preserve"> had not utilized. Second</w:t>
      </w:r>
      <w:r w:rsidR="00417C33">
        <w:rPr>
          <w:rFonts w:ascii="Times New Roman" w:hAnsi="Times New Roman" w:cs="Times New Roman"/>
          <w:sz w:val="24"/>
          <w:szCs w:val="24"/>
        </w:rPr>
        <w:t>ly</w:t>
      </w:r>
      <w:r w:rsidRPr="003A607B">
        <w:rPr>
          <w:rFonts w:ascii="Times New Roman" w:hAnsi="Times New Roman" w:cs="Times New Roman"/>
          <w:sz w:val="24"/>
          <w:szCs w:val="24"/>
        </w:rPr>
        <w:t xml:space="preserve">, he argued that the December 2020 Addendum, which the </w:t>
      </w:r>
      <w:r w:rsidR="00654286">
        <w:rPr>
          <w:rFonts w:ascii="Times New Roman" w:hAnsi="Times New Roman" w:cs="Times New Roman"/>
          <w:sz w:val="24"/>
          <w:szCs w:val="24"/>
        </w:rPr>
        <w:t>p</w:t>
      </w:r>
      <w:r w:rsidR="00417C33">
        <w:rPr>
          <w:rFonts w:ascii="Times New Roman" w:hAnsi="Times New Roman" w:cs="Times New Roman"/>
          <w:sz w:val="24"/>
          <w:szCs w:val="24"/>
        </w:rPr>
        <w:t>laintiff</w:t>
      </w:r>
      <w:r w:rsidRPr="003A607B">
        <w:rPr>
          <w:rFonts w:ascii="Times New Roman" w:hAnsi="Times New Roman" w:cs="Times New Roman"/>
          <w:sz w:val="24"/>
          <w:szCs w:val="24"/>
        </w:rPr>
        <w:t xml:space="preserve"> relied upon to assert his role as a long-term joint venture partner, was illegal and void. The </w:t>
      </w:r>
      <w:r w:rsidR="0097163D">
        <w:rPr>
          <w:rFonts w:ascii="Times New Roman" w:hAnsi="Times New Roman" w:cs="Times New Roman"/>
          <w:sz w:val="24"/>
          <w:szCs w:val="24"/>
        </w:rPr>
        <w:t>first</w:t>
      </w:r>
      <w:r w:rsidR="00654286">
        <w:rPr>
          <w:rFonts w:ascii="Times New Roman" w:hAnsi="Times New Roman" w:cs="Times New Roman"/>
          <w:sz w:val="24"/>
          <w:szCs w:val="24"/>
        </w:rPr>
        <w:t xml:space="preserve"> d</w:t>
      </w:r>
      <w:r w:rsidR="00417C33">
        <w:rPr>
          <w:rFonts w:ascii="Times New Roman" w:hAnsi="Times New Roman" w:cs="Times New Roman"/>
          <w:sz w:val="24"/>
          <w:szCs w:val="24"/>
        </w:rPr>
        <w:t>efendant</w:t>
      </w:r>
      <w:r w:rsidRPr="003A607B">
        <w:rPr>
          <w:rFonts w:ascii="Times New Roman" w:hAnsi="Times New Roman" w:cs="Times New Roman"/>
          <w:sz w:val="24"/>
          <w:szCs w:val="24"/>
        </w:rPr>
        <w:t xml:space="preserve"> claimed that, under the original agreement, the </w:t>
      </w:r>
      <w:r w:rsidR="0097163D">
        <w:rPr>
          <w:rFonts w:ascii="Times New Roman" w:hAnsi="Times New Roman" w:cs="Times New Roman"/>
          <w:sz w:val="24"/>
          <w:szCs w:val="24"/>
        </w:rPr>
        <w:t>second</w:t>
      </w:r>
      <w:r w:rsidR="00654286">
        <w:rPr>
          <w:rFonts w:ascii="Times New Roman" w:hAnsi="Times New Roman" w:cs="Times New Roman"/>
          <w:sz w:val="24"/>
          <w:szCs w:val="24"/>
        </w:rPr>
        <w:t xml:space="preserve"> d</w:t>
      </w:r>
      <w:r w:rsidR="00417C33">
        <w:rPr>
          <w:rFonts w:ascii="Times New Roman" w:hAnsi="Times New Roman" w:cs="Times New Roman"/>
          <w:sz w:val="24"/>
          <w:szCs w:val="24"/>
        </w:rPr>
        <w:t>efendant</w:t>
      </w:r>
      <w:r w:rsidRPr="003A607B">
        <w:rPr>
          <w:rFonts w:ascii="Times New Roman" w:hAnsi="Times New Roman" w:cs="Times New Roman"/>
          <w:sz w:val="24"/>
          <w:szCs w:val="24"/>
        </w:rPr>
        <w:t xml:space="preserve"> could not transfer its interest without obtaining written consent, which was allegedly not provided </w:t>
      </w:r>
      <w:r w:rsidR="007A1936">
        <w:rPr>
          <w:rFonts w:ascii="Times New Roman" w:hAnsi="Times New Roman" w:cs="Times New Roman"/>
          <w:sz w:val="24"/>
          <w:szCs w:val="24"/>
        </w:rPr>
        <w:t>to</w:t>
      </w:r>
      <w:r w:rsidRPr="003A607B">
        <w:rPr>
          <w:rFonts w:ascii="Times New Roman" w:hAnsi="Times New Roman" w:cs="Times New Roman"/>
          <w:sz w:val="24"/>
          <w:szCs w:val="24"/>
        </w:rPr>
        <w:t xml:space="preserve"> the </w:t>
      </w:r>
      <w:r w:rsidR="00654286">
        <w:rPr>
          <w:rFonts w:ascii="Times New Roman" w:hAnsi="Times New Roman" w:cs="Times New Roman"/>
          <w:sz w:val="24"/>
          <w:szCs w:val="24"/>
        </w:rPr>
        <w:t>p</w:t>
      </w:r>
      <w:r w:rsidR="00417C33">
        <w:rPr>
          <w:rFonts w:ascii="Times New Roman" w:hAnsi="Times New Roman" w:cs="Times New Roman"/>
          <w:sz w:val="24"/>
          <w:szCs w:val="24"/>
        </w:rPr>
        <w:t>laintiff</w:t>
      </w:r>
      <w:r w:rsidRPr="003A607B">
        <w:rPr>
          <w:rFonts w:ascii="Times New Roman" w:hAnsi="Times New Roman" w:cs="Times New Roman"/>
          <w:sz w:val="24"/>
          <w:szCs w:val="24"/>
        </w:rPr>
        <w:t xml:space="preserve"> to replace the </w:t>
      </w:r>
      <w:r w:rsidR="0097163D">
        <w:rPr>
          <w:rFonts w:ascii="Times New Roman" w:hAnsi="Times New Roman" w:cs="Times New Roman"/>
          <w:sz w:val="24"/>
          <w:szCs w:val="24"/>
        </w:rPr>
        <w:t>second</w:t>
      </w:r>
      <w:r w:rsidR="00654286">
        <w:rPr>
          <w:rFonts w:ascii="Times New Roman" w:hAnsi="Times New Roman" w:cs="Times New Roman"/>
          <w:sz w:val="24"/>
          <w:szCs w:val="24"/>
        </w:rPr>
        <w:t xml:space="preserve"> d</w:t>
      </w:r>
      <w:r w:rsidR="00417C33">
        <w:rPr>
          <w:rFonts w:ascii="Times New Roman" w:hAnsi="Times New Roman" w:cs="Times New Roman"/>
          <w:sz w:val="24"/>
          <w:szCs w:val="24"/>
        </w:rPr>
        <w:t>efendant</w:t>
      </w:r>
      <w:r w:rsidRPr="003A607B">
        <w:rPr>
          <w:rFonts w:ascii="Times New Roman" w:hAnsi="Times New Roman" w:cs="Times New Roman"/>
          <w:sz w:val="24"/>
          <w:szCs w:val="24"/>
        </w:rPr>
        <w:t>. Additionally, he asserted that the Addendum lacked necessary Ministerial approval under the Lands Comm</w:t>
      </w:r>
      <w:r w:rsidR="006611AA">
        <w:rPr>
          <w:rFonts w:ascii="Times New Roman" w:hAnsi="Times New Roman" w:cs="Times New Roman"/>
          <w:sz w:val="24"/>
          <w:szCs w:val="24"/>
        </w:rPr>
        <w:t>ission Act for land occupation.</w:t>
      </w:r>
    </w:p>
    <w:p w14:paraId="65E806F1" w14:textId="1FCDA825" w:rsidR="003A607B" w:rsidRPr="003A607B" w:rsidRDefault="003A607B" w:rsidP="006611AA">
      <w:pPr>
        <w:spacing w:after="0" w:line="360" w:lineRule="auto"/>
        <w:ind w:firstLine="720"/>
        <w:jc w:val="both"/>
        <w:rPr>
          <w:rFonts w:ascii="Times New Roman" w:hAnsi="Times New Roman" w:cs="Times New Roman"/>
          <w:sz w:val="24"/>
          <w:szCs w:val="24"/>
        </w:rPr>
      </w:pPr>
      <w:r w:rsidRPr="003A607B">
        <w:rPr>
          <w:rFonts w:ascii="Times New Roman" w:hAnsi="Times New Roman" w:cs="Times New Roman"/>
          <w:sz w:val="24"/>
          <w:szCs w:val="24"/>
        </w:rPr>
        <w:t xml:space="preserve">The </w:t>
      </w:r>
      <w:r w:rsidR="0097163D">
        <w:rPr>
          <w:rFonts w:ascii="Times New Roman" w:hAnsi="Times New Roman" w:cs="Times New Roman"/>
          <w:sz w:val="24"/>
          <w:szCs w:val="24"/>
        </w:rPr>
        <w:t>second</w:t>
      </w:r>
      <w:r w:rsidR="00417C33">
        <w:rPr>
          <w:rFonts w:ascii="Times New Roman" w:hAnsi="Times New Roman" w:cs="Times New Roman"/>
          <w:sz w:val="24"/>
          <w:szCs w:val="24"/>
        </w:rPr>
        <w:t xml:space="preserve"> </w:t>
      </w:r>
      <w:r w:rsidRPr="003A607B">
        <w:rPr>
          <w:rFonts w:ascii="Times New Roman" w:hAnsi="Times New Roman" w:cs="Times New Roman"/>
          <w:sz w:val="24"/>
          <w:szCs w:val="24"/>
        </w:rPr>
        <w:t xml:space="preserve">and </w:t>
      </w:r>
      <w:r w:rsidR="0097163D">
        <w:rPr>
          <w:rFonts w:ascii="Times New Roman" w:hAnsi="Times New Roman" w:cs="Times New Roman"/>
          <w:sz w:val="24"/>
          <w:szCs w:val="24"/>
        </w:rPr>
        <w:t>third</w:t>
      </w:r>
      <w:r w:rsidR="00654286">
        <w:rPr>
          <w:rFonts w:ascii="Times New Roman" w:hAnsi="Times New Roman" w:cs="Times New Roman"/>
          <w:sz w:val="24"/>
          <w:szCs w:val="24"/>
        </w:rPr>
        <w:t xml:space="preserve"> d</w:t>
      </w:r>
      <w:r w:rsidR="00417C33">
        <w:rPr>
          <w:rFonts w:ascii="Times New Roman" w:hAnsi="Times New Roman" w:cs="Times New Roman"/>
          <w:sz w:val="24"/>
          <w:szCs w:val="24"/>
        </w:rPr>
        <w:t>efendant</w:t>
      </w:r>
      <w:r w:rsidR="006611AA">
        <w:rPr>
          <w:rFonts w:ascii="Times New Roman" w:hAnsi="Times New Roman" w:cs="Times New Roman"/>
          <w:sz w:val="24"/>
          <w:szCs w:val="24"/>
        </w:rPr>
        <w:t>s further excepted</w:t>
      </w:r>
      <w:r w:rsidRPr="003A607B">
        <w:rPr>
          <w:rFonts w:ascii="Times New Roman" w:hAnsi="Times New Roman" w:cs="Times New Roman"/>
          <w:sz w:val="24"/>
          <w:szCs w:val="24"/>
        </w:rPr>
        <w:t xml:space="preserve"> </w:t>
      </w:r>
      <w:r w:rsidR="001A0B7A">
        <w:rPr>
          <w:rFonts w:ascii="Times New Roman" w:hAnsi="Times New Roman" w:cs="Times New Roman"/>
          <w:sz w:val="24"/>
          <w:szCs w:val="24"/>
        </w:rPr>
        <w:t xml:space="preserve">to </w:t>
      </w:r>
      <w:r w:rsidRPr="003A607B">
        <w:rPr>
          <w:rFonts w:ascii="Times New Roman" w:hAnsi="Times New Roman" w:cs="Times New Roman"/>
          <w:sz w:val="24"/>
          <w:szCs w:val="24"/>
        </w:rPr>
        <w:t xml:space="preserve">the </w:t>
      </w:r>
      <w:r w:rsidR="00654286">
        <w:rPr>
          <w:rFonts w:ascii="Times New Roman" w:hAnsi="Times New Roman" w:cs="Times New Roman"/>
          <w:sz w:val="24"/>
          <w:szCs w:val="24"/>
        </w:rPr>
        <w:t>p</w:t>
      </w:r>
      <w:r w:rsidR="00417C33">
        <w:rPr>
          <w:rFonts w:ascii="Times New Roman" w:hAnsi="Times New Roman" w:cs="Times New Roman"/>
          <w:sz w:val="24"/>
          <w:szCs w:val="24"/>
        </w:rPr>
        <w:t>laintiff</w:t>
      </w:r>
      <w:r w:rsidRPr="003A607B">
        <w:rPr>
          <w:rFonts w:ascii="Times New Roman" w:hAnsi="Times New Roman" w:cs="Times New Roman"/>
          <w:sz w:val="24"/>
          <w:szCs w:val="24"/>
        </w:rPr>
        <w:t xml:space="preserve">’s claim on two grounds. They argued that the claim did not disclose a valid cause of action against them and was legally insufficient. They contended that the Addendum, which purportedly extended the </w:t>
      </w:r>
      <w:r w:rsidR="00654286">
        <w:rPr>
          <w:rFonts w:ascii="Times New Roman" w:hAnsi="Times New Roman" w:cs="Times New Roman"/>
          <w:sz w:val="24"/>
          <w:szCs w:val="24"/>
        </w:rPr>
        <w:t>p</w:t>
      </w:r>
      <w:r w:rsidR="00417C33">
        <w:rPr>
          <w:rFonts w:ascii="Times New Roman" w:hAnsi="Times New Roman" w:cs="Times New Roman"/>
          <w:sz w:val="24"/>
          <w:szCs w:val="24"/>
        </w:rPr>
        <w:t>laintiff</w:t>
      </w:r>
      <w:r w:rsidRPr="003A607B">
        <w:rPr>
          <w:rFonts w:ascii="Times New Roman" w:hAnsi="Times New Roman" w:cs="Times New Roman"/>
          <w:sz w:val="24"/>
          <w:szCs w:val="24"/>
        </w:rPr>
        <w:t xml:space="preserve">'s tenure for 15 years, was entered into without their consent, as they were not parties to this agreement. They maintained that since the Addendum placed the </w:t>
      </w:r>
      <w:r w:rsidR="00654286">
        <w:rPr>
          <w:rFonts w:ascii="Times New Roman" w:hAnsi="Times New Roman" w:cs="Times New Roman"/>
          <w:sz w:val="24"/>
          <w:szCs w:val="24"/>
        </w:rPr>
        <w:t>p</w:t>
      </w:r>
      <w:r w:rsidR="00417C33">
        <w:rPr>
          <w:rFonts w:ascii="Times New Roman" w:hAnsi="Times New Roman" w:cs="Times New Roman"/>
          <w:sz w:val="24"/>
          <w:szCs w:val="24"/>
        </w:rPr>
        <w:t>laintiff</w:t>
      </w:r>
      <w:r w:rsidRPr="003A607B">
        <w:rPr>
          <w:rFonts w:ascii="Times New Roman" w:hAnsi="Times New Roman" w:cs="Times New Roman"/>
          <w:sz w:val="24"/>
          <w:szCs w:val="24"/>
        </w:rPr>
        <w:t xml:space="preserve"> in the position of the </w:t>
      </w:r>
      <w:r w:rsidR="0097163D">
        <w:rPr>
          <w:rFonts w:ascii="Times New Roman" w:hAnsi="Times New Roman" w:cs="Times New Roman"/>
          <w:sz w:val="24"/>
          <w:szCs w:val="24"/>
        </w:rPr>
        <w:t>second</w:t>
      </w:r>
      <w:r w:rsidR="00654286">
        <w:rPr>
          <w:rFonts w:ascii="Times New Roman" w:hAnsi="Times New Roman" w:cs="Times New Roman"/>
          <w:sz w:val="24"/>
          <w:szCs w:val="24"/>
        </w:rPr>
        <w:t xml:space="preserve"> d</w:t>
      </w:r>
      <w:r w:rsidR="00417C33">
        <w:rPr>
          <w:rFonts w:ascii="Times New Roman" w:hAnsi="Times New Roman" w:cs="Times New Roman"/>
          <w:sz w:val="24"/>
          <w:szCs w:val="24"/>
        </w:rPr>
        <w:t>efendant</w:t>
      </w:r>
      <w:r w:rsidRPr="003A607B">
        <w:rPr>
          <w:rFonts w:ascii="Times New Roman" w:hAnsi="Times New Roman" w:cs="Times New Roman"/>
          <w:sz w:val="24"/>
          <w:szCs w:val="24"/>
        </w:rPr>
        <w:t xml:space="preserve"> regarding the 2019 Joint Venture Agreement, no actionable claim exi</w:t>
      </w:r>
      <w:r w:rsidR="006611AA">
        <w:rPr>
          <w:rFonts w:ascii="Times New Roman" w:hAnsi="Times New Roman" w:cs="Times New Roman"/>
          <w:sz w:val="24"/>
          <w:szCs w:val="24"/>
        </w:rPr>
        <w:t xml:space="preserve">sted against the </w:t>
      </w:r>
      <w:r w:rsidR="0097163D">
        <w:rPr>
          <w:rFonts w:ascii="Times New Roman" w:hAnsi="Times New Roman" w:cs="Times New Roman"/>
          <w:sz w:val="24"/>
          <w:szCs w:val="24"/>
        </w:rPr>
        <w:t>third</w:t>
      </w:r>
      <w:r w:rsidR="00654286">
        <w:rPr>
          <w:rFonts w:ascii="Times New Roman" w:hAnsi="Times New Roman" w:cs="Times New Roman"/>
          <w:sz w:val="24"/>
          <w:szCs w:val="24"/>
        </w:rPr>
        <w:t xml:space="preserve"> d</w:t>
      </w:r>
      <w:r w:rsidR="00417C33">
        <w:rPr>
          <w:rFonts w:ascii="Times New Roman" w:hAnsi="Times New Roman" w:cs="Times New Roman"/>
          <w:sz w:val="24"/>
          <w:szCs w:val="24"/>
        </w:rPr>
        <w:t>efendant</w:t>
      </w:r>
      <w:r w:rsidR="006611AA">
        <w:rPr>
          <w:rFonts w:ascii="Times New Roman" w:hAnsi="Times New Roman" w:cs="Times New Roman"/>
          <w:sz w:val="24"/>
          <w:szCs w:val="24"/>
        </w:rPr>
        <w:t>.</w:t>
      </w:r>
    </w:p>
    <w:p w14:paraId="2243E6DF" w14:textId="6D9FB0EB" w:rsidR="003A607B" w:rsidRPr="003A607B" w:rsidRDefault="003A607B" w:rsidP="006611AA">
      <w:pPr>
        <w:spacing w:after="0" w:line="360" w:lineRule="auto"/>
        <w:ind w:firstLine="720"/>
        <w:jc w:val="both"/>
        <w:rPr>
          <w:rFonts w:ascii="Times New Roman" w:hAnsi="Times New Roman" w:cs="Times New Roman"/>
          <w:sz w:val="24"/>
          <w:szCs w:val="24"/>
        </w:rPr>
      </w:pPr>
      <w:r w:rsidRPr="003A607B">
        <w:rPr>
          <w:rFonts w:ascii="Times New Roman" w:hAnsi="Times New Roman" w:cs="Times New Roman"/>
          <w:sz w:val="24"/>
          <w:szCs w:val="24"/>
        </w:rPr>
        <w:t xml:space="preserve">Moreover, the </w:t>
      </w:r>
      <w:r w:rsidR="0097163D">
        <w:rPr>
          <w:rFonts w:ascii="Times New Roman" w:hAnsi="Times New Roman" w:cs="Times New Roman"/>
          <w:sz w:val="24"/>
          <w:szCs w:val="24"/>
        </w:rPr>
        <w:t>second</w:t>
      </w:r>
      <w:r w:rsidR="00417C33">
        <w:rPr>
          <w:rFonts w:ascii="Times New Roman" w:hAnsi="Times New Roman" w:cs="Times New Roman"/>
          <w:sz w:val="24"/>
          <w:szCs w:val="24"/>
        </w:rPr>
        <w:t xml:space="preserve"> </w:t>
      </w:r>
      <w:r w:rsidRPr="003A607B">
        <w:rPr>
          <w:rFonts w:ascii="Times New Roman" w:hAnsi="Times New Roman" w:cs="Times New Roman"/>
          <w:sz w:val="24"/>
          <w:szCs w:val="24"/>
        </w:rPr>
        <w:t xml:space="preserve">and </w:t>
      </w:r>
      <w:r w:rsidR="0097163D">
        <w:rPr>
          <w:rFonts w:ascii="Times New Roman" w:hAnsi="Times New Roman" w:cs="Times New Roman"/>
          <w:sz w:val="24"/>
          <w:szCs w:val="24"/>
        </w:rPr>
        <w:t>third</w:t>
      </w:r>
      <w:r w:rsidR="00654286">
        <w:rPr>
          <w:rFonts w:ascii="Times New Roman" w:hAnsi="Times New Roman" w:cs="Times New Roman"/>
          <w:sz w:val="24"/>
          <w:szCs w:val="24"/>
        </w:rPr>
        <w:t xml:space="preserve"> d</w:t>
      </w:r>
      <w:r w:rsidR="00417C33">
        <w:rPr>
          <w:rFonts w:ascii="Times New Roman" w:hAnsi="Times New Roman" w:cs="Times New Roman"/>
          <w:sz w:val="24"/>
          <w:szCs w:val="24"/>
        </w:rPr>
        <w:t>efendant</w:t>
      </w:r>
      <w:r w:rsidRPr="003A607B">
        <w:rPr>
          <w:rFonts w:ascii="Times New Roman" w:hAnsi="Times New Roman" w:cs="Times New Roman"/>
          <w:sz w:val="24"/>
          <w:szCs w:val="24"/>
        </w:rPr>
        <w:t xml:space="preserve">s claimed that the </w:t>
      </w:r>
      <w:r w:rsidR="00654286">
        <w:rPr>
          <w:rFonts w:ascii="Times New Roman" w:hAnsi="Times New Roman" w:cs="Times New Roman"/>
          <w:sz w:val="24"/>
          <w:szCs w:val="24"/>
        </w:rPr>
        <w:t>p</w:t>
      </w:r>
      <w:r w:rsidR="00417C33">
        <w:rPr>
          <w:rFonts w:ascii="Times New Roman" w:hAnsi="Times New Roman" w:cs="Times New Roman"/>
          <w:sz w:val="24"/>
          <w:szCs w:val="24"/>
        </w:rPr>
        <w:t>laintiff</w:t>
      </w:r>
      <w:r w:rsidRPr="003A607B">
        <w:rPr>
          <w:rFonts w:ascii="Times New Roman" w:hAnsi="Times New Roman" w:cs="Times New Roman"/>
          <w:sz w:val="24"/>
          <w:szCs w:val="24"/>
        </w:rPr>
        <w:t xml:space="preserve">'s allegations were vague and embarrassing. They pointed out that the </w:t>
      </w:r>
      <w:r w:rsidR="00654286">
        <w:rPr>
          <w:rFonts w:ascii="Times New Roman" w:hAnsi="Times New Roman" w:cs="Times New Roman"/>
          <w:sz w:val="24"/>
          <w:szCs w:val="24"/>
        </w:rPr>
        <w:t>p</w:t>
      </w:r>
      <w:r w:rsidR="00417C33">
        <w:rPr>
          <w:rFonts w:ascii="Times New Roman" w:hAnsi="Times New Roman" w:cs="Times New Roman"/>
          <w:sz w:val="24"/>
          <w:szCs w:val="24"/>
        </w:rPr>
        <w:t>laintiff</w:t>
      </w:r>
      <w:r w:rsidRPr="003A607B">
        <w:rPr>
          <w:rFonts w:ascii="Times New Roman" w:hAnsi="Times New Roman" w:cs="Times New Roman"/>
          <w:sz w:val="24"/>
          <w:szCs w:val="24"/>
        </w:rPr>
        <w:t xml:space="preserve"> pleaded the termination of agreements to which the </w:t>
      </w:r>
      <w:r w:rsidR="0097163D">
        <w:rPr>
          <w:rFonts w:ascii="Times New Roman" w:hAnsi="Times New Roman" w:cs="Times New Roman"/>
          <w:sz w:val="24"/>
          <w:szCs w:val="24"/>
        </w:rPr>
        <w:t>second</w:t>
      </w:r>
      <w:r w:rsidR="00417C33">
        <w:rPr>
          <w:rFonts w:ascii="Times New Roman" w:hAnsi="Times New Roman" w:cs="Times New Roman"/>
          <w:sz w:val="24"/>
          <w:szCs w:val="24"/>
        </w:rPr>
        <w:t xml:space="preserve"> </w:t>
      </w:r>
      <w:r w:rsidRPr="003A607B">
        <w:rPr>
          <w:rFonts w:ascii="Times New Roman" w:hAnsi="Times New Roman" w:cs="Times New Roman"/>
          <w:sz w:val="24"/>
          <w:szCs w:val="24"/>
        </w:rPr>
        <w:t xml:space="preserve">and </w:t>
      </w:r>
      <w:r w:rsidR="0097163D">
        <w:rPr>
          <w:rFonts w:ascii="Times New Roman" w:hAnsi="Times New Roman" w:cs="Times New Roman"/>
          <w:sz w:val="24"/>
          <w:szCs w:val="24"/>
        </w:rPr>
        <w:t>third</w:t>
      </w:r>
      <w:r w:rsidR="00654286">
        <w:rPr>
          <w:rFonts w:ascii="Times New Roman" w:hAnsi="Times New Roman" w:cs="Times New Roman"/>
          <w:sz w:val="24"/>
          <w:szCs w:val="24"/>
        </w:rPr>
        <w:t xml:space="preserve"> d</w:t>
      </w:r>
      <w:r w:rsidR="00417C33">
        <w:rPr>
          <w:rFonts w:ascii="Times New Roman" w:hAnsi="Times New Roman" w:cs="Times New Roman"/>
          <w:sz w:val="24"/>
          <w:szCs w:val="24"/>
        </w:rPr>
        <w:t>efendant</w:t>
      </w:r>
      <w:r w:rsidRPr="003A607B">
        <w:rPr>
          <w:rFonts w:ascii="Times New Roman" w:hAnsi="Times New Roman" w:cs="Times New Roman"/>
          <w:sz w:val="24"/>
          <w:szCs w:val="24"/>
        </w:rPr>
        <w:t xml:space="preserve">s were not parties, making it unclear on what basis they could have terminated such agreements. They prayed for the exception to the </w:t>
      </w:r>
      <w:r w:rsidR="00654286">
        <w:rPr>
          <w:rFonts w:ascii="Times New Roman" w:hAnsi="Times New Roman" w:cs="Times New Roman"/>
          <w:sz w:val="24"/>
          <w:szCs w:val="24"/>
        </w:rPr>
        <w:t>p</w:t>
      </w:r>
      <w:r w:rsidR="00417C33">
        <w:rPr>
          <w:rFonts w:ascii="Times New Roman" w:hAnsi="Times New Roman" w:cs="Times New Roman"/>
          <w:sz w:val="24"/>
          <w:szCs w:val="24"/>
        </w:rPr>
        <w:t>laintiff</w:t>
      </w:r>
      <w:r w:rsidRPr="003A607B">
        <w:rPr>
          <w:rFonts w:ascii="Times New Roman" w:hAnsi="Times New Roman" w:cs="Times New Roman"/>
          <w:sz w:val="24"/>
          <w:szCs w:val="24"/>
        </w:rPr>
        <w:t>’s claim to be upheld and for the cl</w:t>
      </w:r>
      <w:r w:rsidR="006611AA">
        <w:rPr>
          <w:rFonts w:ascii="Times New Roman" w:hAnsi="Times New Roman" w:cs="Times New Roman"/>
          <w:sz w:val="24"/>
          <w:szCs w:val="24"/>
        </w:rPr>
        <w:t>aim to be dismissed with costs.</w:t>
      </w:r>
    </w:p>
    <w:p w14:paraId="1F5DF516" w14:textId="42B92FF7" w:rsidR="003A607B" w:rsidRPr="003A607B" w:rsidRDefault="003A607B" w:rsidP="006611AA">
      <w:pPr>
        <w:spacing w:after="0" w:line="360" w:lineRule="auto"/>
        <w:ind w:firstLine="720"/>
        <w:jc w:val="both"/>
        <w:rPr>
          <w:rFonts w:ascii="Times New Roman" w:hAnsi="Times New Roman" w:cs="Times New Roman"/>
          <w:sz w:val="24"/>
          <w:szCs w:val="24"/>
        </w:rPr>
      </w:pPr>
      <w:r w:rsidRPr="003A607B">
        <w:rPr>
          <w:rFonts w:ascii="Times New Roman" w:hAnsi="Times New Roman" w:cs="Times New Roman"/>
          <w:sz w:val="24"/>
          <w:szCs w:val="24"/>
        </w:rPr>
        <w:t xml:space="preserve">The </w:t>
      </w:r>
      <w:r w:rsidR="0097163D">
        <w:rPr>
          <w:rFonts w:ascii="Times New Roman" w:hAnsi="Times New Roman" w:cs="Times New Roman"/>
          <w:sz w:val="24"/>
          <w:szCs w:val="24"/>
        </w:rPr>
        <w:t>second</w:t>
      </w:r>
      <w:r w:rsidR="00417C33">
        <w:rPr>
          <w:rFonts w:ascii="Times New Roman" w:hAnsi="Times New Roman" w:cs="Times New Roman"/>
          <w:sz w:val="24"/>
          <w:szCs w:val="24"/>
        </w:rPr>
        <w:t xml:space="preserve"> </w:t>
      </w:r>
      <w:r w:rsidRPr="003A607B">
        <w:rPr>
          <w:rFonts w:ascii="Times New Roman" w:hAnsi="Times New Roman" w:cs="Times New Roman"/>
          <w:sz w:val="24"/>
          <w:szCs w:val="24"/>
        </w:rPr>
        <w:t xml:space="preserve">and </w:t>
      </w:r>
      <w:r w:rsidR="0097163D">
        <w:rPr>
          <w:rFonts w:ascii="Times New Roman" w:hAnsi="Times New Roman" w:cs="Times New Roman"/>
          <w:sz w:val="24"/>
          <w:szCs w:val="24"/>
        </w:rPr>
        <w:t>third</w:t>
      </w:r>
      <w:r w:rsidR="00654286">
        <w:rPr>
          <w:rFonts w:ascii="Times New Roman" w:hAnsi="Times New Roman" w:cs="Times New Roman"/>
          <w:sz w:val="24"/>
          <w:szCs w:val="24"/>
        </w:rPr>
        <w:t xml:space="preserve"> d</w:t>
      </w:r>
      <w:r w:rsidR="00417C33">
        <w:rPr>
          <w:rFonts w:ascii="Times New Roman" w:hAnsi="Times New Roman" w:cs="Times New Roman"/>
          <w:sz w:val="24"/>
          <w:szCs w:val="24"/>
        </w:rPr>
        <w:t>efendant</w:t>
      </w:r>
      <w:r w:rsidRPr="003A607B">
        <w:rPr>
          <w:rFonts w:ascii="Times New Roman" w:hAnsi="Times New Roman" w:cs="Times New Roman"/>
          <w:sz w:val="24"/>
          <w:szCs w:val="24"/>
        </w:rPr>
        <w:t xml:space="preserve">s also asserted that the Addendum was illegal, violating statutory provisions found in the Agricultural Land Settlement (Permit Terms and Conditions) Regulations (SI 53/2014) and the Lands Commission Act, which both required Ministerial consent for farming partnerships or land occupation agreements on allocated land. They argued that without this approval, the Addendum had no legal effect, preventing any claims for damages from </w:t>
      </w:r>
      <w:r w:rsidRPr="003A607B">
        <w:rPr>
          <w:rFonts w:ascii="Times New Roman" w:hAnsi="Times New Roman" w:cs="Times New Roman"/>
          <w:sz w:val="24"/>
          <w:szCs w:val="24"/>
        </w:rPr>
        <w:lastRenderedPageBreak/>
        <w:t xml:space="preserve">arising. Furthermore, they alleged that the </w:t>
      </w:r>
      <w:r w:rsidR="00654286">
        <w:rPr>
          <w:rFonts w:ascii="Times New Roman" w:hAnsi="Times New Roman" w:cs="Times New Roman"/>
          <w:sz w:val="24"/>
          <w:szCs w:val="24"/>
        </w:rPr>
        <w:t>p</w:t>
      </w:r>
      <w:r w:rsidR="00417C33">
        <w:rPr>
          <w:rFonts w:ascii="Times New Roman" w:hAnsi="Times New Roman" w:cs="Times New Roman"/>
          <w:sz w:val="24"/>
          <w:szCs w:val="24"/>
        </w:rPr>
        <w:t>laintiff</w:t>
      </w:r>
      <w:r w:rsidRPr="003A607B">
        <w:rPr>
          <w:rFonts w:ascii="Times New Roman" w:hAnsi="Times New Roman" w:cs="Times New Roman"/>
          <w:sz w:val="24"/>
          <w:szCs w:val="24"/>
        </w:rPr>
        <w:t xml:space="preserve"> illegally planted permanent crops, such as citrus, which interfered with the </w:t>
      </w:r>
      <w:r w:rsidR="0097163D">
        <w:rPr>
          <w:rFonts w:ascii="Times New Roman" w:hAnsi="Times New Roman" w:cs="Times New Roman"/>
          <w:sz w:val="24"/>
          <w:szCs w:val="24"/>
        </w:rPr>
        <w:t>third</w:t>
      </w:r>
      <w:r w:rsidR="00654286">
        <w:rPr>
          <w:rFonts w:ascii="Times New Roman" w:hAnsi="Times New Roman" w:cs="Times New Roman"/>
          <w:sz w:val="24"/>
          <w:szCs w:val="24"/>
        </w:rPr>
        <w:t xml:space="preserve"> d</w:t>
      </w:r>
      <w:r w:rsidR="00417C33">
        <w:rPr>
          <w:rFonts w:ascii="Times New Roman" w:hAnsi="Times New Roman" w:cs="Times New Roman"/>
          <w:sz w:val="24"/>
          <w:szCs w:val="24"/>
        </w:rPr>
        <w:t>efendant</w:t>
      </w:r>
      <w:r w:rsidRPr="003A607B">
        <w:rPr>
          <w:rFonts w:ascii="Times New Roman" w:hAnsi="Times New Roman" w:cs="Times New Roman"/>
          <w:sz w:val="24"/>
          <w:szCs w:val="24"/>
        </w:rPr>
        <w:t>'s registered mining location, an action prohibited</w:t>
      </w:r>
      <w:r w:rsidR="006611AA">
        <w:rPr>
          <w:rFonts w:ascii="Times New Roman" w:hAnsi="Times New Roman" w:cs="Times New Roman"/>
          <w:sz w:val="24"/>
          <w:szCs w:val="24"/>
        </w:rPr>
        <w:t xml:space="preserve"> by the Mines and Minerals Act.</w:t>
      </w:r>
    </w:p>
    <w:p w14:paraId="1AE75C54" w14:textId="51262D57" w:rsidR="003A607B" w:rsidRPr="003A607B" w:rsidRDefault="003A607B" w:rsidP="006611AA">
      <w:pPr>
        <w:spacing w:after="0" w:line="360" w:lineRule="auto"/>
        <w:ind w:firstLine="720"/>
        <w:jc w:val="both"/>
        <w:rPr>
          <w:rFonts w:ascii="Times New Roman" w:hAnsi="Times New Roman" w:cs="Times New Roman"/>
          <w:sz w:val="24"/>
          <w:szCs w:val="24"/>
        </w:rPr>
      </w:pPr>
      <w:r w:rsidRPr="003A607B">
        <w:rPr>
          <w:rFonts w:ascii="Times New Roman" w:hAnsi="Times New Roman" w:cs="Times New Roman"/>
          <w:sz w:val="24"/>
          <w:szCs w:val="24"/>
        </w:rPr>
        <w:t xml:space="preserve">In his Replication, the </w:t>
      </w:r>
      <w:r w:rsidR="00654286">
        <w:rPr>
          <w:rFonts w:ascii="Times New Roman" w:hAnsi="Times New Roman" w:cs="Times New Roman"/>
          <w:sz w:val="24"/>
          <w:szCs w:val="24"/>
        </w:rPr>
        <w:t>p</w:t>
      </w:r>
      <w:r w:rsidR="00417C33">
        <w:rPr>
          <w:rFonts w:ascii="Times New Roman" w:hAnsi="Times New Roman" w:cs="Times New Roman"/>
          <w:sz w:val="24"/>
          <w:szCs w:val="24"/>
        </w:rPr>
        <w:t>laintiff</w:t>
      </w:r>
      <w:r w:rsidRPr="003A607B">
        <w:rPr>
          <w:rFonts w:ascii="Times New Roman" w:hAnsi="Times New Roman" w:cs="Times New Roman"/>
          <w:sz w:val="24"/>
          <w:szCs w:val="24"/>
        </w:rPr>
        <w:t xml:space="preserve"> countered the </w:t>
      </w:r>
      <w:r w:rsidR="00654286">
        <w:rPr>
          <w:rFonts w:ascii="Times New Roman" w:hAnsi="Times New Roman" w:cs="Times New Roman"/>
          <w:sz w:val="24"/>
          <w:szCs w:val="24"/>
        </w:rPr>
        <w:t>d</w:t>
      </w:r>
      <w:r w:rsidR="00417C33">
        <w:rPr>
          <w:rFonts w:ascii="Times New Roman" w:hAnsi="Times New Roman" w:cs="Times New Roman"/>
          <w:sz w:val="24"/>
          <w:szCs w:val="24"/>
        </w:rPr>
        <w:t>efendant</w:t>
      </w:r>
      <w:r w:rsidRPr="003A607B">
        <w:rPr>
          <w:rFonts w:ascii="Times New Roman" w:hAnsi="Times New Roman" w:cs="Times New Roman"/>
          <w:sz w:val="24"/>
          <w:szCs w:val="24"/>
        </w:rPr>
        <w:t xml:space="preserve">s' objections by asserting that the Court did have jurisdiction over the case because his claim involved all </w:t>
      </w:r>
      <w:r w:rsidR="00654286">
        <w:rPr>
          <w:rFonts w:ascii="Times New Roman" w:hAnsi="Times New Roman" w:cs="Times New Roman"/>
          <w:sz w:val="24"/>
          <w:szCs w:val="24"/>
        </w:rPr>
        <w:t>d</w:t>
      </w:r>
      <w:r w:rsidR="00417C33">
        <w:rPr>
          <w:rFonts w:ascii="Times New Roman" w:hAnsi="Times New Roman" w:cs="Times New Roman"/>
          <w:sz w:val="24"/>
          <w:szCs w:val="24"/>
        </w:rPr>
        <w:t>efendant</w:t>
      </w:r>
      <w:r w:rsidRPr="003A607B">
        <w:rPr>
          <w:rFonts w:ascii="Times New Roman" w:hAnsi="Times New Roman" w:cs="Times New Roman"/>
          <w:sz w:val="24"/>
          <w:szCs w:val="24"/>
        </w:rPr>
        <w:t xml:space="preserve">s. He argued that the </w:t>
      </w:r>
      <w:r w:rsidR="0097163D">
        <w:rPr>
          <w:rFonts w:ascii="Times New Roman" w:hAnsi="Times New Roman" w:cs="Times New Roman"/>
          <w:sz w:val="24"/>
          <w:szCs w:val="24"/>
        </w:rPr>
        <w:t>third</w:t>
      </w:r>
      <w:r w:rsidR="00654286">
        <w:rPr>
          <w:rFonts w:ascii="Times New Roman" w:hAnsi="Times New Roman" w:cs="Times New Roman"/>
          <w:sz w:val="24"/>
          <w:szCs w:val="24"/>
        </w:rPr>
        <w:t xml:space="preserve"> d</w:t>
      </w:r>
      <w:r w:rsidR="00417C33">
        <w:rPr>
          <w:rFonts w:ascii="Times New Roman" w:hAnsi="Times New Roman" w:cs="Times New Roman"/>
          <w:sz w:val="24"/>
          <w:szCs w:val="24"/>
        </w:rPr>
        <w:t>efendant</w:t>
      </w:r>
      <w:r w:rsidRPr="003A607B">
        <w:rPr>
          <w:rFonts w:ascii="Times New Roman" w:hAnsi="Times New Roman" w:cs="Times New Roman"/>
          <w:sz w:val="24"/>
          <w:szCs w:val="24"/>
        </w:rPr>
        <w:t xml:space="preserve"> was not part of the arbitration agreement and had refused arbitration, making judicial resolution necessary. The </w:t>
      </w:r>
      <w:r w:rsidR="00654286">
        <w:rPr>
          <w:rFonts w:ascii="Times New Roman" w:hAnsi="Times New Roman" w:cs="Times New Roman"/>
          <w:sz w:val="24"/>
          <w:szCs w:val="24"/>
        </w:rPr>
        <w:t>p</w:t>
      </w:r>
      <w:r w:rsidR="00417C33">
        <w:rPr>
          <w:rFonts w:ascii="Times New Roman" w:hAnsi="Times New Roman" w:cs="Times New Roman"/>
          <w:sz w:val="24"/>
          <w:szCs w:val="24"/>
        </w:rPr>
        <w:t>laintiff</w:t>
      </w:r>
      <w:r w:rsidRPr="003A607B">
        <w:rPr>
          <w:rFonts w:ascii="Times New Roman" w:hAnsi="Times New Roman" w:cs="Times New Roman"/>
          <w:sz w:val="24"/>
          <w:szCs w:val="24"/>
        </w:rPr>
        <w:t xml:space="preserve"> denied that the Addendum was ill</w:t>
      </w:r>
      <w:r w:rsidR="007A1936">
        <w:rPr>
          <w:rFonts w:ascii="Times New Roman" w:hAnsi="Times New Roman" w:cs="Times New Roman"/>
          <w:sz w:val="24"/>
          <w:szCs w:val="24"/>
        </w:rPr>
        <w:t>egal, contending it was a fulfi</w:t>
      </w:r>
      <w:r w:rsidRPr="003A607B">
        <w:rPr>
          <w:rFonts w:ascii="Times New Roman" w:hAnsi="Times New Roman" w:cs="Times New Roman"/>
          <w:sz w:val="24"/>
          <w:szCs w:val="24"/>
        </w:rPr>
        <w:t>lment of the already Ministry-approved Joint Venture Agreement, rather than a new share-cropping agreement requiring separate approval. If the Addendum was deemed illegal, he claim</w:t>
      </w:r>
      <w:r w:rsidR="006611AA">
        <w:rPr>
          <w:rFonts w:ascii="Times New Roman" w:hAnsi="Times New Roman" w:cs="Times New Roman"/>
          <w:sz w:val="24"/>
          <w:szCs w:val="24"/>
        </w:rPr>
        <w:t>ed he was unaware of this fact.</w:t>
      </w:r>
    </w:p>
    <w:p w14:paraId="4652E860" w14:textId="6736E3F8" w:rsidR="003A607B" w:rsidRPr="003A607B" w:rsidRDefault="003A607B" w:rsidP="003A607B">
      <w:pPr>
        <w:spacing w:after="0" w:line="360" w:lineRule="auto"/>
        <w:ind w:firstLine="720"/>
        <w:jc w:val="both"/>
        <w:rPr>
          <w:rFonts w:ascii="Times New Roman" w:hAnsi="Times New Roman" w:cs="Times New Roman"/>
          <w:sz w:val="24"/>
          <w:szCs w:val="24"/>
        </w:rPr>
      </w:pPr>
      <w:r w:rsidRPr="003A607B">
        <w:rPr>
          <w:rFonts w:ascii="Times New Roman" w:hAnsi="Times New Roman" w:cs="Times New Roman"/>
          <w:sz w:val="24"/>
          <w:szCs w:val="24"/>
        </w:rPr>
        <w:t xml:space="preserve">The </w:t>
      </w:r>
      <w:r w:rsidR="00654286">
        <w:rPr>
          <w:rFonts w:ascii="Times New Roman" w:hAnsi="Times New Roman" w:cs="Times New Roman"/>
          <w:sz w:val="24"/>
          <w:szCs w:val="24"/>
        </w:rPr>
        <w:t>p</w:t>
      </w:r>
      <w:r w:rsidR="00417C33">
        <w:rPr>
          <w:rFonts w:ascii="Times New Roman" w:hAnsi="Times New Roman" w:cs="Times New Roman"/>
          <w:sz w:val="24"/>
          <w:szCs w:val="24"/>
        </w:rPr>
        <w:t>laintiff</w:t>
      </w:r>
      <w:r w:rsidRPr="003A607B">
        <w:rPr>
          <w:rFonts w:ascii="Times New Roman" w:hAnsi="Times New Roman" w:cs="Times New Roman"/>
          <w:sz w:val="24"/>
          <w:szCs w:val="24"/>
        </w:rPr>
        <w:t xml:space="preserve"> further argued that the </w:t>
      </w:r>
      <w:r w:rsidR="00654286">
        <w:rPr>
          <w:rFonts w:ascii="Times New Roman" w:hAnsi="Times New Roman" w:cs="Times New Roman"/>
          <w:sz w:val="24"/>
          <w:szCs w:val="24"/>
        </w:rPr>
        <w:t>d</w:t>
      </w:r>
      <w:r w:rsidR="00417C33">
        <w:rPr>
          <w:rFonts w:ascii="Times New Roman" w:hAnsi="Times New Roman" w:cs="Times New Roman"/>
          <w:sz w:val="24"/>
          <w:szCs w:val="24"/>
        </w:rPr>
        <w:t>efendant</w:t>
      </w:r>
      <w:r w:rsidRPr="003A607B">
        <w:rPr>
          <w:rFonts w:ascii="Times New Roman" w:hAnsi="Times New Roman" w:cs="Times New Roman"/>
          <w:sz w:val="24"/>
          <w:szCs w:val="24"/>
        </w:rPr>
        <w:t xml:space="preserve">s had been unjustly enriched by his significant investments and efforts. He emphasized that his actions did not harm public interest, and it would be unjust for the </w:t>
      </w:r>
      <w:r w:rsidR="00654286">
        <w:rPr>
          <w:rFonts w:ascii="Times New Roman" w:hAnsi="Times New Roman" w:cs="Times New Roman"/>
          <w:sz w:val="24"/>
          <w:szCs w:val="24"/>
        </w:rPr>
        <w:t>d</w:t>
      </w:r>
      <w:r w:rsidR="00417C33">
        <w:rPr>
          <w:rFonts w:ascii="Times New Roman" w:hAnsi="Times New Roman" w:cs="Times New Roman"/>
          <w:sz w:val="24"/>
          <w:szCs w:val="24"/>
        </w:rPr>
        <w:t>efendant</w:t>
      </w:r>
      <w:r w:rsidRPr="003A607B">
        <w:rPr>
          <w:rFonts w:ascii="Times New Roman" w:hAnsi="Times New Roman" w:cs="Times New Roman"/>
          <w:sz w:val="24"/>
          <w:szCs w:val="24"/>
        </w:rPr>
        <w:t xml:space="preserve">s to retain the benefits derived from his </w:t>
      </w:r>
      <w:r w:rsidR="007A1936" w:rsidRPr="003A607B">
        <w:rPr>
          <w:rFonts w:ascii="Times New Roman" w:hAnsi="Times New Roman" w:cs="Times New Roman"/>
          <w:sz w:val="24"/>
          <w:szCs w:val="24"/>
        </w:rPr>
        <w:t>labour</w:t>
      </w:r>
      <w:r w:rsidRPr="003A607B">
        <w:rPr>
          <w:rFonts w:ascii="Times New Roman" w:hAnsi="Times New Roman" w:cs="Times New Roman"/>
          <w:sz w:val="24"/>
          <w:szCs w:val="24"/>
        </w:rPr>
        <w:t xml:space="preserve">. He claimed the </w:t>
      </w:r>
      <w:r w:rsidR="00654286">
        <w:rPr>
          <w:rFonts w:ascii="Times New Roman" w:hAnsi="Times New Roman" w:cs="Times New Roman"/>
          <w:sz w:val="24"/>
          <w:szCs w:val="24"/>
        </w:rPr>
        <w:t>d</w:t>
      </w:r>
      <w:r w:rsidR="00417C33">
        <w:rPr>
          <w:rFonts w:ascii="Times New Roman" w:hAnsi="Times New Roman" w:cs="Times New Roman"/>
          <w:sz w:val="24"/>
          <w:szCs w:val="24"/>
        </w:rPr>
        <w:t>efendant</w:t>
      </w:r>
      <w:r w:rsidRPr="003A607B">
        <w:rPr>
          <w:rFonts w:ascii="Times New Roman" w:hAnsi="Times New Roman" w:cs="Times New Roman"/>
          <w:sz w:val="24"/>
          <w:szCs w:val="24"/>
        </w:rPr>
        <w:t xml:space="preserve">s unjustly benefited by USD $3,700,000 due to his performance under the allegedly void contract, asserting that any legal contraventions were merely technical and did not harm the public good. He contended that his contributions saved the </w:t>
      </w:r>
      <w:r w:rsidR="0097163D">
        <w:rPr>
          <w:rFonts w:ascii="Times New Roman" w:hAnsi="Times New Roman" w:cs="Times New Roman"/>
          <w:sz w:val="24"/>
          <w:szCs w:val="24"/>
        </w:rPr>
        <w:t>first</w:t>
      </w:r>
      <w:r w:rsidR="00417C33">
        <w:rPr>
          <w:rFonts w:ascii="Times New Roman" w:hAnsi="Times New Roman" w:cs="Times New Roman"/>
          <w:sz w:val="24"/>
          <w:szCs w:val="24"/>
        </w:rPr>
        <w:t xml:space="preserve"> </w:t>
      </w:r>
      <w:r w:rsidRPr="003A607B">
        <w:rPr>
          <w:rFonts w:ascii="Times New Roman" w:hAnsi="Times New Roman" w:cs="Times New Roman"/>
          <w:sz w:val="24"/>
          <w:szCs w:val="24"/>
        </w:rPr>
        <w:t xml:space="preserve">and </w:t>
      </w:r>
      <w:r w:rsidR="0097163D">
        <w:rPr>
          <w:rFonts w:ascii="Times New Roman" w:hAnsi="Times New Roman" w:cs="Times New Roman"/>
          <w:sz w:val="24"/>
          <w:szCs w:val="24"/>
        </w:rPr>
        <w:t>second</w:t>
      </w:r>
      <w:r w:rsidR="00654286">
        <w:rPr>
          <w:rFonts w:ascii="Times New Roman" w:hAnsi="Times New Roman" w:cs="Times New Roman"/>
          <w:sz w:val="24"/>
          <w:szCs w:val="24"/>
        </w:rPr>
        <w:t xml:space="preserve"> d</w:t>
      </w:r>
      <w:r w:rsidR="00417C33">
        <w:rPr>
          <w:rFonts w:ascii="Times New Roman" w:hAnsi="Times New Roman" w:cs="Times New Roman"/>
          <w:sz w:val="24"/>
          <w:szCs w:val="24"/>
        </w:rPr>
        <w:t>efendant</w:t>
      </w:r>
      <w:r w:rsidRPr="003A607B">
        <w:rPr>
          <w:rFonts w:ascii="Times New Roman" w:hAnsi="Times New Roman" w:cs="Times New Roman"/>
          <w:sz w:val="24"/>
          <w:szCs w:val="24"/>
        </w:rPr>
        <w:t>s from potential insolvency.</w:t>
      </w:r>
    </w:p>
    <w:p w14:paraId="0635110C" w14:textId="35AFD012" w:rsidR="003A607B" w:rsidRPr="003A607B" w:rsidRDefault="003A607B" w:rsidP="003A607B">
      <w:pPr>
        <w:spacing w:after="0" w:line="360" w:lineRule="auto"/>
        <w:ind w:firstLine="720"/>
        <w:jc w:val="both"/>
        <w:rPr>
          <w:rFonts w:ascii="Times New Roman" w:hAnsi="Times New Roman" w:cs="Times New Roman"/>
          <w:sz w:val="24"/>
          <w:szCs w:val="24"/>
        </w:rPr>
      </w:pPr>
      <w:r w:rsidRPr="003A607B">
        <w:rPr>
          <w:rFonts w:ascii="Times New Roman" w:hAnsi="Times New Roman" w:cs="Times New Roman"/>
          <w:sz w:val="24"/>
          <w:szCs w:val="24"/>
        </w:rPr>
        <w:t xml:space="preserve">Additionally, the </w:t>
      </w:r>
      <w:r w:rsidR="00654286">
        <w:rPr>
          <w:rFonts w:ascii="Times New Roman" w:hAnsi="Times New Roman" w:cs="Times New Roman"/>
          <w:sz w:val="24"/>
          <w:szCs w:val="24"/>
        </w:rPr>
        <w:t>p</w:t>
      </w:r>
      <w:r w:rsidR="00417C33">
        <w:rPr>
          <w:rFonts w:ascii="Times New Roman" w:hAnsi="Times New Roman" w:cs="Times New Roman"/>
          <w:sz w:val="24"/>
          <w:szCs w:val="24"/>
        </w:rPr>
        <w:t>laintiff</w:t>
      </w:r>
      <w:r w:rsidRPr="003A607B">
        <w:rPr>
          <w:rFonts w:ascii="Times New Roman" w:hAnsi="Times New Roman" w:cs="Times New Roman"/>
          <w:sz w:val="24"/>
          <w:szCs w:val="24"/>
        </w:rPr>
        <w:t xml:space="preserve"> disputed the timing of the </w:t>
      </w:r>
      <w:r w:rsidR="0097163D">
        <w:rPr>
          <w:rFonts w:ascii="Times New Roman" w:hAnsi="Times New Roman" w:cs="Times New Roman"/>
          <w:sz w:val="24"/>
          <w:szCs w:val="24"/>
        </w:rPr>
        <w:t>third</w:t>
      </w:r>
      <w:r w:rsidR="00654286">
        <w:rPr>
          <w:rFonts w:ascii="Times New Roman" w:hAnsi="Times New Roman" w:cs="Times New Roman"/>
          <w:sz w:val="24"/>
          <w:szCs w:val="24"/>
        </w:rPr>
        <w:t xml:space="preserve"> d</w:t>
      </w:r>
      <w:r w:rsidR="00417C33">
        <w:rPr>
          <w:rFonts w:ascii="Times New Roman" w:hAnsi="Times New Roman" w:cs="Times New Roman"/>
          <w:sz w:val="24"/>
          <w:szCs w:val="24"/>
        </w:rPr>
        <w:t>efendant</w:t>
      </w:r>
      <w:r w:rsidRPr="003A607B">
        <w:rPr>
          <w:rFonts w:ascii="Times New Roman" w:hAnsi="Times New Roman" w:cs="Times New Roman"/>
          <w:sz w:val="24"/>
          <w:szCs w:val="24"/>
        </w:rPr>
        <w:t xml:space="preserve">’s mining registration and requested that the </w:t>
      </w:r>
      <w:r w:rsidR="0097163D">
        <w:rPr>
          <w:rFonts w:ascii="Times New Roman" w:hAnsi="Times New Roman" w:cs="Times New Roman"/>
          <w:sz w:val="24"/>
          <w:szCs w:val="24"/>
        </w:rPr>
        <w:t>third</w:t>
      </w:r>
      <w:r w:rsidR="00654286">
        <w:rPr>
          <w:rFonts w:ascii="Times New Roman" w:hAnsi="Times New Roman" w:cs="Times New Roman"/>
          <w:sz w:val="24"/>
          <w:szCs w:val="24"/>
        </w:rPr>
        <w:t xml:space="preserve"> d</w:t>
      </w:r>
      <w:r w:rsidR="00417C33">
        <w:rPr>
          <w:rFonts w:ascii="Times New Roman" w:hAnsi="Times New Roman" w:cs="Times New Roman"/>
          <w:sz w:val="24"/>
          <w:szCs w:val="24"/>
        </w:rPr>
        <w:t>efendant</w:t>
      </w:r>
      <w:r w:rsidRPr="003A607B">
        <w:rPr>
          <w:rFonts w:ascii="Times New Roman" w:hAnsi="Times New Roman" w:cs="Times New Roman"/>
          <w:sz w:val="24"/>
          <w:szCs w:val="24"/>
        </w:rPr>
        <w:t xml:space="preserve"> provide proof. He also filed a procedural complaint (Notice of Irregular Proceedings) against the </w:t>
      </w:r>
      <w:r w:rsidR="0097163D">
        <w:rPr>
          <w:rFonts w:ascii="Times New Roman" w:hAnsi="Times New Roman" w:cs="Times New Roman"/>
          <w:sz w:val="24"/>
          <w:szCs w:val="24"/>
        </w:rPr>
        <w:t>first</w:t>
      </w:r>
      <w:r w:rsidR="00654286">
        <w:rPr>
          <w:rFonts w:ascii="Times New Roman" w:hAnsi="Times New Roman" w:cs="Times New Roman"/>
          <w:sz w:val="24"/>
          <w:szCs w:val="24"/>
        </w:rPr>
        <w:t xml:space="preserve"> d</w:t>
      </w:r>
      <w:r w:rsidR="00417C33">
        <w:rPr>
          <w:rFonts w:ascii="Times New Roman" w:hAnsi="Times New Roman" w:cs="Times New Roman"/>
          <w:sz w:val="24"/>
          <w:szCs w:val="24"/>
        </w:rPr>
        <w:t>efendant</w:t>
      </w:r>
      <w:r w:rsidRPr="003A607B">
        <w:rPr>
          <w:rFonts w:ascii="Times New Roman" w:hAnsi="Times New Roman" w:cs="Times New Roman"/>
          <w:sz w:val="24"/>
          <w:szCs w:val="24"/>
        </w:rPr>
        <w:t xml:space="preserve"> for</w:t>
      </w:r>
      <w:r w:rsidR="007A1936">
        <w:rPr>
          <w:rFonts w:ascii="Times New Roman" w:hAnsi="Times New Roman" w:cs="Times New Roman"/>
          <w:sz w:val="24"/>
          <w:szCs w:val="24"/>
        </w:rPr>
        <w:t xml:space="preserve"> submitting their defenc</w:t>
      </w:r>
      <w:r>
        <w:rPr>
          <w:rFonts w:ascii="Times New Roman" w:hAnsi="Times New Roman" w:cs="Times New Roman"/>
          <w:sz w:val="24"/>
          <w:szCs w:val="24"/>
        </w:rPr>
        <w:t>e late.</w:t>
      </w:r>
    </w:p>
    <w:p w14:paraId="5556BED3" w14:textId="71F378A5" w:rsidR="003A607B" w:rsidRPr="003A607B" w:rsidRDefault="003A607B" w:rsidP="003A607B">
      <w:pPr>
        <w:spacing w:after="0" w:line="360" w:lineRule="auto"/>
        <w:ind w:firstLine="720"/>
        <w:jc w:val="both"/>
        <w:rPr>
          <w:rFonts w:ascii="Times New Roman" w:hAnsi="Times New Roman" w:cs="Times New Roman"/>
          <w:sz w:val="24"/>
          <w:szCs w:val="24"/>
        </w:rPr>
      </w:pPr>
      <w:r w:rsidRPr="003A607B">
        <w:rPr>
          <w:rFonts w:ascii="Times New Roman" w:hAnsi="Times New Roman" w:cs="Times New Roman"/>
          <w:sz w:val="24"/>
          <w:szCs w:val="24"/>
        </w:rPr>
        <w:t xml:space="preserve">The </w:t>
      </w:r>
      <w:r w:rsidR="00654286">
        <w:rPr>
          <w:rFonts w:ascii="Times New Roman" w:hAnsi="Times New Roman" w:cs="Times New Roman"/>
          <w:sz w:val="24"/>
          <w:szCs w:val="24"/>
        </w:rPr>
        <w:t>p</w:t>
      </w:r>
      <w:r w:rsidR="00417C33">
        <w:rPr>
          <w:rFonts w:ascii="Times New Roman" w:hAnsi="Times New Roman" w:cs="Times New Roman"/>
          <w:sz w:val="24"/>
          <w:szCs w:val="24"/>
        </w:rPr>
        <w:t>laintiff</w:t>
      </w:r>
      <w:r w:rsidRPr="003A607B">
        <w:rPr>
          <w:rFonts w:ascii="Times New Roman" w:hAnsi="Times New Roman" w:cs="Times New Roman"/>
          <w:sz w:val="24"/>
          <w:szCs w:val="24"/>
        </w:rPr>
        <w:t xml:space="preserve"> posited that even if the agreement was found</w:t>
      </w:r>
      <w:r w:rsidR="007A1936">
        <w:rPr>
          <w:rFonts w:ascii="Times New Roman" w:hAnsi="Times New Roman" w:cs="Times New Roman"/>
          <w:sz w:val="24"/>
          <w:szCs w:val="24"/>
        </w:rPr>
        <w:t xml:space="preserve"> to be</w:t>
      </w:r>
      <w:r w:rsidRPr="003A607B">
        <w:rPr>
          <w:rFonts w:ascii="Times New Roman" w:hAnsi="Times New Roman" w:cs="Times New Roman"/>
          <w:sz w:val="24"/>
          <w:szCs w:val="24"/>
        </w:rPr>
        <w:t xml:space="preserve"> illegal, the rule preventing claims from illegal contracts </w:t>
      </w:r>
      <w:r w:rsidRPr="003A607B">
        <w:rPr>
          <w:rFonts w:ascii="Times New Roman" w:hAnsi="Times New Roman" w:cs="Times New Roman"/>
          <w:i/>
          <w:sz w:val="24"/>
          <w:szCs w:val="24"/>
        </w:rPr>
        <w:t xml:space="preserve">par </w:t>
      </w:r>
      <w:r>
        <w:rPr>
          <w:rFonts w:ascii="Times New Roman" w:hAnsi="Times New Roman" w:cs="Times New Roman"/>
          <w:i/>
          <w:sz w:val="24"/>
          <w:szCs w:val="24"/>
        </w:rPr>
        <w:t>delictum</w:t>
      </w:r>
      <w:r w:rsidRPr="003A607B">
        <w:rPr>
          <w:rFonts w:ascii="Times New Roman" w:hAnsi="Times New Roman" w:cs="Times New Roman"/>
          <w:sz w:val="24"/>
          <w:szCs w:val="24"/>
        </w:rPr>
        <w:t xml:space="preserve"> should be relaxed to prevent unjust enrichment. He cited case law supporting judicial discretion to override arbitration clauses in the interests of justice and efficacy. Conversely, the </w:t>
      </w:r>
      <w:r w:rsidR="0097163D">
        <w:rPr>
          <w:rFonts w:ascii="Times New Roman" w:hAnsi="Times New Roman" w:cs="Times New Roman"/>
          <w:sz w:val="24"/>
          <w:szCs w:val="24"/>
        </w:rPr>
        <w:t>first</w:t>
      </w:r>
      <w:r w:rsidR="00654286">
        <w:rPr>
          <w:rFonts w:ascii="Times New Roman" w:hAnsi="Times New Roman" w:cs="Times New Roman"/>
          <w:sz w:val="24"/>
          <w:szCs w:val="24"/>
        </w:rPr>
        <w:t xml:space="preserve"> d</w:t>
      </w:r>
      <w:r w:rsidR="00417C33">
        <w:rPr>
          <w:rFonts w:ascii="Times New Roman" w:hAnsi="Times New Roman" w:cs="Times New Roman"/>
          <w:sz w:val="24"/>
          <w:szCs w:val="24"/>
        </w:rPr>
        <w:t>efendant</w:t>
      </w:r>
      <w:r w:rsidRPr="003A607B">
        <w:rPr>
          <w:rFonts w:ascii="Times New Roman" w:hAnsi="Times New Roman" w:cs="Times New Roman"/>
          <w:sz w:val="24"/>
          <w:szCs w:val="24"/>
        </w:rPr>
        <w:t xml:space="preserve"> maintained that the arbitration clause was binding and that the Addendum was illegal, while the </w:t>
      </w:r>
      <w:r w:rsidR="0097163D">
        <w:rPr>
          <w:rFonts w:ascii="Times New Roman" w:hAnsi="Times New Roman" w:cs="Times New Roman"/>
          <w:sz w:val="24"/>
          <w:szCs w:val="24"/>
        </w:rPr>
        <w:t>second</w:t>
      </w:r>
      <w:r w:rsidR="00417C33">
        <w:rPr>
          <w:rFonts w:ascii="Times New Roman" w:hAnsi="Times New Roman" w:cs="Times New Roman"/>
          <w:sz w:val="24"/>
          <w:szCs w:val="24"/>
        </w:rPr>
        <w:t xml:space="preserve"> </w:t>
      </w:r>
      <w:r w:rsidRPr="003A607B">
        <w:rPr>
          <w:rFonts w:ascii="Times New Roman" w:hAnsi="Times New Roman" w:cs="Times New Roman"/>
          <w:sz w:val="24"/>
          <w:szCs w:val="24"/>
        </w:rPr>
        <w:t xml:space="preserve">and </w:t>
      </w:r>
      <w:r w:rsidR="0097163D">
        <w:rPr>
          <w:rFonts w:ascii="Times New Roman" w:hAnsi="Times New Roman" w:cs="Times New Roman"/>
          <w:sz w:val="24"/>
          <w:szCs w:val="24"/>
        </w:rPr>
        <w:t>third</w:t>
      </w:r>
      <w:r w:rsidR="00654286">
        <w:rPr>
          <w:rFonts w:ascii="Times New Roman" w:hAnsi="Times New Roman" w:cs="Times New Roman"/>
          <w:sz w:val="24"/>
          <w:szCs w:val="24"/>
        </w:rPr>
        <w:t xml:space="preserve"> d</w:t>
      </w:r>
      <w:r w:rsidR="00417C33">
        <w:rPr>
          <w:rFonts w:ascii="Times New Roman" w:hAnsi="Times New Roman" w:cs="Times New Roman"/>
          <w:sz w:val="24"/>
          <w:szCs w:val="24"/>
        </w:rPr>
        <w:t>efendant</w:t>
      </w:r>
      <w:r w:rsidRPr="003A607B">
        <w:rPr>
          <w:rFonts w:ascii="Times New Roman" w:hAnsi="Times New Roman" w:cs="Times New Roman"/>
          <w:sz w:val="24"/>
          <w:szCs w:val="24"/>
        </w:rPr>
        <w:t>s focused on the Addendum’s illegality due to the lack of Ministerial consent and the supremacy of mining rights.</w:t>
      </w:r>
    </w:p>
    <w:p w14:paraId="0AF02047" w14:textId="090A536A" w:rsidR="00D9368E" w:rsidRPr="00654286" w:rsidRDefault="00D9368E" w:rsidP="00654286">
      <w:pPr>
        <w:spacing w:after="0" w:line="360" w:lineRule="auto"/>
        <w:jc w:val="both"/>
        <w:rPr>
          <w:rFonts w:ascii="Times New Roman" w:hAnsi="Times New Roman" w:cs="Times New Roman"/>
          <w:b/>
          <w:sz w:val="24"/>
          <w:szCs w:val="24"/>
          <w:u w:val="single"/>
        </w:rPr>
      </w:pPr>
      <w:r w:rsidRPr="00654286">
        <w:rPr>
          <w:rFonts w:ascii="Times New Roman" w:hAnsi="Times New Roman" w:cs="Times New Roman"/>
          <w:b/>
          <w:sz w:val="24"/>
          <w:szCs w:val="24"/>
          <w:u w:val="single"/>
        </w:rPr>
        <w:t xml:space="preserve">PROCEEDINGS BEFORE THE COURT </w:t>
      </w:r>
    </w:p>
    <w:p w14:paraId="257FDC71" w14:textId="4A08DD9D" w:rsidR="00D9368E" w:rsidRPr="00D9368E" w:rsidRDefault="001A0B7A" w:rsidP="00D9368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During the hearing, </w:t>
      </w:r>
      <w:r w:rsidR="00D9368E" w:rsidRPr="00D9368E">
        <w:rPr>
          <w:rFonts w:ascii="Times New Roman" w:hAnsi="Times New Roman" w:cs="Times New Roman"/>
          <w:sz w:val="24"/>
          <w:szCs w:val="24"/>
        </w:rPr>
        <w:t xml:space="preserve">counsel for the </w:t>
      </w:r>
      <w:r w:rsidR="0097163D">
        <w:rPr>
          <w:rFonts w:ascii="Times New Roman" w:hAnsi="Times New Roman" w:cs="Times New Roman"/>
          <w:sz w:val="24"/>
          <w:szCs w:val="24"/>
        </w:rPr>
        <w:t>second</w:t>
      </w:r>
      <w:r w:rsidR="00417C33">
        <w:rPr>
          <w:rFonts w:ascii="Times New Roman" w:hAnsi="Times New Roman" w:cs="Times New Roman"/>
          <w:sz w:val="24"/>
          <w:szCs w:val="24"/>
        </w:rPr>
        <w:t xml:space="preserve"> </w:t>
      </w:r>
      <w:r w:rsidR="00D9368E" w:rsidRPr="00D9368E">
        <w:rPr>
          <w:rFonts w:ascii="Times New Roman" w:hAnsi="Times New Roman" w:cs="Times New Roman"/>
          <w:sz w:val="24"/>
          <w:szCs w:val="24"/>
        </w:rPr>
        <w:t xml:space="preserve">and </w:t>
      </w:r>
      <w:r w:rsidR="0097163D">
        <w:rPr>
          <w:rFonts w:ascii="Times New Roman" w:hAnsi="Times New Roman" w:cs="Times New Roman"/>
          <w:sz w:val="24"/>
          <w:szCs w:val="24"/>
        </w:rPr>
        <w:t>third</w:t>
      </w:r>
      <w:r w:rsidR="00654286">
        <w:rPr>
          <w:rFonts w:ascii="Times New Roman" w:hAnsi="Times New Roman" w:cs="Times New Roman"/>
          <w:sz w:val="24"/>
          <w:szCs w:val="24"/>
        </w:rPr>
        <w:t xml:space="preserve"> d</w:t>
      </w:r>
      <w:r w:rsidR="00417C33">
        <w:rPr>
          <w:rFonts w:ascii="Times New Roman" w:hAnsi="Times New Roman" w:cs="Times New Roman"/>
          <w:sz w:val="24"/>
          <w:szCs w:val="24"/>
        </w:rPr>
        <w:t>efendant</w:t>
      </w:r>
      <w:r w:rsidR="00D9368E" w:rsidRPr="00D9368E">
        <w:rPr>
          <w:rFonts w:ascii="Times New Roman" w:hAnsi="Times New Roman" w:cs="Times New Roman"/>
          <w:sz w:val="24"/>
          <w:szCs w:val="24"/>
        </w:rPr>
        <w:t xml:space="preserve">s first addressed the court, raising several housekeeping issues. He highlighted that the </w:t>
      </w:r>
      <w:r w:rsidR="00654286">
        <w:rPr>
          <w:rFonts w:ascii="Times New Roman" w:hAnsi="Times New Roman" w:cs="Times New Roman"/>
          <w:sz w:val="24"/>
          <w:szCs w:val="24"/>
        </w:rPr>
        <w:t>p</w:t>
      </w:r>
      <w:r w:rsidR="00417C33">
        <w:rPr>
          <w:rFonts w:ascii="Times New Roman" w:hAnsi="Times New Roman" w:cs="Times New Roman"/>
          <w:sz w:val="24"/>
          <w:szCs w:val="24"/>
        </w:rPr>
        <w:t>laintiff</w:t>
      </w:r>
      <w:r w:rsidR="00D9368E">
        <w:rPr>
          <w:rFonts w:ascii="Times New Roman" w:hAnsi="Times New Roman" w:cs="Times New Roman"/>
          <w:sz w:val="24"/>
          <w:szCs w:val="24"/>
        </w:rPr>
        <w:t>’s counsel</w:t>
      </w:r>
      <w:r w:rsidR="00417C33">
        <w:rPr>
          <w:rFonts w:ascii="Times New Roman" w:hAnsi="Times New Roman" w:cs="Times New Roman"/>
          <w:sz w:val="24"/>
          <w:szCs w:val="24"/>
        </w:rPr>
        <w:t xml:space="preserve"> had expressed </w:t>
      </w:r>
      <w:r w:rsidR="0027694A">
        <w:rPr>
          <w:rFonts w:ascii="Times New Roman" w:hAnsi="Times New Roman" w:cs="Times New Roman"/>
          <w:sz w:val="24"/>
          <w:szCs w:val="24"/>
        </w:rPr>
        <w:t xml:space="preserve">a </w:t>
      </w:r>
      <w:r w:rsidR="00417C33">
        <w:rPr>
          <w:rFonts w:ascii="Times New Roman" w:hAnsi="Times New Roman" w:cs="Times New Roman"/>
          <w:sz w:val="24"/>
          <w:szCs w:val="24"/>
        </w:rPr>
        <w:t>willingness to concede to the</w:t>
      </w:r>
      <w:r w:rsidR="00D9368E" w:rsidRPr="00D9368E">
        <w:rPr>
          <w:rFonts w:ascii="Times New Roman" w:hAnsi="Times New Roman" w:cs="Times New Roman"/>
          <w:sz w:val="24"/>
          <w:szCs w:val="24"/>
        </w:rPr>
        <w:t xml:space="preserve"> exception. This concession was confirmed by the </w:t>
      </w:r>
      <w:r w:rsidR="00654286">
        <w:rPr>
          <w:rFonts w:ascii="Times New Roman" w:hAnsi="Times New Roman" w:cs="Times New Roman"/>
          <w:sz w:val="24"/>
          <w:szCs w:val="24"/>
        </w:rPr>
        <w:t>p</w:t>
      </w:r>
      <w:r w:rsidR="00417C33">
        <w:rPr>
          <w:rFonts w:ascii="Times New Roman" w:hAnsi="Times New Roman" w:cs="Times New Roman"/>
          <w:sz w:val="24"/>
          <w:szCs w:val="24"/>
        </w:rPr>
        <w:t>laintiff</w:t>
      </w:r>
      <w:r w:rsidR="00D9368E">
        <w:rPr>
          <w:rFonts w:ascii="Times New Roman" w:hAnsi="Times New Roman" w:cs="Times New Roman"/>
          <w:sz w:val="24"/>
          <w:szCs w:val="24"/>
        </w:rPr>
        <w:t xml:space="preserve"> in a letter </w:t>
      </w:r>
      <w:r w:rsidR="00D9368E">
        <w:rPr>
          <w:rFonts w:ascii="Times New Roman" w:hAnsi="Times New Roman" w:cs="Times New Roman"/>
          <w:sz w:val="24"/>
          <w:szCs w:val="24"/>
        </w:rPr>
        <w:lastRenderedPageBreak/>
        <w:t>dated 21 May</w:t>
      </w:r>
      <w:r w:rsidR="00D9368E" w:rsidRPr="00D9368E">
        <w:rPr>
          <w:rFonts w:ascii="Times New Roman" w:hAnsi="Times New Roman" w:cs="Times New Roman"/>
          <w:sz w:val="24"/>
          <w:szCs w:val="24"/>
        </w:rPr>
        <w:t xml:space="preserve"> 2025, which sought to uphold the exception, strike off the declaration, and request leave to substitute the declaration within 14 days of the order's granting, with costs to be determ</w:t>
      </w:r>
      <w:r w:rsidR="00D9368E">
        <w:rPr>
          <w:rFonts w:ascii="Times New Roman" w:hAnsi="Times New Roman" w:cs="Times New Roman"/>
          <w:sz w:val="24"/>
          <w:szCs w:val="24"/>
        </w:rPr>
        <w:t>ined at the court's discretion.</w:t>
      </w:r>
    </w:p>
    <w:p w14:paraId="58A92138" w14:textId="0AA67250" w:rsidR="00D9368E" w:rsidRPr="00D9368E" w:rsidRDefault="00D9368E" w:rsidP="00D9368E">
      <w:pPr>
        <w:spacing w:after="0" w:line="360" w:lineRule="auto"/>
        <w:ind w:firstLine="720"/>
        <w:jc w:val="both"/>
        <w:rPr>
          <w:rFonts w:ascii="Times New Roman" w:hAnsi="Times New Roman" w:cs="Times New Roman"/>
          <w:sz w:val="24"/>
          <w:szCs w:val="24"/>
        </w:rPr>
      </w:pPr>
      <w:r w:rsidRPr="00D9368E">
        <w:rPr>
          <w:rFonts w:ascii="Times New Roman" w:hAnsi="Times New Roman" w:cs="Times New Roman"/>
          <w:sz w:val="24"/>
          <w:szCs w:val="24"/>
        </w:rPr>
        <w:t xml:space="preserve">The counsel noted that while the </w:t>
      </w:r>
      <w:r w:rsidR="00654286">
        <w:rPr>
          <w:rFonts w:ascii="Times New Roman" w:hAnsi="Times New Roman" w:cs="Times New Roman"/>
          <w:sz w:val="24"/>
          <w:szCs w:val="24"/>
        </w:rPr>
        <w:t>p</w:t>
      </w:r>
      <w:r w:rsidR="00417C33">
        <w:rPr>
          <w:rFonts w:ascii="Times New Roman" w:hAnsi="Times New Roman" w:cs="Times New Roman"/>
          <w:sz w:val="24"/>
          <w:szCs w:val="24"/>
        </w:rPr>
        <w:t>laintiff</w:t>
      </w:r>
      <w:r w:rsidRPr="00D9368E">
        <w:rPr>
          <w:rFonts w:ascii="Times New Roman" w:hAnsi="Times New Roman" w:cs="Times New Roman"/>
          <w:sz w:val="24"/>
          <w:szCs w:val="24"/>
        </w:rPr>
        <w:t xml:space="preserve"> agreed to the exception, there was no consensus on the consequences of this agreement. He asserted that if</w:t>
      </w:r>
      <w:r w:rsidR="00014D77">
        <w:rPr>
          <w:rFonts w:ascii="Times New Roman" w:hAnsi="Times New Roman" w:cs="Times New Roman"/>
          <w:sz w:val="24"/>
          <w:szCs w:val="24"/>
        </w:rPr>
        <w:t xml:space="preserve"> the declaration were struck out</w:t>
      </w:r>
      <w:r w:rsidRPr="00D9368E">
        <w:rPr>
          <w:rFonts w:ascii="Times New Roman" w:hAnsi="Times New Roman" w:cs="Times New Roman"/>
          <w:sz w:val="24"/>
          <w:szCs w:val="24"/>
        </w:rPr>
        <w:t>, there would be no matter remaining before the co</w:t>
      </w:r>
      <w:r>
        <w:rPr>
          <w:rFonts w:ascii="Times New Roman" w:hAnsi="Times New Roman" w:cs="Times New Roman"/>
          <w:sz w:val="24"/>
          <w:szCs w:val="24"/>
        </w:rPr>
        <w:t xml:space="preserve">urt. He referenced the case of </w:t>
      </w:r>
      <w:r w:rsidRPr="00D9368E">
        <w:rPr>
          <w:rFonts w:ascii="Times New Roman" w:hAnsi="Times New Roman" w:cs="Times New Roman"/>
          <w:i/>
          <w:sz w:val="24"/>
          <w:szCs w:val="24"/>
        </w:rPr>
        <w:t xml:space="preserve">Chimwanengara </w:t>
      </w:r>
      <w:r w:rsidRPr="00654286">
        <w:rPr>
          <w:rFonts w:ascii="Times New Roman" w:hAnsi="Times New Roman" w:cs="Times New Roman"/>
          <w:sz w:val="24"/>
          <w:szCs w:val="24"/>
        </w:rPr>
        <w:t>v</w:t>
      </w:r>
      <w:r w:rsidRPr="00D9368E">
        <w:rPr>
          <w:rFonts w:ascii="Times New Roman" w:hAnsi="Times New Roman" w:cs="Times New Roman"/>
          <w:i/>
          <w:sz w:val="24"/>
          <w:szCs w:val="24"/>
        </w:rPr>
        <w:t xml:space="preserve"> The Sheriff of the High Court of Zimbabwe N.O &amp; Anor </w:t>
      </w:r>
      <w:r w:rsidRPr="00654286">
        <w:rPr>
          <w:rFonts w:ascii="Times New Roman" w:hAnsi="Times New Roman" w:cs="Times New Roman"/>
          <w:sz w:val="24"/>
          <w:szCs w:val="24"/>
        </w:rPr>
        <w:t>HH</w:t>
      </w:r>
      <w:r w:rsidR="00654286">
        <w:rPr>
          <w:rFonts w:ascii="Times New Roman" w:hAnsi="Times New Roman" w:cs="Times New Roman"/>
          <w:sz w:val="24"/>
          <w:szCs w:val="24"/>
        </w:rPr>
        <w:t xml:space="preserve"> </w:t>
      </w:r>
      <w:r w:rsidRPr="00654286">
        <w:rPr>
          <w:rFonts w:ascii="Times New Roman" w:hAnsi="Times New Roman" w:cs="Times New Roman"/>
          <w:sz w:val="24"/>
          <w:szCs w:val="24"/>
        </w:rPr>
        <w:t>487/18</w:t>
      </w:r>
      <w:r w:rsidRPr="00D9368E">
        <w:rPr>
          <w:rFonts w:ascii="Times New Roman" w:hAnsi="Times New Roman" w:cs="Times New Roman"/>
          <w:sz w:val="24"/>
          <w:szCs w:val="24"/>
        </w:rPr>
        <w:t xml:space="preserve">, emphasizing that amendments are intended to clarify claims. However, if a summons does not disclose a valid cause of </w:t>
      </w:r>
      <w:r>
        <w:rPr>
          <w:rFonts w:ascii="Times New Roman" w:hAnsi="Times New Roman" w:cs="Times New Roman"/>
          <w:sz w:val="24"/>
          <w:szCs w:val="24"/>
        </w:rPr>
        <w:t>action, it should be dismissed.</w:t>
      </w:r>
    </w:p>
    <w:p w14:paraId="119D9CA1" w14:textId="69667990" w:rsidR="00D9368E" w:rsidRPr="00D9368E" w:rsidRDefault="00D9368E" w:rsidP="00D9368E">
      <w:pPr>
        <w:spacing w:after="0" w:line="360" w:lineRule="auto"/>
        <w:ind w:firstLine="720"/>
        <w:jc w:val="both"/>
        <w:rPr>
          <w:rFonts w:ascii="Times New Roman" w:hAnsi="Times New Roman" w:cs="Times New Roman"/>
          <w:sz w:val="24"/>
          <w:szCs w:val="24"/>
        </w:rPr>
      </w:pPr>
      <w:r w:rsidRPr="00D9368E">
        <w:rPr>
          <w:rFonts w:ascii="Times New Roman" w:hAnsi="Times New Roman" w:cs="Times New Roman"/>
          <w:sz w:val="24"/>
          <w:szCs w:val="24"/>
        </w:rPr>
        <w:t xml:space="preserve">The counsel argued that, given the </w:t>
      </w:r>
      <w:r w:rsidR="00654286">
        <w:rPr>
          <w:rFonts w:ascii="Times New Roman" w:hAnsi="Times New Roman" w:cs="Times New Roman"/>
          <w:sz w:val="24"/>
          <w:szCs w:val="24"/>
        </w:rPr>
        <w:t>p</w:t>
      </w:r>
      <w:r w:rsidR="00417C33">
        <w:rPr>
          <w:rFonts w:ascii="Times New Roman" w:hAnsi="Times New Roman" w:cs="Times New Roman"/>
          <w:sz w:val="24"/>
          <w:szCs w:val="24"/>
        </w:rPr>
        <w:t>laintiff</w:t>
      </w:r>
      <w:r w:rsidRPr="00D9368E">
        <w:rPr>
          <w:rFonts w:ascii="Times New Roman" w:hAnsi="Times New Roman" w:cs="Times New Roman"/>
          <w:sz w:val="24"/>
          <w:szCs w:val="24"/>
        </w:rPr>
        <w:t>’s concession to the exception</w:t>
      </w:r>
      <w:r w:rsidR="00014D77">
        <w:rPr>
          <w:rFonts w:ascii="Times New Roman" w:hAnsi="Times New Roman" w:cs="Times New Roman"/>
          <w:sz w:val="24"/>
          <w:szCs w:val="24"/>
        </w:rPr>
        <w:t xml:space="preserve"> and desire to strike out the declaration</w:t>
      </w:r>
      <w:r w:rsidRPr="00D9368E">
        <w:rPr>
          <w:rFonts w:ascii="Times New Roman" w:hAnsi="Times New Roman" w:cs="Times New Roman"/>
          <w:sz w:val="24"/>
          <w:szCs w:val="24"/>
        </w:rPr>
        <w:t>, the summons lacked a valid cause of</w:t>
      </w:r>
      <w:r w:rsidR="00014D77">
        <w:rPr>
          <w:rFonts w:ascii="Times New Roman" w:hAnsi="Times New Roman" w:cs="Times New Roman"/>
          <w:sz w:val="24"/>
          <w:szCs w:val="24"/>
        </w:rPr>
        <w:t xml:space="preserve"> action and must be dismissed.</w:t>
      </w:r>
    </w:p>
    <w:p w14:paraId="2705E3EB" w14:textId="718233AF" w:rsidR="00014D77" w:rsidRDefault="0026442D" w:rsidP="00014D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00E31117">
        <w:rPr>
          <w:rFonts w:ascii="Times New Roman" w:hAnsi="Times New Roman" w:cs="Times New Roman"/>
          <w:i/>
          <w:sz w:val="24"/>
          <w:szCs w:val="24"/>
        </w:rPr>
        <w:t>Tshu</w:t>
      </w:r>
      <w:r w:rsidR="00D9368E" w:rsidRPr="0026442D">
        <w:rPr>
          <w:rFonts w:ascii="Times New Roman" w:hAnsi="Times New Roman" w:cs="Times New Roman"/>
          <w:i/>
          <w:sz w:val="24"/>
          <w:szCs w:val="24"/>
        </w:rPr>
        <w:t>ma</w:t>
      </w:r>
      <w:r w:rsidR="00D9368E" w:rsidRPr="00D9368E">
        <w:rPr>
          <w:rFonts w:ascii="Times New Roman" w:hAnsi="Times New Roman" w:cs="Times New Roman"/>
          <w:sz w:val="24"/>
          <w:szCs w:val="24"/>
        </w:rPr>
        <w:t xml:space="preserve">, representing the </w:t>
      </w:r>
      <w:r w:rsidR="0097163D">
        <w:rPr>
          <w:rFonts w:ascii="Times New Roman" w:hAnsi="Times New Roman" w:cs="Times New Roman"/>
          <w:sz w:val="24"/>
          <w:szCs w:val="24"/>
        </w:rPr>
        <w:t>first</w:t>
      </w:r>
      <w:r w:rsidR="00014D77">
        <w:rPr>
          <w:rFonts w:ascii="Times New Roman" w:hAnsi="Times New Roman" w:cs="Times New Roman"/>
          <w:sz w:val="24"/>
          <w:szCs w:val="24"/>
        </w:rPr>
        <w:t xml:space="preserve"> </w:t>
      </w:r>
      <w:r w:rsidR="00654286">
        <w:rPr>
          <w:rFonts w:ascii="Times New Roman" w:hAnsi="Times New Roman" w:cs="Times New Roman"/>
          <w:sz w:val="24"/>
          <w:szCs w:val="24"/>
        </w:rPr>
        <w:t>d</w:t>
      </w:r>
      <w:r w:rsidR="00417C33">
        <w:rPr>
          <w:rFonts w:ascii="Times New Roman" w:hAnsi="Times New Roman" w:cs="Times New Roman"/>
          <w:sz w:val="24"/>
          <w:szCs w:val="24"/>
        </w:rPr>
        <w:t>efendant</w:t>
      </w:r>
      <w:r w:rsidR="00D9368E" w:rsidRPr="00D9368E">
        <w:rPr>
          <w:rFonts w:ascii="Times New Roman" w:hAnsi="Times New Roman" w:cs="Times New Roman"/>
          <w:sz w:val="24"/>
          <w:szCs w:val="24"/>
        </w:rPr>
        <w:t>, also addressed the court. He argued that their special plea could dispose of the matter, necessitating that they present their submissions first</w:t>
      </w:r>
      <w:r w:rsidR="008E28EA">
        <w:rPr>
          <w:rFonts w:ascii="Times New Roman" w:hAnsi="Times New Roman" w:cs="Times New Roman"/>
          <w:sz w:val="24"/>
          <w:szCs w:val="24"/>
        </w:rPr>
        <w:t>.</w:t>
      </w:r>
      <w:r w:rsidR="008E28EA" w:rsidRPr="008E28EA">
        <w:t xml:space="preserve"> </w:t>
      </w:r>
      <w:r w:rsidR="008E28EA">
        <w:rPr>
          <w:rFonts w:ascii="Times New Roman" w:hAnsi="Times New Roman" w:cs="Times New Roman"/>
          <w:sz w:val="24"/>
          <w:szCs w:val="24"/>
        </w:rPr>
        <w:t>He contended</w:t>
      </w:r>
      <w:r w:rsidR="008E28EA" w:rsidRPr="008E28EA">
        <w:rPr>
          <w:rFonts w:ascii="Times New Roman" w:hAnsi="Times New Roman" w:cs="Times New Roman"/>
          <w:sz w:val="24"/>
          <w:szCs w:val="24"/>
        </w:rPr>
        <w:t xml:space="preserve"> that the court could not permit an amendment while there remained questions regarding its jurisdiction to hear the case. </w:t>
      </w:r>
      <w:r w:rsidR="00D9368E" w:rsidRPr="00D9368E">
        <w:rPr>
          <w:rFonts w:ascii="Times New Roman" w:hAnsi="Times New Roman" w:cs="Times New Roman"/>
          <w:sz w:val="24"/>
          <w:szCs w:val="24"/>
        </w:rPr>
        <w:t xml:space="preserve"> He maintained that the concession </w:t>
      </w:r>
      <w:r w:rsidR="00014D77">
        <w:rPr>
          <w:rFonts w:ascii="Times New Roman" w:hAnsi="Times New Roman" w:cs="Times New Roman"/>
          <w:sz w:val="24"/>
          <w:szCs w:val="24"/>
        </w:rPr>
        <w:t xml:space="preserve">of the exception </w:t>
      </w:r>
      <w:r w:rsidR="00D9368E" w:rsidRPr="00D9368E">
        <w:rPr>
          <w:rFonts w:ascii="Times New Roman" w:hAnsi="Times New Roman" w:cs="Times New Roman"/>
          <w:sz w:val="24"/>
          <w:szCs w:val="24"/>
        </w:rPr>
        <w:t>could only be addressed after</w:t>
      </w:r>
      <w:r w:rsidR="00D9368E">
        <w:rPr>
          <w:rFonts w:ascii="Times New Roman" w:hAnsi="Times New Roman" w:cs="Times New Roman"/>
          <w:sz w:val="24"/>
          <w:szCs w:val="24"/>
        </w:rPr>
        <w:t xml:space="preserve"> the special plea was resolved.</w:t>
      </w:r>
      <w:r w:rsidR="007A1936">
        <w:rPr>
          <w:rFonts w:ascii="Times New Roman" w:hAnsi="Times New Roman" w:cs="Times New Roman"/>
          <w:sz w:val="24"/>
          <w:szCs w:val="24"/>
        </w:rPr>
        <w:t xml:space="preserve"> </w:t>
      </w:r>
      <w:r w:rsidR="00D9368E" w:rsidRPr="00D9368E">
        <w:rPr>
          <w:rFonts w:ascii="Times New Roman" w:hAnsi="Times New Roman" w:cs="Times New Roman"/>
          <w:sz w:val="24"/>
          <w:szCs w:val="24"/>
        </w:rPr>
        <w:t>M</w:t>
      </w:r>
      <w:r>
        <w:rPr>
          <w:rFonts w:ascii="Times New Roman" w:hAnsi="Times New Roman" w:cs="Times New Roman"/>
          <w:sz w:val="24"/>
          <w:szCs w:val="24"/>
        </w:rPr>
        <w:t xml:space="preserve">r. </w:t>
      </w:r>
      <w:r w:rsidRPr="0026442D">
        <w:rPr>
          <w:rFonts w:ascii="Times New Roman" w:hAnsi="Times New Roman" w:cs="Times New Roman"/>
          <w:i/>
          <w:sz w:val="24"/>
          <w:szCs w:val="24"/>
        </w:rPr>
        <w:t>Tshu</w:t>
      </w:r>
      <w:r w:rsidR="00D9368E" w:rsidRPr="0026442D">
        <w:rPr>
          <w:rFonts w:ascii="Times New Roman" w:hAnsi="Times New Roman" w:cs="Times New Roman"/>
          <w:i/>
          <w:sz w:val="24"/>
          <w:szCs w:val="24"/>
        </w:rPr>
        <w:t>ma</w:t>
      </w:r>
      <w:r w:rsidR="008E28EA">
        <w:rPr>
          <w:rFonts w:ascii="Times New Roman" w:hAnsi="Times New Roman" w:cs="Times New Roman"/>
          <w:sz w:val="24"/>
          <w:szCs w:val="24"/>
        </w:rPr>
        <w:t xml:space="preserve"> aligned himself with </w:t>
      </w:r>
      <w:r w:rsidR="00D9368E" w:rsidRPr="00D9368E">
        <w:rPr>
          <w:rFonts w:ascii="Times New Roman" w:hAnsi="Times New Roman" w:cs="Times New Roman"/>
          <w:sz w:val="24"/>
          <w:szCs w:val="24"/>
        </w:rPr>
        <w:t xml:space="preserve">the arguments put forth by the </w:t>
      </w:r>
      <w:r w:rsidR="0097163D">
        <w:rPr>
          <w:rFonts w:ascii="Times New Roman" w:hAnsi="Times New Roman" w:cs="Times New Roman"/>
          <w:sz w:val="24"/>
          <w:szCs w:val="24"/>
        </w:rPr>
        <w:t>second</w:t>
      </w:r>
      <w:r w:rsidR="00014D77">
        <w:rPr>
          <w:rFonts w:ascii="Times New Roman" w:hAnsi="Times New Roman" w:cs="Times New Roman"/>
          <w:sz w:val="24"/>
          <w:szCs w:val="24"/>
        </w:rPr>
        <w:t xml:space="preserve"> </w:t>
      </w:r>
      <w:r w:rsidR="00D9368E" w:rsidRPr="00D9368E">
        <w:rPr>
          <w:rFonts w:ascii="Times New Roman" w:hAnsi="Times New Roman" w:cs="Times New Roman"/>
          <w:sz w:val="24"/>
          <w:szCs w:val="24"/>
        </w:rPr>
        <w:t xml:space="preserve">and </w:t>
      </w:r>
      <w:r w:rsidR="0097163D">
        <w:rPr>
          <w:rFonts w:ascii="Times New Roman" w:hAnsi="Times New Roman" w:cs="Times New Roman"/>
          <w:sz w:val="24"/>
          <w:szCs w:val="24"/>
        </w:rPr>
        <w:t>third</w:t>
      </w:r>
      <w:r w:rsidR="00014D77">
        <w:rPr>
          <w:rFonts w:ascii="Times New Roman" w:hAnsi="Times New Roman" w:cs="Times New Roman"/>
          <w:sz w:val="24"/>
          <w:szCs w:val="24"/>
        </w:rPr>
        <w:t xml:space="preserve"> </w:t>
      </w:r>
      <w:r w:rsidR="00654286">
        <w:rPr>
          <w:rFonts w:ascii="Times New Roman" w:hAnsi="Times New Roman" w:cs="Times New Roman"/>
          <w:sz w:val="24"/>
          <w:szCs w:val="24"/>
        </w:rPr>
        <w:t>d</w:t>
      </w:r>
      <w:r w:rsidR="00417C33">
        <w:rPr>
          <w:rFonts w:ascii="Times New Roman" w:hAnsi="Times New Roman" w:cs="Times New Roman"/>
          <w:sz w:val="24"/>
          <w:szCs w:val="24"/>
        </w:rPr>
        <w:t>efendant</w:t>
      </w:r>
      <w:r w:rsidR="00014D77">
        <w:rPr>
          <w:rFonts w:ascii="Times New Roman" w:hAnsi="Times New Roman" w:cs="Times New Roman"/>
          <w:sz w:val="24"/>
          <w:szCs w:val="24"/>
        </w:rPr>
        <w:t>s’ counsel</w:t>
      </w:r>
      <w:r w:rsidR="00D9368E" w:rsidRPr="00D9368E">
        <w:rPr>
          <w:rFonts w:ascii="Times New Roman" w:hAnsi="Times New Roman" w:cs="Times New Roman"/>
          <w:sz w:val="24"/>
          <w:szCs w:val="24"/>
        </w:rPr>
        <w:t xml:space="preserve"> as a party to the proceedings. </w:t>
      </w:r>
    </w:p>
    <w:p w14:paraId="632F36A2" w14:textId="3DA82915" w:rsidR="00D9368E" w:rsidRPr="00D9368E" w:rsidRDefault="00D9368E" w:rsidP="00014D77">
      <w:pPr>
        <w:spacing w:after="0" w:line="360" w:lineRule="auto"/>
        <w:ind w:firstLine="720"/>
        <w:jc w:val="both"/>
        <w:rPr>
          <w:rFonts w:ascii="Times New Roman" w:hAnsi="Times New Roman" w:cs="Times New Roman"/>
          <w:sz w:val="24"/>
          <w:szCs w:val="24"/>
        </w:rPr>
      </w:pPr>
      <w:r w:rsidRPr="00D9368E">
        <w:rPr>
          <w:rFonts w:ascii="Times New Roman" w:hAnsi="Times New Roman" w:cs="Times New Roman"/>
          <w:sz w:val="24"/>
          <w:szCs w:val="24"/>
        </w:rPr>
        <w:t>Regarding the letter seeking to strike out the declaration, he pointed out that if</w:t>
      </w:r>
      <w:r w:rsidR="00014D77">
        <w:rPr>
          <w:rFonts w:ascii="Times New Roman" w:hAnsi="Times New Roman" w:cs="Times New Roman"/>
          <w:sz w:val="24"/>
          <w:szCs w:val="24"/>
        </w:rPr>
        <w:t xml:space="preserve"> the declaration was struck out</w:t>
      </w:r>
      <w:r w:rsidRPr="00D9368E">
        <w:rPr>
          <w:rFonts w:ascii="Times New Roman" w:hAnsi="Times New Roman" w:cs="Times New Roman"/>
          <w:sz w:val="24"/>
          <w:szCs w:val="24"/>
        </w:rPr>
        <w:t xml:space="preserve">, no matter would remain before the court, making any amendment impossible. He further stated that the </w:t>
      </w:r>
      <w:r w:rsidR="00654286">
        <w:rPr>
          <w:rFonts w:ascii="Times New Roman" w:hAnsi="Times New Roman" w:cs="Times New Roman"/>
          <w:sz w:val="24"/>
          <w:szCs w:val="24"/>
        </w:rPr>
        <w:t>p</w:t>
      </w:r>
      <w:r w:rsidR="00417C33">
        <w:rPr>
          <w:rFonts w:ascii="Times New Roman" w:hAnsi="Times New Roman" w:cs="Times New Roman"/>
          <w:sz w:val="24"/>
          <w:szCs w:val="24"/>
        </w:rPr>
        <w:t>laintiff</w:t>
      </w:r>
      <w:r w:rsidRPr="00D9368E">
        <w:rPr>
          <w:rFonts w:ascii="Times New Roman" w:hAnsi="Times New Roman" w:cs="Times New Roman"/>
          <w:sz w:val="24"/>
          <w:szCs w:val="24"/>
        </w:rPr>
        <w:t xml:space="preserve">’s counsel needed to provide reasons for the withdrawal of the letter to assess potential </w:t>
      </w:r>
      <w:r>
        <w:rPr>
          <w:rFonts w:ascii="Times New Roman" w:hAnsi="Times New Roman" w:cs="Times New Roman"/>
          <w:sz w:val="24"/>
          <w:szCs w:val="24"/>
        </w:rPr>
        <w:t>prejudice to the other parties.</w:t>
      </w:r>
    </w:p>
    <w:p w14:paraId="197028D7" w14:textId="4344A467" w:rsidR="00D9368E" w:rsidRPr="00D9368E" w:rsidRDefault="00D9368E" w:rsidP="00D9368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referenced the case of </w:t>
      </w:r>
      <w:r w:rsidRPr="00D9368E">
        <w:rPr>
          <w:rFonts w:ascii="Times New Roman" w:hAnsi="Times New Roman" w:cs="Times New Roman"/>
          <w:i/>
          <w:sz w:val="24"/>
          <w:szCs w:val="24"/>
        </w:rPr>
        <w:t xml:space="preserve">China Africa Cotton Zimbabwe (Pvt) Ltd </w:t>
      </w:r>
      <w:r w:rsidRPr="00654286">
        <w:rPr>
          <w:rFonts w:ascii="Times New Roman" w:hAnsi="Times New Roman" w:cs="Times New Roman"/>
          <w:sz w:val="24"/>
          <w:szCs w:val="24"/>
        </w:rPr>
        <w:t>v</w:t>
      </w:r>
      <w:r w:rsidRPr="00D9368E">
        <w:rPr>
          <w:rFonts w:ascii="Times New Roman" w:hAnsi="Times New Roman" w:cs="Times New Roman"/>
          <w:i/>
          <w:sz w:val="24"/>
          <w:szCs w:val="24"/>
        </w:rPr>
        <w:t xml:space="preserve"> Quton Seed Company Ltd </w:t>
      </w:r>
      <w:r w:rsidR="00654286">
        <w:rPr>
          <w:rFonts w:ascii="Times New Roman" w:hAnsi="Times New Roman" w:cs="Times New Roman"/>
          <w:sz w:val="24"/>
          <w:szCs w:val="24"/>
        </w:rPr>
        <w:t>HH 199/18 p</w:t>
      </w:r>
      <w:r w:rsidRPr="00654286">
        <w:rPr>
          <w:rFonts w:ascii="Times New Roman" w:hAnsi="Times New Roman" w:cs="Times New Roman"/>
          <w:sz w:val="24"/>
          <w:szCs w:val="24"/>
        </w:rPr>
        <w:t>4</w:t>
      </w:r>
      <w:r w:rsidRPr="00D9368E">
        <w:rPr>
          <w:rFonts w:ascii="Times New Roman" w:hAnsi="Times New Roman" w:cs="Times New Roman"/>
          <w:sz w:val="24"/>
          <w:szCs w:val="24"/>
        </w:rPr>
        <w:t>, which established that a summons must disclose a cause of action; otherwise, it is legally insufficient and cannot be amended. He asserted that such a summons is a nullity and the only remedy is t</w:t>
      </w:r>
      <w:r>
        <w:rPr>
          <w:rFonts w:ascii="Times New Roman" w:hAnsi="Times New Roman" w:cs="Times New Roman"/>
          <w:sz w:val="24"/>
          <w:szCs w:val="24"/>
        </w:rPr>
        <w:t>o withdraw it and start afresh.</w:t>
      </w:r>
    </w:p>
    <w:p w14:paraId="45F91543" w14:textId="6F2B1E4B" w:rsidR="00D9368E" w:rsidRPr="00D9368E" w:rsidRDefault="00D9368E" w:rsidP="00D9368E">
      <w:pPr>
        <w:spacing w:after="0" w:line="360" w:lineRule="auto"/>
        <w:ind w:firstLine="720"/>
        <w:jc w:val="both"/>
        <w:rPr>
          <w:rFonts w:ascii="Times New Roman" w:hAnsi="Times New Roman" w:cs="Times New Roman"/>
          <w:sz w:val="24"/>
          <w:szCs w:val="24"/>
        </w:rPr>
      </w:pPr>
      <w:r w:rsidRPr="00D9368E">
        <w:rPr>
          <w:rFonts w:ascii="Times New Roman" w:hAnsi="Times New Roman" w:cs="Times New Roman"/>
          <w:sz w:val="24"/>
          <w:szCs w:val="24"/>
        </w:rPr>
        <w:t xml:space="preserve">The </w:t>
      </w:r>
      <w:r w:rsidR="00654286">
        <w:rPr>
          <w:rFonts w:ascii="Times New Roman" w:hAnsi="Times New Roman" w:cs="Times New Roman"/>
          <w:sz w:val="24"/>
          <w:szCs w:val="24"/>
        </w:rPr>
        <w:t>p</w:t>
      </w:r>
      <w:r w:rsidR="00417C33">
        <w:rPr>
          <w:rFonts w:ascii="Times New Roman" w:hAnsi="Times New Roman" w:cs="Times New Roman"/>
          <w:sz w:val="24"/>
          <w:szCs w:val="24"/>
        </w:rPr>
        <w:t>laintiff</w:t>
      </w:r>
      <w:r w:rsidRPr="00D9368E">
        <w:rPr>
          <w:rFonts w:ascii="Times New Roman" w:hAnsi="Times New Roman" w:cs="Times New Roman"/>
          <w:sz w:val="24"/>
          <w:szCs w:val="24"/>
        </w:rPr>
        <w:t xml:space="preserve">’s counsel responded by stating that he had met with the </w:t>
      </w:r>
      <w:r w:rsidR="0097163D">
        <w:rPr>
          <w:rFonts w:ascii="Times New Roman" w:hAnsi="Times New Roman" w:cs="Times New Roman"/>
          <w:sz w:val="24"/>
          <w:szCs w:val="24"/>
        </w:rPr>
        <w:t>first</w:t>
      </w:r>
      <w:r w:rsidR="00014D77">
        <w:rPr>
          <w:rFonts w:ascii="Times New Roman" w:hAnsi="Times New Roman" w:cs="Times New Roman"/>
          <w:sz w:val="24"/>
          <w:szCs w:val="24"/>
        </w:rPr>
        <w:t xml:space="preserve"> </w:t>
      </w:r>
      <w:r w:rsidR="00654286">
        <w:rPr>
          <w:rFonts w:ascii="Times New Roman" w:hAnsi="Times New Roman" w:cs="Times New Roman"/>
          <w:sz w:val="24"/>
          <w:szCs w:val="24"/>
        </w:rPr>
        <w:t>d</w:t>
      </w:r>
      <w:r w:rsidR="00417C33">
        <w:rPr>
          <w:rFonts w:ascii="Times New Roman" w:hAnsi="Times New Roman" w:cs="Times New Roman"/>
          <w:sz w:val="24"/>
          <w:szCs w:val="24"/>
        </w:rPr>
        <w:t>efendant</w:t>
      </w:r>
      <w:r w:rsidRPr="00D9368E">
        <w:rPr>
          <w:rFonts w:ascii="Times New Roman" w:hAnsi="Times New Roman" w:cs="Times New Roman"/>
          <w:sz w:val="24"/>
          <w:szCs w:val="24"/>
        </w:rPr>
        <w:t>, but they were unable to reach an agreement. He expressed a desire to withdraw the letter; however, he noted that the other counsels opposed this withdrawal without proper justificati</w:t>
      </w:r>
      <w:r w:rsidR="00014D77">
        <w:rPr>
          <w:rFonts w:ascii="Times New Roman" w:hAnsi="Times New Roman" w:cs="Times New Roman"/>
          <w:sz w:val="24"/>
          <w:szCs w:val="24"/>
        </w:rPr>
        <w:t>on</w:t>
      </w:r>
      <w:r w:rsidRPr="00D9368E">
        <w:rPr>
          <w:rFonts w:ascii="Times New Roman" w:hAnsi="Times New Roman" w:cs="Times New Roman"/>
          <w:sz w:val="24"/>
          <w:szCs w:val="24"/>
        </w:rPr>
        <w:t>. He argued that the letter should not be considered a formal pleading and therefore could not be he</w:t>
      </w:r>
      <w:r>
        <w:rPr>
          <w:rFonts w:ascii="Times New Roman" w:hAnsi="Times New Roman" w:cs="Times New Roman"/>
          <w:sz w:val="24"/>
          <w:szCs w:val="24"/>
        </w:rPr>
        <w:t>avily relied upon.</w:t>
      </w:r>
    </w:p>
    <w:p w14:paraId="5466B2A9" w14:textId="2E894B99" w:rsidR="00D9368E" w:rsidRPr="00D9368E" w:rsidRDefault="00D9368E" w:rsidP="00D9368E">
      <w:pPr>
        <w:spacing w:after="0" w:line="360" w:lineRule="auto"/>
        <w:ind w:firstLine="720"/>
        <w:jc w:val="both"/>
        <w:rPr>
          <w:rFonts w:ascii="Times New Roman" w:hAnsi="Times New Roman" w:cs="Times New Roman"/>
          <w:sz w:val="24"/>
          <w:szCs w:val="24"/>
        </w:rPr>
      </w:pPr>
      <w:r w:rsidRPr="00D9368E">
        <w:rPr>
          <w:rFonts w:ascii="Times New Roman" w:hAnsi="Times New Roman" w:cs="Times New Roman"/>
          <w:sz w:val="24"/>
          <w:szCs w:val="24"/>
        </w:rPr>
        <w:lastRenderedPageBreak/>
        <w:t xml:space="preserve">The </w:t>
      </w:r>
      <w:r w:rsidR="00654286">
        <w:rPr>
          <w:rFonts w:ascii="Times New Roman" w:hAnsi="Times New Roman" w:cs="Times New Roman"/>
          <w:sz w:val="24"/>
          <w:szCs w:val="24"/>
        </w:rPr>
        <w:t>p</w:t>
      </w:r>
      <w:r w:rsidR="00417C33">
        <w:rPr>
          <w:rFonts w:ascii="Times New Roman" w:hAnsi="Times New Roman" w:cs="Times New Roman"/>
          <w:sz w:val="24"/>
          <w:szCs w:val="24"/>
        </w:rPr>
        <w:t>laintiff</w:t>
      </w:r>
      <w:r w:rsidRPr="00D9368E">
        <w:rPr>
          <w:rFonts w:ascii="Times New Roman" w:hAnsi="Times New Roman" w:cs="Times New Roman"/>
          <w:sz w:val="24"/>
          <w:szCs w:val="24"/>
        </w:rPr>
        <w:t xml:space="preserve">’s counsel contended that where the summons </w:t>
      </w:r>
      <w:r w:rsidR="007A1936">
        <w:rPr>
          <w:rFonts w:ascii="Times New Roman" w:hAnsi="Times New Roman" w:cs="Times New Roman"/>
          <w:sz w:val="24"/>
          <w:szCs w:val="24"/>
        </w:rPr>
        <w:t>was</w:t>
      </w:r>
      <w:r w:rsidRPr="00D9368E">
        <w:rPr>
          <w:rFonts w:ascii="Times New Roman" w:hAnsi="Times New Roman" w:cs="Times New Roman"/>
          <w:sz w:val="24"/>
          <w:szCs w:val="24"/>
        </w:rPr>
        <w:t xml:space="preserve"> unclear, he should be allowed to amend </w:t>
      </w:r>
      <w:r w:rsidR="007A1936">
        <w:rPr>
          <w:rFonts w:ascii="Times New Roman" w:hAnsi="Times New Roman" w:cs="Times New Roman"/>
          <w:sz w:val="24"/>
          <w:szCs w:val="24"/>
        </w:rPr>
        <w:t>it</w:t>
      </w:r>
      <w:r w:rsidRPr="00D9368E">
        <w:rPr>
          <w:rFonts w:ascii="Times New Roman" w:hAnsi="Times New Roman" w:cs="Times New Roman"/>
          <w:sz w:val="24"/>
          <w:szCs w:val="24"/>
        </w:rPr>
        <w:t xml:space="preserve">. He sought the court's permission to </w:t>
      </w:r>
      <w:r>
        <w:rPr>
          <w:rFonts w:ascii="Times New Roman" w:hAnsi="Times New Roman" w:cs="Times New Roman"/>
          <w:sz w:val="24"/>
          <w:szCs w:val="24"/>
        </w:rPr>
        <w:t xml:space="preserve">do so, referencing the case of </w:t>
      </w:r>
      <w:r w:rsidRPr="00D9368E">
        <w:rPr>
          <w:rFonts w:ascii="Times New Roman" w:hAnsi="Times New Roman" w:cs="Times New Roman"/>
          <w:i/>
          <w:sz w:val="24"/>
          <w:szCs w:val="24"/>
        </w:rPr>
        <w:t xml:space="preserve">Sammys Group (Pvt) Ltd </w:t>
      </w:r>
      <w:r w:rsidRPr="00654286">
        <w:rPr>
          <w:rFonts w:ascii="Times New Roman" w:hAnsi="Times New Roman" w:cs="Times New Roman"/>
          <w:sz w:val="24"/>
          <w:szCs w:val="24"/>
        </w:rPr>
        <w:t xml:space="preserve">v </w:t>
      </w:r>
      <w:r w:rsidRPr="00D9368E">
        <w:rPr>
          <w:rFonts w:ascii="Times New Roman" w:hAnsi="Times New Roman" w:cs="Times New Roman"/>
          <w:i/>
          <w:sz w:val="24"/>
          <w:szCs w:val="24"/>
        </w:rPr>
        <w:t xml:space="preserve">Meyburgh (N.O.) &amp; Others </w:t>
      </w:r>
      <w:r w:rsidRPr="00654286">
        <w:rPr>
          <w:rFonts w:ascii="Times New Roman" w:hAnsi="Times New Roman" w:cs="Times New Roman"/>
          <w:sz w:val="24"/>
          <w:szCs w:val="24"/>
        </w:rPr>
        <w:t>SC 194/2013 para 31 (2),</w:t>
      </w:r>
      <w:r w:rsidRPr="00D9368E">
        <w:rPr>
          <w:rFonts w:ascii="Times New Roman" w:hAnsi="Times New Roman" w:cs="Times New Roman"/>
          <w:sz w:val="24"/>
          <w:szCs w:val="24"/>
        </w:rPr>
        <w:t xml:space="preserve"> which supports the notion that substitution should be permitted as long as it does not prejudice other parties involved. He also argued that it is permissible to file a summons without a declaration, as they</w:t>
      </w:r>
      <w:r>
        <w:rPr>
          <w:rFonts w:ascii="Times New Roman" w:hAnsi="Times New Roman" w:cs="Times New Roman"/>
          <w:sz w:val="24"/>
          <w:szCs w:val="24"/>
        </w:rPr>
        <w:t xml:space="preserve"> are independent of each other.</w:t>
      </w:r>
    </w:p>
    <w:p w14:paraId="42C397AA" w14:textId="131F20D8" w:rsidR="002D5594" w:rsidRPr="00654286" w:rsidRDefault="002D5594" w:rsidP="00654286">
      <w:pPr>
        <w:spacing w:after="0" w:line="360" w:lineRule="auto"/>
        <w:jc w:val="both"/>
        <w:rPr>
          <w:rFonts w:ascii="Times New Roman" w:hAnsi="Times New Roman" w:cs="Times New Roman"/>
          <w:b/>
          <w:sz w:val="24"/>
          <w:szCs w:val="24"/>
          <w:u w:val="single"/>
        </w:rPr>
      </w:pPr>
      <w:r w:rsidRPr="00654286">
        <w:rPr>
          <w:rFonts w:ascii="Times New Roman" w:hAnsi="Times New Roman" w:cs="Times New Roman"/>
          <w:b/>
          <w:sz w:val="24"/>
          <w:szCs w:val="24"/>
          <w:u w:val="single"/>
        </w:rPr>
        <w:t>Issues for determination</w:t>
      </w:r>
    </w:p>
    <w:p w14:paraId="2DBF6583" w14:textId="3EDE2E5A" w:rsidR="006F1E20" w:rsidRPr="00820463" w:rsidRDefault="00392C9B" w:rsidP="00820463">
      <w:pPr>
        <w:pStyle w:val="ListParagraph"/>
        <w:numPr>
          <w:ilvl w:val="0"/>
          <w:numId w:val="3"/>
        </w:numPr>
        <w:spacing w:after="0" w:line="360" w:lineRule="auto"/>
        <w:jc w:val="both"/>
        <w:rPr>
          <w:rFonts w:ascii="Times New Roman" w:hAnsi="Times New Roman" w:cs="Times New Roman"/>
        </w:rPr>
      </w:pPr>
      <w:r>
        <w:rPr>
          <w:rFonts w:ascii="Times New Roman" w:hAnsi="Times New Roman" w:cs="Times New Roman"/>
        </w:rPr>
        <w:t xml:space="preserve">What is the consequence of </w:t>
      </w:r>
      <w:r w:rsidR="00E31117">
        <w:rPr>
          <w:rFonts w:ascii="Times New Roman" w:hAnsi="Times New Roman" w:cs="Times New Roman"/>
        </w:rPr>
        <w:t xml:space="preserve">upholding the </w:t>
      </w:r>
      <w:r w:rsidR="008112A0">
        <w:rPr>
          <w:rFonts w:ascii="Times New Roman" w:hAnsi="Times New Roman" w:cs="Times New Roman"/>
        </w:rPr>
        <w:t>exception?</w:t>
      </w:r>
    </w:p>
    <w:p w14:paraId="7AAB2C14" w14:textId="63EFEF4D" w:rsidR="006740D5" w:rsidRDefault="006740D5" w:rsidP="00135D70">
      <w:pPr>
        <w:spacing w:after="0" w:line="360" w:lineRule="auto"/>
        <w:ind w:firstLine="720"/>
        <w:jc w:val="both"/>
        <w:rPr>
          <w:rFonts w:ascii="Times New Roman" w:hAnsi="Times New Roman" w:cs="Times New Roman"/>
          <w:sz w:val="24"/>
          <w:szCs w:val="24"/>
        </w:rPr>
      </w:pPr>
      <w:r w:rsidRPr="006740D5">
        <w:rPr>
          <w:rFonts w:ascii="Times New Roman" w:hAnsi="Times New Roman" w:cs="Times New Roman"/>
          <w:sz w:val="24"/>
          <w:szCs w:val="24"/>
        </w:rPr>
        <w:t xml:space="preserve">The central issue for determination in this case is the consequence of the exception raised by the </w:t>
      </w:r>
      <w:r w:rsidR="0097163D">
        <w:rPr>
          <w:rFonts w:ascii="Times New Roman" w:hAnsi="Times New Roman" w:cs="Times New Roman"/>
          <w:sz w:val="24"/>
          <w:szCs w:val="24"/>
        </w:rPr>
        <w:t>second</w:t>
      </w:r>
      <w:r w:rsidR="00014D77">
        <w:rPr>
          <w:rFonts w:ascii="Times New Roman" w:hAnsi="Times New Roman" w:cs="Times New Roman"/>
          <w:sz w:val="24"/>
          <w:szCs w:val="24"/>
        </w:rPr>
        <w:t xml:space="preserve"> </w:t>
      </w:r>
      <w:r w:rsidRPr="006740D5">
        <w:rPr>
          <w:rFonts w:ascii="Times New Roman" w:hAnsi="Times New Roman" w:cs="Times New Roman"/>
          <w:sz w:val="24"/>
          <w:szCs w:val="24"/>
        </w:rPr>
        <w:t xml:space="preserve">and </w:t>
      </w:r>
      <w:r w:rsidR="0097163D">
        <w:rPr>
          <w:rFonts w:ascii="Times New Roman" w:hAnsi="Times New Roman" w:cs="Times New Roman"/>
          <w:sz w:val="24"/>
          <w:szCs w:val="24"/>
        </w:rPr>
        <w:t>third</w:t>
      </w:r>
      <w:r w:rsidR="00014D77">
        <w:rPr>
          <w:rFonts w:ascii="Times New Roman" w:hAnsi="Times New Roman" w:cs="Times New Roman"/>
          <w:sz w:val="24"/>
          <w:szCs w:val="24"/>
        </w:rPr>
        <w:t xml:space="preserve"> </w:t>
      </w:r>
      <w:r w:rsidR="00654286">
        <w:rPr>
          <w:rFonts w:ascii="Times New Roman" w:hAnsi="Times New Roman" w:cs="Times New Roman"/>
          <w:sz w:val="24"/>
          <w:szCs w:val="24"/>
        </w:rPr>
        <w:t>d</w:t>
      </w:r>
      <w:r w:rsidR="00417C33">
        <w:rPr>
          <w:rFonts w:ascii="Times New Roman" w:hAnsi="Times New Roman" w:cs="Times New Roman"/>
          <w:sz w:val="24"/>
          <w:szCs w:val="24"/>
        </w:rPr>
        <w:t>efendant</w:t>
      </w:r>
      <w:r w:rsidRPr="006740D5">
        <w:rPr>
          <w:rFonts w:ascii="Times New Roman" w:hAnsi="Times New Roman" w:cs="Times New Roman"/>
          <w:sz w:val="24"/>
          <w:szCs w:val="24"/>
        </w:rPr>
        <w:t xml:space="preserve">s. The </w:t>
      </w:r>
      <w:r w:rsidR="00654286">
        <w:rPr>
          <w:rFonts w:ascii="Times New Roman" w:hAnsi="Times New Roman" w:cs="Times New Roman"/>
          <w:sz w:val="24"/>
          <w:szCs w:val="24"/>
        </w:rPr>
        <w:t>p</w:t>
      </w:r>
      <w:r w:rsidR="00417C33">
        <w:rPr>
          <w:rFonts w:ascii="Times New Roman" w:hAnsi="Times New Roman" w:cs="Times New Roman"/>
          <w:sz w:val="24"/>
          <w:szCs w:val="24"/>
        </w:rPr>
        <w:t>laintiff</w:t>
      </w:r>
      <w:r w:rsidR="003E725E">
        <w:rPr>
          <w:rFonts w:ascii="Times New Roman" w:hAnsi="Times New Roman" w:cs="Times New Roman"/>
          <w:sz w:val="24"/>
          <w:szCs w:val="24"/>
        </w:rPr>
        <w:t>, conceded to the exception, which challenged</w:t>
      </w:r>
      <w:r w:rsidRPr="006740D5">
        <w:rPr>
          <w:rFonts w:ascii="Times New Roman" w:hAnsi="Times New Roman" w:cs="Times New Roman"/>
          <w:sz w:val="24"/>
          <w:szCs w:val="24"/>
        </w:rPr>
        <w:t xml:space="preserve"> the validity of his claims on the grounds that they are vague, embarrassing, and fail to disclose a cause of ac</w:t>
      </w:r>
      <w:r w:rsidR="003E725E">
        <w:rPr>
          <w:rFonts w:ascii="Times New Roman" w:hAnsi="Times New Roman" w:cs="Times New Roman"/>
          <w:sz w:val="24"/>
          <w:szCs w:val="24"/>
        </w:rPr>
        <w:t>tion.</w:t>
      </w:r>
    </w:p>
    <w:p w14:paraId="585B7E6B" w14:textId="4702EC40" w:rsidR="00135D70" w:rsidRPr="00135D70" w:rsidRDefault="003E725E" w:rsidP="00654286">
      <w:pPr>
        <w:spacing w:line="360" w:lineRule="auto"/>
        <w:ind w:firstLine="720"/>
        <w:jc w:val="both"/>
        <w:rPr>
          <w:rFonts w:ascii="Times New Roman" w:hAnsi="Times New Roman" w:cs="Times New Roman"/>
          <w:sz w:val="24"/>
          <w:szCs w:val="24"/>
        </w:rPr>
      </w:pPr>
      <w:r w:rsidRPr="003E725E">
        <w:rPr>
          <w:rFonts w:ascii="Times New Roman" w:hAnsi="Times New Roman" w:cs="Times New Roman"/>
          <w:sz w:val="24"/>
          <w:szCs w:val="24"/>
        </w:rPr>
        <w:t xml:space="preserve">Herbstein and Van Winsen clearly outline the nature and purpose of an exception in their influential work, </w:t>
      </w:r>
      <w:r w:rsidRPr="003E725E">
        <w:rPr>
          <w:rFonts w:ascii="Times New Roman" w:hAnsi="Times New Roman" w:cs="Times New Roman"/>
          <w:i/>
          <w:sz w:val="24"/>
          <w:szCs w:val="24"/>
        </w:rPr>
        <w:t>The Civil Practice of the High Courts and the Supreme Court of Appeal of South Africa</w:t>
      </w:r>
      <w:r w:rsidRPr="003E725E">
        <w:rPr>
          <w:rFonts w:ascii="Times New Roman" w:hAnsi="Times New Roman" w:cs="Times New Roman"/>
          <w:sz w:val="24"/>
          <w:szCs w:val="24"/>
        </w:rPr>
        <w:t>, specifically on page 630 of the 5th edition, stating that</w:t>
      </w:r>
      <w:r w:rsidR="00654286">
        <w:rPr>
          <w:rFonts w:ascii="Times New Roman" w:hAnsi="Times New Roman" w:cs="Times New Roman"/>
          <w:sz w:val="24"/>
          <w:szCs w:val="24"/>
        </w:rPr>
        <w:t>:</w:t>
      </w:r>
      <w:r>
        <w:rPr>
          <w:rFonts w:ascii="Times New Roman" w:hAnsi="Times New Roman" w:cs="Times New Roman"/>
          <w:sz w:val="24"/>
          <w:szCs w:val="24"/>
        </w:rPr>
        <w:t xml:space="preserve"> -</w:t>
      </w:r>
    </w:p>
    <w:p w14:paraId="49AD518E" w14:textId="696E745B" w:rsidR="00420E04" w:rsidRPr="00654286" w:rsidRDefault="00135D70" w:rsidP="00654286">
      <w:pPr>
        <w:spacing w:line="240" w:lineRule="auto"/>
        <w:ind w:left="720"/>
        <w:jc w:val="both"/>
        <w:rPr>
          <w:rFonts w:ascii="Times New Roman" w:hAnsi="Times New Roman" w:cs="Times New Roman"/>
          <w:szCs w:val="24"/>
        </w:rPr>
      </w:pPr>
      <w:r w:rsidRPr="00654286">
        <w:rPr>
          <w:rFonts w:ascii="Times New Roman" w:hAnsi="Times New Roman" w:cs="Times New Roman"/>
          <w:szCs w:val="24"/>
        </w:rPr>
        <w:t xml:space="preserve">“An exception is a pleading in which a party states his objection to the contents of a pleading of the opposite party on the grounds that the contents are vague and embarrassing or lack averments which are necessary to sustain the specific cause of action or the specific defence relied upon. The taking of an exception is a procedure which is interposed before the delivery of a plea on the merits by a </w:t>
      </w:r>
      <w:r w:rsidR="00654286">
        <w:rPr>
          <w:rFonts w:ascii="Times New Roman" w:hAnsi="Times New Roman" w:cs="Times New Roman"/>
          <w:szCs w:val="24"/>
        </w:rPr>
        <w:t>d</w:t>
      </w:r>
      <w:r w:rsidR="00417C33" w:rsidRPr="00654286">
        <w:rPr>
          <w:rFonts w:ascii="Times New Roman" w:hAnsi="Times New Roman" w:cs="Times New Roman"/>
          <w:szCs w:val="24"/>
        </w:rPr>
        <w:t>efendant</w:t>
      </w:r>
      <w:r w:rsidRPr="00654286">
        <w:rPr>
          <w:rFonts w:ascii="Times New Roman" w:hAnsi="Times New Roman" w:cs="Times New Roman"/>
          <w:szCs w:val="24"/>
        </w:rPr>
        <w:t xml:space="preserve"> or before the delivery of a replication or the joinder of issue by a </w:t>
      </w:r>
      <w:r w:rsidR="00654286">
        <w:rPr>
          <w:rFonts w:ascii="Times New Roman" w:hAnsi="Times New Roman" w:cs="Times New Roman"/>
          <w:szCs w:val="24"/>
        </w:rPr>
        <w:t>p</w:t>
      </w:r>
      <w:r w:rsidR="00417C33" w:rsidRPr="00654286">
        <w:rPr>
          <w:rFonts w:ascii="Times New Roman" w:hAnsi="Times New Roman" w:cs="Times New Roman"/>
          <w:szCs w:val="24"/>
        </w:rPr>
        <w:t>laintiff</w:t>
      </w:r>
      <w:r w:rsidRPr="00654286">
        <w:rPr>
          <w:rFonts w:ascii="Times New Roman" w:hAnsi="Times New Roman" w:cs="Times New Roman"/>
          <w:szCs w:val="24"/>
        </w:rPr>
        <w:t xml:space="preserve">. It is designed to dispose of pleadings which are so vague and embarrassing that an intelligible cause of action or defence cannot be ascertained or to determine such issues between the parties as can be adjudicated upon without the leading of evidence. The aim of the exception procedure is thus to avoid the leading of unnecessary evidence and to dispose of a cause of a case in whole or in part </w:t>
      </w:r>
      <w:r w:rsidR="007A1936" w:rsidRPr="00654286">
        <w:rPr>
          <w:rFonts w:ascii="Times New Roman" w:hAnsi="Times New Roman" w:cs="Times New Roman"/>
          <w:szCs w:val="24"/>
        </w:rPr>
        <w:t>expeditiously and cost-effectively</w:t>
      </w:r>
      <w:r w:rsidRPr="00654286">
        <w:rPr>
          <w:rFonts w:ascii="Times New Roman" w:hAnsi="Times New Roman" w:cs="Times New Roman"/>
          <w:szCs w:val="24"/>
        </w:rPr>
        <w:t>.”</w:t>
      </w:r>
    </w:p>
    <w:p w14:paraId="34805291" w14:textId="1B461AC8" w:rsidR="00135D70" w:rsidRDefault="00135D70" w:rsidP="0065428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276C4">
        <w:rPr>
          <w:rFonts w:ascii="Times New Roman" w:hAnsi="Times New Roman" w:cs="Times New Roman"/>
          <w:sz w:val="24"/>
          <w:szCs w:val="24"/>
        </w:rPr>
        <w:tab/>
      </w:r>
      <w:r>
        <w:rPr>
          <w:rFonts w:ascii="Times New Roman" w:hAnsi="Times New Roman" w:cs="Times New Roman"/>
          <w:sz w:val="24"/>
          <w:szCs w:val="24"/>
        </w:rPr>
        <w:t xml:space="preserve">In the case of </w:t>
      </w:r>
      <w:r w:rsidRPr="007276C4">
        <w:rPr>
          <w:rFonts w:ascii="Times New Roman" w:hAnsi="Times New Roman" w:cs="Times New Roman"/>
          <w:i/>
          <w:sz w:val="24"/>
          <w:szCs w:val="24"/>
        </w:rPr>
        <w:t>Murahwi</w:t>
      </w:r>
      <w:r w:rsidRPr="00654286">
        <w:rPr>
          <w:rFonts w:ascii="Times New Roman" w:hAnsi="Times New Roman" w:cs="Times New Roman"/>
          <w:sz w:val="24"/>
          <w:szCs w:val="24"/>
        </w:rPr>
        <w:t xml:space="preserve"> v</w:t>
      </w:r>
      <w:r w:rsidRPr="007276C4">
        <w:rPr>
          <w:rFonts w:ascii="Times New Roman" w:hAnsi="Times New Roman" w:cs="Times New Roman"/>
          <w:i/>
          <w:sz w:val="24"/>
          <w:szCs w:val="24"/>
        </w:rPr>
        <w:t xml:space="preserve"> Pam Golding Properties Zimbabwe </w:t>
      </w:r>
      <w:r w:rsidR="00654286">
        <w:rPr>
          <w:rFonts w:ascii="Times New Roman" w:hAnsi="Times New Roman" w:cs="Times New Roman"/>
          <w:sz w:val="24"/>
          <w:szCs w:val="24"/>
        </w:rPr>
        <w:t>HH 723/22 p</w:t>
      </w:r>
      <w:r w:rsidRPr="00654286">
        <w:rPr>
          <w:rFonts w:ascii="Times New Roman" w:hAnsi="Times New Roman" w:cs="Times New Roman"/>
          <w:sz w:val="24"/>
          <w:szCs w:val="24"/>
        </w:rPr>
        <w:t>3-4</w:t>
      </w:r>
      <w:r w:rsidR="007A1936">
        <w:rPr>
          <w:rFonts w:ascii="Times New Roman" w:hAnsi="Times New Roman" w:cs="Times New Roman"/>
          <w:sz w:val="24"/>
          <w:szCs w:val="24"/>
        </w:rPr>
        <w:t xml:space="preserve"> </w:t>
      </w:r>
      <w:r w:rsidR="007A1936" w:rsidRPr="00654286">
        <w:rPr>
          <w:rFonts w:ascii="Times New Roman" w:hAnsi="Times New Roman" w:cs="Times New Roman"/>
          <w:smallCaps/>
          <w:sz w:val="24"/>
          <w:szCs w:val="24"/>
        </w:rPr>
        <w:t>Chilimbe</w:t>
      </w:r>
      <w:r w:rsidRPr="00654286">
        <w:rPr>
          <w:rFonts w:ascii="Times New Roman" w:hAnsi="Times New Roman" w:cs="Times New Roman"/>
          <w:smallCaps/>
          <w:sz w:val="24"/>
          <w:szCs w:val="24"/>
        </w:rPr>
        <w:t xml:space="preserve"> J</w:t>
      </w:r>
      <w:r w:rsidR="007276C4">
        <w:rPr>
          <w:rFonts w:ascii="Times New Roman" w:hAnsi="Times New Roman" w:cs="Times New Roman"/>
          <w:sz w:val="24"/>
          <w:szCs w:val="24"/>
        </w:rPr>
        <w:t xml:space="preserve"> </w:t>
      </w:r>
      <w:r w:rsidR="00654286">
        <w:rPr>
          <w:rFonts w:ascii="Times New Roman" w:hAnsi="Times New Roman" w:cs="Times New Roman"/>
          <w:sz w:val="24"/>
          <w:szCs w:val="24"/>
        </w:rPr>
        <w:t>was of the view;</w:t>
      </w:r>
    </w:p>
    <w:p w14:paraId="548FD771" w14:textId="314838AD" w:rsidR="007276C4" w:rsidRPr="00654286" w:rsidRDefault="007276C4" w:rsidP="00654286">
      <w:pPr>
        <w:pStyle w:val="NoSpacing"/>
        <w:spacing w:after="240"/>
        <w:ind w:left="720"/>
        <w:jc w:val="both"/>
        <w:rPr>
          <w:rFonts w:ascii="Times New Roman" w:hAnsi="Times New Roman" w:cs="Times New Roman"/>
          <w:szCs w:val="24"/>
        </w:rPr>
      </w:pPr>
      <w:r w:rsidRPr="00654286">
        <w:rPr>
          <w:rFonts w:ascii="Times New Roman" w:hAnsi="Times New Roman" w:cs="Times New Roman"/>
          <w:szCs w:val="24"/>
        </w:rPr>
        <w:t xml:space="preserve">“An exception is therefore a special implement in the rules of </w:t>
      </w:r>
      <w:r w:rsidR="007A1936" w:rsidRPr="00654286">
        <w:rPr>
          <w:rFonts w:ascii="Times New Roman" w:hAnsi="Times New Roman" w:cs="Times New Roman"/>
          <w:szCs w:val="24"/>
        </w:rPr>
        <w:t xml:space="preserve">the </w:t>
      </w:r>
      <w:r w:rsidRPr="00654286">
        <w:rPr>
          <w:rFonts w:ascii="Times New Roman" w:hAnsi="Times New Roman" w:cs="Times New Roman"/>
          <w:szCs w:val="24"/>
        </w:rPr>
        <w:t xml:space="preserve">court`s </w:t>
      </w:r>
      <w:r w:rsidR="007A1936" w:rsidRPr="00654286">
        <w:rPr>
          <w:rFonts w:ascii="Times New Roman" w:hAnsi="Times New Roman" w:cs="Times New Roman"/>
          <w:szCs w:val="24"/>
        </w:rPr>
        <w:t>toolbox</w:t>
      </w:r>
      <w:r w:rsidRPr="00654286">
        <w:rPr>
          <w:rFonts w:ascii="Times New Roman" w:hAnsi="Times New Roman" w:cs="Times New Roman"/>
          <w:szCs w:val="24"/>
        </w:rPr>
        <w:t xml:space="preserve">. Its purpose is to deliver convenience and pragmatism through </w:t>
      </w:r>
      <w:r w:rsidR="007A1936" w:rsidRPr="00654286">
        <w:rPr>
          <w:rFonts w:ascii="Times New Roman" w:hAnsi="Times New Roman" w:cs="Times New Roman"/>
          <w:szCs w:val="24"/>
        </w:rPr>
        <w:t xml:space="preserve">the </w:t>
      </w:r>
      <w:r w:rsidRPr="00654286">
        <w:rPr>
          <w:rFonts w:ascii="Times New Roman" w:hAnsi="Times New Roman" w:cs="Times New Roman"/>
          <w:szCs w:val="24"/>
        </w:rPr>
        <w:t xml:space="preserve">disposition of matters in a speedy, cheap and easy manner. This it achieves by (a) persuading the court to strike off claims that are irreparably defective in that they reflect no valid causa supportable at law. Secondly (b) by so doing, the exception relieves a </w:t>
      </w:r>
      <w:r w:rsidR="00654286" w:rsidRPr="00654286">
        <w:rPr>
          <w:rFonts w:ascii="Times New Roman" w:hAnsi="Times New Roman" w:cs="Times New Roman"/>
          <w:szCs w:val="24"/>
        </w:rPr>
        <w:t>d</w:t>
      </w:r>
      <w:r w:rsidR="00417C33" w:rsidRPr="00654286">
        <w:rPr>
          <w:rFonts w:ascii="Times New Roman" w:hAnsi="Times New Roman" w:cs="Times New Roman"/>
          <w:szCs w:val="24"/>
        </w:rPr>
        <w:t>efendant</w:t>
      </w:r>
      <w:r w:rsidRPr="00654286">
        <w:rPr>
          <w:rFonts w:ascii="Times New Roman" w:hAnsi="Times New Roman" w:cs="Times New Roman"/>
          <w:szCs w:val="24"/>
        </w:rPr>
        <w:t xml:space="preserve"> from the agony of answering a claim suffocated by the overburden of prolix and imprecision. (c), But an exception can also deliver a reprieve to a befuddled </w:t>
      </w:r>
      <w:r w:rsidR="00654286" w:rsidRPr="00654286">
        <w:rPr>
          <w:rFonts w:ascii="Times New Roman" w:hAnsi="Times New Roman" w:cs="Times New Roman"/>
          <w:szCs w:val="24"/>
        </w:rPr>
        <w:t>p</w:t>
      </w:r>
      <w:r w:rsidR="00417C33" w:rsidRPr="00654286">
        <w:rPr>
          <w:rFonts w:ascii="Times New Roman" w:hAnsi="Times New Roman" w:cs="Times New Roman"/>
          <w:szCs w:val="24"/>
        </w:rPr>
        <w:t>laintiff</w:t>
      </w:r>
      <w:r w:rsidRPr="00654286">
        <w:rPr>
          <w:rFonts w:ascii="Times New Roman" w:hAnsi="Times New Roman" w:cs="Times New Roman"/>
          <w:szCs w:val="24"/>
        </w:rPr>
        <w:t xml:space="preserve"> whose summons and declaration may be salvaged by the deletion or correction of any offending portions </w:t>
      </w:r>
      <w:r w:rsidR="003A6D6C" w:rsidRPr="00654286">
        <w:rPr>
          <w:rFonts w:ascii="Times New Roman" w:hAnsi="Times New Roman" w:cs="Times New Roman"/>
          <w:szCs w:val="24"/>
        </w:rPr>
        <w:t>thereof</w:t>
      </w:r>
      <w:r w:rsidRPr="00654286">
        <w:rPr>
          <w:rFonts w:ascii="Times New Roman" w:hAnsi="Times New Roman" w:cs="Times New Roman"/>
          <w:szCs w:val="24"/>
        </w:rPr>
        <w:t xml:space="preserve">. In the same respect, the same authorities that demand unstinting adherence to pristine standard in pleadings have also demonstrated qualified tolerance to certain instances of forgivably inadequate drafting. But there is a limit to the extent to which such shortcomings may </w:t>
      </w:r>
      <w:r w:rsidRPr="00654286">
        <w:rPr>
          <w:rFonts w:ascii="Times New Roman" w:hAnsi="Times New Roman" w:cs="Times New Roman"/>
          <w:szCs w:val="24"/>
        </w:rPr>
        <w:lastRenderedPageBreak/>
        <w:t>be accommodated. The principal consideration is that the causa must be unfailingly discernible from pleadings for any inelegance in the same pleadings to be deemed pardonable. To this extent, the exception is a procedure which must be taken only in appropriate circumstances and for the right reasons. Our courts have regularly chastised improper and insincere resort to use of the exception.”</w:t>
      </w:r>
    </w:p>
    <w:p w14:paraId="3FB4C650" w14:textId="52A4F797" w:rsidR="00335905" w:rsidRDefault="00335905" w:rsidP="00D73FE5">
      <w:pPr>
        <w:spacing w:after="0" w:line="360" w:lineRule="auto"/>
        <w:ind w:firstLine="720"/>
        <w:jc w:val="both"/>
        <w:rPr>
          <w:rFonts w:ascii="Times New Roman" w:hAnsi="Times New Roman" w:cs="Times New Roman"/>
          <w:sz w:val="24"/>
          <w:szCs w:val="24"/>
        </w:rPr>
      </w:pPr>
      <w:r w:rsidRPr="00335905">
        <w:rPr>
          <w:rFonts w:ascii="Times New Roman" w:hAnsi="Times New Roman" w:cs="Times New Roman"/>
          <w:sz w:val="24"/>
          <w:szCs w:val="24"/>
        </w:rPr>
        <w:t xml:space="preserve">In the current matter, the Court finds it unnecessary to delve deeply into the specifics of how the </w:t>
      </w:r>
      <w:r w:rsidR="0026442D">
        <w:rPr>
          <w:rFonts w:ascii="Times New Roman" w:hAnsi="Times New Roman" w:cs="Times New Roman"/>
          <w:sz w:val="24"/>
          <w:szCs w:val="24"/>
        </w:rPr>
        <w:t>p</w:t>
      </w:r>
      <w:r w:rsidR="00417C33">
        <w:rPr>
          <w:rFonts w:ascii="Times New Roman" w:hAnsi="Times New Roman" w:cs="Times New Roman"/>
          <w:sz w:val="24"/>
          <w:szCs w:val="24"/>
        </w:rPr>
        <w:t>laintiff</w:t>
      </w:r>
      <w:r w:rsidRPr="00335905">
        <w:rPr>
          <w:rFonts w:ascii="Times New Roman" w:hAnsi="Times New Roman" w:cs="Times New Roman"/>
          <w:sz w:val="24"/>
          <w:szCs w:val="24"/>
        </w:rPr>
        <w:t xml:space="preserve">'s summons fails to disclose a valid cause of action. The </w:t>
      </w:r>
      <w:r w:rsidR="0026442D">
        <w:rPr>
          <w:rFonts w:ascii="Times New Roman" w:hAnsi="Times New Roman" w:cs="Times New Roman"/>
          <w:sz w:val="24"/>
          <w:szCs w:val="24"/>
        </w:rPr>
        <w:t>p</w:t>
      </w:r>
      <w:r w:rsidR="00417C33">
        <w:rPr>
          <w:rFonts w:ascii="Times New Roman" w:hAnsi="Times New Roman" w:cs="Times New Roman"/>
          <w:sz w:val="24"/>
          <w:szCs w:val="24"/>
        </w:rPr>
        <w:t>laintiff</w:t>
      </w:r>
      <w:r w:rsidR="003F7180">
        <w:rPr>
          <w:rFonts w:ascii="Times New Roman" w:hAnsi="Times New Roman" w:cs="Times New Roman"/>
          <w:sz w:val="24"/>
          <w:szCs w:val="24"/>
        </w:rPr>
        <w:t xml:space="preserve">’ counsel </w:t>
      </w:r>
      <w:r w:rsidRPr="00335905">
        <w:rPr>
          <w:rFonts w:ascii="Times New Roman" w:hAnsi="Times New Roman" w:cs="Times New Roman"/>
          <w:sz w:val="24"/>
          <w:szCs w:val="24"/>
        </w:rPr>
        <w:t>has demonstrated a full understanding o</w:t>
      </w:r>
      <w:r w:rsidR="001A0B7A">
        <w:rPr>
          <w:rFonts w:ascii="Times New Roman" w:hAnsi="Times New Roman" w:cs="Times New Roman"/>
          <w:sz w:val="24"/>
          <w:szCs w:val="24"/>
        </w:rPr>
        <w:t>f the exception raised</w:t>
      </w:r>
      <w:r w:rsidRPr="00335905">
        <w:rPr>
          <w:rFonts w:ascii="Times New Roman" w:hAnsi="Times New Roman" w:cs="Times New Roman"/>
          <w:sz w:val="24"/>
          <w:szCs w:val="24"/>
        </w:rPr>
        <w:t xml:space="preserve"> a</w:t>
      </w:r>
      <w:r w:rsidR="003F7180">
        <w:rPr>
          <w:rFonts w:ascii="Times New Roman" w:hAnsi="Times New Roman" w:cs="Times New Roman"/>
          <w:sz w:val="24"/>
          <w:szCs w:val="24"/>
        </w:rPr>
        <w:t>nd he conceded to it</w:t>
      </w:r>
      <w:r w:rsidRPr="00335905">
        <w:rPr>
          <w:rFonts w:ascii="Times New Roman" w:hAnsi="Times New Roman" w:cs="Times New Roman"/>
          <w:sz w:val="24"/>
          <w:szCs w:val="24"/>
        </w:rPr>
        <w:t>. Nonetheless, it is unequivocally clear</w:t>
      </w:r>
      <w:r w:rsidR="00014D77">
        <w:rPr>
          <w:rFonts w:ascii="Times New Roman" w:hAnsi="Times New Roman" w:cs="Times New Roman"/>
          <w:sz w:val="24"/>
          <w:szCs w:val="24"/>
        </w:rPr>
        <w:t xml:space="preserve"> to the court</w:t>
      </w:r>
      <w:r w:rsidRPr="00335905">
        <w:rPr>
          <w:rFonts w:ascii="Times New Roman" w:hAnsi="Times New Roman" w:cs="Times New Roman"/>
          <w:sz w:val="24"/>
          <w:szCs w:val="24"/>
        </w:rPr>
        <w:t xml:space="preserve"> that the summons does not articulate a cause of action against the </w:t>
      </w:r>
      <w:r w:rsidR="0097163D">
        <w:rPr>
          <w:rFonts w:ascii="Times New Roman" w:hAnsi="Times New Roman" w:cs="Times New Roman"/>
          <w:sz w:val="24"/>
          <w:szCs w:val="24"/>
        </w:rPr>
        <w:t>second</w:t>
      </w:r>
      <w:r w:rsidR="00014D77">
        <w:rPr>
          <w:rFonts w:ascii="Times New Roman" w:hAnsi="Times New Roman" w:cs="Times New Roman"/>
          <w:sz w:val="24"/>
          <w:szCs w:val="24"/>
        </w:rPr>
        <w:t xml:space="preserve"> </w:t>
      </w:r>
      <w:r w:rsidRPr="00335905">
        <w:rPr>
          <w:rFonts w:ascii="Times New Roman" w:hAnsi="Times New Roman" w:cs="Times New Roman"/>
          <w:sz w:val="24"/>
          <w:szCs w:val="24"/>
        </w:rPr>
        <w:t xml:space="preserve">and </w:t>
      </w:r>
      <w:r w:rsidR="0097163D">
        <w:rPr>
          <w:rFonts w:ascii="Times New Roman" w:hAnsi="Times New Roman" w:cs="Times New Roman"/>
          <w:sz w:val="24"/>
          <w:szCs w:val="24"/>
        </w:rPr>
        <w:t>third</w:t>
      </w:r>
      <w:r w:rsidR="00014D77">
        <w:rPr>
          <w:rFonts w:ascii="Times New Roman" w:hAnsi="Times New Roman" w:cs="Times New Roman"/>
          <w:sz w:val="24"/>
          <w:szCs w:val="24"/>
        </w:rPr>
        <w:t xml:space="preserve"> </w:t>
      </w:r>
      <w:r w:rsidR="0026442D">
        <w:rPr>
          <w:rFonts w:ascii="Times New Roman" w:hAnsi="Times New Roman" w:cs="Times New Roman"/>
          <w:sz w:val="24"/>
          <w:szCs w:val="24"/>
        </w:rPr>
        <w:t>d</w:t>
      </w:r>
      <w:r w:rsidR="00417C33">
        <w:rPr>
          <w:rFonts w:ascii="Times New Roman" w:hAnsi="Times New Roman" w:cs="Times New Roman"/>
          <w:sz w:val="24"/>
          <w:szCs w:val="24"/>
        </w:rPr>
        <w:t>efendant</w:t>
      </w:r>
      <w:r w:rsidRPr="00335905">
        <w:rPr>
          <w:rFonts w:ascii="Times New Roman" w:hAnsi="Times New Roman" w:cs="Times New Roman"/>
          <w:sz w:val="24"/>
          <w:szCs w:val="24"/>
        </w:rPr>
        <w:t>s, compelling the Court to determine the appropriate consequence of this finding.</w:t>
      </w:r>
    </w:p>
    <w:p w14:paraId="7BFE2206" w14:textId="5A497A66" w:rsidR="00335905" w:rsidRDefault="00335905" w:rsidP="00335905">
      <w:pPr>
        <w:spacing w:after="0" w:line="360" w:lineRule="auto"/>
        <w:ind w:firstLine="720"/>
        <w:jc w:val="both"/>
        <w:rPr>
          <w:rFonts w:ascii="Times New Roman" w:hAnsi="Times New Roman" w:cs="Times New Roman"/>
          <w:sz w:val="24"/>
          <w:szCs w:val="24"/>
        </w:rPr>
      </w:pPr>
      <w:r w:rsidRPr="00335905">
        <w:rPr>
          <w:rFonts w:ascii="Times New Roman" w:hAnsi="Times New Roman" w:cs="Times New Roman"/>
          <w:sz w:val="24"/>
          <w:szCs w:val="24"/>
        </w:rPr>
        <w:t xml:space="preserve">The </w:t>
      </w:r>
      <w:r w:rsidR="0026442D">
        <w:rPr>
          <w:rFonts w:ascii="Times New Roman" w:hAnsi="Times New Roman" w:cs="Times New Roman"/>
          <w:sz w:val="24"/>
          <w:szCs w:val="24"/>
        </w:rPr>
        <w:t>p</w:t>
      </w:r>
      <w:r w:rsidR="00417C33">
        <w:rPr>
          <w:rFonts w:ascii="Times New Roman" w:hAnsi="Times New Roman" w:cs="Times New Roman"/>
          <w:sz w:val="24"/>
          <w:szCs w:val="24"/>
        </w:rPr>
        <w:t>laintiff</w:t>
      </w:r>
      <w:r w:rsidRPr="00335905">
        <w:rPr>
          <w:rFonts w:ascii="Times New Roman" w:hAnsi="Times New Roman" w:cs="Times New Roman"/>
          <w:sz w:val="24"/>
          <w:szCs w:val="24"/>
        </w:rPr>
        <w:t xml:space="preserve"> submitted a letter outlining his intention to concede to the exception raised and to strike out the declaration. Given this concession, there will be nothing remaining to amend. It becomes impossible for the </w:t>
      </w:r>
      <w:r w:rsidR="0026442D">
        <w:rPr>
          <w:rFonts w:ascii="Times New Roman" w:hAnsi="Times New Roman" w:cs="Times New Roman"/>
          <w:sz w:val="24"/>
          <w:szCs w:val="24"/>
        </w:rPr>
        <w:t>p</w:t>
      </w:r>
      <w:r w:rsidR="00417C33">
        <w:rPr>
          <w:rFonts w:ascii="Times New Roman" w:hAnsi="Times New Roman" w:cs="Times New Roman"/>
          <w:sz w:val="24"/>
          <w:szCs w:val="24"/>
        </w:rPr>
        <w:t>laintiff</w:t>
      </w:r>
      <w:r w:rsidRPr="00335905">
        <w:rPr>
          <w:rFonts w:ascii="Times New Roman" w:hAnsi="Times New Roman" w:cs="Times New Roman"/>
          <w:sz w:val="24"/>
          <w:szCs w:val="24"/>
        </w:rPr>
        <w:t xml:space="preserve"> to amend a declaration that has already been struck out. The remaining summons, which the </w:t>
      </w:r>
      <w:r w:rsidR="0026442D">
        <w:rPr>
          <w:rFonts w:ascii="Times New Roman" w:hAnsi="Times New Roman" w:cs="Times New Roman"/>
          <w:sz w:val="24"/>
          <w:szCs w:val="24"/>
        </w:rPr>
        <w:t>p</w:t>
      </w:r>
      <w:r w:rsidR="00417C33">
        <w:rPr>
          <w:rFonts w:ascii="Times New Roman" w:hAnsi="Times New Roman" w:cs="Times New Roman"/>
          <w:sz w:val="24"/>
          <w:szCs w:val="24"/>
        </w:rPr>
        <w:t>laintiff</w:t>
      </w:r>
      <w:r w:rsidRPr="00335905">
        <w:rPr>
          <w:rFonts w:ascii="Times New Roman" w:hAnsi="Times New Roman" w:cs="Times New Roman"/>
          <w:sz w:val="24"/>
          <w:szCs w:val="24"/>
        </w:rPr>
        <w:t xml:space="preserve"> argued were still before the Court, merely mention the relief sought and </w:t>
      </w:r>
      <w:r w:rsidR="00014D77">
        <w:rPr>
          <w:rFonts w:ascii="Times New Roman" w:hAnsi="Times New Roman" w:cs="Times New Roman"/>
          <w:sz w:val="24"/>
          <w:szCs w:val="24"/>
        </w:rPr>
        <w:t xml:space="preserve">still </w:t>
      </w:r>
      <w:r w:rsidRPr="00335905">
        <w:rPr>
          <w:rFonts w:ascii="Times New Roman" w:hAnsi="Times New Roman" w:cs="Times New Roman"/>
          <w:sz w:val="24"/>
          <w:szCs w:val="24"/>
        </w:rPr>
        <w:t>fail to demonstrate a valid cause of action.</w:t>
      </w:r>
    </w:p>
    <w:p w14:paraId="3675E93D" w14:textId="4CA8EAAB" w:rsidR="002A6DDA" w:rsidRDefault="00335905" w:rsidP="00182326">
      <w:pPr>
        <w:spacing w:after="0" w:line="360" w:lineRule="auto"/>
        <w:ind w:firstLine="720"/>
        <w:jc w:val="both"/>
        <w:rPr>
          <w:rFonts w:ascii="Times New Roman" w:hAnsi="Times New Roman" w:cs="Times New Roman"/>
          <w:sz w:val="24"/>
          <w:szCs w:val="24"/>
        </w:rPr>
      </w:pPr>
      <w:r w:rsidRPr="00335905">
        <w:rPr>
          <w:rFonts w:ascii="Times New Roman" w:hAnsi="Times New Roman" w:cs="Times New Roman"/>
          <w:sz w:val="24"/>
          <w:szCs w:val="24"/>
        </w:rPr>
        <w:t xml:space="preserve">Furthermore, the </w:t>
      </w:r>
      <w:r w:rsidR="0026442D">
        <w:rPr>
          <w:rFonts w:ascii="Times New Roman" w:hAnsi="Times New Roman" w:cs="Times New Roman"/>
          <w:sz w:val="24"/>
          <w:szCs w:val="24"/>
        </w:rPr>
        <w:t>p</w:t>
      </w:r>
      <w:r w:rsidR="00417C33">
        <w:rPr>
          <w:rFonts w:ascii="Times New Roman" w:hAnsi="Times New Roman" w:cs="Times New Roman"/>
          <w:sz w:val="24"/>
          <w:szCs w:val="24"/>
        </w:rPr>
        <w:t>laintiff</w:t>
      </w:r>
      <w:r w:rsidRPr="00335905">
        <w:rPr>
          <w:rFonts w:ascii="Times New Roman" w:hAnsi="Times New Roman" w:cs="Times New Roman"/>
          <w:sz w:val="24"/>
          <w:szCs w:val="24"/>
        </w:rPr>
        <w:t xml:space="preserve"> attempted to withdraw the letter acknowledging his concession, but the courts maintain a clear stance regarding such withdrawals. In </w:t>
      </w:r>
      <w:r w:rsidRPr="00335905">
        <w:rPr>
          <w:rFonts w:ascii="Times New Roman" w:hAnsi="Times New Roman" w:cs="Times New Roman"/>
          <w:i/>
          <w:sz w:val="24"/>
          <w:szCs w:val="24"/>
        </w:rPr>
        <w:t xml:space="preserve">Wayne Parham and Credfin (Private) Limited </w:t>
      </w:r>
      <w:r w:rsidRPr="0026442D">
        <w:rPr>
          <w:rFonts w:ascii="Times New Roman" w:hAnsi="Times New Roman" w:cs="Times New Roman"/>
          <w:sz w:val="24"/>
          <w:szCs w:val="24"/>
        </w:rPr>
        <w:t>v</w:t>
      </w:r>
      <w:r w:rsidRPr="00335905">
        <w:rPr>
          <w:rFonts w:ascii="Times New Roman" w:hAnsi="Times New Roman" w:cs="Times New Roman"/>
          <w:i/>
          <w:sz w:val="24"/>
          <w:szCs w:val="24"/>
        </w:rPr>
        <w:t xml:space="preserve"> Jan Fredrick Kotze</w:t>
      </w:r>
      <w:r w:rsidRPr="00335905">
        <w:rPr>
          <w:rFonts w:ascii="Times New Roman" w:hAnsi="Times New Roman" w:cs="Times New Roman"/>
          <w:sz w:val="24"/>
          <w:szCs w:val="24"/>
        </w:rPr>
        <w:t xml:space="preserve">, </w:t>
      </w:r>
      <w:r w:rsidRPr="0026442D">
        <w:rPr>
          <w:rFonts w:ascii="Times New Roman" w:hAnsi="Times New Roman" w:cs="Times New Roman"/>
          <w:smallCaps/>
          <w:sz w:val="24"/>
          <w:szCs w:val="24"/>
        </w:rPr>
        <w:t>Muremba J</w:t>
      </w:r>
      <w:r w:rsidRPr="00335905">
        <w:rPr>
          <w:rFonts w:ascii="Times New Roman" w:hAnsi="Times New Roman" w:cs="Times New Roman"/>
          <w:sz w:val="24"/>
          <w:szCs w:val="24"/>
        </w:rPr>
        <w:t xml:space="preserve"> asserted that an admission is a voluntary concession of fact that conclusively determines the issue and eliminates the need for further evidence. Once an admission is made, it carries serious consequences that should not be undone without a cogent and acceptable explanation. This principle emphasizes that an admission narrows or eliminates issues, rendering it incompetent for the party making it to later contradict that admission.</w:t>
      </w:r>
    </w:p>
    <w:p w14:paraId="36764009" w14:textId="780C4718" w:rsidR="006D07BC" w:rsidRPr="006D07BC" w:rsidRDefault="006D07BC" w:rsidP="0033590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6D07BC">
        <w:rPr>
          <w:rFonts w:ascii="Times New Roman" w:hAnsi="Times New Roman" w:cs="Times New Roman"/>
          <w:i/>
          <w:sz w:val="24"/>
          <w:szCs w:val="24"/>
        </w:rPr>
        <w:t>President Varsekeringsmaats Kappy Bpk</w:t>
      </w:r>
      <w:r>
        <w:rPr>
          <w:rFonts w:ascii="Times New Roman" w:hAnsi="Times New Roman" w:cs="Times New Roman"/>
          <w:i/>
          <w:sz w:val="24"/>
          <w:szCs w:val="24"/>
        </w:rPr>
        <w:t xml:space="preserve"> </w:t>
      </w:r>
      <w:r w:rsidRPr="0026442D">
        <w:rPr>
          <w:rFonts w:ascii="Times New Roman" w:hAnsi="Times New Roman" w:cs="Times New Roman"/>
          <w:sz w:val="24"/>
          <w:szCs w:val="24"/>
        </w:rPr>
        <w:t xml:space="preserve">v </w:t>
      </w:r>
      <w:r>
        <w:rPr>
          <w:rFonts w:ascii="Times New Roman" w:hAnsi="Times New Roman" w:cs="Times New Roman"/>
          <w:i/>
          <w:sz w:val="24"/>
          <w:szCs w:val="24"/>
        </w:rPr>
        <w:t>Moodley 1964 (4) SA 109 (T</w:t>
      </w:r>
      <w:r w:rsidR="0026442D">
        <w:rPr>
          <w:rFonts w:ascii="Times New Roman" w:hAnsi="Times New Roman" w:cs="Times New Roman"/>
          <w:i/>
          <w:sz w:val="24"/>
          <w:szCs w:val="24"/>
        </w:rPr>
        <w:t xml:space="preserve">) </w:t>
      </w:r>
      <w:r w:rsidR="0026442D" w:rsidRPr="0026442D">
        <w:rPr>
          <w:rFonts w:ascii="Times New Roman" w:hAnsi="Times New Roman" w:cs="Times New Roman"/>
          <w:sz w:val="24"/>
          <w:szCs w:val="24"/>
        </w:rPr>
        <w:t>at</w:t>
      </w:r>
      <w:r w:rsidRPr="0026442D">
        <w:rPr>
          <w:rFonts w:ascii="Times New Roman" w:hAnsi="Times New Roman" w:cs="Times New Roman"/>
          <w:sz w:val="24"/>
          <w:szCs w:val="24"/>
        </w:rPr>
        <w:t xml:space="preserve"> page 110H -111A</w:t>
      </w:r>
      <w:r>
        <w:rPr>
          <w:rFonts w:ascii="Times New Roman" w:hAnsi="Times New Roman" w:cs="Times New Roman"/>
          <w:i/>
          <w:sz w:val="24"/>
          <w:szCs w:val="24"/>
        </w:rPr>
        <w:t xml:space="preserve"> </w:t>
      </w:r>
      <w:r w:rsidR="00335905">
        <w:rPr>
          <w:rFonts w:ascii="Times New Roman" w:hAnsi="Times New Roman" w:cs="Times New Roman"/>
          <w:sz w:val="24"/>
          <w:szCs w:val="24"/>
        </w:rPr>
        <w:t xml:space="preserve">it </w:t>
      </w:r>
      <w:r w:rsidR="00335905" w:rsidRPr="00335905">
        <w:rPr>
          <w:rFonts w:ascii="Times New Roman" w:hAnsi="Times New Roman" w:cs="Times New Roman"/>
          <w:sz w:val="24"/>
          <w:szCs w:val="24"/>
        </w:rPr>
        <w:t>was held that amendments involving the withdrawal of an admission are treated with greater scrutiny. Such withdrawals require a full explanation to convince the Court of their bona fides and are more likely to prejudice the other party, who may have relied on the admission.</w:t>
      </w:r>
    </w:p>
    <w:p w14:paraId="282AF666" w14:textId="526EE99F" w:rsidR="00335905" w:rsidRDefault="006D07BC" w:rsidP="00335905">
      <w:pPr>
        <w:spacing w:after="0" w:line="360" w:lineRule="auto"/>
        <w:ind w:firstLine="720"/>
        <w:jc w:val="both"/>
        <w:rPr>
          <w:rFonts w:ascii="Times New Roman" w:hAnsi="Times New Roman" w:cs="Times New Roman"/>
          <w:sz w:val="24"/>
          <w:szCs w:val="24"/>
        </w:rPr>
      </w:pPr>
      <w:r w:rsidRPr="006D07BC">
        <w:rPr>
          <w:rFonts w:ascii="Times New Roman" w:hAnsi="Times New Roman" w:cs="Times New Roman"/>
          <w:sz w:val="24"/>
          <w:szCs w:val="24"/>
        </w:rPr>
        <w:t xml:space="preserve">Herbstein and Van Winsen in </w:t>
      </w:r>
      <w:r w:rsidRPr="006D07BC">
        <w:rPr>
          <w:rFonts w:ascii="Times New Roman" w:hAnsi="Times New Roman" w:cs="Times New Roman"/>
          <w:i/>
          <w:sz w:val="24"/>
          <w:szCs w:val="24"/>
        </w:rPr>
        <w:t xml:space="preserve">The Civil Practice of the High Courts and the Supreme Court of Appeal of South Africa </w:t>
      </w:r>
      <w:r w:rsidRPr="0026442D">
        <w:rPr>
          <w:rFonts w:ascii="Times New Roman" w:hAnsi="Times New Roman" w:cs="Times New Roman"/>
          <w:sz w:val="24"/>
          <w:szCs w:val="24"/>
        </w:rPr>
        <w:t>5th ed at p 685</w:t>
      </w:r>
      <w:r w:rsidR="00335905" w:rsidRPr="0026442D">
        <w:rPr>
          <w:rFonts w:ascii="Times New Roman" w:hAnsi="Times New Roman" w:cs="Times New Roman"/>
          <w:sz w:val="24"/>
          <w:szCs w:val="24"/>
        </w:rPr>
        <w:t xml:space="preserve"> </w:t>
      </w:r>
      <w:r w:rsidR="00335905" w:rsidRPr="00335905">
        <w:rPr>
          <w:rFonts w:ascii="Times New Roman" w:hAnsi="Times New Roman" w:cs="Times New Roman"/>
          <w:sz w:val="24"/>
          <w:szCs w:val="24"/>
        </w:rPr>
        <w:t>further elaborate that when a proposed amendment involves the withdrawal of an admission, the Court will generally require a satisfactory explanation for the circumstances surrounding the admission and the reasons for seeking i</w:t>
      </w:r>
      <w:r w:rsidR="007A1936">
        <w:rPr>
          <w:rFonts w:ascii="Times New Roman" w:hAnsi="Times New Roman" w:cs="Times New Roman"/>
          <w:sz w:val="24"/>
          <w:szCs w:val="24"/>
        </w:rPr>
        <w:t xml:space="preserve">ts withdrawal. The </w:t>
      </w:r>
      <w:r w:rsidR="007A1936">
        <w:rPr>
          <w:rFonts w:ascii="Times New Roman" w:hAnsi="Times New Roman" w:cs="Times New Roman"/>
          <w:sz w:val="24"/>
          <w:szCs w:val="24"/>
        </w:rPr>
        <w:lastRenderedPageBreak/>
        <w:t>potential</w:t>
      </w:r>
      <w:r w:rsidR="00335905" w:rsidRPr="00335905">
        <w:rPr>
          <w:rFonts w:ascii="Times New Roman" w:hAnsi="Times New Roman" w:cs="Times New Roman"/>
          <w:sz w:val="24"/>
          <w:szCs w:val="24"/>
        </w:rPr>
        <w:t xml:space="preserve"> prejudice to the other party must also be considered, as allowing the withdrawal may cause injustice that cannot be remedied by a special order as to costs.</w:t>
      </w:r>
    </w:p>
    <w:p w14:paraId="3A3D931A" w14:textId="7E02B06D" w:rsidR="007A1936" w:rsidRDefault="0026442D" w:rsidP="0033590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w:t>
      </w:r>
      <w:r w:rsidR="007A1936">
        <w:rPr>
          <w:rFonts w:ascii="Times New Roman" w:hAnsi="Times New Roman" w:cs="Times New Roman"/>
          <w:sz w:val="24"/>
          <w:szCs w:val="24"/>
        </w:rPr>
        <w:t>laintiff in this matter is blowing hot and cold and confusing everyone concerned in relation to the concession to the exceptions. However it does not matter what he terms the letter or its contents, the exceptions remain. The court is obliged to decide on them.</w:t>
      </w:r>
    </w:p>
    <w:p w14:paraId="3CE801F8" w14:textId="50C59081" w:rsidR="00335905" w:rsidRDefault="007A1936" w:rsidP="0018232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335905" w:rsidRPr="00335905">
        <w:rPr>
          <w:rFonts w:ascii="Times New Roman" w:hAnsi="Times New Roman" w:cs="Times New Roman"/>
          <w:sz w:val="24"/>
          <w:szCs w:val="24"/>
        </w:rPr>
        <w:t xml:space="preserve">he </w:t>
      </w:r>
      <w:r w:rsidR="00014D77">
        <w:rPr>
          <w:rFonts w:ascii="Times New Roman" w:hAnsi="Times New Roman" w:cs="Times New Roman"/>
          <w:sz w:val="24"/>
          <w:szCs w:val="24"/>
        </w:rPr>
        <w:t>Court is persuaded to strike out</w:t>
      </w:r>
      <w:r w:rsidR="00335905" w:rsidRPr="00335905">
        <w:rPr>
          <w:rFonts w:ascii="Times New Roman" w:hAnsi="Times New Roman" w:cs="Times New Roman"/>
          <w:sz w:val="24"/>
          <w:szCs w:val="24"/>
        </w:rPr>
        <w:t xml:space="preserve"> the </w:t>
      </w:r>
      <w:r w:rsidR="0026442D">
        <w:rPr>
          <w:rFonts w:ascii="Times New Roman" w:hAnsi="Times New Roman" w:cs="Times New Roman"/>
          <w:sz w:val="24"/>
          <w:szCs w:val="24"/>
        </w:rPr>
        <w:t>p</w:t>
      </w:r>
      <w:r w:rsidR="00417C33">
        <w:rPr>
          <w:rFonts w:ascii="Times New Roman" w:hAnsi="Times New Roman" w:cs="Times New Roman"/>
          <w:sz w:val="24"/>
          <w:szCs w:val="24"/>
        </w:rPr>
        <w:t>laintiff</w:t>
      </w:r>
      <w:r w:rsidR="00335905" w:rsidRPr="00335905">
        <w:rPr>
          <w:rFonts w:ascii="Times New Roman" w:hAnsi="Times New Roman" w:cs="Times New Roman"/>
          <w:sz w:val="24"/>
          <w:szCs w:val="24"/>
        </w:rPr>
        <w:t xml:space="preserve">’s claims due to their irreparable defects, which do not reflect any valid </w:t>
      </w:r>
      <w:r>
        <w:rPr>
          <w:rFonts w:ascii="Times New Roman" w:hAnsi="Times New Roman" w:cs="Times New Roman"/>
          <w:i/>
          <w:sz w:val="24"/>
          <w:szCs w:val="24"/>
        </w:rPr>
        <w:t>cause</w:t>
      </w:r>
      <w:r w:rsidR="00335905" w:rsidRPr="00335905">
        <w:rPr>
          <w:rFonts w:ascii="Times New Roman" w:hAnsi="Times New Roman" w:cs="Times New Roman"/>
          <w:sz w:val="24"/>
          <w:szCs w:val="24"/>
        </w:rPr>
        <w:t xml:space="preserve"> supportable at law. This decision also serves to relieve the </w:t>
      </w:r>
      <w:r w:rsidR="0026442D">
        <w:rPr>
          <w:rFonts w:ascii="Times New Roman" w:hAnsi="Times New Roman" w:cs="Times New Roman"/>
          <w:sz w:val="24"/>
          <w:szCs w:val="24"/>
        </w:rPr>
        <w:t>d</w:t>
      </w:r>
      <w:r w:rsidR="00417C33">
        <w:rPr>
          <w:rFonts w:ascii="Times New Roman" w:hAnsi="Times New Roman" w:cs="Times New Roman"/>
          <w:sz w:val="24"/>
          <w:szCs w:val="24"/>
        </w:rPr>
        <w:t>efendant</w:t>
      </w:r>
      <w:r w:rsidR="00335905" w:rsidRPr="00335905">
        <w:rPr>
          <w:rFonts w:ascii="Times New Roman" w:hAnsi="Times New Roman" w:cs="Times New Roman"/>
          <w:sz w:val="24"/>
          <w:szCs w:val="24"/>
        </w:rPr>
        <w:t>s from the burden of addressing a claim characterized by excessive vagueness and imprecision. It is essential that a claim be sufficiently clear and specific to allow the opposing pa</w:t>
      </w:r>
      <w:r>
        <w:rPr>
          <w:rFonts w:ascii="Times New Roman" w:hAnsi="Times New Roman" w:cs="Times New Roman"/>
          <w:sz w:val="24"/>
          <w:szCs w:val="24"/>
        </w:rPr>
        <w:t>rty to prepare an adequate defence.</w:t>
      </w:r>
    </w:p>
    <w:p w14:paraId="37A9F3CE" w14:textId="3014BA5F" w:rsidR="00014D77" w:rsidRDefault="00335905" w:rsidP="001823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335905">
        <w:rPr>
          <w:rFonts w:ascii="Times New Roman" w:hAnsi="Times New Roman" w:cs="Times New Roman"/>
          <w:sz w:val="24"/>
          <w:szCs w:val="24"/>
        </w:rPr>
        <w:t xml:space="preserve">The summons lacks clarity regarding how the </w:t>
      </w:r>
      <w:r w:rsidR="0097163D">
        <w:rPr>
          <w:rFonts w:ascii="Times New Roman" w:hAnsi="Times New Roman" w:cs="Times New Roman"/>
          <w:sz w:val="24"/>
          <w:szCs w:val="24"/>
        </w:rPr>
        <w:t>second</w:t>
      </w:r>
      <w:r w:rsidR="00014D77">
        <w:rPr>
          <w:rFonts w:ascii="Times New Roman" w:hAnsi="Times New Roman" w:cs="Times New Roman"/>
          <w:sz w:val="24"/>
          <w:szCs w:val="24"/>
        </w:rPr>
        <w:t xml:space="preserve"> </w:t>
      </w:r>
      <w:r w:rsidRPr="00335905">
        <w:rPr>
          <w:rFonts w:ascii="Times New Roman" w:hAnsi="Times New Roman" w:cs="Times New Roman"/>
          <w:sz w:val="24"/>
          <w:szCs w:val="24"/>
        </w:rPr>
        <w:t xml:space="preserve">and </w:t>
      </w:r>
      <w:r w:rsidR="0097163D">
        <w:rPr>
          <w:rFonts w:ascii="Times New Roman" w:hAnsi="Times New Roman" w:cs="Times New Roman"/>
          <w:sz w:val="24"/>
          <w:szCs w:val="24"/>
        </w:rPr>
        <w:t>third</w:t>
      </w:r>
      <w:r w:rsidR="00014D77">
        <w:rPr>
          <w:rFonts w:ascii="Times New Roman" w:hAnsi="Times New Roman" w:cs="Times New Roman"/>
          <w:sz w:val="24"/>
          <w:szCs w:val="24"/>
        </w:rPr>
        <w:t xml:space="preserve"> </w:t>
      </w:r>
      <w:r w:rsidR="0026442D">
        <w:rPr>
          <w:rFonts w:ascii="Times New Roman" w:hAnsi="Times New Roman" w:cs="Times New Roman"/>
          <w:sz w:val="24"/>
          <w:szCs w:val="24"/>
        </w:rPr>
        <w:t>d</w:t>
      </w:r>
      <w:r w:rsidR="00417C33">
        <w:rPr>
          <w:rFonts w:ascii="Times New Roman" w:hAnsi="Times New Roman" w:cs="Times New Roman"/>
          <w:sz w:val="24"/>
          <w:szCs w:val="24"/>
        </w:rPr>
        <w:t>efendant</w:t>
      </w:r>
      <w:r w:rsidRPr="00335905">
        <w:rPr>
          <w:rFonts w:ascii="Times New Roman" w:hAnsi="Times New Roman" w:cs="Times New Roman"/>
          <w:sz w:val="24"/>
          <w:szCs w:val="24"/>
        </w:rPr>
        <w:t xml:space="preserve">s are properly cited, making it impossible for any portion to be salvaged through deletion or correction. The defects are fundamental, rendering the entire claim deficient, especially since there is no declaration currently before the Court. The Court's analysis underscores that the shortcomings evident in this case cannot be accommodated, as the summons fails to disclose a cause of action against the </w:t>
      </w:r>
      <w:r w:rsidR="0026442D">
        <w:rPr>
          <w:rFonts w:ascii="Times New Roman" w:hAnsi="Times New Roman" w:cs="Times New Roman"/>
          <w:sz w:val="24"/>
          <w:szCs w:val="24"/>
        </w:rPr>
        <w:t>d</w:t>
      </w:r>
      <w:r w:rsidR="00417C33">
        <w:rPr>
          <w:rFonts w:ascii="Times New Roman" w:hAnsi="Times New Roman" w:cs="Times New Roman"/>
          <w:sz w:val="24"/>
          <w:szCs w:val="24"/>
        </w:rPr>
        <w:t>efendant</w:t>
      </w:r>
      <w:r w:rsidRPr="00335905">
        <w:rPr>
          <w:rFonts w:ascii="Times New Roman" w:hAnsi="Times New Roman" w:cs="Times New Roman"/>
          <w:sz w:val="24"/>
          <w:szCs w:val="24"/>
        </w:rPr>
        <w:t>s.</w:t>
      </w:r>
      <w:r w:rsidR="00182326">
        <w:rPr>
          <w:rFonts w:ascii="Times New Roman" w:hAnsi="Times New Roman" w:cs="Times New Roman"/>
          <w:sz w:val="24"/>
          <w:szCs w:val="24"/>
        </w:rPr>
        <w:tab/>
      </w:r>
    </w:p>
    <w:p w14:paraId="0DC125CD" w14:textId="5185E30F" w:rsidR="000351F7" w:rsidRDefault="00335905" w:rsidP="00014D77">
      <w:pPr>
        <w:spacing w:after="0" w:line="360" w:lineRule="auto"/>
        <w:ind w:firstLine="720"/>
        <w:jc w:val="both"/>
        <w:rPr>
          <w:rFonts w:ascii="Times New Roman" w:hAnsi="Times New Roman" w:cs="Times New Roman"/>
          <w:sz w:val="24"/>
          <w:szCs w:val="24"/>
        </w:rPr>
      </w:pPr>
      <w:r w:rsidRPr="00335905">
        <w:rPr>
          <w:rFonts w:ascii="Times New Roman" w:hAnsi="Times New Roman" w:cs="Times New Roman"/>
          <w:sz w:val="24"/>
          <w:szCs w:val="24"/>
        </w:rPr>
        <w:t xml:space="preserve">In summary, the consequence of the defective claim, together with the </w:t>
      </w:r>
      <w:r w:rsidR="0026442D">
        <w:rPr>
          <w:rFonts w:ascii="Times New Roman" w:hAnsi="Times New Roman" w:cs="Times New Roman"/>
          <w:sz w:val="24"/>
          <w:szCs w:val="24"/>
        </w:rPr>
        <w:t>p</w:t>
      </w:r>
      <w:r w:rsidR="00417C33">
        <w:rPr>
          <w:rFonts w:ascii="Times New Roman" w:hAnsi="Times New Roman" w:cs="Times New Roman"/>
          <w:sz w:val="24"/>
          <w:szCs w:val="24"/>
        </w:rPr>
        <w:t>laintiff</w:t>
      </w:r>
      <w:r w:rsidRPr="00335905">
        <w:rPr>
          <w:rFonts w:ascii="Times New Roman" w:hAnsi="Times New Roman" w:cs="Times New Roman"/>
          <w:sz w:val="24"/>
          <w:szCs w:val="24"/>
        </w:rPr>
        <w:t xml:space="preserve">’s concession to the exceptions, is that the Court must uphold the exception raised by the </w:t>
      </w:r>
      <w:r w:rsidR="0097163D">
        <w:rPr>
          <w:rFonts w:ascii="Times New Roman" w:hAnsi="Times New Roman" w:cs="Times New Roman"/>
          <w:sz w:val="24"/>
          <w:szCs w:val="24"/>
        </w:rPr>
        <w:t>second</w:t>
      </w:r>
      <w:r w:rsidR="00014D77">
        <w:rPr>
          <w:rFonts w:ascii="Times New Roman" w:hAnsi="Times New Roman" w:cs="Times New Roman"/>
          <w:sz w:val="24"/>
          <w:szCs w:val="24"/>
        </w:rPr>
        <w:t xml:space="preserve"> </w:t>
      </w:r>
      <w:r w:rsidRPr="00335905">
        <w:rPr>
          <w:rFonts w:ascii="Times New Roman" w:hAnsi="Times New Roman" w:cs="Times New Roman"/>
          <w:sz w:val="24"/>
          <w:szCs w:val="24"/>
        </w:rPr>
        <w:t xml:space="preserve">and </w:t>
      </w:r>
      <w:r w:rsidR="0097163D">
        <w:rPr>
          <w:rFonts w:ascii="Times New Roman" w:hAnsi="Times New Roman" w:cs="Times New Roman"/>
          <w:sz w:val="24"/>
          <w:szCs w:val="24"/>
        </w:rPr>
        <w:t>third</w:t>
      </w:r>
      <w:r w:rsidR="00014D77">
        <w:rPr>
          <w:rFonts w:ascii="Times New Roman" w:hAnsi="Times New Roman" w:cs="Times New Roman"/>
          <w:sz w:val="24"/>
          <w:szCs w:val="24"/>
        </w:rPr>
        <w:t xml:space="preserve"> </w:t>
      </w:r>
      <w:r w:rsidR="0026442D">
        <w:rPr>
          <w:rFonts w:ascii="Times New Roman" w:hAnsi="Times New Roman" w:cs="Times New Roman"/>
          <w:sz w:val="24"/>
          <w:szCs w:val="24"/>
        </w:rPr>
        <w:t>d</w:t>
      </w:r>
      <w:r w:rsidR="00417C33">
        <w:rPr>
          <w:rFonts w:ascii="Times New Roman" w:hAnsi="Times New Roman" w:cs="Times New Roman"/>
          <w:sz w:val="24"/>
          <w:szCs w:val="24"/>
        </w:rPr>
        <w:t>efendant</w:t>
      </w:r>
      <w:r w:rsidRPr="00335905">
        <w:rPr>
          <w:rFonts w:ascii="Times New Roman" w:hAnsi="Times New Roman" w:cs="Times New Roman"/>
          <w:sz w:val="24"/>
          <w:szCs w:val="24"/>
        </w:rPr>
        <w:t xml:space="preserve">s. The Court concludes that </w:t>
      </w:r>
      <w:r w:rsidR="007A1936">
        <w:rPr>
          <w:rFonts w:ascii="Times New Roman" w:hAnsi="Times New Roman" w:cs="Times New Roman"/>
          <w:sz w:val="24"/>
          <w:szCs w:val="24"/>
        </w:rPr>
        <w:t>there is no matter before it, anymore</w:t>
      </w:r>
      <w:r w:rsidR="0026442D">
        <w:rPr>
          <w:rFonts w:ascii="Times New Roman" w:hAnsi="Times New Roman" w:cs="Times New Roman"/>
          <w:sz w:val="24"/>
          <w:szCs w:val="24"/>
        </w:rPr>
        <w:t xml:space="preserve"> against anyone, including the first d</w:t>
      </w:r>
      <w:r w:rsidR="007A1936">
        <w:rPr>
          <w:rFonts w:ascii="Times New Roman" w:hAnsi="Times New Roman" w:cs="Times New Roman"/>
          <w:sz w:val="24"/>
          <w:szCs w:val="24"/>
        </w:rPr>
        <w:t>efendant.</w:t>
      </w:r>
    </w:p>
    <w:p w14:paraId="537DE54A" w14:textId="18649250" w:rsidR="00420E04" w:rsidRDefault="0026442D" w:rsidP="001823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351F7">
        <w:rPr>
          <w:rFonts w:ascii="Times New Roman" w:hAnsi="Times New Roman" w:cs="Times New Roman"/>
          <w:sz w:val="24"/>
          <w:szCs w:val="24"/>
        </w:rPr>
        <w:t>A</w:t>
      </w:r>
      <w:r w:rsidR="00182326" w:rsidRPr="00182326">
        <w:rPr>
          <w:rFonts w:ascii="Times New Roman" w:hAnsi="Times New Roman" w:cs="Times New Roman"/>
          <w:sz w:val="24"/>
          <w:szCs w:val="24"/>
        </w:rPr>
        <w:t>ccordingly, th</w:t>
      </w:r>
      <w:r w:rsidR="007A1936">
        <w:rPr>
          <w:rFonts w:ascii="Times New Roman" w:hAnsi="Times New Roman" w:cs="Times New Roman"/>
          <w:sz w:val="24"/>
          <w:szCs w:val="24"/>
        </w:rPr>
        <w:t>e claim is struck off the roll with costs.</w:t>
      </w:r>
      <w:r w:rsidR="00182326">
        <w:rPr>
          <w:rFonts w:ascii="Times New Roman" w:hAnsi="Times New Roman" w:cs="Times New Roman"/>
          <w:sz w:val="24"/>
          <w:szCs w:val="24"/>
        </w:rPr>
        <w:tab/>
      </w:r>
    </w:p>
    <w:p w14:paraId="5C5E9CA0" w14:textId="654DD510" w:rsidR="00420E04" w:rsidRDefault="00420E04" w:rsidP="00420E04">
      <w:pPr>
        <w:spacing w:after="0" w:line="360" w:lineRule="auto"/>
        <w:jc w:val="both"/>
        <w:rPr>
          <w:rFonts w:ascii="Times New Roman" w:hAnsi="Times New Roman" w:cs="Times New Roman"/>
          <w:sz w:val="24"/>
          <w:szCs w:val="24"/>
        </w:rPr>
      </w:pPr>
    </w:p>
    <w:p w14:paraId="1C3DBFFC" w14:textId="77777777" w:rsidR="00820463" w:rsidRDefault="00820463" w:rsidP="00420E04">
      <w:pPr>
        <w:spacing w:after="0" w:line="360" w:lineRule="auto"/>
        <w:jc w:val="both"/>
        <w:rPr>
          <w:rFonts w:ascii="Times New Roman" w:hAnsi="Times New Roman" w:cs="Times New Roman"/>
          <w:sz w:val="24"/>
          <w:szCs w:val="24"/>
        </w:rPr>
      </w:pPr>
    </w:p>
    <w:p w14:paraId="28CB8315" w14:textId="3EE0FA76" w:rsidR="00C86961" w:rsidRPr="00820463" w:rsidRDefault="00E62051" w:rsidP="00820463">
      <w:pPr>
        <w:spacing w:line="240" w:lineRule="auto"/>
        <w:jc w:val="both"/>
        <w:rPr>
          <w:rFonts w:ascii="Times New Roman" w:hAnsi="Times New Roman" w:cs="Times New Roman"/>
          <w:b/>
          <w:bCs/>
          <w:sz w:val="24"/>
          <w:szCs w:val="24"/>
        </w:rPr>
      </w:pPr>
      <w:r>
        <w:rPr>
          <w:rFonts w:ascii="Times New Roman" w:hAnsi="Times New Roman" w:cs="Times New Roman"/>
          <w:b/>
          <w:bCs/>
          <w:smallCaps/>
          <w:sz w:val="24"/>
          <w:szCs w:val="24"/>
        </w:rPr>
        <w:t xml:space="preserve">V </w:t>
      </w:r>
      <w:r w:rsidRPr="0034726B">
        <w:rPr>
          <w:rFonts w:ascii="Times New Roman" w:hAnsi="Times New Roman" w:cs="Times New Roman"/>
          <w:b/>
          <w:bCs/>
          <w:smallCaps/>
          <w:sz w:val="24"/>
          <w:szCs w:val="24"/>
        </w:rPr>
        <w:t>Ndlovu</w:t>
      </w:r>
      <w:r w:rsidRPr="0034726B">
        <w:rPr>
          <w:rFonts w:ascii="Times New Roman" w:hAnsi="Times New Roman" w:cs="Times New Roman"/>
          <w:b/>
          <w:bCs/>
          <w:sz w:val="24"/>
          <w:szCs w:val="24"/>
        </w:rPr>
        <w:t xml:space="preserve"> J:</w:t>
      </w:r>
      <w:r w:rsidR="00820463">
        <w:rPr>
          <w:rFonts w:ascii="Times New Roman" w:hAnsi="Times New Roman" w:cs="Times New Roman"/>
          <w:b/>
          <w:bCs/>
          <w:sz w:val="24"/>
          <w:szCs w:val="24"/>
        </w:rPr>
        <w:t xml:space="preserve"> </w:t>
      </w:r>
      <w:r w:rsidR="00820463" w:rsidRPr="00820463">
        <w:rPr>
          <w:rFonts w:ascii="Times New Roman" w:hAnsi="Times New Roman" w:cs="Times New Roman"/>
          <w:bCs/>
          <w:sz w:val="24"/>
          <w:szCs w:val="24"/>
        </w:rPr>
        <w:t>……………………………………………….</w:t>
      </w:r>
      <w:r w:rsidR="00C86961" w:rsidRPr="00C86961">
        <w:rPr>
          <w:rFonts w:ascii="Times New Roman" w:hAnsi="Times New Roman" w:cs="Times New Roman"/>
          <w:b/>
          <w:bCs/>
          <w:sz w:val="24"/>
          <w:szCs w:val="24"/>
          <w:lang w:val="en-GB"/>
        </w:rPr>
        <w:t xml:space="preserve">                               </w:t>
      </w:r>
    </w:p>
    <w:p w14:paraId="6EED9A56" w14:textId="674C06FE" w:rsidR="00AE338F" w:rsidRDefault="00335905" w:rsidP="00AE338F">
      <w:pPr>
        <w:spacing w:after="0" w:line="240" w:lineRule="auto"/>
        <w:jc w:val="both"/>
        <w:rPr>
          <w:rFonts w:ascii="Times New Roman" w:hAnsi="Times New Roman" w:cs="Times New Roman"/>
          <w:sz w:val="24"/>
          <w:szCs w:val="24"/>
        </w:rPr>
      </w:pPr>
      <w:r w:rsidRPr="00335905">
        <w:rPr>
          <w:rFonts w:ascii="Times New Roman" w:hAnsi="Times New Roman" w:cs="Times New Roman"/>
          <w:i/>
          <w:sz w:val="24"/>
          <w:szCs w:val="24"/>
        </w:rPr>
        <w:t>D. Matete &amp; Company Commercial Law Chambers</w:t>
      </w:r>
      <w:r w:rsidR="0026442D">
        <w:rPr>
          <w:rFonts w:ascii="Times New Roman" w:hAnsi="Times New Roman" w:cs="Times New Roman"/>
          <w:sz w:val="24"/>
          <w:szCs w:val="24"/>
        </w:rPr>
        <w:t>, p</w:t>
      </w:r>
      <w:r w:rsidR="007A1936">
        <w:rPr>
          <w:rFonts w:ascii="Times New Roman" w:hAnsi="Times New Roman" w:cs="Times New Roman"/>
          <w:sz w:val="24"/>
          <w:szCs w:val="24"/>
        </w:rPr>
        <w:t>laintiff’s</w:t>
      </w:r>
      <w:r w:rsidR="00AE338F">
        <w:rPr>
          <w:rFonts w:ascii="Times New Roman" w:hAnsi="Times New Roman" w:cs="Times New Roman"/>
          <w:sz w:val="24"/>
          <w:szCs w:val="24"/>
        </w:rPr>
        <w:t xml:space="preserve"> legal practitioners</w:t>
      </w:r>
    </w:p>
    <w:p w14:paraId="2C1A060D" w14:textId="4125B9CD" w:rsidR="00E56BF7" w:rsidRDefault="00335905" w:rsidP="00AE338F">
      <w:pPr>
        <w:spacing w:after="0" w:line="240" w:lineRule="auto"/>
        <w:jc w:val="both"/>
        <w:rPr>
          <w:rFonts w:ascii="Times New Roman" w:hAnsi="Times New Roman" w:cs="Times New Roman"/>
          <w:b/>
          <w:bCs/>
          <w:sz w:val="24"/>
          <w:szCs w:val="24"/>
        </w:rPr>
      </w:pPr>
      <w:r w:rsidRPr="00335905">
        <w:rPr>
          <w:rFonts w:ascii="Times New Roman" w:hAnsi="Times New Roman" w:cs="Times New Roman"/>
          <w:i/>
          <w:sz w:val="24"/>
          <w:szCs w:val="24"/>
        </w:rPr>
        <w:t>Mawere Sibanda Commercial Lawyers</w:t>
      </w:r>
      <w:r>
        <w:rPr>
          <w:rFonts w:ascii="Times New Roman" w:hAnsi="Times New Roman" w:cs="Times New Roman"/>
          <w:sz w:val="24"/>
          <w:szCs w:val="24"/>
        </w:rPr>
        <w:t xml:space="preserve">, first </w:t>
      </w:r>
      <w:r w:rsidR="0026442D">
        <w:rPr>
          <w:rFonts w:ascii="Times New Roman" w:hAnsi="Times New Roman" w:cs="Times New Roman"/>
          <w:sz w:val="24"/>
          <w:szCs w:val="24"/>
        </w:rPr>
        <w:t>d</w:t>
      </w:r>
      <w:r w:rsidR="00417C33">
        <w:rPr>
          <w:rFonts w:ascii="Times New Roman" w:hAnsi="Times New Roman" w:cs="Times New Roman"/>
          <w:sz w:val="24"/>
          <w:szCs w:val="24"/>
        </w:rPr>
        <w:t>efendant</w:t>
      </w:r>
      <w:r>
        <w:rPr>
          <w:rFonts w:ascii="Times New Roman" w:hAnsi="Times New Roman" w:cs="Times New Roman"/>
          <w:sz w:val="24"/>
          <w:szCs w:val="24"/>
        </w:rPr>
        <w:t>s</w:t>
      </w:r>
      <w:r w:rsidR="00AE338F">
        <w:rPr>
          <w:rFonts w:ascii="Times New Roman" w:hAnsi="Times New Roman" w:cs="Times New Roman"/>
          <w:sz w:val="24"/>
          <w:szCs w:val="24"/>
        </w:rPr>
        <w:t>’ legal practitioners</w:t>
      </w:r>
      <w:r w:rsidR="0025392B" w:rsidRPr="0034726B">
        <w:rPr>
          <w:rFonts w:ascii="Times New Roman" w:hAnsi="Times New Roman" w:cs="Times New Roman"/>
          <w:b/>
          <w:bCs/>
          <w:sz w:val="24"/>
          <w:szCs w:val="24"/>
        </w:rPr>
        <w:t xml:space="preserve"> </w:t>
      </w:r>
    </w:p>
    <w:p w14:paraId="4D930B61" w14:textId="78D4B958" w:rsidR="00AE338F" w:rsidRPr="00AE338F" w:rsidRDefault="00335905" w:rsidP="00AE338F">
      <w:pPr>
        <w:spacing w:after="0" w:line="240" w:lineRule="auto"/>
        <w:jc w:val="both"/>
        <w:rPr>
          <w:rFonts w:ascii="Times New Roman" w:hAnsi="Times New Roman" w:cs="Times New Roman"/>
          <w:sz w:val="24"/>
          <w:szCs w:val="24"/>
        </w:rPr>
      </w:pPr>
      <w:r w:rsidRPr="00335905">
        <w:rPr>
          <w:rFonts w:ascii="Times New Roman" w:hAnsi="Times New Roman" w:cs="Times New Roman"/>
          <w:i/>
          <w:sz w:val="24"/>
          <w:szCs w:val="24"/>
        </w:rPr>
        <w:t>Gill, Godlonton &amp; Gerrans</w:t>
      </w:r>
      <w:r>
        <w:rPr>
          <w:rFonts w:ascii="Times New Roman" w:hAnsi="Times New Roman" w:cs="Times New Roman"/>
          <w:sz w:val="24"/>
          <w:szCs w:val="24"/>
        </w:rPr>
        <w:t xml:space="preserve">, </w:t>
      </w:r>
      <w:r w:rsidR="007A1936">
        <w:rPr>
          <w:rFonts w:ascii="Times New Roman" w:hAnsi="Times New Roman" w:cs="Times New Roman"/>
          <w:sz w:val="24"/>
          <w:szCs w:val="24"/>
        </w:rPr>
        <w:t xml:space="preserve">the </w:t>
      </w:r>
      <w:r>
        <w:rPr>
          <w:rFonts w:ascii="Times New Roman" w:hAnsi="Times New Roman" w:cs="Times New Roman"/>
          <w:sz w:val="24"/>
          <w:szCs w:val="24"/>
        </w:rPr>
        <w:t xml:space="preserve">second and third </w:t>
      </w:r>
      <w:r w:rsidR="0026442D">
        <w:rPr>
          <w:rFonts w:ascii="Times New Roman" w:hAnsi="Times New Roman" w:cs="Times New Roman"/>
          <w:sz w:val="24"/>
          <w:szCs w:val="24"/>
        </w:rPr>
        <w:t>d</w:t>
      </w:r>
      <w:r w:rsidR="00417C33">
        <w:rPr>
          <w:rFonts w:ascii="Times New Roman" w:hAnsi="Times New Roman" w:cs="Times New Roman"/>
          <w:sz w:val="24"/>
          <w:szCs w:val="24"/>
        </w:rPr>
        <w:t>efendant</w:t>
      </w:r>
      <w:r>
        <w:rPr>
          <w:rFonts w:ascii="Times New Roman" w:hAnsi="Times New Roman" w:cs="Times New Roman"/>
          <w:sz w:val="24"/>
          <w:szCs w:val="24"/>
        </w:rPr>
        <w:t>s</w:t>
      </w:r>
      <w:r w:rsidR="00AE338F">
        <w:rPr>
          <w:rFonts w:ascii="Times New Roman" w:hAnsi="Times New Roman" w:cs="Times New Roman"/>
          <w:sz w:val="24"/>
          <w:szCs w:val="24"/>
        </w:rPr>
        <w:t>’ legal practitioners</w:t>
      </w:r>
    </w:p>
    <w:p w14:paraId="14917CC8" w14:textId="34284149" w:rsidR="00791254" w:rsidRDefault="003A2A25" w:rsidP="00AE338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E0321C">
        <w:rPr>
          <w:rFonts w:ascii="Times New Roman" w:hAnsi="Times New Roman" w:cs="Times New Roman"/>
          <w:sz w:val="24"/>
          <w:szCs w:val="24"/>
        </w:rPr>
        <w:t xml:space="preserve"> </w:t>
      </w:r>
      <w:r w:rsidR="005C0C9E">
        <w:rPr>
          <w:rFonts w:ascii="Times New Roman" w:hAnsi="Times New Roman" w:cs="Times New Roman"/>
          <w:sz w:val="24"/>
          <w:szCs w:val="24"/>
        </w:rPr>
        <w:t xml:space="preserve"> </w:t>
      </w:r>
      <w:r w:rsidR="00C8287C">
        <w:rPr>
          <w:rFonts w:ascii="Times New Roman" w:hAnsi="Times New Roman" w:cs="Times New Roman"/>
          <w:sz w:val="24"/>
          <w:szCs w:val="24"/>
        </w:rPr>
        <w:t xml:space="preserve"> </w:t>
      </w:r>
    </w:p>
    <w:p w14:paraId="5A3D835B" w14:textId="28D80D1A" w:rsidR="006F1E20" w:rsidRDefault="00767CD8" w:rsidP="006706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14:paraId="7F0F30D5" w14:textId="497D71B4" w:rsidR="001D2693" w:rsidRPr="00014D77" w:rsidRDefault="002D5594" w:rsidP="00014D77">
      <w:pPr>
        <w:spacing w:after="0" w:line="360" w:lineRule="auto"/>
        <w:ind w:left="720"/>
        <w:jc w:val="both"/>
        <w:rPr>
          <w:rFonts w:ascii="Times New Roman" w:hAnsi="Times New Roman" w:cs="Times New Roman"/>
          <w:sz w:val="24"/>
          <w:szCs w:val="24"/>
        </w:rPr>
      </w:pPr>
      <w:r w:rsidRPr="002D5594">
        <w:rPr>
          <w:rFonts w:ascii="Times New Roman" w:hAnsi="Times New Roman" w:cs="Times New Roman"/>
          <w:sz w:val="24"/>
          <w:szCs w:val="24"/>
        </w:rPr>
        <w:t xml:space="preserve"> </w:t>
      </w:r>
    </w:p>
    <w:sectPr w:rsidR="001D2693" w:rsidRPr="00014D7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9C5F93" w14:textId="77777777" w:rsidR="00B64FC0" w:rsidRDefault="00B64FC0" w:rsidP="001D2693">
      <w:pPr>
        <w:spacing w:after="0" w:line="240" w:lineRule="auto"/>
      </w:pPr>
      <w:r>
        <w:separator/>
      </w:r>
    </w:p>
  </w:endnote>
  <w:endnote w:type="continuationSeparator" w:id="0">
    <w:p w14:paraId="5AA4B7A3" w14:textId="77777777" w:rsidR="00B64FC0" w:rsidRDefault="00B64FC0" w:rsidP="001D2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8553D8" w14:textId="77777777" w:rsidR="00B64FC0" w:rsidRDefault="00B64FC0" w:rsidP="001D2693">
      <w:pPr>
        <w:spacing w:after="0" w:line="240" w:lineRule="auto"/>
      </w:pPr>
      <w:r>
        <w:separator/>
      </w:r>
    </w:p>
  </w:footnote>
  <w:footnote w:type="continuationSeparator" w:id="0">
    <w:p w14:paraId="5B88B753" w14:textId="77777777" w:rsidR="00B64FC0" w:rsidRDefault="00B64FC0" w:rsidP="001D26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7954677"/>
      <w:docPartObj>
        <w:docPartGallery w:val="Page Numbers (Top of Page)"/>
        <w:docPartUnique/>
      </w:docPartObj>
    </w:sdtPr>
    <w:sdtEndPr>
      <w:rPr>
        <w:noProof/>
      </w:rPr>
    </w:sdtEndPr>
    <w:sdtContent>
      <w:p w14:paraId="23483F04" w14:textId="0F4593D6" w:rsidR="003169A1" w:rsidRDefault="003169A1" w:rsidP="00BD1163">
        <w:pPr>
          <w:pStyle w:val="Header"/>
          <w:jc w:val="right"/>
          <w:rPr>
            <w:noProof/>
          </w:rPr>
        </w:pPr>
        <w:r>
          <w:fldChar w:fldCharType="begin"/>
        </w:r>
        <w:r>
          <w:instrText xml:space="preserve"> PAGE   \* MERGEFORMAT </w:instrText>
        </w:r>
        <w:r>
          <w:fldChar w:fldCharType="separate"/>
        </w:r>
        <w:r w:rsidR="0055462B">
          <w:rPr>
            <w:noProof/>
          </w:rPr>
          <w:t>1</w:t>
        </w:r>
        <w:r>
          <w:rPr>
            <w:noProof/>
          </w:rPr>
          <w:fldChar w:fldCharType="end"/>
        </w:r>
      </w:p>
      <w:p w14:paraId="028CD098" w14:textId="296F810D" w:rsidR="00BB740D" w:rsidRDefault="00BB740D" w:rsidP="00BD1163">
        <w:pPr>
          <w:pStyle w:val="Header"/>
          <w:jc w:val="right"/>
          <w:rPr>
            <w:noProof/>
          </w:rPr>
        </w:pPr>
        <w:r>
          <w:rPr>
            <w:noProof/>
          </w:rPr>
          <w:t>HH 372 - 25</w:t>
        </w:r>
      </w:p>
      <w:p w14:paraId="78CA1B26" w14:textId="1C00D39E" w:rsidR="003169A1" w:rsidRDefault="003169A1" w:rsidP="001D2693">
        <w:pPr>
          <w:pStyle w:val="Header"/>
          <w:jc w:val="center"/>
        </w:pPr>
        <w:r>
          <w:rPr>
            <w:noProof/>
          </w:rPr>
          <w:tab/>
        </w:r>
        <w:r>
          <w:rPr>
            <w:noProof/>
          </w:rPr>
          <w:tab/>
          <w:t>HCHC 41/24</w:t>
        </w:r>
      </w:p>
    </w:sdtContent>
  </w:sdt>
  <w:p w14:paraId="72040831" w14:textId="77777777" w:rsidR="003169A1" w:rsidRDefault="003169A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83502"/>
    <w:multiLevelType w:val="hybridMultilevel"/>
    <w:tmpl w:val="8C38B548"/>
    <w:lvl w:ilvl="0" w:tplc="A3F44C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355340"/>
    <w:multiLevelType w:val="hybridMultilevel"/>
    <w:tmpl w:val="13DAF036"/>
    <w:lvl w:ilvl="0" w:tplc="962232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99A08B5"/>
    <w:multiLevelType w:val="hybridMultilevel"/>
    <w:tmpl w:val="7B445518"/>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A9F7B3D"/>
    <w:multiLevelType w:val="hybridMultilevel"/>
    <w:tmpl w:val="AB64BA44"/>
    <w:lvl w:ilvl="0" w:tplc="78E8F9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693"/>
    <w:rsid w:val="00003194"/>
    <w:rsid w:val="00014D77"/>
    <w:rsid w:val="00031445"/>
    <w:rsid w:val="00032C96"/>
    <w:rsid w:val="000351F7"/>
    <w:rsid w:val="00074424"/>
    <w:rsid w:val="000871E5"/>
    <w:rsid w:val="0012159F"/>
    <w:rsid w:val="00131662"/>
    <w:rsid w:val="00135D70"/>
    <w:rsid w:val="00177725"/>
    <w:rsid w:val="00182326"/>
    <w:rsid w:val="00190FA5"/>
    <w:rsid w:val="001A0B7A"/>
    <w:rsid w:val="001A1FBC"/>
    <w:rsid w:val="001A6971"/>
    <w:rsid w:val="001B641D"/>
    <w:rsid w:val="001D2693"/>
    <w:rsid w:val="00206998"/>
    <w:rsid w:val="00214359"/>
    <w:rsid w:val="00227570"/>
    <w:rsid w:val="0025392B"/>
    <w:rsid w:val="0026442D"/>
    <w:rsid w:val="002752A6"/>
    <w:rsid w:val="0027694A"/>
    <w:rsid w:val="002907B2"/>
    <w:rsid w:val="002A6DDA"/>
    <w:rsid w:val="002D5594"/>
    <w:rsid w:val="00315D9F"/>
    <w:rsid w:val="003169A1"/>
    <w:rsid w:val="00334E91"/>
    <w:rsid w:val="00335905"/>
    <w:rsid w:val="0034726B"/>
    <w:rsid w:val="00371144"/>
    <w:rsid w:val="00392C9B"/>
    <w:rsid w:val="00394E93"/>
    <w:rsid w:val="003A2A25"/>
    <w:rsid w:val="003A607B"/>
    <w:rsid w:val="003A6D6C"/>
    <w:rsid w:val="003D523E"/>
    <w:rsid w:val="003E725E"/>
    <w:rsid w:val="003F7180"/>
    <w:rsid w:val="00417C33"/>
    <w:rsid w:val="00420E04"/>
    <w:rsid w:val="004263DC"/>
    <w:rsid w:val="00467AD3"/>
    <w:rsid w:val="004913E4"/>
    <w:rsid w:val="004B69FB"/>
    <w:rsid w:val="004C1BC7"/>
    <w:rsid w:val="004D74DA"/>
    <w:rsid w:val="00535ED0"/>
    <w:rsid w:val="0055462B"/>
    <w:rsid w:val="00557D03"/>
    <w:rsid w:val="0056584F"/>
    <w:rsid w:val="00575A0C"/>
    <w:rsid w:val="005866A9"/>
    <w:rsid w:val="005C0C9E"/>
    <w:rsid w:val="005C20C0"/>
    <w:rsid w:val="005E6BAA"/>
    <w:rsid w:val="00600F35"/>
    <w:rsid w:val="00617F1F"/>
    <w:rsid w:val="00654286"/>
    <w:rsid w:val="006602F0"/>
    <w:rsid w:val="006611AA"/>
    <w:rsid w:val="00661FF1"/>
    <w:rsid w:val="0067062E"/>
    <w:rsid w:val="006740D5"/>
    <w:rsid w:val="0068164C"/>
    <w:rsid w:val="006D07BC"/>
    <w:rsid w:val="006F1E20"/>
    <w:rsid w:val="006F38AF"/>
    <w:rsid w:val="006F4655"/>
    <w:rsid w:val="00713F96"/>
    <w:rsid w:val="007276C4"/>
    <w:rsid w:val="007518C9"/>
    <w:rsid w:val="00753C95"/>
    <w:rsid w:val="00756CB7"/>
    <w:rsid w:val="00767CD8"/>
    <w:rsid w:val="00777955"/>
    <w:rsid w:val="0078642D"/>
    <w:rsid w:val="00791254"/>
    <w:rsid w:val="007A1936"/>
    <w:rsid w:val="007B4921"/>
    <w:rsid w:val="007B5CD0"/>
    <w:rsid w:val="007D27FF"/>
    <w:rsid w:val="007D48BB"/>
    <w:rsid w:val="00800756"/>
    <w:rsid w:val="008112A0"/>
    <w:rsid w:val="0081454C"/>
    <w:rsid w:val="00820463"/>
    <w:rsid w:val="0084527C"/>
    <w:rsid w:val="00847C47"/>
    <w:rsid w:val="008A153D"/>
    <w:rsid w:val="008A3C84"/>
    <w:rsid w:val="008A5D33"/>
    <w:rsid w:val="008E28EA"/>
    <w:rsid w:val="008E2AA7"/>
    <w:rsid w:val="008E36E6"/>
    <w:rsid w:val="00912308"/>
    <w:rsid w:val="009253F6"/>
    <w:rsid w:val="0097163D"/>
    <w:rsid w:val="00A1301A"/>
    <w:rsid w:val="00A368C9"/>
    <w:rsid w:val="00A862F6"/>
    <w:rsid w:val="00A91307"/>
    <w:rsid w:val="00A94060"/>
    <w:rsid w:val="00AE338F"/>
    <w:rsid w:val="00AF00A5"/>
    <w:rsid w:val="00B02D8E"/>
    <w:rsid w:val="00B037F2"/>
    <w:rsid w:val="00B130E6"/>
    <w:rsid w:val="00B13F5E"/>
    <w:rsid w:val="00B64FC0"/>
    <w:rsid w:val="00BA6EF3"/>
    <w:rsid w:val="00BA7D64"/>
    <w:rsid w:val="00BB740D"/>
    <w:rsid w:val="00BB7FE3"/>
    <w:rsid w:val="00BD0618"/>
    <w:rsid w:val="00BD1163"/>
    <w:rsid w:val="00C07C28"/>
    <w:rsid w:val="00C34943"/>
    <w:rsid w:val="00C46430"/>
    <w:rsid w:val="00C8287C"/>
    <w:rsid w:val="00C86961"/>
    <w:rsid w:val="00C94B2F"/>
    <w:rsid w:val="00C95856"/>
    <w:rsid w:val="00CB58CE"/>
    <w:rsid w:val="00CD462A"/>
    <w:rsid w:val="00CE5AB7"/>
    <w:rsid w:val="00CF0F8B"/>
    <w:rsid w:val="00D103A0"/>
    <w:rsid w:val="00D12A96"/>
    <w:rsid w:val="00D25453"/>
    <w:rsid w:val="00D330C5"/>
    <w:rsid w:val="00D446F8"/>
    <w:rsid w:val="00D73FE5"/>
    <w:rsid w:val="00D86E5D"/>
    <w:rsid w:val="00D9368E"/>
    <w:rsid w:val="00D9751A"/>
    <w:rsid w:val="00D97DEB"/>
    <w:rsid w:val="00DC1AB2"/>
    <w:rsid w:val="00DC4166"/>
    <w:rsid w:val="00DD3363"/>
    <w:rsid w:val="00DD6498"/>
    <w:rsid w:val="00DE3515"/>
    <w:rsid w:val="00DF5B2D"/>
    <w:rsid w:val="00E0321C"/>
    <w:rsid w:val="00E24183"/>
    <w:rsid w:val="00E31117"/>
    <w:rsid w:val="00E56BF7"/>
    <w:rsid w:val="00E62051"/>
    <w:rsid w:val="00EA3129"/>
    <w:rsid w:val="00EA6068"/>
    <w:rsid w:val="00EE41F8"/>
    <w:rsid w:val="00EE6715"/>
    <w:rsid w:val="00F1759D"/>
    <w:rsid w:val="00F56741"/>
    <w:rsid w:val="00FA4D76"/>
    <w:rsid w:val="00FC490A"/>
    <w:rsid w:val="00FC7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8D90AF"/>
  <w15:chartTrackingRefBased/>
  <w15:docId w15:val="{D04B8C21-7794-4BDE-9F91-F055CF355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2693"/>
    <w:pPr>
      <w:spacing w:line="259" w:lineRule="auto"/>
    </w:pPr>
    <w:rPr>
      <w:sz w:val="22"/>
      <w:szCs w:val="22"/>
      <w:lang w:val="en-ZW"/>
    </w:rPr>
  </w:style>
  <w:style w:type="paragraph" w:styleId="Heading1">
    <w:name w:val="heading 1"/>
    <w:basedOn w:val="Normal"/>
    <w:next w:val="Normal"/>
    <w:link w:val="Heading1Char"/>
    <w:uiPriority w:val="9"/>
    <w:qFormat/>
    <w:rsid w:val="001D2693"/>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lang w:val="en-US"/>
    </w:rPr>
  </w:style>
  <w:style w:type="paragraph" w:styleId="Heading2">
    <w:name w:val="heading 2"/>
    <w:basedOn w:val="Normal"/>
    <w:next w:val="Normal"/>
    <w:link w:val="Heading2Char"/>
    <w:uiPriority w:val="9"/>
    <w:semiHidden/>
    <w:unhideWhenUsed/>
    <w:qFormat/>
    <w:rsid w:val="001D2693"/>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lang w:val="en-US"/>
    </w:rPr>
  </w:style>
  <w:style w:type="paragraph" w:styleId="Heading3">
    <w:name w:val="heading 3"/>
    <w:basedOn w:val="Normal"/>
    <w:next w:val="Normal"/>
    <w:link w:val="Heading3Char"/>
    <w:uiPriority w:val="9"/>
    <w:semiHidden/>
    <w:unhideWhenUsed/>
    <w:qFormat/>
    <w:rsid w:val="001D2693"/>
    <w:pPr>
      <w:keepNext/>
      <w:keepLines/>
      <w:spacing w:before="160" w:after="80" w:line="278" w:lineRule="auto"/>
      <w:outlineLvl w:val="2"/>
    </w:pPr>
    <w:rPr>
      <w:rFonts w:eastAsiaTheme="majorEastAsia" w:cstheme="majorBidi"/>
      <w:color w:val="2F5496" w:themeColor="accent1" w:themeShade="BF"/>
      <w:sz w:val="28"/>
      <w:szCs w:val="28"/>
      <w:lang w:val="en-US"/>
    </w:rPr>
  </w:style>
  <w:style w:type="paragraph" w:styleId="Heading4">
    <w:name w:val="heading 4"/>
    <w:basedOn w:val="Normal"/>
    <w:next w:val="Normal"/>
    <w:link w:val="Heading4Char"/>
    <w:uiPriority w:val="9"/>
    <w:semiHidden/>
    <w:unhideWhenUsed/>
    <w:qFormat/>
    <w:rsid w:val="001D2693"/>
    <w:pPr>
      <w:keepNext/>
      <w:keepLines/>
      <w:spacing w:before="80" w:after="40" w:line="278" w:lineRule="auto"/>
      <w:outlineLvl w:val="3"/>
    </w:pPr>
    <w:rPr>
      <w:rFonts w:eastAsiaTheme="majorEastAsia" w:cstheme="majorBidi"/>
      <w:i/>
      <w:iCs/>
      <w:color w:val="2F5496" w:themeColor="accent1" w:themeShade="BF"/>
      <w:sz w:val="24"/>
      <w:szCs w:val="24"/>
      <w:lang w:val="en-US"/>
    </w:rPr>
  </w:style>
  <w:style w:type="paragraph" w:styleId="Heading5">
    <w:name w:val="heading 5"/>
    <w:basedOn w:val="Normal"/>
    <w:next w:val="Normal"/>
    <w:link w:val="Heading5Char"/>
    <w:uiPriority w:val="9"/>
    <w:semiHidden/>
    <w:unhideWhenUsed/>
    <w:qFormat/>
    <w:rsid w:val="001D2693"/>
    <w:pPr>
      <w:keepNext/>
      <w:keepLines/>
      <w:spacing w:before="80" w:after="40" w:line="278" w:lineRule="auto"/>
      <w:outlineLvl w:val="4"/>
    </w:pPr>
    <w:rPr>
      <w:rFonts w:eastAsiaTheme="majorEastAsia" w:cstheme="majorBidi"/>
      <w:color w:val="2F5496" w:themeColor="accent1" w:themeShade="BF"/>
      <w:sz w:val="24"/>
      <w:szCs w:val="24"/>
      <w:lang w:val="en-US"/>
    </w:rPr>
  </w:style>
  <w:style w:type="paragraph" w:styleId="Heading6">
    <w:name w:val="heading 6"/>
    <w:basedOn w:val="Normal"/>
    <w:next w:val="Normal"/>
    <w:link w:val="Heading6Char"/>
    <w:uiPriority w:val="9"/>
    <w:semiHidden/>
    <w:unhideWhenUsed/>
    <w:qFormat/>
    <w:rsid w:val="001D2693"/>
    <w:pPr>
      <w:keepNext/>
      <w:keepLines/>
      <w:spacing w:before="40" w:after="0" w:line="278" w:lineRule="auto"/>
      <w:outlineLvl w:val="5"/>
    </w:pPr>
    <w:rPr>
      <w:rFonts w:eastAsiaTheme="majorEastAsia" w:cstheme="majorBidi"/>
      <w:i/>
      <w:iCs/>
      <w:color w:val="595959" w:themeColor="text1" w:themeTint="A6"/>
      <w:sz w:val="24"/>
      <w:szCs w:val="24"/>
      <w:lang w:val="en-US"/>
    </w:rPr>
  </w:style>
  <w:style w:type="paragraph" w:styleId="Heading7">
    <w:name w:val="heading 7"/>
    <w:basedOn w:val="Normal"/>
    <w:next w:val="Normal"/>
    <w:link w:val="Heading7Char"/>
    <w:uiPriority w:val="9"/>
    <w:semiHidden/>
    <w:unhideWhenUsed/>
    <w:qFormat/>
    <w:rsid w:val="001D2693"/>
    <w:pPr>
      <w:keepNext/>
      <w:keepLines/>
      <w:spacing w:before="40" w:after="0" w:line="278" w:lineRule="auto"/>
      <w:outlineLvl w:val="6"/>
    </w:pPr>
    <w:rPr>
      <w:rFonts w:eastAsiaTheme="majorEastAsia" w:cstheme="majorBidi"/>
      <w:color w:val="595959" w:themeColor="text1" w:themeTint="A6"/>
      <w:sz w:val="24"/>
      <w:szCs w:val="24"/>
      <w:lang w:val="en-US"/>
    </w:rPr>
  </w:style>
  <w:style w:type="paragraph" w:styleId="Heading8">
    <w:name w:val="heading 8"/>
    <w:basedOn w:val="Normal"/>
    <w:next w:val="Normal"/>
    <w:link w:val="Heading8Char"/>
    <w:uiPriority w:val="9"/>
    <w:semiHidden/>
    <w:unhideWhenUsed/>
    <w:qFormat/>
    <w:rsid w:val="001D2693"/>
    <w:pPr>
      <w:keepNext/>
      <w:keepLines/>
      <w:spacing w:after="0" w:line="278" w:lineRule="auto"/>
      <w:outlineLvl w:val="7"/>
    </w:pPr>
    <w:rPr>
      <w:rFonts w:eastAsiaTheme="majorEastAsia" w:cstheme="majorBidi"/>
      <w:i/>
      <w:iCs/>
      <w:color w:val="272727" w:themeColor="text1" w:themeTint="D8"/>
      <w:sz w:val="24"/>
      <w:szCs w:val="24"/>
      <w:lang w:val="en-US"/>
    </w:rPr>
  </w:style>
  <w:style w:type="paragraph" w:styleId="Heading9">
    <w:name w:val="heading 9"/>
    <w:basedOn w:val="Normal"/>
    <w:next w:val="Normal"/>
    <w:link w:val="Heading9Char"/>
    <w:uiPriority w:val="9"/>
    <w:semiHidden/>
    <w:unhideWhenUsed/>
    <w:qFormat/>
    <w:rsid w:val="001D2693"/>
    <w:pPr>
      <w:keepNext/>
      <w:keepLines/>
      <w:spacing w:after="0" w:line="278" w:lineRule="auto"/>
      <w:outlineLvl w:val="8"/>
    </w:pPr>
    <w:rPr>
      <w:rFonts w:eastAsiaTheme="majorEastAsia" w:cstheme="majorBidi"/>
      <w:color w:val="272727" w:themeColor="text1" w:themeTint="D8"/>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26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D26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D26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D26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D26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D26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26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26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2693"/>
    <w:rPr>
      <w:rFonts w:eastAsiaTheme="majorEastAsia" w:cstheme="majorBidi"/>
      <w:color w:val="272727" w:themeColor="text1" w:themeTint="D8"/>
    </w:rPr>
  </w:style>
  <w:style w:type="paragraph" w:styleId="Title">
    <w:name w:val="Title"/>
    <w:basedOn w:val="Normal"/>
    <w:next w:val="Normal"/>
    <w:link w:val="TitleChar"/>
    <w:uiPriority w:val="10"/>
    <w:qFormat/>
    <w:rsid w:val="001D2693"/>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1D26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2693"/>
    <w:pPr>
      <w:numPr>
        <w:ilvl w:val="1"/>
      </w:numPr>
      <w:spacing w:line="278" w:lineRule="auto"/>
    </w:pPr>
    <w:rPr>
      <w:rFonts w:eastAsiaTheme="majorEastAsia"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1D26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2693"/>
    <w:pPr>
      <w:spacing w:before="160" w:line="278" w:lineRule="auto"/>
      <w:jc w:val="center"/>
    </w:pPr>
    <w:rPr>
      <w:i/>
      <w:iCs/>
      <w:color w:val="404040" w:themeColor="text1" w:themeTint="BF"/>
      <w:sz w:val="24"/>
      <w:szCs w:val="24"/>
      <w:lang w:val="en-US"/>
    </w:rPr>
  </w:style>
  <w:style w:type="character" w:customStyle="1" w:styleId="QuoteChar">
    <w:name w:val="Quote Char"/>
    <w:basedOn w:val="DefaultParagraphFont"/>
    <w:link w:val="Quote"/>
    <w:uiPriority w:val="29"/>
    <w:rsid w:val="001D2693"/>
    <w:rPr>
      <w:i/>
      <w:iCs/>
      <w:color w:val="404040" w:themeColor="text1" w:themeTint="BF"/>
    </w:rPr>
  </w:style>
  <w:style w:type="paragraph" w:styleId="ListParagraph">
    <w:name w:val="List Paragraph"/>
    <w:basedOn w:val="Normal"/>
    <w:uiPriority w:val="34"/>
    <w:qFormat/>
    <w:rsid w:val="001D2693"/>
    <w:pPr>
      <w:spacing w:line="278" w:lineRule="auto"/>
      <w:ind w:left="720"/>
      <w:contextualSpacing/>
    </w:pPr>
    <w:rPr>
      <w:sz w:val="24"/>
      <w:szCs w:val="24"/>
      <w:lang w:val="en-US"/>
    </w:rPr>
  </w:style>
  <w:style w:type="character" w:styleId="IntenseEmphasis">
    <w:name w:val="Intense Emphasis"/>
    <w:basedOn w:val="DefaultParagraphFont"/>
    <w:uiPriority w:val="21"/>
    <w:qFormat/>
    <w:rsid w:val="001D2693"/>
    <w:rPr>
      <w:i/>
      <w:iCs/>
      <w:color w:val="2F5496" w:themeColor="accent1" w:themeShade="BF"/>
    </w:rPr>
  </w:style>
  <w:style w:type="paragraph" w:styleId="IntenseQuote">
    <w:name w:val="Intense Quote"/>
    <w:basedOn w:val="Normal"/>
    <w:next w:val="Normal"/>
    <w:link w:val="IntenseQuoteChar"/>
    <w:uiPriority w:val="30"/>
    <w:qFormat/>
    <w:rsid w:val="001D2693"/>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lang w:val="en-US"/>
    </w:rPr>
  </w:style>
  <w:style w:type="character" w:customStyle="1" w:styleId="IntenseQuoteChar">
    <w:name w:val="Intense Quote Char"/>
    <w:basedOn w:val="DefaultParagraphFont"/>
    <w:link w:val="IntenseQuote"/>
    <w:uiPriority w:val="30"/>
    <w:rsid w:val="001D2693"/>
    <w:rPr>
      <w:i/>
      <w:iCs/>
      <w:color w:val="2F5496" w:themeColor="accent1" w:themeShade="BF"/>
    </w:rPr>
  </w:style>
  <w:style w:type="character" w:styleId="IntenseReference">
    <w:name w:val="Intense Reference"/>
    <w:basedOn w:val="DefaultParagraphFont"/>
    <w:uiPriority w:val="32"/>
    <w:qFormat/>
    <w:rsid w:val="001D2693"/>
    <w:rPr>
      <w:b/>
      <w:bCs/>
      <w:smallCaps/>
      <w:color w:val="2F5496" w:themeColor="accent1" w:themeShade="BF"/>
      <w:spacing w:val="5"/>
    </w:rPr>
  </w:style>
  <w:style w:type="paragraph" w:styleId="Header">
    <w:name w:val="header"/>
    <w:basedOn w:val="Normal"/>
    <w:link w:val="HeaderChar"/>
    <w:uiPriority w:val="99"/>
    <w:unhideWhenUsed/>
    <w:rsid w:val="001D26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2693"/>
    <w:rPr>
      <w:sz w:val="22"/>
      <w:szCs w:val="22"/>
      <w:lang w:val="en-ZW"/>
    </w:rPr>
  </w:style>
  <w:style w:type="paragraph" w:styleId="Footer">
    <w:name w:val="footer"/>
    <w:basedOn w:val="Normal"/>
    <w:link w:val="FooterChar"/>
    <w:uiPriority w:val="99"/>
    <w:unhideWhenUsed/>
    <w:rsid w:val="001D26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2693"/>
    <w:rPr>
      <w:sz w:val="22"/>
      <w:szCs w:val="22"/>
      <w:lang w:val="en-ZW"/>
    </w:rPr>
  </w:style>
  <w:style w:type="paragraph" w:styleId="NoSpacing">
    <w:name w:val="No Spacing"/>
    <w:uiPriority w:val="1"/>
    <w:qFormat/>
    <w:rsid w:val="007276C4"/>
    <w:pPr>
      <w:spacing w:after="0" w:line="240" w:lineRule="auto"/>
    </w:pPr>
    <w:rPr>
      <w:kern w:val="0"/>
      <w:sz w:val="22"/>
      <w:szCs w:val="22"/>
      <w:lang w:val="en-ZW"/>
      <w14:ligatures w14:val="none"/>
    </w:rPr>
  </w:style>
  <w:style w:type="paragraph" w:styleId="FootnoteText">
    <w:name w:val="footnote text"/>
    <w:basedOn w:val="Normal"/>
    <w:link w:val="FootnoteTextChar"/>
    <w:uiPriority w:val="99"/>
    <w:semiHidden/>
    <w:unhideWhenUsed/>
    <w:rsid w:val="007276C4"/>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7276C4"/>
    <w:rPr>
      <w:kern w:val="0"/>
      <w:sz w:val="20"/>
      <w:szCs w:val="20"/>
      <w:lang w:val="en-ZW"/>
      <w14:ligatures w14:val="none"/>
    </w:rPr>
  </w:style>
  <w:style w:type="character" w:styleId="FootnoteReference">
    <w:name w:val="footnote reference"/>
    <w:basedOn w:val="DefaultParagraphFont"/>
    <w:uiPriority w:val="99"/>
    <w:semiHidden/>
    <w:unhideWhenUsed/>
    <w:rsid w:val="007276C4"/>
    <w:rPr>
      <w:vertAlign w:val="superscript"/>
    </w:rPr>
  </w:style>
  <w:style w:type="character" w:styleId="Emphasis">
    <w:name w:val="Emphasis"/>
    <w:basedOn w:val="DefaultParagraphFont"/>
    <w:uiPriority w:val="20"/>
    <w:qFormat/>
    <w:rsid w:val="003D52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2931</Words>
  <Characters>16711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Ackline Govha</dc:creator>
  <cp:keywords/>
  <dc:description/>
  <cp:lastModifiedBy>JSC</cp:lastModifiedBy>
  <cp:revision>2</cp:revision>
  <cp:lastPrinted>2025-03-10T10:26:00Z</cp:lastPrinted>
  <dcterms:created xsi:type="dcterms:W3CDTF">2025-07-11T10:52:00Z</dcterms:created>
  <dcterms:modified xsi:type="dcterms:W3CDTF">2025-07-11T10:52:00Z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057ec155-858d-4be6-8764-ea8b31c82831</vt:lpwstr>
  </property>
</Properties>
</file>