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524" w:rsidRDefault="00625524" w:rsidP="004C4A02">
      <w:pPr>
        <w:spacing w:after="0" w:line="240" w:lineRule="auto"/>
      </w:pPr>
      <w:bookmarkStart w:id="0" w:name="_GoBack"/>
      <w:bookmarkEnd w:id="0"/>
      <w:r>
        <w:t>DOROTHY</w:t>
      </w:r>
      <w:r w:rsidR="00E264A6">
        <w:t xml:space="preserve"> </w:t>
      </w:r>
      <w:r>
        <w:t>MANDAZA</w:t>
      </w:r>
    </w:p>
    <w:p w:rsidR="00625524" w:rsidRDefault="004C4A02" w:rsidP="004C4A02">
      <w:pPr>
        <w:spacing w:after="0" w:line="240" w:lineRule="auto"/>
      </w:pPr>
      <w:r>
        <w:t>versus</w:t>
      </w:r>
    </w:p>
    <w:p w:rsidR="00625524" w:rsidRDefault="00625524" w:rsidP="004C4A02">
      <w:pPr>
        <w:spacing w:after="0" w:line="240" w:lineRule="auto"/>
      </w:pPr>
      <w:r>
        <w:t>GRACE MANDAZA N</w:t>
      </w:r>
      <w:r w:rsidR="005205EC">
        <w:t>.</w:t>
      </w:r>
      <w:r>
        <w:t>O</w:t>
      </w:r>
      <w:r w:rsidR="00B40AFD">
        <w:t>.</w:t>
      </w:r>
      <w:r w:rsidR="00066844">
        <w:br/>
      </w:r>
      <w:r w:rsidR="004C4A02">
        <w:t>a</w:t>
      </w:r>
      <w:r>
        <w:t>nd</w:t>
      </w:r>
    </w:p>
    <w:p w:rsidR="00625524" w:rsidRDefault="00066844" w:rsidP="004C4A02">
      <w:pPr>
        <w:spacing w:after="0" w:line="240" w:lineRule="auto"/>
      </w:pPr>
      <w:r>
        <w:t>GRACE MANDAZA</w:t>
      </w:r>
      <w:r>
        <w:br/>
      </w:r>
      <w:r w:rsidR="008A4DC7">
        <w:t>and</w:t>
      </w:r>
      <w:r w:rsidR="00625524">
        <w:br/>
      </w:r>
      <w:r>
        <w:t>MASTER OF T</w:t>
      </w:r>
      <w:r w:rsidR="00C355EA">
        <w:t>H</w:t>
      </w:r>
      <w:r>
        <w:t>E HIGH</w:t>
      </w:r>
      <w:r w:rsidR="00E264A6">
        <w:t xml:space="preserve"> </w:t>
      </w:r>
      <w:r>
        <w:t>COURT</w:t>
      </w:r>
      <w:r>
        <w:br/>
      </w:r>
      <w:r w:rsidR="008A4DC7">
        <w:t>and</w:t>
      </w:r>
      <w:r w:rsidR="00625524">
        <w:br/>
      </w:r>
      <w:r>
        <w:t>REGISTRAR OF DEEDS</w:t>
      </w:r>
    </w:p>
    <w:p w:rsidR="00A7163C" w:rsidRDefault="00A7163C" w:rsidP="004C4A02">
      <w:pPr>
        <w:spacing w:after="0" w:line="240" w:lineRule="auto"/>
      </w:pPr>
    </w:p>
    <w:p w:rsidR="00A7163C" w:rsidRDefault="00A7163C" w:rsidP="004C4A02">
      <w:pPr>
        <w:spacing w:after="0" w:line="240" w:lineRule="auto"/>
      </w:pPr>
    </w:p>
    <w:p w:rsidR="00625524" w:rsidRDefault="00625524">
      <w:r>
        <w:t>HIGH</w:t>
      </w:r>
      <w:r w:rsidR="00E264A6">
        <w:t xml:space="preserve"> </w:t>
      </w:r>
      <w:r>
        <w:t xml:space="preserve">COURT OF ZIMBABWE </w:t>
      </w:r>
      <w:r>
        <w:br/>
        <w:t>TSANGA J</w:t>
      </w:r>
      <w:r>
        <w:br/>
      </w:r>
      <w:r w:rsidR="00DE35C0">
        <w:t xml:space="preserve">HARARE, </w:t>
      </w:r>
      <w:r>
        <w:t>26</w:t>
      </w:r>
      <w:r w:rsidR="00386F39">
        <w:t xml:space="preserve"> </w:t>
      </w:r>
      <w:r w:rsidR="00066844">
        <w:t>&amp; 27</w:t>
      </w:r>
      <w:r>
        <w:t xml:space="preserve"> </w:t>
      </w:r>
      <w:r w:rsidR="00DE35C0">
        <w:t>June</w:t>
      </w:r>
      <w:r w:rsidR="00386F39">
        <w:t>, 2 &amp; 11 August,</w:t>
      </w:r>
      <w:r w:rsidR="00D71E4D">
        <w:t xml:space="preserve"> </w:t>
      </w:r>
      <w:r w:rsidR="00386F39">
        <w:t>19 October 2023</w:t>
      </w:r>
    </w:p>
    <w:p w:rsidR="00625524" w:rsidRDefault="00625524"/>
    <w:p w:rsidR="00E264A6" w:rsidRPr="00E264A6" w:rsidRDefault="00E264A6">
      <w:pPr>
        <w:rPr>
          <w:b/>
        </w:rPr>
      </w:pPr>
      <w:r>
        <w:rPr>
          <w:b/>
        </w:rPr>
        <w:t xml:space="preserve">Civil </w:t>
      </w:r>
      <w:r w:rsidR="00A7163C">
        <w:rPr>
          <w:b/>
        </w:rPr>
        <w:t>T</w:t>
      </w:r>
      <w:r>
        <w:rPr>
          <w:b/>
        </w:rPr>
        <w:t>rial</w:t>
      </w:r>
    </w:p>
    <w:p w:rsidR="00BA715B" w:rsidRDefault="00BA715B"/>
    <w:p w:rsidR="00BA715B" w:rsidRPr="00C03462" w:rsidRDefault="00BA715B">
      <w:r>
        <w:rPr>
          <w:i/>
        </w:rPr>
        <w:t>TV</w:t>
      </w:r>
      <w:r w:rsidR="00E264A6">
        <w:rPr>
          <w:i/>
        </w:rPr>
        <w:t xml:space="preserve"> </w:t>
      </w:r>
      <w:r w:rsidR="00A7163C">
        <w:rPr>
          <w:i/>
        </w:rPr>
        <w:t>Chipand</w:t>
      </w:r>
      <w:r w:rsidR="00C03462">
        <w:rPr>
          <w:i/>
        </w:rPr>
        <w:t>a,</w:t>
      </w:r>
      <w:r w:rsidR="00E264A6">
        <w:rPr>
          <w:i/>
        </w:rPr>
        <w:t xml:space="preserve"> </w:t>
      </w:r>
      <w:r w:rsidRPr="00C03462">
        <w:t>for</w:t>
      </w:r>
      <w:r w:rsidR="00E264A6" w:rsidRPr="00C03462">
        <w:t xml:space="preserve"> </w:t>
      </w:r>
      <w:r w:rsidR="00C03462" w:rsidRPr="00C03462">
        <w:t xml:space="preserve">the </w:t>
      </w:r>
      <w:r w:rsidRPr="00C03462">
        <w:t>plaintiff</w:t>
      </w:r>
      <w:r>
        <w:rPr>
          <w:i/>
        </w:rPr>
        <w:br/>
        <w:t>TB Ndoro</w:t>
      </w:r>
      <w:r w:rsidR="00C03462" w:rsidRPr="00C03462">
        <w:rPr>
          <w:i/>
        </w:rPr>
        <w:t>,</w:t>
      </w:r>
      <w:r w:rsidR="00E264A6" w:rsidRPr="00C03462">
        <w:t xml:space="preserve"> </w:t>
      </w:r>
      <w:r w:rsidRPr="00C03462">
        <w:t>for 1</w:t>
      </w:r>
      <w:r w:rsidRPr="00C03462">
        <w:rPr>
          <w:vertAlign w:val="superscript"/>
        </w:rPr>
        <w:t>st</w:t>
      </w:r>
      <w:r w:rsidRPr="00C03462">
        <w:t xml:space="preserve"> and 2</w:t>
      </w:r>
      <w:r w:rsidRPr="00C03462">
        <w:rPr>
          <w:vertAlign w:val="superscript"/>
        </w:rPr>
        <w:t>nd</w:t>
      </w:r>
      <w:r w:rsidR="00E264A6" w:rsidRPr="00C03462">
        <w:t xml:space="preserve"> </w:t>
      </w:r>
      <w:r w:rsidR="00C03462">
        <w:t>d</w:t>
      </w:r>
      <w:r w:rsidR="00D71E4D" w:rsidRPr="00C03462">
        <w:t>efendants</w:t>
      </w:r>
      <w:r>
        <w:rPr>
          <w:i/>
        </w:rPr>
        <w:br/>
      </w:r>
      <w:r w:rsidRPr="00C03462">
        <w:t>No appearance</w:t>
      </w:r>
      <w:r w:rsidR="00E264A6" w:rsidRPr="00C03462">
        <w:t xml:space="preserve"> </w:t>
      </w:r>
      <w:r w:rsidRPr="00C03462">
        <w:t>for</w:t>
      </w:r>
      <w:r w:rsidR="00E264A6" w:rsidRPr="00C03462">
        <w:t xml:space="preserve"> </w:t>
      </w:r>
      <w:r w:rsidRPr="00C03462">
        <w:t>3</w:t>
      </w:r>
      <w:r w:rsidRPr="00C03462">
        <w:rPr>
          <w:vertAlign w:val="superscript"/>
        </w:rPr>
        <w:t>rd</w:t>
      </w:r>
      <w:r w:rsidRPr="00C03462">
        <w:t xml:space="preserve"> and 4</w:t>
      </w:r>
      <w:r w:rsidRPr="00C03462">
        <w:rPr>
          <w:vertAlign w:val="superscript"/>
        </w:rPr>
        <w:t>th</w:t>
      </w:r>
      <w:r w:rsidRPr="00C03462">
        <w:t xml:space="preserve"> </w:t>
      </w:r>
      <w:r w:rsidR="008A4DC7" w:rsidRPr="00C03462">
        <w:t>respondents</w:t>
      </w:r>
    </w:p>
    <w:p w:rsidR="00A7163C" w:rsidRPr="00BA715B" w:rsidRDefault="00A7163C">
      <w:pPr>
        <w:rPr>
          <w:i/>
        </w:rPr>
      </w:pPr>
    </w:p>
    <w:p w:rsidR="00175B4E" w:rsidRDefault="00A7163C" w:rsidP="00A7163C">
      <w:pPr>
        <w:spacing w:after="0" w:line="360" w:lineRule="auto"/>
        <w:jc w:val="both"/>
      </w:pPr>
      <w:r>
        <w:tab/>
      </w:r>
      <w:r w:rsidR="00BA715B" w:rsidRPr="00A7163C">
        <w:rPr>
          <w:b/>
        </w:rPr>
        <w:t>TSANGA J</w:t>
      </w:r>
      <w:r w:rsidR="00BA715B">
        <w:t>:</w:t>
      </w:r>
      <w:r>
        <w:tab/>
      </w:r>
      <w:r w:rsidR="00625524">
        <w:t>The plaintiff</w:t>
      </w:r>
      <w:r w:rsidR="00E264A6">
        <w:t xml:space="preserve"> </w:t>
      </w:r>
      <w:r w:rsidR="00625524">
        <w:t>issued summ</w:t>
      </w:r>
      <w:r w:rsidR="00175B4E">
        <w:t>o</w:t>
      </w:r>
      <w:r w:rsidR="00625524">
        <w:t>ns</w:t>
      </w:r>
      <w:r w:rsidR="00E264A6">
        <w:t xml:space="preserve"> </w:t>
      </w:r>
      <w:r w:rsidR="00625524">
        <w:t>seeking</w:t>
      </w:r>
      <w:r w:rsidR="00E264A6">
        <w:t xml:space="preserve"> </w:t>
      </w:r>
      <w:r w:rsidR="00625524">
        <w:t>transfer</w:t>
      </w:r>
      <w:r w:rsidR="00E264A6">
        <w:t xml:space="preserve"> </w:t>
      </w:r>
      <w:r w:rsidR="001548D2">
        <w:t>of S</w:t>
      </w:r>
      <w:r w:rsidR="00625524">
        <w:t>tand</w:t>
      </w:r>
      <w:r w:rsidR="00E264A6">
        <w:t xml:space="preserve"> </w:t>
      </w:r>
      <w:r w:rsidR="00625524">
        <w:t>3976</w:t>
      </w:r>
      <w:r w:rsidR="00BA715B">
        <w:t>,</w:t>
      </w:r>
      <w:r w:rsidR="00625524">
        <w:t xml:space="preserve"> 59</w:t>
      </w:r>
      <w:r w:rsidR="00625524" w:rsidRPr="00625524">
        <w:rPr>
          <w:vertAlign w:val="superscript"/>
        </w:rPr>
        <w:t>th</w:t>
      </w:r>
      <w:r w:rsidR="00625524">
        <w:t xml:space="preserve"> </w:t>
      </w:r>
      <w:r w:rsidR="00AD4AA5">
        <w:t>Stree</w:t>
      </w:r>
      <w:r w:rsidR="00625524">
        <w:t>t</w:t>
      </w:r>
      <w:r w:rsidR="001548D2">
        <w:t>,</w:t>
      </w:r>
      <w:r w:rsidR="00E264A6">
        <w:t xml:space="preserve"> </w:t>
      </w:r>
      <w:r w:rsidR="001548D2">
        <w:t>N</w:t>
      </w:r>
      <w:r w:rsidR="00625524">
        <w:t>ew</w:t>
      </w:r>
      <w:r w:rsidR="00E264A6">
        <w:t xml:space="preserve"> </w:t>
      </w:r>
      <w:r w:rsidR="00625524">
        <w:t>Canaan</w:t>
      </w:r>
      <w:r w:rsidR="001548D2">
        <w:t>,</w:t>
      </w:r>
      <w:r w:rsidR="00E264A6">
        <w:t xml:space="preserve"> </w:t>
      </w:r>
      <w:r w:rsidR="00625524">
        <w:t>Highfield</w:t>
      </w:r>
      <w:r w:rsidR="001548D2">
        <w:t>, Harare</w:t>
      </w:r>
      <w:r w:rsidR="00625524">
        <w:t>.</w:t>
      </w:r>
      <w:r w:rsidR="00175B4E">
        <w:t xml:space="preserve"> The</w:t>
      </w:r>
      <w:r w:rsidR="00E264A6">
        <w:t xml:space="preserve"> </w:t>
      </w:r>
      <w:r w:rsidR="00175B4E">
        <w:t>house is the</w:t>
      </w:r>
      <w:r w:rsidR="00E264A6">
        <w:t xml:space="preserve"> </w:t>
      </w:r>
      <w:r w:rsidR="00175B4E">
        <w:t>subject</w:t>
      </w:r>
      <w:r w:rsidR="00E264A6">
        <w:t xml:space="preserve"> </w:t>
      </w:r>
      <w:r w:rsidR="00175B4E">
        <w:t>matter of a</w:t>
      </w:r>
      <w:r w:rsidR="00E264A6">
        <w:t xml:space="preserve"> </w:t>
      </w:r>
      <w:r w:rsidR="00175B4E">
        <w:t>long</w:t>
      </w:r>
      <w:r w:rsidR="00E264A6">
        <w:t xml:space="preserve"> </w:t>
      </w:r>
      <w:r w:rsidR="00175B4E">
        <w:t>standing</w:t>
      </w:r>
      <w:r w:rsidR="00E264A6">
        <w:t xml:space="preserve"> </w:t>
      </w:r>
      <w:r w:rsidR="00175B4E">
        <w:t>dispute</w:t>
      </w:r>
      <w:r w:rsidR="00E264A6">
        <w:t xml:space="preserve"> </w:t>
      </w:r>
      <w:r w:rsidR="00175B4E">
        <w:t>between</w:t>
      </w:r>
      <w:r w:rsidR="00E264A6">
        <w:t xml:space="preserve"> </w:t>
      </w:r>
      <w:r w:rsidR="008A4DC7">
        <w:t>two</w:t>
      </w:r>
      <w:r w:rsidR="00E264A6">
        <w:t xml:space="preserve"> </w:t>
      </w:r>
      <w:r w:rsidR="00175B4E">
        <w:t>families.</w:t>
      </w:r>
      <w:r w:rsidR="00E264A6">
        <w:t xml:space="preserve"> </w:t>
      </w:r>
      <w:r>
        <w:t> </w:t>
      </w:r>
      <w:r w:rsidR="00175B4E">
        <w:t>It is common</w:t>
      </w:r>
      <w:r w:rsidR="00E264A6">
        <w:t xml:space="preserve"> </w:t>
      </w:r>
      <w:r w:rsidR="00175B4E">
        <w:t>cause that the</w:t>
      </w:r>
      <w:r w:rsidR="00E264A6">
        <w:t xml:space="preserve"> </w:t>
      </w:r>
      <w:r w:rsidR="00175B4E">
        <w:t>house is</w:t>
      </w:r>
      <w:r w:rsidR="00E264A6">
        <w:t xml:space="preserve"> </w:t>
      </w:r>
      <w:r w:rsidR="00175B4E">
        <w:t>registered in the</w:t>
      </w:r>
      <w:r w:rsidR="00E264A6">
        <w:t xml:space="preserve"> </w:t>
      </w:r>
      <w:r w:rsidR="00175B4E">
        <w:t>name of the</w:t>
      </w:r>
      <w:r w:rsidR="00E264A6">
        <w:t xml:space="preserve"> </w:t>
      </w:r>
      <w:r w:rsidR="00175B4E">
        <w:t>second</w:t>
      </w:r>
      <w:r w:rsidR="00E264A6">
        <w:t xml:space="preserve"> </w:t>
      </w:r>
      <w:r w:rsidR="00175B4E">
        <w:t>defendant</w:t>
      </w:r>
      <w:r w:rsidR="00E264A6">
        <w:t xml:space="preserve"> </w:t>
      </w:r>
      <w:r w:rsidR="008A4DC7">
        <w:t>Grace</w:t>
      </w:r>
      <w:r w:rsidR="00E264A6">
        <w:t xml:space="preserve"> </w:t>
      </w:r>
      <w:r w:rsidR="00175B4E">
        <w:t>Mand</w:t>
      </w:r>
      <w:r w:rsidR="008A4DC7">
        <w:t>a</w:t>
      </w:r>
      <w:r w:rsidR="00175B4E">
        <w:t>za</w:t>
      </w:r>
      <w:r w:rsidR="00E264A6">
        <w:t xml:space="preserve"> </w:t>
      </w:r>
      <w:r w:rsidR="00175B4E">
        <w:t>and her</w:t>
      </w:r>
      <w:r w:rsidR="00E264A6">
        <w:t xml:space="preserve"> </w:t>
      </w:r>
      <w:r w:rsidR="00175B4E">
        <w:t>late husband</w:t>
      </w:r>
      <w:r w:rsidR="00E264A6">
        <w:t xml:space="preserve"> </w:t>
      </w:r>
      <w:r w:rsidR="008A4DC7">
        <w:t>Joel</w:t>
      </w:r>
      <w:r w:rsidR="00E264A6">
        <w:t xml:space="preserve"> </w:t>
      </w:r>
      <w:r w:rsidR="008A4DC7">
        <w:t>Mand</w:t>
      </w:r>
      <w:r w:rsidR="00175B4E">
        <w:t>aza. However</w:t>
      </w:r>
      <w:r w:rsidR="00A30914">
        <w:t>,</w:t>
      </w:r>
      <w:r w:rsidR="00175B4E">
        <w:t xml:space="preserve"> it is the</w:t>
      </w:r>
      <w:r w:rsidR="00E264A6">
        <w:t xml:space="preserve"> </w:t>
      </w:r>
      <w:r w:rsidR="00175B4E">
        <w:t>circumstances under</w:t>
      </w:r>
      <w:r w:rsidR="00E264A6">
        <w:t xml:space="preserve"> </w:t>
      </w:r>
      <w:r w:rsidR="001548D2">
        <w:t>which it</w:t>
      </w:r>
      <w:r w:rsidR="00E264A6">
        <w:t xml:space="preserve"> </w:t>
      </w:r>
      <w:r w:rsidR="00175B4E">
        <w:t>came</w:t>
      </w:r>
      <w:r w:rsidR="00E264A6">
        <w:t xml:space="preserve"> </w:t>
      </w:r>
      <w:r w:rsidR="00175B4E">
        <w:t>to be</w:t>
      </w:r>
      <w:r w:rsidR="00E264A6">
        <w:t xml:space="preserve"> </w:t>
      </w:r>
      <w:r w:rsidR="00175B4E">
        <w:t>so</w:t>
      </w:r>
      <w:r w:rsidR="00E264A6">
        <w:t xml:space="preserve"> </w:t>
      </w:r>
      <w:r w:rsidR="00175B4E">
        <w:t>registered</w:t>
      </w:r>
      <w:r w:rsidR="00E264A6">
        <w:t xml:space="preserve"> </w:t>
      </w:r>
      <w:r w:rsidR="005C2249">
        <w:t>that</w:t>
      </w:r>
      <w:r w:rsidR="00E264A6">
        <w:t xml:space="preserve"> </w:t>
      </w:r>
      <w:r w:rsidR="00175B4E">
        <w:t>have</w:t>
      </w:r>
      <w:r w:rsidR="00E264A6">
        <w:t xml:space="preserve"> </w:t>
      </w:r>
      <w:r w:rsidR="00175B4E">
        <w:t>cause</w:t>
      </w:r>
      <w:r w:rsidR="001548D2">
        <w:t>d</w:t>
      </w:r>
      <w:r w:rsidR="00E264A6">
        <w:t xml:space="preserve"> </w:t>
      </w:r>
      <w:r w:rsidR="00175B4E">
        <w:t>the</w:t>
      </w:r>
      <w:r w:rsidR="001548D2">
        <w:t xml:space="preserve"> </w:t>
      </w:r>
      <w:r w:rsidR="00175B4E">
        <w:t>dispute</w:t>
      </w:r>
      <w:r w:rsidR="001548D2">
        <w:t xml:space="preserve"> to be placed</w:t>
      </w:r>
      <w:r w:rsidR="00E264A6">
        <w:t xml:space="preserve"> </w:t>
      </w:r>
      <w:r w:rsidR="00175B4E">
        <w:t>before</w:t>
      </w:r>
      <w:r w:rsidR="00E264A6">
        <w:t xml:space="preserve"> </w:t>
      </w:r>
      <w:r w:rsidR="00175B4E">
        <w:t>this</w:t>
      </w:r>
      <w:r w:rsidR="00E264A6">
        <w:t xml:space="preserve"> </w:t>
      </w:r>
      <w:r w:rsidR="00175B4E">
        <w:t>court.</w:t>
      </w:r>
    </w:p>
    <w:p w:rsidR="00BA715B" w:rsidRDefault="00175B4E" w:rsidP="00A7163C">
      <w:pPr>
        <w:spacing w:after="0" w:line="360" w:lineRule="auto"/>
        <w:ind w:firstLine="720"/>
        <w:jc w:val="both"/>
      </w:pPr>
      <w:r>
        <w:t>According to</w:t>
      </w:r>
      <w:r w:rsidR="001548D2" w:rsidRPr="001548D2">
        <w:t xml:space="preserve"> </w:t>
      </w:r>
      <w:r w:rsidR="001548D2">
        <w:t>Dorothy Mandaza,</w:t>
      </w:r>
      <w:r>
        <w:t xml:space="preserve"> the</w:t>
      </w:r>
      <w:r w:rsidR="00E264A6">
        <w:t xml:space="preserve"> </w:t>
      </w:r>
      <w:r>
        <w:t>plaintiff,</w:t>
      </w:r>
      <w:r w:rsidR="005B42D8">
        <w:t xml:space="preserve"> who</w:t>
      </w:r>
      <w:r w:rsidR="00E264A6">
        <w:t xml:space="preserve"> </w:t>
      </w:r>
      <w:r w:rsidR="005B42D8">
        <w:t xml:space="preserve">gave evidence in </w:t>
      </w:r>
      <w:r w:rsidR="005C2249">
        <w:t>her</w:t>
      </w:r>
      <w:r w:rsidR="00E264A6">
        <w:t xml:space="preserve"> </w:t>
      </w:r>
      <w:r w:rsidR="005B42D8">
        <w:t>own right</w:t>
      </w:r>
      <w:r w:rsidR="00BA715B">
        <w:t xml:space="preserve"> as </w:t>
      </w:r>
      <w:r w:rsidR="005C2249">
        <w:t>claimant,</w:t>
      </w:r>
      <w:r w:rsidR="00E264A6">
        <w:t xml:space="preserve"> </w:t>
      </w:r>
      <w:r>
        <w:t>in 19</w:t>
      </w:r>
      <w:r w:rsidR="00BA715B">
        <w:t>60</w:t>
      </w:r>
      <w:r w:rsidR="00E264A6">
        <w:t xml:space="preserve"> </w:t>
      </w:r>
      <w:r>
        <w:t>she</w:t>
      </w:r>
      <w:r w:rsidR="00E264A6">
        <w:t xml:space="preserve"> </w:t>
      </w:r>
      <w:r>
        <w:t xml:space="preserve">had </w:t>
      </w:r>
      <w:r w:rsidR="005B42D8">
        <w:t>obtained</w:t>
      </w:r>
      <w:r w:rsidR="00E264A6">
        <w:t xml:space="preserve"> </w:t>
      </w:r>
      <w:r w:rsidR="005B42D8">
        <w:t>the</w:t>
      </w:r>
      <w:r w:rsidR="00E264A6">
        <w:t xml:space="preserve"> </w:t>
      </w:r>
      <w:r w:rsidR="005B42D8">
        <w:t>forms</w:t>
      </w:r>
      <w:r w:rsidR="00E264A6">
        <w:t xml:space="preserve"> </w:t>
      </w:r>
      <w:r w:rsidR="005B42D8">
        <w:t xml:space="preserve">from the local </w:t>
      </w:r>
      <w:r w:rsidR="001548D2">
        <w:t>c</w:t>
      </w:r>
      <w:r>
        <w:t>ouncil</w:t>
      </w:r>
      <w:r w:rsidR="005B42D8">
        <w:t xml:space="preserve"> in </w:t>
      </w:r>
      <w:r w:rsidR="00A30914">
        <w:t>Highfield</w:t>
      </w:r>
      <w:r w:rsidR="005C2249">
        <w:t>s</w:t>
      </w:r>
      <w:r w:rsidR="00E264A6">
        <w:t xml:space="preserve"> </w:t>
      </w:r>
      <w:r>
        <w:t>upon hearing that</w:t>
      </w:r>
      <w:r w:rsidR="00E264A6">
        <w:t xml:space="preserve"> </w:t>
      </w:r>
      <w:r>
        <w:t>there</w:t>
      </w:r>
      <w:r w:rsidR="00E264A6">
        <w:t xml:space="preserve"> </w:t>
      </w:r>
      <w:r>
        <w:t>would</w:t>
      </w:r>
      <w:r w:rsidR="00E264A6">
        <w:t xml:space="preserve"> </w:t>
      </w:r>
      <w:r>
        <w:t>be houses</w:t>
      </w:r>
      <w:r w:rsidR="00E264A6">
        <w:t xml:space="preserve"> </w:t>
      </w:r>
      <w:r>
        <w:t>available</w:t>
      </w:r>
      <w:r w:rsidR="00BA715B">
        <w:t xml:space="preserve"> for</w:t>
      </w:r>
      <w:r w:rsidR="00E264A6">
        <w:t xml:space="preserve"> </w:t>
      </w:r>
      <w:r w:rsidR="00BA715B">
        <w:t>allocation</w:t>
      </w:r>
      <w:r>
        <w:t xml:space="preserve">. </w:t>
      </w:r>
      <w:r w:rsidR="00BA715B">
        <w:t>However, t</w:t>
      </w:r>
      <w:r>
        <w:t>he condition</w:t>
      </w:r>
      <w:r w:rsidR="005B42D8">
        <w:t xml:space="preserve"> for</w:t>
      </w:r>
      <w:r w:rsidR="00E264A6">
        <w:t xml:space="preserve"> </w:t>
      </w:r>
      <w:r w:rsidR="005B42D8">
        <w:t xml:space="preserve">being </w:t>
      </w:r>
      <w:r w:rsidR="00BA715B">
        <w:t>a</w:t>
      </w:r>
      <w:r w:rsidR="005B42D8">
        <w:t>llocated</w:t>
      </w:r>
      <w:r w:rsidR="00AD4AA5">
        <w:t xml:space="preserve"> </w:t>
      </w:r>
      <w:r w:rsidR="001548D2">
        <w:t>a house</w:t>
      </w:r>
      <w:r w:rsidR="00E264A6">
        <w:t xml:space="preserve"> </w:t>
      </w:r>
      <w:r w:rsidR="005B42D8">
        <w:t>was</w:t>
      </w:r>
      <w:r w:rsidR="00E264A6">
        <w:t xml:space="preserve"> </w:t>
      </w:r>
      <w:r w:rsidR="00BA715B">
        <w:t>that one</w:t>
      </w:r>
      <w:r w:rsidR="00E264A6">
        <w:t xml:space="preserve"> </w:t>
      </w:r>
      <w:r w:rsidR="00BA715B">
        <w:t>should</w:t>
      </w:r>
      <w:r w:rsidR="00E264A6">
        <w:t xml:space="preserve"> </w:t>
      </w:r>
      <w:r w:rsidR="00BA715B">
        <w:t>have</w:t>
      </w:r>
      <w:r w:rsidR="00E264A6">
        <w:t xml:space="preserve"> </w:t>
      </w:r>
      <w:r w:rsidR="00BA715B">
        <w:t xml:space="preserve">a </w:t>
      </w:r>
      <w:r w:rsidR="005B42D8">
        <w:t>marriage</w:t>
      </w:r>
      <w:r w:rsidR="00E264A6">
        <w:t xml:space="preserve"> </w:t>
      </w:r>
      <w:r w:rsidR="005B42D8">
        <w:t>certificate. Her</w:t>
      </w:r>
      <w:r w:rsidR="00E264A6">
        <w:t xml:space="preserve"> </w:t>
      </w:r>
      <w:r w:rsidR="005B42D8">
        <w:t>late husband</w:t>
      </w:r>
      <w:r w:rsidR="001548D2">
        <w:t>,</w:t>
      </w:r>
      <w:r w:rsidR="005B42D8">
        <w:t xml:space="preserve"> A</w:t>
      </w:r>
      <w:r w:rsidR="00BA715B">
        <w:t>dison</w:t>
      </w:r>
      <w:r w:rsidR="00E264A6">
        <w:t xml:space="preserve"> </w:t>
      </w:r>
      <w:r w:rsidR="005B42D8">
        <w:t>Mandaza</w:t>
      </w:r>
      <w:r w:rsidR="00E264A6">
        <w:t xml:space="preserve"> </w:t>
      </w:r>
      <w:r w:rsidR="005B42D8">
        <w:t xml:space="preserve">and </w:t>
      </w:r>
      <w:r w:rsidR="00AD4AA5">
        <w:t>she</w:t>
      </w:r>
      <w:r w:rsidR="00E264A6">
        <w:t xml:space="preserve"> </w:t>
      </w:r>
      <w:r w:rsidR="005B42D8">
        <w:t>at the time</w:t>
      </w:r>
      <w:r w:rsidR="00E264A6">
        <w:t xml:space="preserve"> </w:t>
      </w:r>
      <w:r w:rsidR="005B42D8">
        <w:t>only</w:t>
      </w:r>
      <w:r w:rsidR="00E264A6">
        <w:t xml:space="preserve"> </w:t>
      </w:r>
      <w:r w:rsidR="005B42D8">
        <w:t xml:space="preserve">had an unregistered customary law union. Under the </w:t>
      </w:r>
      <w:r w:rsidR="005C2249">
        <w:t>circumstances</w:t>
      </w:r>
      <w:r w:rsidR="001548D2">
        <w:t>,</w:t>
      </w:r>
      <w:r w:rsidR="00E264A6">
        <w:t xml:space="preserve"> </w:t>
      </w:r>
      <w:r w:rsidR="005B42D8">
        <w:t>Joel</w:t>
      </w:r>
      <w:r w:rsidR="00E264A6">
        <w:t xml:space="preserve"> </w:t>
      </w:r>
      <w:r w:rsidR="005C2249">
        <w:t>M</w:t>
      </w:r>
      <w:r w:rsidR="005B42D8">
        <w:t>andaza</w:t>
      </w:r>
      <w:r w:rsidR="001548D2">
        <w:t>,</w:t>
      </w:r>
      <w:r w:rsidR="00E264A6">
        <w:t xml:space="preserve"> </w:t>
      </w:r>
      <w:r w:rsidR="001548D2">
        <w:t xml:space="preserve">her brother-in-law </w:t>
      </w:r>
      <w:r w:rsidR="005B42D8">
        <w:t>who</w:t>
      </w:r>
      <w:r w:rsidR="00E264A6">
        <w:t xml:space="preserve"> </w:t>
      </w:r>
      <w:r w:rsidR="005B42D8">
        <w:t>alr</w:t>
      </w:r>
      <w:r w:rsidR="005C2249">
        <w:t>ead</w:t>
      </w:r>
      <w:r w:rsidR="005B42D8">
        <w:t>y had</w:t>
      </w:r>
      <w:r w:rsidR="00E264A6">
        <w:t xml:space="preserve"> </w:t>
      </w:r>
      <w:r w:rsidR="005B42D8">
        <w:t xml:space="preserve">a </w:t>
      </w:r>
      <w:r w:rsidR="005C2249">
        <w:t>certificate</w:t>
      </w:r>
      <w:r w:rsidR="00E264A6">
        <w:t xml:space="preserve"> </w:t>
      </w:r>
      <w:r w:rsidR="005C2249">
        <w:t>o</w:t>
      </w:r>
      <w:r w:rsidR="005B42D8">
        <w:t>f</w:t>
      </w:r>
      <w:r w:rsidR="00E264A6">
        <w:t xml:space="preserve"> </w:t>
      </w:r>
      <w:r w:rsidR="005B42D8">
        <w:t>his</w:t>
      </w:r>
      <w:r w:rsidR="00E264A6">
        <w:t xml:space="preserve"> </w:t>
      </w:r>
      <w:r w:rsidR="005B42D8">
        <w:t>marriage</w:t>
      </w:r>
      <w:r w:rsidR="00E264A6">
        <w:t xml:space="preserve"> </w:t>
      </w:r>
      <w:r w:rsidR="005B42D8">
        <w:t>with his wi</w:t>
      </w:r>
      <w:r w:rsidR="005C2249">
        <w:t>f</w:t>
      </w:r>
      <w:r w:rsidR="005B42D8">
        <w:t>e</w:t>
      </w:r>
      <w:r w:rsidR="001548D2">
        <w:t xml:space="preserve"> </w:t>
      </w:r>
      <w:r w:rsidR="00A30914">
        <w:t>Grace,</w:t>
      </w:r>
      <w:r w:rsidR="00CE1324">
        <w:t xml:space="preserve"> </w:t>
      </w:r>
      <w:r w:rsidR="001548D2">
        <w:t>who is the second defendant herein,</w:t>
      </w:r>
      <w:r w:rsidR="00E264A6">
        <w:t xml:space="preserve"> </w:t>
      </w:r>
      <w:r w:rsidR="00592E80">
        <w:t xml:space="preserve">is said to have </w:t>
      </w:r>
      <w:r w:rsidR="005B42D8">
        <w:t>volunteered to</w:t>
      </w:r>
      <w:r w:rsidR="00E264A6">
        <w:t xml:space="preserve"> </w:t>
      </w:r>
      <w:r w:rsidR="005C2249">
        <w:t>help</w:t>
      </w:r>
      <w:r w:rsidR="001548D2">
        <w:t xml:space="preserve">. </w:t>
      </w:r>
      <w:r w:rsidR="005B42D8">
        <w:t xml:space="preserve">The </w:t>
      </w:r>
      <w:r w:rsidR="005C2249">
        <w:t>house</w:t>
      </w:r>
      <w:r w:rsidR="00E264A6">
        <w:t xml:space="preserve"> </w:t>
      </w:r>
      <w:r w:rsidR="005B42D8">
        <w:t>would</w:t>
      </w:r>
      <w:r w:rsidR="00E264A6">
        <w:t xml:space="preserve"> </w:t>
      </w:r>
      <w:r w:rsidR="005B42D8">
        <w:t>be acquired</w:t>
      </w:r>
      <w:r w:rsidR="00E264A6">
        <w:t xml:space="preserve"> </w:t>
      </w:r>
      <w:r w:rsidR="001548D2">
        <w:t xml:space="preserve">on their behalf </w:t>
      </w:r>
      <w:r w:rsidR="005B42D8">
        <w:t>using</w:t>
      </w:r>
      <w:r w:rsidR="00E264A6">
        <w:t xml:space="preserve"> </w:t>
      </w:r>
      <w:r w:rsidR="005B42D8">
        <w:t>their</w:t>
      </w:r>
      <w:r w:rsidR="00E264A6">
        <w:t xml:space="preserve"> </w:t>
      </w:r>
      <w:r w:rsidR="005B42D8">
        <w:t>marriage</w:t>
      </w:r>
      <w:r w:rsidR="00E264A6">
        <w:t xml:space="preserve"> </w:t>
      </w:r>
      <w:r w:rsidR="005B42D8">
        <w:t>certificate</w:t>
      </w:r>
      <w:r w:rsidR="00E264A6">
        <w:t xml:space="preserve"> </w:t>
      </w:r>
      <w:r w:rsidR="005B42D8">
        <w:t>so</w:t>
      </w:r>
      <w:r w:rsidR="00E264A6">
        <w:t xml:space="preserve"> </w:t>
      </w:r>
      <w:r w:rsidR="005B42D8">
        <w:t>as</w:t>
      </w:r>
      <w:r w:rsidR="00E264A6">
        <w:t xml:space="preserve"> </w:t>
      </w:r>
      <w:r w:rsidR="005B42D8">
        <w:t>not</w:t>
      </w:r>
      <w:r w:rsidR="00E264A6">
        <w:t xml:space="preserve"> </w:t>
      </w:r>
      <w:r w:rsidR="005B42D8">
        <w:t>to waste</w:t>
      </w:r>
      <w:r w:rsidR="00E264A6">
        <w:t xml:space="preserve"> </w:t>
      </w:r>
      <w:r w:rsidR="005B42D8">
        <w:t>valuable</w:t>
      </w:r>
      <w:r w:rsidR="00E264A6">
        <w:t xml:space="preserve"> </w:t>
      </w:r>
      <w:r w:rsidR="005B42D8">
        <w:t>time.</w:t>
      </w:r>
      <w:r w:rsidR="00B851EA">
        <w:t xml:space="preserve"> The plaintiff said she had wanted to go to the rural areas to fetch her father so they could marry and it was this that the late Joel Mandaza had deemed unnecessary in the interests of striking </w:t>
      </w:r>
      <w:r w:rsidR="00B851EA">
        <w:lastRenderedPageBreak/>
        <w:t>whilst the iron was still hot.</w:t>
      </w:r>
      <w:r w:rsidR="00EF3E90">
        <w:t xml:space="preserve"> Moreover</w:t>
      </w:r>
      <w:r w:rsidR="00B851EA">
        <w:t xml:space="preserve">, according to the plaintiff, </w:t>
      </w:r>
      <w:r w:rsidR="00EF3E90">
        <w:t>there was</w:t>
      </w:r>
      <w:r w:rsidR="00E264A6">
        <w:t xml:space="preserve"> </w:t>
      </w:r>
      <w:r w:rsidR="00EF3E90">
        <w:t>a</w:t>
      </w:r>
      <w:r w:rsidR="00B851EA">
        <w:t>lready a</w:t>
      </w:r>
      <w:r w:rsidR="00E264A6">
        <w:t xml:space="preserve"> </w:t>
      </w:r>
      <w:r w:rsidR="00EF3E90">
        <w:t xml:space="preserve">practice of </w:t>
      </w:r>
      <w:r w:rsidR="005C2249">
        <w:t>assisting</w:t>
      </w:r>
      <w:r w:rsidR="00EF3E90">
        <w:t xml:space="preserve"> each</w:t>
      </w:r>
      <w:r w:rsidR="00E264A6">
        <w:t xml:space="preserve"> </w:t>
      </w:r>
      <w:r w:rsidR="00EF3E90">
        <w:t>other</w:t>
      </w:r>
      <w:r w:rsidR="00E264A6">
        <w:t xml:space="preserve"> </w:t>
      </w:r>
      <w:r w:rsidR="00EF3E90">
        <w:t>within the</w:t>
      </w:r>
      <w:r w:rsidR="00E264A6">
        <w:t xml:space="preserve"> </w:t>
      </w:r>
      <w:r w:rsidR="00EF3E90">
        <w:t>Mand</w:t>
      </w:r>
      <w:r w:rsidR="005C2249">
        <w:t>a</w:t>
      </w:r>
      <w:r w:rsidR="00EF3E90">
        <w:t>za</w:t>
      </w:r>
      <w:r w:rsidR="00E264A6">
        <w:t xml:space="preserve"> </w:t>
      </w:r>
      <w:r w:rsidR="00EF3E90">
        <w:t>family as</w:t>
      </w:r>
      <w:r w:rsidR="00B851EA">
        <w:t xml:space="preserve"> </w:t>
      </w:r>
      <w:r w:rsidR="00A30914">
        <w:t>exemplified</w:t>
      </w:r>
      <w:r w:rsidR="00B851EA">
        <w:t xml:space="preserve"> by the</w:t>
      </w:r>
      <w:r w:rsidR="00AD4AA5">
        <w:t xml:space="preserve"> </w:t>
      </w:r>
      <w:r w:rsidR="00B851EA">
        <w:t>fact that</w:t>
      </w:r>
      <w:r w:rsidR="00E264A6">
        <w:t xml:space="preserve"> </w:t>
      </w:r>
      <w:r w:rsidR="00EF3E90">
        <w:t>Joel and Grace</w:t>
      </w:r>
      <w:r w:rsidR="00E264A6">
        <w:t xml:space="preserve"> </w:t>
      </w:r>
      <w:r w:rsidR="00EF3E90">
        <w:t>had</w:t>
      </w:r>
      <w:r w:rsidR="00E264A6">
        <w:t xml:space="preserve"> </w:t>
      </w:r>
      <w:r w:rsidR="00EF3E90">
        <w:t>themselves</w:t>
      </w:r>
      <w:r w:rsidR="00E264A6">
        <w:t xml:space="preserve"> </w:t>
      </w:r>
      <w:r w:rsidR="00EF3E90">
        <w:t>acquired</w:t>
      </w:r>
      <w:r w:rsidR="00E264A6">
        <w:t xml:space="preserve"> </w:t>
      </w:r>
      <w:r w:rsidR="00EF3E90">
        <w:t>a</w:t>
      </w:r>
      <w:r w:rsidR="00E264A6">
        <w:t xml:space="preserve"> </w:t>
      </w:r>
      <w:r w:rsidR="00EF3E90">
        <w:t>house</w:t>
      </w:r>
      <w:r w:rsidR="00E264A6">
        <w:t xml:space="preserve"> </w:t>
      </w:r>
      <w:r w:rsidR="00EF3E90">
        <w:t>u</w:t>
      </w:r>
      <w:r w:rsidR="00B851EA">
        <w:t>s</w:t>
      </w:r>
      <w:r w:rsidR="00EF3E90">
        <w:t>ing the same</w:t>
      </w:r>
      <w:r w:rsidR="00E264A6">
        <w:t xml:space="preserve"> </w:t>
      </w:r>
      <w:r w:rsidR="00EF3E90">
        <w:t>mode of operation where</w:t>
      </w:r>
      <w:r w:rsidR="00E264A6">
        <w:t xml:space="preserve"> </w:t>
      </w:r>
      <w:r w:rsidR="00EF3E90">
        <w:t>they</w:t>
      </w:r>
      <w:r w:rsidR="00E264A6">
        <w:t xml:space="preserve"> </w:t>
      </w:r>
      <w:r w:rsidR="00EF3E90">
        <w:t>used Joel’s</w:t>
      </w:r>
      <w:r w:rsidR="00E264A6">
        <w:t xml:space="preserve"> </w:t>
      </w:r>
      <w:r w:rsidR="00EF3E90">
        <w:t>older</w:t>
      </w:r>
      <w:r w:rsidR="00E264A6">
        <w:t xml:space="preserve"> </w:t>
      </w:r>
      <w:r w:rsidR="00EF3E90">
        <w:t>brother’s</w:t>
      </w:r>
      <w:r w:rsidR="00E264A6">
        <w:t xml:space="preserve"> </w:t>
      </w:r>
      <w:r w:rsidR="00EF3E90">
        <w:t>marriage</w:t>
      </w:r>
      <w:r w:rsidR="00E264A6">
        <w:t xml:space="preserve"> </w:t>
      </w:r>
      <w:r w:rsidR="00EF3E90">
        <w:t xml:space="preserve">certificate. </w:t>
      </w:r>
    </w:p>
    <w:p w:rsidR="00DF2EFD" w:rsidRDefault="00EF3E90" w:rsidP="00A7163C">
      <w:pPr>
        <w:spacing w:after="0" w:line="360" w:lineRule="auto"/>
        <w:ind w:firstLine="720"/>
        <w:jc w:val="both"/>
      </w:pPr>
      <w:r>
        <w:t>The house</w:t>
      </w:r>
      <w:r w:rsidR="00E264A6">
        <w:t xml:space="preserve"> </w:t>
      </w:r>
      <w:r>
        <w:t>had</w:t>
      </w:r>
      <w:r w:rsidR="00B851EA">
        <w:t xml:space="preserve"> thus</w:t>
      </w:r>
      <w:r w:rsidR="00E264A6">
        <w:t xml:space="preserve"> </w:t>
      </w:r>
      <w:r>
        <w:t>been</w:t>
      </w:r>
      <w:r w:rsidR="00E264A6">
        <w:t xml:space="preserve"> </w:t>
      </w:r>
      <w:r w:rsidR="005C2249">
        <w:t>acquired</w:t>
      </w:r>
      <w:r>
        <w:t>.</w:t>
      </w:r>
      <w:r w:rsidR="00E264A6">
        <w:t xml:space="preserve"> </w:t>
      </w:r>
      <w:r>
        <w:t>Joel</w:t>
      </w:r>
      <w:r w:rsidR="00E264A6">
        <w:t xml:space="preserve"> </w:t>
      </w:r>
      <w:r>
        <w:t>Mand</w:t>
      </w:r>
      <w:r w:rsidR="005C2249">
        <w:t>a</w:t>
      </w:r>
      <w:r>
        <w:t>za</w:t>
      </w:r>
      <w:r w:rsidR="00E264A6">
        <w:t xml:space="preserve"> </w:t>
      </w:r>
      <w:r>
        <w:t xml:space="preserve">and </w:t>
      </w:r>
      <w:r w:rsidR="005C2249">
        <w:t>his</w:t>
      </w:r>
      <w:r w:rsidR="00E264A6">
        <w:t xml:space="preserve"> </w:t>
      </w:r>
      <w:r>
        <w:t>wife</w:t>
      </w:r>
      <w:r w:rsidR="00E264A6">
        <w:t xml:space="preserve"> </w:t>
      </w:r>
      <w:r>
        <w:t>had</w:t>
      </w:r>
      <w:r w:rsidR="00B851EA">
        <w:t xml:space="preserve"> that same year </w:t>
      </w:r>
      <w:r>
        <w:t>in</w:t>
      </w:r>
      <w:r w:rsidR="00E264A6">
        <w:t xml:space="preserve"> </w:t>
      </w:r>
      <w:r>
        <w:t>1960</w:t>
      </w:r>
      <w:r w:rsidR="00E264A6">
        <w:t xml:space="preserve"> </w:t>
      </w:r>
      <w:r w:rsidR="005C2249">
        <w:t>moved</w:t>
      </w:r>
      <w:r w:rsidR="00E264A6">
        <w:t xml:space="preserve"> </w:t>
      </w:r>
      <w:r>
        <w:t>to Zambia</w:t>
      </w:r>
      <w:r w:rsidR="00E264A6">
        <w:t xml:space="preserve"> </w:t>
      </w:r>
      <w:r w:rsidR="005C2249">
        <w:t>whilst</w:t>
      </w:r>
      <w:r>
        <w:t xml:space="preserve"> the plaintiff </w:t>
      </w:r>
      <w:r w:rsidR="005C2249">
        <w:t>and</w:t>
      </w:r>
      <w:r w:rsidR="00E264A6">
        <w:t xml:space="preserve"> </w:t>
      </w:r>
      <w:r>
        <w:t>her</w:t>
      </w:r>
      <w:r w:rsidR="00E264A6">
        <w:t xml:space="preserve"> </w:t>
      </w:r>
      <w:r w:rsidR="005C2249">
        <w:t>husband</w:t>
      </w:r>
      <w:r w:rsidR="00E264A6">
        <w:t xml:space="preserve"> </w:t>
      </w:r>
      <w:r>
        <w:t>had</w:t>
      </w:r>
      <w:r w:rsidR="00E264A6">
        <w:t xml:space="preserve"> </w:t>
      </w:r>
      <w:r>
        <w:t>stayed in</w:t>
      </w:r>
      <w:r w:rsidR="00E264A6">
        <w:t xml:space="preserve"> </w:t>
      </w:r>
      <w:r>
        <w:t>their</w:t>
      </w:r>
      <w:r w:rsidR="00E264A6">
        <w:t xml:space="preserve"> </w:t>
      </w:r>
      <w:r>
        <w:t>house</w:t>
      </w:r>
      <w:r w:rsidR="00E264A6">
        <w:t xml:space="preserve"> </w:t>
      </w:r>
      <w:r>
        <w:t>until</w:t>
      </w:r>
      <w:r w:rsidR="00E264A6">
        <w:t xml:space="preserve"> </w:t>
      </w:r>
      <w:r>
        <w:t>such</w:t>
      </w:r>
      <w:r w:rsidR="00E264A6">
        <w:t xml:space="preserve"> </w:t>
      </w:r>
      <w:r>
        <w:t>time</w:t>
      </w:r>
      <w:r w:rsidR="00E264A6">
        <w:t xml:space="preserve"> </w:t>
      </w:r>
      <w:r>
        <w:t>as the</w:t>
      </w:r>
      <w:r w:rsidR="00E264A6">
        <w:t xml:space="preserve"> </w:t>
      </w:r>
      <w:r>
        <w:t>house</w:t>
      </w:r>
      <w:r w:rsidR="00E264A6">
        <w:t xml:space="preserve"> </w:t>
      </w:r>
      <w:r>
        <w:t>now</w:t>
      </w:r>
      <w:r w:rsidR="00E264A6">
        <w:t xml:space="preserve"> </w:t>
      </w:r>
      <w:r>
        <w:t>under</w:t>
      </w:r>
      <w:r w:rsidR="00E264A6">
        <w:t xml:space="preserve"> </w:t>
      </w:r>
      <w:r>
        <w:t>dispute</w:t>
      </w:r>
      <w:r w:rsidR="00E264A6">
        <w:t xml:space="preserve"> </w:t>
      </w:r>
      <w:r>
        <w:t>had</w:t>
      </w:r>
      <w:r w:rsidR="00E264A6">
        <w:t xml:space="preserve"> </w:t>
      </w:r>
      <w:r>
        <w:t>been</w:t>
      </w:r>
      <w:r w:rsidR="00E264A6">
        <w:t xml:space="preserve"> </w:t>
      </w:r>
      <w:r w:rsidR="005C2249">
        <w:t>allocated</w:t>
      </w:r>
      <w:r w:rsidR="00B851EA">
        <w:t xml:space="preserve"> later that year</w:t>
      </w:r>
      <w:r w:rsidR="005C2249">
        <w:t>. They</w:t>
      </w:r>
      <w:r>
        <w:t xml:space="preserve"> had</w:t>
      </w:r>
      <w:r w:rsidR="00E264A6">
        <w:t xml:space="preserve"> </w:t>
      </w:r>
      <w:r>
        <w:t>then</w:t>
      </w:r>
      <w:r w:rsidR="00E264A6">
        <w:t xml:space="preserve"> </w:t>
      </w:r>
      <w:r>
        <w:t>moved</w:t>
      </w:r>
      <w:r w:rsidR="00E264A6">
        <w:t xml:space="preserve"> </w:t>
      </w:r>
      <w:r>
        <w:t>in</w:t>
      </w:r>
      <w:r w:rsidR="00E264A6">
        <w:t xml:space="preserve"> </w:t>
      </w:r>
      <w:r w:rsidR="00B851EA">
        <w:t xml:space="preserve">from that time to date, </w:t>
      </w:r>
      <w:r>
        <w:t>paying all</w:t>
      </w:r>
      <w:r w:rsidR="00E264A6">
        <w:t xml:space="preserve"> </w:t>
      </w:r>
      <w:r>
        <w:t>rates</w:t>
      </w:r>
      <w:r w:rsidR="00E264A6">
        <w:t xml:space="preserve"> </w:t>
      </w:r>
      <w:r>
        <w:t>and</w:t>
      </w:r>
      <w:r w:rsidR="00E264A6">
        <w:t xml:space="preserve"> </w:t>
      </w:r>
      <w:r>
        <w:t>rentals</w:t>
      </w:r>
      <w:r w:rsidR="00E264A6">
        <w:t xml:space="preserve"> </w:t>
      </w:r>
      <w:r>
        <w:t>to the</w:t>
      </w:r>
      <w:r w:rsidR="00E264A6">
        <w:t xml:space="preserve"> </w:t>
      </w:r>
      <w:r>
        <w:t>local</w:t>
      </w:r>
      <w:r w:rsidR="00E264A6">
        <w:t xml:space="preserve"> </w:t>
      </w:r>
      <w:r>
        <w:t>council. When the</w:t>
      </w:r>
      <w:r w:rsidR="00E264A6">
        <w:t xml:space="preserve"> </w:t>
      </w:r>
      <w:r>
        <w:t>house</w:t>
      </w:r>
      <w:r w:rsidR="00E264A6">
        <w:t xml:space="preserve"> </w:t>
      </w:r>
      <w:r>
        <w:t>under the</w:t>
      </w:r>
      <w:r w:rsidR="00E264A6">
        <w:t xml:space="preserve"> </w:t>
      </w:r>
      <w:r>
        <w:t>rent</w:t>
      </w:r>
      <w:r w:rsidR="00E264A6">
        <w:t xml:space="preserve"> </w:t>
      </w:r>
      <w:r>
        <w:t>to</w:t>
      </w:r>
      <w:r w:rsidR="00E264A6">
        <w:t xml:space="preserve"> </w:t>
      </w:r>
      <w:r>
        <w:t>buy</w:t>
      </w:r>
      <w:r w:rsidR="00E264A6">
        <w:t xml:space="preserve"> </w:t>
      </w:r>
      <w:r w:rsidR="005C2249">
        <w:t>scheme</w:t>
      </w:r>
      <w:r w:rsidR="00E264A6">
        <w:t xml:space="preserve"> </w:t>
      </w:r>
      <w:r w:rsidR="00A30914">
        <w:t>was</w:t>
      </w:r>
      <w:r w:rsidR="00E264A6">
        <w:t xml:space="preserve"> </w:t>
      </w:r>
      <w:r>
        <w:t>ready</w:t>
      </w:r>
      <w:r w:rsidR="00E264A6">
        <w:t xml:space="preserve"> </w:t>
      </w:r>
      <w:r>
        <w:t>for</w:t>
      </w:r>
      <w:r w:rsidR="00E264A6">
        <w:t xml:space="preserve"> </w:t>
      </w:r>
      <w:r>
        <w:t>transfer</w:t>
      </w:r>
      <w:r w:rsidR="00592E80">
        <w:t xml:space="preserve"> (in 1994)</w:t>
      </w:r>
      <w:r w:rsidR="00A30914">
        <w:t>,</w:t>
      </w:r>
      <w:r>
        <w:t xml:space="preserve"> the plaintiff </w:t>
      </w:r>
      <w:r w:rsidR="005C2249">
        <w:t>said</w:t>
      </w:r>
      <w:r w:rsidR="00E264A6">
        <w:t xml:space="preserve"> </w:t>
      </w:r>
      <w:r>
        <w:t>she had</w:t>
      </w:r>
      <w:r w:rsidR="00E264A6">
        <w:t xml:space="preserve"> </w:t>
      </w:r>
      <w:r>
        <w:t>paid</w:t>
      </w:r>
      <w:r w:rsidR="00E264A6">
        <w:t xml:space="preserve"> </w:t>
      </w:r>
      <w:r>
        <w:t>the</w:t>
      </w:r>
      <w:r w:rsidR="00E264A6">
        <w:t xml:space="preserve"> </w:t>
      </w:r>
      <w:r>
        <w:t>requi</w:t>
      </w:r>
      <w:r w:rsidR="00B851EA">
        <w:t>si</w:t>
      </w:r>
      <w:r>
        <w:t>te</w:t>
      </w:r>
      <w:r w:rsidR="00E264A6">
        <w:t xml:space="preserve"> </w:t>
      </w:r>
      <w:r>
        <w:t>sum</w:t>
      </w:r>
      <w:r w:rsidR="00E264A6">
        <w:t xml:space="preserve"> </w:t>
      </w:r>
      <w:r>
        <w:t>of</w:t>
      </w:r>
      <w:r w:rsidR="00E264A6">
        <w:t xml:space="preserve"> </w:t>
      </w:r>
      <w:r w:rsidR="00B851EA">
        <w:t xml:space="preserve">then </w:t>
      </w:r>
      <w:r w:rsidR="00BA2A53">
        <w:t>$2</w:t>
      </w:r>
      <w:r w:rsidR="00A30914">
        <w:t>.00</w:t>
      </w:r>
      <w:r>
        <w:t xml:space="preserve"> to the</w:t>
      </w:r>
      <w:r w:rsidR="00E264A6">
        <w:t xml:space="preserve"> </w:t>
      </w:r>
      <w:r>
        <w:t>council</w:t>
      </w:r>
      <w:r w:rsidR="00E264A6">
        <w:t xml:space="preserve"> </w:t>
      </w:r>
      <w:r>
        <w:t>and</w:t>
      </w:r>
      <w:r w:rsidR="00E264A6">
        <w:t xml:space="preserve"> </w:t>
      </w:r>
      <w:r>
        <w:t>had been</w:t>
      </w:r>
      <w:r w:rsidR="00E264A6">
        <w:t xml:space="preserve"> </w:t>
      </w:r>
      <w:r>
        <w:t>told that</w:t>
      </w:r>
      <w:r w:rsidR="00E264A6">
        <w:t xml:space="preserve"> </w:t>
      </w:r>
      <w:r>
        <w:t>the</w:t>
      </w:r>
      <w:r w:rsidR="00E264A6">
        <w:t xml:space="preserve"> </w:t>
      </w:r>
      <w:r>
        <w:t>person</w:t>
      </w:r>
      <w:r w:rsidR="00E264A6">
        <w:t xml:space="preserve"> </w:t>
      </w:r>
      <w:r>
        <w:t>under</w:t>
      </w:r>
      <w:r w:rsidR="00E264A6">
        <w:t xml:space="preserve"> </w:t>
      </w:r>
      <w:r>
        <w:t>whose</w:t>
      </w:r>
      <w:r w:rsidR="00E264A6">
        <w:t xml:space="preserve"> </w:t>
      </w:r>
      <w:r>
        <w:t>name the property</w:t>
      </w:r>
      <w:r w:rsidR="00E264A6">
        <w:t xml:space="preserve"> </w:t>
      </w:r>
      <w:r>
        <w:t>was</w:t>
      </w:r>
      <w:r w:rsidR="00E264A6">
        <w:t xml:space="preserve"> </w:t>
      </w:r>
      <w:r w:rsidR="00A30914">
        <w:t xml:space="preserve">reflected </w:t>
      </w:r>
      <w:r>
        <w:t>would</w:t>
      </w:r>
      <w:r w:rsidR="00E264A6">
        <w:t xml:space="preserve"> </w:t>
      </w:r>
      <w:r>
        <w:t>have</w:t>
      </w:r>
      <w:r w:rsidR="00E264A6">
        <w:t xml:space="preserve"> </w:t>
      </w:r>
      <w:r>
        <w:t xml:space="preserve">to </w:t>
      </w:r>
      <w:r w:rsidR="005C2249">
        <w:t xml:space="preserve">come. </w:t>
      </w:r>
      <w:r w:rsidR="00592E80">
        <w:t xml:space="preserve">Joel and his wife had returned to the country in 1978. </w:t>
      </w:r>
      <w:r w:rsidR="005C2249">
        <w:t>She</w:t>
      </w:r>
      <w:r>
        <w:t xml:space="preserve"> had</w:t>
      </w:r>
      <w:r w:rsidR="00E264A6">
        <w:t xml:space="preserve"> </w:t>
      </w:r>
      <w:r w:rsidR="005C2249">
        <w:t>gone</w:t>
      </w:r>
      <w:r w:rsidR="00E264A6">
        <w:t xml:space="preserve"> </w:t>
      </w:r>
      <w:r>
        <w:t>with</w:t>
      </w:r>
      <w:r w:rsidR="00E264A6">
        <w:t xml:space="preserve"> </w:t>
      </w:r>
      <w:r>
        <w:t>Joel</w:t>
      </w:r>
      <w:r w:rsidR="00E264A6">
        <w:t xml:space="preserve"> </w:t>
      </w:r>
      <w:r w:rsidR="005C2249">
        <w:t xml:space="preserve">Mandaza </w:t>
      </w:r>
      <w:r>
        <w:t>and the title</w:t>
      </w:r>
      <w:r w:rsidR="00E264A6">
        <w:t xml:space="preserve"> </w:t>
      </w:r>
      <w:r>
        <w:t>deeds</w:t>
      </w:r>
      <w:r w:rsidR="00E264A6">
        <w:t xml:space="preserve"> </w:t>
      </w:r>
      <w:r>
        <w:t>had</w:t>
      </w:r>
      <w:r w:rsidR="00E264A6">
        <w:t xml:space="preserve"> </w:t>
      </w:r>
      <w:r>
        <w:t>been issued</w:t>
      </w:r>
      <w:r w:rsidR="00E264A6">
        <w:t xml:space="preserve"> </w:t>
      </w:r>
      <w:r>
        <w:t>under</w:t>
      </w:r>
      <w:r w:rsidR="00E264A6">
        <w:t xml:space="preserve"> </w:t>
      </w:r>
      <w:r w:rsidR="005C2249">
        <w:t>Joel</w:t>
      </w:r>
      <w:r w:rsidR="00E264A6">
        <w:t xml:space="preserve"> </w:t>
      </w:r>
      <w:r w:rsidR="007B3188">
        <w:t>and G</w:t>
      </w:r>
      <w:r>
        <w:t>race’s</w:t>
      </w:r>
      <w:r w:rsidR="00E264A6">
        <w:t xml:space="preserve"> </w:t>
      </w:r>
      <w:r>
        <w:t>name, albeit</w:t>
      </w:r>
      <w:r w:rsidR="00E264A6">
        <w:t xml:space="preserve"> </w:t>
      </w:r>
      <w:r w:rsidR="005C2249">
        <w:t>according</w:t>
      </w:r>
      <w:r>
        <w:t xml:space="preserve"> to her</w:t>
      </w:r>
      <w:r w:rsidR="007B3188">
        <w:t>, still</w:t>
      </w:r>
      <w:r>
        <w:t xml:space="preserve"> with the</w:t>
      </w:r>
      <w:r w:rsidR="00E264A6">
        <w:t xml:space="preserve"> </w:t>
      </w:r>
      <w:r w:rsidR="005C2249">
        <w:t xml:space="preserve">understanding </w:t>
      </w:r>
      <w:r>
        <w:t>that the</w:t>
      </w:r>
      <w:r w:rsidR="00E264A6">
        <w:t xml:space="preserve"> </w:t>
      </w:r>
      <w:r>
        <w:t>property</w:t>
      </w:r>
      <w:r w:rsidR="00E264A6">
        <w:t xml:space="preserve"> </w:t>
      </w:r>
      <w:r>
        <w:t xml:space="preserve">in </w:t>
      </w:r>
      <w:r w:rsidR="005C2249">
        <w:t>reality</w:t>
      </w:r>
      <w:r w:rsidR="00E264A6">
        <w:t xml:space="preserve"> </w:t>
      </w:r>
      <w:r>
        <w:t xml:space="preserve">did </w:t>
      </w:r>
      <w:r w:rsidR="005C2249">
        <w:t>not</w:t>
      </w:r>
      <w:r>
        <w:t xml:space="preserve"> belong</w:t>
      </w:r>
      <w:r w:rsidR="00E264A6">
        <w:t xml:space="preserve"> </w:t>
      </w:r>
      <w:r>
        <w:t>to</w:t>
      </w:r>
      <w:r w:rsidR="00E264A6">
        <w:t xml:space="preserve"> </w:t>
      </w:r>
      <w:r>
        <w:t>them.</w:t>
      </w:r>
      <w:r w:rsidR="00B22F41">
        <w:t xml:space="preserve"> </w:t>
      </w:r>
    </w:p>
    <w:p w:rsidR="00625524" w:rsidRDefault="00DF2EFD" w:rsidP="00A7163C">
      <w:pPr>
        <w:spacing w:after="0" w:line="360" w:lineRule="auto"/>
        <w:ind w:firstLine="720"/>
        <w:jc w:val="both"/>
      </w:pPr>
      <w:r>
        <w:t>P</w:t>
      </w:r>
      <w:r w:rsidR="007B3188">
        <w:t xml:space="preserve">laintiff’s </w:t>
      </w:r>
      <w:r w:rsidR="00B22F41">
        <w:t>husband</w:t>
      </w:r>
      <w:r w:rsidR="00E264A6">
        <w:t xml:space="preserve"> </w:t>
      </w:r>
      <w:r w:rsidR="00B22F41">
        <w:t>died in</w:t>
      </w:r>
      <w:r w:rsidR="00E264A6">
        <w:t xml:space="preserve"> </w:t>
      </w:r>
      <w:r w:rsidR="00B22F41">
        <w:t>2009</w:t>
      </w:r>
      <w:r>
        <w:t xml:space="preserve">. </w:t>
      </w:r>
      <w:r w:rsidR="007B3188">
        <w:t xml:space="preserve">Her testimony was further that </w:t>
      </w:r>
      <w:r w:rsidR="00F264E5">
        <w:t>in</w:t>
      </w:r>
      <w:r w:rsidR="00E264A6">
        <w:t xml:space="preserve"> </w:t>
      </w:r>
      <w:r w:rsidR="00F264E5">
        <w:t>2010</w:t>
      </w:r>
      <w:r w:rsidR="007B3188">
        <w:t>,</w:t>
      </w:r>
      <w:r w:rsidR="00E264A6">
        <w:t xml:space="preserve"> </w:t>
      </w:r>
      <w:r w:rsidR="00F264E5">
        <w:t>at</w:t>
      </w:r>
      <w:r w:rsidR="00E264A6">
        <w:t xml:space="preserve"> </w:t>
      </w:r>
      <w:r w:rsidR="00F264E5">
        <w:t>a</w:t>
      </w:r>
      <w:r w:rsidR="00E264A6">
        <w:t xml:space="preserve"> </w:t>
      </w:r>
      <w:r w:rsidR="00F264E5">
        <w:t>memorial service</w:t>
      </w:r>
      <w:r w:rsidR="00E264A6">
        <w:t xml:space="preserve"> </w:t>
      </w:r>
      <w:r w:rsidR="00F264E5">
        <w:t>for another</w:t>
      </w:r>
      <w:r w:rsidR="00E264A6">
        <w:t xml:space="preserve"> </w:t>
      </w:r>
      <w:r w:rsidR="00F264E5">
        <w:t>relative,</w:t>
      </w:r>
      <w:r w:rsidR="00E264A6">
        <w:t xml:space="preserve"> </w:t>
      </w:r>
      <w:r w:rsidR="00F264E5">
        <w:t>Joel</w:t>
      </w:r>
      <w:r w:rsidR="00E264A6">
        <w:t xml:space="preserve"> </w:t>
      </w:r>
      <w:r w:rsidR="00F264E5">
        <w:t>had</w:t>
      </w:r>
      <w:r w:rsidR="00E264A6">
        <w:t xml:space="preserve"> </w:t>
      </w:r>
      <w:r w:rsidR="00F264E5">
        <w:t>asked</w:t>
      </w:r>
      <w:r w:rsidR="00E264A6">
        <w:t xml:space="preserve"> </w:t>
      </w:r>
      <w:r w:rsidR="00F264E5">
        <w:t>her</w:t>
      </w:r>
      <w:r w:rsidR="00E264A6">
        <w:t xml:space="preserve"> </w:t>
      </w:r>
      <w:r w:rsidR="005C2249">
        <w:t>if</w:t>
      </w:r>
      <w:r w:rsidR="00E264A6">
        <w:t xml:space="preserve"> </w:t>
      </w:r>
      <w:r w:rsidR="00F264E5">
        <w:t>she</w:t>
      </w:r>
      <w:r w:rsidR="00E264A6">
        <w:t xml:space="preserve"> </w:t>
      </w:r>
      <w:r w:rsidR="00F264E5">
        <w:t>had</w:t>
      </w:r>
      <w:r w:rsidR="00E264A6">
        <w:t xml:space="preserve"> </w:t>
      </w:r>
      <w:r w:rsidR="00F264E5">
        <w:t>processed</w:t>
      </w:r>
      <w:r w:rsidR="00E264A6">
        <w:t xml:space="preserve"> </w:t>
      </w:r>
      <w:r w:rsidR="00F264E5">
        <w:t>a</w:t>
      </w:r>
      <w:r w:rsidR="00E264A6">
        <w:t xml:space="preserve"> </w:t>
      </w:r>
      <w:r w:rsidR="00F264E5">
        <w:t>death</w:t>
      </w:r>
      <w:r w:rsidR="00E264A6">
        <w:t xml:space="preserve"> </w:t>
      </w:r>
      <w:r w:rsidR="00F264E5">
        <w:t>certificate</w:t>
      </w:r>
      <w:r w:rsidR="00E264A6">
        <w:t xml:space="preserve"> </w:t>
      </w:r>
      <w:r w:rsidR="00F264E5">
        <w:t>for her</w:t>
      </w:r>
      <w:r w:rsidR="007B3188">
        <w:t xml:space="preserve"> late</w:t>
      </w:r>
      <w:r w:rsidR="00AD4AA5">
        <w:t xml:space="preserve"> </w:t>
      </w:r>
      <w:r w:rsidR="00F264E5">
        <w:t>husband</w:t>
      </w:r>
      <w:r w:rsidR="007B3188">
        <w:t xml:space="preserve"> Adison</w:t>
      </w:r>
      <w:r w:rsidR="00E264A6">
        <w:t xml:space="preserve"> </w:t>
      </w:r>
      <w:r w:rsidR="00F264E5">
        <w:t>and</w:t>
      </w:r>
      <w:r w:rsidR="00E264A6">
        <w:t xml:space="preserve"> </w:t>
      </w:r>
      <w:r w:rsidR="00F264E5">
        <w:t>when</w:t>
      </w:r>
      <w:r w:rsidR="00E264A6">
        <w:t xml:space="preserve"> </w:t>
      </w:r>
      <w:r w:rsidR="00F264E5">
        <w:t>she</w:t>
      </w:r>
      <w:r w:rsidR="00E264A6">
        <w:t xml:space="preserve"> </w:t>
      </w:r>
      <w:r w:rsidR="00F264E5">
        <w:t>had</w:t>
      </w:r>
      <w:r w:rsidR="00E264A6">
        <w:t xml:space="preserve"> </w:t>
      </w:r>
      <w:r w:rsidR="00F264E5">
        <w:t>indicated</w:t>
      </w:r>
      <w:r w:rsidR="00E264A6">
        <w:t xml:space="preserve"> </w:t>
      </w:r>
      <w:r w:rsidR="00F264E5">
        <w:t>she</w:t>
      </w:r>
      <w:r w:rsidR="00E264A6">
        <w:t xml:space="preserve"> </w:t>
      </w:r>
      <w:r w:rsidR="00F264E5">
        <w:t>had,</w:t>
      </w:r>
      <w:r w:rsidR="00E264A6">
        <w:t xml:space="preserve"> </w:t>
      </w:r>
      <w:r w:rsidR="00F264E5">
        <w:t>he</w:t>
      </w:r>
      <w:r w:rsidR="00E264A6">
        <w:t xml:space="preserve"> </w:t>
      </w:r>
      <w:r w:rsidR="00F264E5">
        <w:t>had</w:t>
      </w:r>
      <w:r w:rsidR="00E264A6">
        <w:t xml:space="preserve"> </w:t>
      </w:r>
      <w:r w:rsidR="005C2249">
        <w:t>stated</w:t>
      </w:r>
      <w:r w:rsidR="00F264E5">
        <w:t xml:space="preserve"> that</w:t>
      </w:r>
      <w:r w:rsidR="00E264A6">
        <w:t xml:space="preserve"> </w:t>
      </w:r>
      <w:r w:rsidR="005C2249">
        <w:t>who</w:t>
      </w:r>
      <w:r w:rsidR="00E264A6">
        <w:t xml:space="preserve"> </w:t>
      </w:r>
      <w:r w:rsidR="00F264E5">
        <w:t>would</w:t>
      </w:r>
      <w:r w:rsidR="00E264A6">
        <w:t xml:space="preserve"> </w:t>
      </w:r>
      <w:r w:rsidR="00F264E5">
        <w:t>call</w:t>
      </w:r>
      <w:r w:rsidR="00E264A6">
        <w:t xml:space="preserve"> </w:t>
      </w:r>
      <w:r w:rsidR="00F264E5">
        <w:t>her</w:t>
      </w:r>
      <w:r w:rsidR="00E264A6">
        <w:t xml:space="preserve"> </w:t>
      </w:r>
      <w:r w:rsidR="00F264E5">
        <w:t>regarding</w:t>
      </w:r>
      <w:r w:rsidR="00E264A6">
        <w:t xml:space="preserve"> </w:t>
      </w:r>
      <w:r w:rsidR="005C2249">
        <w:t>transferring</w:t>
      </w:r>
      <w:r w:rsidR="00F264E5">
        <w:t xml:space="preserve"> the</w:t>
      </w:r>
      <w:r w:rsidR="00E264A6">
        <w:t xml:space="preserve"> </w:t>
      </w:r>
      <w:r w:rsidR="00F264E5">
        <w:t>house. However,</w:t>
      </w:r>
      <w:r w:rsidR="00E264A6">
        <w:t xml:space="preserve"> </w:t>
      </w:r>
      <w:r w:rsidR="00F264E5">
        <w:t>Joel</w:t>
      </w:r>
      <w:r w:rsidR="00E264A6">
        <w:t xml:space="preserve"> </w:t>
      </w:r>
      <w:r w:rsidR="00F264E5">
        <w:t>had</w:t>
      </w:r>
      <w:r w:rsidR="007B3188">
        <w:t xml:space="preserve"> later</w:t>
      </w:r>
      <w:r w:rsidR="00E264A6">
        <w:t xml:space="preserve"> </w:t>
      </w:r>
      <w:r w:rsidR="00F264E5">
        <w:t>died</w:t>
      </w:r>
      <w:r w:rsidR="00E264A6">
        <w:t xml:space="preserve"> </w:t>
      </w:r>
      <w:r w:rsidR="007B3188">
        <w:t xml:space="preserve">in 2011 </w:t>
      </w:r>
      <w:r w:rsidR="00F264E5">
        <w:t>before</w:t>
      </w:r>
      <w:r w:rsidR="00E264A6">
        <w:t xml:space="preserve"> </w:t>
      </w:r>
      <w:r w:rsidR="00F264E5">
        <w:t>passing</w:t>
      </w:r>
      <w:r w:rsidR="00E264A6">
        <w:t xml:space="preserve"> </w:t>
      </w:r>
      <w:r w:rsidR="00F264E5">
        <w:t>transfer</w:t>
      </w:r>
      <w:r w:rsidR="00E264A6">
        <w:t xml:space="preserve"> </w:t>
      </w:r>
      <w:r w:rsidR="00F264E5">
        <w:t>of the</w:t>
      </w:r>
      <w:r w:rsidR="00E264A6">
        <w:t xml:space="preserve"> </w:t>
      </w:r>
      <w:r w:rsidR="00F264E5">
        <w:t>house. Grace</w:t>
      </w:r>
      <w:r w:rsidR="00E264A6">
        <w:t xml:space="preserve"> </w:t>
      </w:r>
      <w:r w:rsidR="007B3188">
        <w:t xml:space="preserve">became </w:t>
      </w:r>
      <w:r w:rsidR="00F264E5">
        <w:t>adamant</w:t>
      </w:r>
      <w:r w:rsidR="00E264A6">
        <w:t xml:space="preserve"> </w:t>
      </w:r>
      <w:r w:rsidR="005C2249">
        <w:t>that</w:t>
      </w:r>
      <w:r w:rsidRPr="00DF2EFD">
        <w:t xml:space="preserve"> </w:t>
      </w:r>
      <w:r>
        <w:t>the house belonged to her and her husband and that</w:t>
      </w:r>
      <w:r w:rsidR="00E264A6">
        <w:t xml:space="preserve"> </w:t>
      </w:r>
      <w:r w:rsidR="00F264E5">
        <w:t>she</w:t>
      </w:r>
      <w:r w:rsidR="00E264A6">
        <w:t xml:space="preserve"> </w:t>
      </w:r>
      <w:r w:rsidR="00F264E5">
        <w:t>wanted to</w:t>
      </w:r>
      <w:r w:rsidR="00E264A6">
        <w:t xml:space="preserve"> </w:t>
      </w:r>
      <w:r w:rsidR="00F264E5">
        <w:t xml:space="preserve">sell </w:t>
      </w:r>
      <w:r w:rsidR="005C2249">
        <w:t>the</w:t>
      </w:r>
      <w:r w:rsidR="00F264E5">
        <w:t xml:space="preserve"> h</w:t>
      </w:r>
      <w:r w:rsidR="005C2249">
        <w:t>o</w:t>
      </w:r>
      <w:r w:rsidR="00F264E5">
        <w:t xml:space="preserve">use </w:t>
      </w:r>
      <w:r w:rsidR="005C2249">
        <w:t>i</w:t>
      </w:r>
      <w:r w:rsidR="00F264E5">
        <w:t>n order to buy</w:t>
      </w:r>
      <w:r w:rsidR="007B3188">
        <w:t xml:space="preserve"> a</w:t>
      </w:r>
      <w:r w:rsidR="00E264A6">
        <w:t xml:space="preserve"> </w:t>
      </w:r>
      <w:r w:rsidR="00F264E5">
        <w:t xml:space="preserve">car. </w:t>
      </w:r>
    </w:p>
    <w:p w:rsidR="00D7791E" w:rsidRDefault="002D49AB" w:rsidP="00A7163C">
      <w:pPr>
        <w:spacing w:after="0" w:line="360" w:lineRule="auto"/>
        <w:ind w:firstLine="720"/>
        <w:jc w:val="both"/>
      </w:pPr>
      <w:r>
        <w:t>The following</w:t>
      </w:r>
      <w:r w:rsidR="00E264A6">
        <w:t xml:space="preserve"> </w:t>
      </w:r>
      <w:r>
        <w:t>emerged</w:t>
      </w:r>
      <w:r w:rsidR="00E264A6">
        <w:t xml:space="preserve"> </w:t>
      </w:r>
      <w:r>
        <w:t>from</w:t>
      </w:r>
      <w:r w:rsidR="00E264A6">
        <w:t xml:space="preserve"> </w:t>
      </w:r>
      <w:r>
        <w:t xml:space="preserve">her </w:t>
      </w:r>
      <w:r w:rsidR="005C2249">
        <w:t>cross</w:t>
      </w:r>
      <w:r w:rsidR="00E264A6">
        <w:t xml:space="preserve"> </w:t>
      </w:r>
      <w:r>
        <w:t>examination. In</w:t>
      </w:r>
      <w:r w:rsidR="00E264A6">
        <w:t xml:space="preserve"> </w:t>
      </w:r>
      <w:r>
        <w:t>199</w:t>
      </w:r>
      <w:r w:rsidR="00D2216A">
        <w:t>5</w:t>
      </w:r>
      <w:r w:rsidR="00E264A6">
        <w:t xml:space="preserve"> </w:t>
      </w:r>
      <w:r>
        <w:t>her</w:t>
      </w:r>
      <w:r w:rsidR="00E264A6">
        <w:t xml:space="preserve"> </w:t>
      </w:r>
      <w:r>
        <w:t>late</w:t>
      </w:r>
      <w:r w:rsidR="00E264A6">
        <w:t xml:space="preserve"> </w:t>
      </w:r>
      <w:r>
        <w:t>husband</w:t>
      </w:r>
      <w:r w:rsidR="00E264A6">
        <w:t xml:space="preserve"> </w:t>
      </w:r>
      <w:r>
        <w:t>had</w:t>
      </w:r>
      <w:r w:rsidR="00E264A6">
        <w:t xml:space="preserve"> </w:t>
      </w:r>
      <w:r>
        <w:t>approached</w:t>
      </w:r>
      <w:r w:rsidR="00E264A6">
        <w:t xml:space="preserve"> </w:t>
      </w:r>
      <w:r>
        <w:t>a lawyer</w:t>
      </w:r>
      <w:r w:rsidR="00E264A6">
        <w:t xml:space="preserve"> </w:t>
      </w:r>
      <w:r w:rsidR="005C2249">
        <w:t>T</w:t>
      </w:r>
      <w:r w:rsidR="004135A1">
        <w:t>endai</w:t>
      </w:r>
      <w:r>
        <w:t xml:space="preserve"> Bit</w:t>
      </w:r>
      <w:r w:rsidR="004135A1">
        <w:t>i</w:t>
      </w:r>
      <w:r w:rsidR="00227AF1">
        <w:t xml:space="preserve"> at </w:t>
      </w:r>
      <w:r w:rsidR="00227AF1" w:rsidRPr="00227AF1">
        <w:rPr>
          <w:i/>
        </w:rPr>
        <w:t>Honey and Blanckenberg</w:t>
      </w:r>
      <w:r w:rsidRPr="00227AF1">
        <w:rPr>
          <w:i/>
        </w:rPr>
        <w:t xml:space="preserve"> </w:t>
      </w:r>
      <w:r w:rsidR="00227AF1">
        <w:t xml:space="preserve">legal practitioners </w:t>
      </w:r>
      <w:r>
        <w:t>concerning</w:t>
      </w:r>
      <w:r w:rsidR="00E264A6">
        <w:t xml:space="preserve"> </w:t>
      </w:r>
      <w:r>
        <w:t>the</w:t>
      </w:r>
      <w:r w:rsidR="00E264A6">
        <w:t xml:space="preserve"> </w:t>
      </w:r>
      <w:r>
        <w:t>transfer of the</w:t>
      </w:r>
      <w:r w:rsidR="00E264A6">
        <w:t xml:space="preserve"> </w:t>
      </w:r>
      <w:r>
        <w:t>house</w:t>
      </w:r>
      <w:r w:rsidR="00E264A6">
        <w:t xml:space="preserve"> </w:t>
      </w:r>
      <w:r>
        <w:t>to him.</w:t>
      </w:r>
      <w:r w:rsidR="00D2216A">
        <w:t xml:space="preserve"> A letter had been written on the 29</w:t>
      </w:r>
      <w:r w:rsidR="00D2216A" w:rsidRPr="00D2216A">
        <w:rPr>
          <w:vertAlign w:val="superscript"/>
        </w:rPr>
        <w:t>th</w:t>
      </w:r>
      <w:r w:rsidR="00D2216A">
        <w:t xml:space="preserve"> of June 1995 demanding that transfer be effected. Joel Mandaza had responded to that letter on the 6</w:t>
      </w:r>
      <w:r w:rsidR="00D2216A" w:rsidRPr="00D2216A">
        <w:rPr>
          <w:vertAlign w:val="superscript"/>
        </w:rPr>
        <w:t>th</w:t>
      </w:r>
      <w:r w:rsidR="00D2216A">
        <w:t xml:space="preserve"> of July 1995</w:t>
      </w:r>
      <w:r w:rsidR="00227AF1">
        <w:t xml:space="preserve"> </w:t>
      </w:r>
      <w:r w:rsidR="00D2216A">
        <w:t xml:space="preserve">admitting that a marriage certificate was required but denying that he </w:t>
      </w:r>
      <w:r w:rsidR="00227AF1">
        <w:t xml:space="preserve">acted on behalf of the plaintiff or that he </w:t>
      </w:r>
      <w:r w:rsidR="00D2216A">
        <w:t xml:space="preserve">was a mere nominal owner. </w:t>
      </w:r>
      <w:r>
        <w:t>However</w:t>
      </w:r>
      <w:r w:rsidR="008372B2">
        <w:t>,</w:t>
      </w:r>
      <w:r>
        <w:t xml:space="preserve"> the legal</w:t>
      </w:r>
      <w:r w:rsidR="00E264A6">
        <w:t xml:space="preserve"> </w:t>
      </w:r>
      <w:r>
        <w:t>case</w:t>
      </w:r>
      <w:r w:rsidR="00E264A6">
        <w:t xml:space="preserve"> </w:t>
      </w:r>
      <w:r>
        <w:t>did</w:t>
      </w:r>
      <w:r w:rsidR="00E264A6">
        <w:t xml:space="preserve"> </w:t>
      </w:r>
      <w:r w:rsidR="005C2249">
        <w:t>n</w:t>
      </w:r>
      <w:r w:rsidR="008372B2">
        <w:t>ot</w:t>
      </w:r>
      <w:r w:rsidR="00E264A6">
        <w:t xml:space="preserve"> </w:t>
      </w:r>
      <w:r>
        <w:t>progress to</w:t>
      </w:r>
      <w:r w:rsidR="00E264A6">
        <w:t xml:space="preserve"> </w:t>
      </w:r>
      <w:r>
        <w:t>its</w:t>
      </w:r>
      <w:r w:rsidR="00E264A6">
        <w:t xml:space="preserve"> </w:t>
      </w:r>
      <w:r w:rsidR="005C2249">
        <w:t>logical</w:t>
      </w:r>
      <w:r w:rsidR="00E264A6">
        <w:t xml:space="preserve"> </w:t>
      </w:r>
      <w:r>
        <w:t>conclusion</w:t>
      </w:r>
      <w:r w:rsidR="00E264A6">
        <w:t xml:space="preserve"> </w:t>
      </w:r>
      <w:r>
        <w:t>as</w:t>
      </w:r>
      <w:r w:rsidR="00E264A6">
        <w:t xml:space="preserve"> </w:t>
      </w:r>
      <w:r>
        <w:t>it</w:t>
      </w:r>
      <w:r w:rsidR="00E264A6">
        <w:t xml:space="preserve"> </w:t>
      </w:r>
      <w:r>
        <w:t>had</w:t>
      </w:r>
      <w:r w:rsidR="00E264A6">
        <w:t xml:space="preserve"> </w:t>
      </w:r>
      <w:r>
        <w:t>been</w:t>
      </w:r>
      <w:r w:rsidR="00E264A6">
        <w:t xml:space="preserve"> </w:t>
      </w:r>
      <w:r>
        <w:t>decided</w:t>
      </w:r>
      <w:r w:rsidR="00E264A6">
        <w:t xml:space="preserve"> </w:t>
      </w:r>
      <w:r>
        <w:t>within</w:t>
      </w:r>
      <w:r w:rsidR="00E264A6">
        <w:t xml:space="preserve"> </w:t>
      </w:r>
      <w:r>
        <w:t>the</w:t>
      </w:r>
      <w:r w:rsidR="00E264A6">
        <w:t xml:space="preserve"> </w:t>
      </w:r>
      <w:r>
        <w:t>wider</w:t>
      </w:r>
      <w:r w:rsidR="00E264A6">
        <w:t xml:space="preserve"> </w:t>
      </w:r>
      <w:r>
        <w:t>family</w:t>
      </w:r>
      <w:r w:rsidR="00E264A6">
        <w:t xml:space="preserve"> </w:t>
      </w:r>
      <w:r>
        <w:t>circle</w:t>
      </w:r>
      <w:r w:rsidR="00E264A6">
        <w:t xml:space="preserve"> </w:t>
      </w:r>
      <w:r>
        <w:t>that</w:t>
      </w:r>
      <w:r w:rsidR="00E264A6">
        <w:t xml:space="preserve"> </w:t>
      </w:r>
      <w:r>
        <w:t>the</w:t>
      </w:r>
      <w:r w:rsidR="00E264A6">
        <w:t xml:space="preserve"> </w:t>
      </w:r>
      <w:r>
        <w:t>matter</w:t>
      </w:r>
      <w:r w:rsidR="00E264A6">
        <w:t xml:space="preserve"> </w:t>
      </w:r>
      <w:r>
        <w:t>should</w:t>
      </w:r>
      <w:r w:rsidR="00E264A6">
        <w:t xml:space="preserve"> </w:t>
      </w:r>
      <w:r>
        <w:t>be</w:t>
      </w:r>
      <w:r w:rsidR="00E264A6">
        <w:t xml:space="preserve"> </w:t>
      </w:r>
      <w:r>
        <w:t>solved</w:t>
      </w:r>
      <w:r w:rsidR="00E264A6">
        <w:t xml:space="preserve"> </w:t>
      </w:r>
      <w:r>
        <w:t>without</w:t>
      </w:r>
      <w:r w:rsidR="00E264A6">
        <w:t xml:space="preserve"> </w:t>
      </w:r>
      <w:r>
        <w:t>involving the</w:t>
      </w:r>
      <w:r w:rsidR="00E264A6">
        <w:t xml:space="preserve"> </w:t>
      </w:r>
      <w:r>
        <w:t>courts.</w:t>
      </w:r>
      <w:r w:rsidR="007A5457">
        <w:t xml:space="preserve"> As</w:t>
      </w:r>
      <w:r w:rsidR="00E264A6">
        <w:t xml:space="preserve"> </w:t>
      </w:r>
      <w:r w:rsidR="007A5457">
        <w:t>for</w:t>
      </w:r>
      <w:r w:rsidR="00E264A6">
        <w:t xml:space="preserve"> </w:t>
      </w:r>
      <w:r w:rsidR="007A5457">
        <w:t>Grace</w:t>
      </w:r>
      <w:r w:rsidR="00E264A6">
        <w:t xml:space="preserve"> </w:t>
      </w:r>
      <w:r w:rsidR="007A5457">
        <w:t>claiming</w:t>
      </w:r>
      <w:r w:rsidR="00E264A6">
        <w:t xml:space="preserve"> </w:t>
      </w:r>
      <w:r w:rsidR="007A5457">
        <w:t>the</w:t>
      </w:r>
      <w:r w:rsidR="00E264A6">
        <w:t xml:space="preserve"> </w:t>
      </w:r>
      <w:r w:rsidR="007A5457">
        <w:t>house</w:t>
      </w:r>
      <w:r w:rsidR="00E264A6">
        <w:t xml:space="preserve"> </w:t>
      </w:r>
      <w:r w:rsidR="007A5457">
        <w:t>as</w:t>
      </w:r>
      <w:r w:rsidR="00E264A6">
        <w:t xml:space="preserve"> </w:t>
      </w:r>
      <w:r w:rsidR="007A5457">
        <w:t>hers,</w:t>
      </w:r>
      <w:r w:rsidR="00DF2EFD">
        <w:t xml:space="preserve"> plaintiff</w:t>
      </w:r>
      <w:r w:rsidR="008372B2">
        <w:t xml:space="preserve"> said</w:t>
      </w:r>
      <w:r w:rsidR="007A5457">
        <w:t xml:space="preserve"> it</w:t>
      </w:r>
      <w:r w:rsidR="00E264A6">
        <w:t xml:space="preserve"> </w:t>
      </w:r>
      <w:r w:rsidR="007A5457">
        <w:t>could</w:t>
      </w:r>
      <w:r w:rsidR="00E264A6">
        <w:t xml:space="preserve"> </w:t>
      </w:r>
      <w:r w:rsidR="007A5457">
        <w:t>only be</w:t>
      </w:r>
      <w:r w:rsidR="00E264A6">
        <w:t xml:space="preserve"> </w:t>
      </w:r>
      <w:r w:rsidR="007A5457">
        <w:t>because</w:t>
      </w:r>
      <w:r w:rsidR="00E264A6">
        <w:t xml:space="preserve"> </w:t>
      </w:r>
      <w:r w:rsidR="007A5457">
        <w:t>her</w:t>
      </w:r>
      <w:r w:rsidR="005C2249">
        <w:t xml:space="preserve"> own</w:t>
      </w:r>
      <w:r w:rsidR="00E264A6">
        <w:t xml:space="preserve"> </w:t>
      </w:r>
      <w:r w:rsidR="007A5457">
        <w:t>husband</w:t>
      </w:r>
      <w:r w:rsidR="00E264A6">
        <w:t xml:space="preserve"> </w:t>
      </w:r>
      <w:r w:rsidR="005C2249">
        <w:t xml:space="preserve">had not </w:t>
      </w:r>
      <w:r w:rsidR="007A5457">
        <w:t>appraised</w:t>
      </w:r>
      <w:r w:rsidR="00E264A6">
        <w:t xml:space="preserve"> </w:t>
      </w:r>
      <w:r w:rsidR="007A5457">
        <w:t>her</w:t>
      </w:r>
      <w:r w:rsidR="00E264A6">
        <w:t xml:space="preserve"> </w:t>
      </w:r>
      <w:r w:rsidR="007A5457">
        <w:t>fully</w:t>
      </w:r>
      <w:r w:rsidR="005C2249">
        <w:t xml:space="preserve"> </w:t>
      </w:r>
      <w:r w:rsidR="007A5457">
        <w:t>of the</w:t>
      </w:r>
      <w:r w:rsidR="00E264A6">
        <w:t xml:space="preserve"> </w:t>
      </w:r>
      <w:r w:rsidR="005C2249">
        <w:t>circumstances</w:t>
      </w:r>
      <w:r w:rsidR="00E264A6">
        <w:t xml:space="preserve"> </w:t>
      </w:r>
      <w:r w:rsidR="007A5457">
        <w:t>surrounding</w:t>
      </w:r>
      <w:r w:rsidR="00E264A6">
        <w:t xml:space="preserve"> </w:t>
      </w:r>
      <w:r w:rsidR="007A5457">
        <w:t>its</w:t>
      </w:r>
      <w:r w:rsidR="00E264A6">
        <w:t xml:space="preserve"> </w:t>
      </w:r>
      <w:r w:rsidR="007A5457">
        <w:t xml:space="preserve">acquisition. </w:t>
      </w:r>
    </w:p>
    <w:p w:rsidR="006E2F1B" w:rsidRDefault="00D7791E" w:rsidP="004B2F31">
      <w:pPr>
        <w:spacing w:after="0" w:line="360" w:lineRule="auto"/>
        <w:ind w:firstLine="720"/>
        <w:jc w:val="both"/>
      </w:pPr>
      <w:r>
        <w:t>The next</w:t>
      </w:r>
      <w:r w:rsidR="00E264A6">
        <w:t xml:space="preserve"> </w:t>
      </w:r>
      <w:r>
        <w:t xml:space="preserve">witness was </w:t>
      </w:r>
      <w:r w:rsidRPr="008372B2">
        <w:rPr>
          <w:b/>
        </w:rPr>
        <w:t>Jonathan</w:t>
      </w:r>
      <w:r w:rsidR="00E264A6" w:rsidRPr="008372B2">
        <w:rPr>
          <w:b/>
        </w:rPr>
        <w:t xml:space="preserve"> </w:t>
      </w:r>
      <w:r w:rsidRPr="008372B2">
        <w:rPr>
          <w:b/>
        </w:rPr>
        <w:t>Mandaza</w:t>
      </w:r>
      <w:r w:rsidR="00E264A6">
        <w:t xml:space="preserve"> </w:t>
      </w:r>
      <w:r>
        <w:t>a brother</w:t>
      </w:r>
      <w:r w:rsidR="00E264A6">
        <w:t xml:space="preserve"> </w:t>
      </w:r>
      <w:r>
        <w:t>to</w:t>
      </w:r>
      <w:r w:rsidR="00E264A6">
        <w:t xml:space="preserve"> </w:t>
      </w:r>
      <w:r>
        <w:t>both the</w:t>
      </w:r>
      <w:r w:rsidR="00DF2EFD">
        <w:t xml:space="preserve"> now </w:t>
      </w:r>
      <w:r>
        <w:t>deceased</w:t>
      </w:r>
      <w:r w:rsidR="00E264A6">
        <w:t xml:space="preserve"> </w:t>
      </w:r>
      <w:r>
        <w:t>Adison and Joel</w:t>
      </w:r>
      <w:r w:rsidR="00E264A6">
        <w:t xml:space="preserve"> </w:t>
      </w:r>
      <w:r>
        <w:t>Mandaza</w:t>
      </w:r>
      <w:r w:rsidR="008372B2">
        <w:t xml:space="preserve">. He is </w:t>
      </w:r>
      <w:r>
        <w:t>the</w:t>
      </w:r>
      <w:r w:rsidR="00E264A6">
        <w:t xml:space="preserve"> </w:t>
      </w:r>
      <w:r w:rsidR="005C2249">
        <w:t>current</w:t>
      </w:r>
      <w:r>
        <w:t xml:space="preserve"> elder in the</w:t>
      </w:r>
      <w:r w:rsidR="00E264A6">
        <w:t xml:space="preserve"> </w:t>
      </w:r>
      <w:r>
        <w:t xml:space="preserve">Mandaza </w:t>
      </w:r>
      <w:r w:rsidR="005C2249">
        <w:t>family. He</w:t>
      </w:r>
      <w:r w:rsidR="005F7886">
        <w:t xml:space="preserve"> corroborated</w:t>
      </w:r>
      <w:r w:rsidR="00E264A6">
        <w:t xml:space="preserve"> </w:t>
      </w:r>
      <w:r w:rsidR="005F7886">
        <w:t>the plaintiff’s</w:t>
      </w:r>
      <w:r w:rsidR="00E264A6">
        <w:t xml:space="preserve"> </w:t>
      </w:r>
      <w:r w:rsidR="005C2249">
        <w:t>evidence</w:t>
      </w:r>
      <w:r w:rsidR="005F7886">
        <w:t xml:space="preserve">. </w:t>
      </w:r>
      <w:r w:rsidR="004B2F31">
        <w:t> </w:t>
      </w:r>
      <w:r w:rsidR="005F7886">
        <w:t>He</w:t>
      </w:r>
      <w:r w:rsidR="00E264A6">
        <w:t xml:space="preserve"> </w:t>
      </w:r>
      <w:r w:rsidR="005C2249">
        <w:t>confirmed</w:t>
      </w:r>
      <w:r w:rsidR="00E264A6">
        <w:t xml:space="preserve"> </w:t>
      </w:r>
      <w:r w:rsidR="005F7886">
        <w:t>that the</w:t>
      </w:r>
      <w:r w:rsidR="00E264A6">
        <w:t xml:space="preserve"> </w:t>
      </w:r>
      <w:r w:rsidR="005C2249">
        <w:t>plaintiff</w:t>
      </w:r>
      <w:r w:rsidR="005F7886">
        <w:t xml:space="preserve"> and her</w:t>
      </w:r>
      <w:r w:rsidR="00E264A6">
        <w:t xml:space="preserve"> </w:t>
      </w:r>
      <w:r w:rsidR="005F7886">
        <w:t>la</w:t>
      </w:r>
      <w:r w:rsidR="005C2249">
        <w:t>t</w:t>
      </w:r>
      <w:r w:rsidR="005F7886">
        <w:t>e</w:t>
      </w:r>
      <w:r w:rsidR="00E264A6">
        <w:t xml:space="preserve"> </w:t>
      </w:r>
      <w:r w:rsidR="005F7886">
        <w:t>husband</w:t>
      </w:r>
      <w:r w:rsidR="00E264A6">
        <w:t xml:space="preserve"> </w:t>
      </w:r>
      <w:r w:rsidR="005F7886">
        <w:t>acquired</w:t>
      </w:r>
      <w:r w:rsidR="00E264A6">
        <w:t xml:space="preserve"> </w:t>
      </w:r>
      <w:r w:rsidR="005F7886">
        <w:t>the</w:t>
      </w:r>
      <w:r w:rsidR="00E264A6">
        <w:t xml:space="preserve"> </w:t>
      </w:r>
      <w:r w:rsidR="005F7886">
        <w:t xml:space="preserve">house </w:t>
      </w:r>
      <w:r w:rsidR="005F7886">
        <w:lastRenderedPageBreak/>
        <w:t>in 1960</w:t>
      </w:r>
      <w:r w:rsidR="00E264A6">
        <w:t xml:space="preserve"> </w:t>
      </w:r>
      <w:r w:rsidR="005F7886">
        <w:t>and lived</w:t>
      </w:r>
      <w:r w:rsidR="00E264A6">
        <w:t xml:space="preserve"> </w:t>
      </w:r>
      <w:r w:rsidR="005F7886">
        <w:t>there</w:t>
      </w:r>
      <w:r w:rsidR="00E264A6">
        <w:t xml:space="preserve"> </w:t>
      </w:r>
      <w:r w:rsidR="005F7886">
        <w:t>ever</w:t>
      </w:r>
      <w:r w:rsidR="00E264A6">
        <w:t xml:space="preserve"> </w:t>
      </w:r>
      <w:r w:rsidR="005F7886">
        <w:t xml:space="preserve">since. </w:t>
      </w:r>
      <w:r w:rsidR="004B2F31">
        <w:t> </w:t>
      </w:r>
      <w:r w:rsidR="005F7886">
        <w:t>He had</w:t>
      </w:r>
      <w:r w:rsidR="00E264A6">
        <w:t xml:space="preserve"> </w:t>
      </w:r>
      <w:r w:rsidR="005C2249">
        <w:t>spoken</w:t>
      </w:r>
      <w:r w:rsidR="00E264A6">
        <w:t xml:space="preserve"> </w:t>
      </w:r>
      <w:r w:rsidR="005F7886">
        <w:t>to his</w:t>
      </w:r>
      <w:r w:rsidR="00E264A6">
        <w:t xml:space="preserve"> </w:t>
      </w:r>
      <w:r w:rsidR="005F7886">
        <w:t>brother</w:t>
      </w:r>
      <w:r w:rsidR="00E264A6">
        <w:t xml:space="preserve"> </w:t>
      </w:r>
      <w:r w:rsidR="00195E5B">
        <w:t>Adison about</w:t>
      </w:r>
      <w:r w:rsidR="00E264A6">
        <w:t xml:space="preserve"> </w:t>
      </w:r>
      <w:r w:rsidR="005F7886">
        <w:t>improving</w:t>
      </w:r>
      <w:r w:rsidR="00E264A6">
        <w:t xml:space="preserve"> </w:t>
      </w:r>
      <w:r w:rsidR="005F7886">
        <w:t>the</w:t>
      </w:r>
      <w:r w:rsidR="00E264A6">
        <w:t xml:space="preserve"> </w:t>
      </w:r>
      <w:r w:rsidR="00195E5B">
        <w:t>house</w:t>
      </w:r>
      <w:r w:rsidR="00E264A6">
        <w:t xml:space="preserve"> </w:t>
      </w:r>
      <w:r w:rsidR="005F7886">
        <w:t>and</w:t>
      </w:r>
      <w:r w:rsidR="00E264A6">
        <w:t xml:space="preserve"> </w:t>
      </w:r>
      <w:r w:rsidR="005F7886">
        <w:t>had</w:t>
      </w:r>
      <w:r w:rsidR="00E264A6">
        <w:t xml:space="preserve"> </w:t>
      </w:r>
      <w:r w:rsidR="005F7886">
        <w:t>learnt</w:t>
      </w:r>
      <w:r w:rsidR="00E264A6">
        <w:t xml:space="preserve"> </w:t>
      </w:r>
      <w:r w:rsidR="005F7886">
        <w:t>from</w:t>
      </w:r>
      <w:r w:rsidR="00E264A6">
        <w:t xml:space="preserve"> </w:t>
      </w:r>
      <w:r w:rsidR="00DF2EFD">
        <w:t>him</w:t>
      </w:r>
      <w:r w:rsidR="005F7886">
        <w:t xml:space="preserve"> that</w:t>
      </w:r>
      <w:r w:rsidR="00E264A6">
        <w:t xml:space="preserve"> </w:t>
      </w:r>
      <w:r w:rsidR="00195E5B">
        <w:t>he</w:t>
      </w:r>
      <w:r w:rsidR="00E264A6">
        <w:t xml:space="preserve"> </w:t>
      </w:r>
      <w:r w:rsidR="005F7886">
        <w:t>was</w:t>
      </w:r>
      <w:r w:rsidR="00E264A6">
        <w:t xml:space="preserve"> </w:t>
      </w:r>
      <w:r w:rsidR="005F7886">
        <w:t>unable to do</w:t>
      </w:r>
      <w:r w:rsidR="00E264A6">
        <w:t xml:space="preserve"> </w:t>
      </w:r>
      <w:r w:rsidR="005F7886">
        <w:t>so</w:t>
      </w:r>
      <w:r w:rsidR="00E264A6">
        <w:t xml:space="preserve"> </w:t>
      </w:r>
      <w:r w:rsidR="00195E5B">
        <w:t>whils</w:t>
      </w:r>
      <w:r w:rsidR="008372B2">
        <w:t>t</w:t>
      </w:r>
      <w:r w:rsidR="00E264A6">
        <w:t xml:space="preserve"> </w:t>
      </w:r>
      <w:r w:rsidR="005F7886">
        <w:t>the</w:t>
      </w:r>
      <w:r w:rsidR="00E264A6">
        <w:t xml:space="preserve"> </w:t>
      </w:r>
      <w:r w:rsidR="005F7886">
        <w:t>title</w:t>
      </w:r>
      <w:r w:rsidR="00E264A6">
        <w:t xml:space="preserve"> </w:t>
      </w:r>
      <w:r w:rsidR="005F7886">
        <w:t>remained</w:t>
      </w:r>
      <w:r w:rsidR="00E264A6">
        <w:t xml:space="preserve"> </w:t>
      </w:r>
      <w:r w:rsidR="005F7886">
        <w:t>under</w:t>
      </w:r>
      <w:r w:rsidR="00E264A6">
        <w:t xml:space="preserve"> </w:t>
      </w:r>
      <w:r w:rsidR="005F7886">
        <w:t>Joel’s</w:t>
      </w:r>
      <w:r w:rsidR="00E264A6">
        <w:t xml:space="preserve"> </w:t>
      </w:r>
      <w:r w:rsidR="005F7886">
        <w:t>name.</w:t>
      </w:r>
      <w:r w:rsidR="004B2F31">
        <w:t> </w:t>
      </w:r>
      <w:r w:rsidR="005F7886">
        <w:t xml:space="preserve"> He confirmed</w:t>
      </w:r>
      <w:r w:rsidR="00E264A6">
        <w:t xml:space="preserve"> </w:t>
      </w:r>
      <w:r w:rsidR="005F7886">
        <w:t>that</w:t>
      </w:r>
      <w:r w:rsidR="00E264A6">
        <w:t xml:space="preserve"> </w:t>
      </w:r>
      <w:r w:rsidR="005F7886">
        <w:t xml:space="preserve">at the </w:t>
      </w:r>
      <w:r w:rsidR="00195E5B">
        <w:t>time</w:t>
      </w:r>
      <w:r w:rsidR="008372B2">
        <w:t>,</w:t>
      </w:r>
      <w:r w:rsidR="00E264A6">
        <w:t xml:space="preserve"> </w:t>
      </w:r>
      <w:r w:rsidR="005F7886">
        <w:t>a</w:t>
      </w:r>
      <w:r w:rsidR="00E264A6">
        <w:t xml:space="preserve"> </w:t>
      </w:r>
      <w:r w:rsidR="005F7886">
        <w:t>marriage</w:t>
      </w:r>
      <w:r w:rsidR="00E264A6">
        <w:t xml:space="preserve"> </w:t>
      </w:r>
      <w:r w:rsidR="005F7886">
        <w:t>certificate</w:t>
      </w:r>
      <w:r w:rsidR="00E264A6">
        <w:t xml:space="preserve"> </w:t>
      </w:r>
      <w:r w:rsidR="005F7886">
        <w:t>was indeed</w:t>
      </w:r>
      <w:r w:rsidR="00E264A6">
        <w:t xml:space="preserve"> </w:t>
      </w:r>
      <w:r w:rsidR="005F7886">
        <w:t xml:space="preserve">necessary </w:t>
      </w:r>
      <w:r w:rsidR="00195E5B">
        <w:t>to</w:t>
      </w:r>
      <w:r w:rsidR="00E264A6">
        <w:t xml:space="preserve"> </w:t>
      </w:r>
      <w:r w:rsidR="00195E5B">
        <w:t>acquire</w:t>
      </w:r>
      <w:r w:rsidR="00E264A6">
        <w:t xml:space="preserve"> </w:t>
      </w:r>
      <w:r w:rsidR="005F7886">
        <w:t>a</w:t>
      </w:r>
      <w:r w:rsidR="00E264A6">
        <w:t xml:space="preserve"> </w:t>
      </w:r>
      <w:r w:rsidR="005F7886">
        <w:t>house</w:t>
      </w:r>
      <w:r w:rsidR="00E264A6">
        <w:t xml:space="preserve"> </w:t>
      </w:r>
      <w:r w:rsidR="005F7886">
        <w:t>adding</w:t>
      </w:r>
      <w:r w:rsidR="00E264A6">
        <w:t xml:space="preserve"> </w:t>
      </w:r>
      <w:r w:rsidR="005F7886">
        <w:t xml:space="preserve">that </w:t>
      </w:r>
      <w:r w:rsidR="006E2F1B">
        <w:t>Joel and</w:t>
      </w:r>
      <w:r w:rsidR="00E264A6">
        <w:t xml:space="preserve"> </w:t>
      </w:r>
      <w:r w:rsidR="006E2F1B">
        <w:t>Grace had</w:t>
      </w:r>
      <w:r w:rsidR="00E264A6">
        <w:t xml:space="preserve"> </w:t>
      </w:r>
      <w:r w:rsidR="006E2F1B">
        <w:t xml:space="preserve">used </w:t>
      </w:r>
      <w:r w:rsidR="00195E5B">
        <w:t>William</w:t>
      </w:r>
      <w:r w:rsidR="006E2F1B">
        <w:t xml:space="preserve"> and Sabina’s</w:t>
      </w:r>
      <w:r w:rsidR="00E264A6">
        <w:t xml:space="preserve"> </w:t>
      </w:r>
      <w:r w:rsidR="006E2F1B">
        <w:t>marriage</w:t>
      </w:r>
      <w:r w:rsidR="00E264A6">
        <w:t xml:space="preserve"> </w:t>
      </w:r>
      <w:r w:rsidR="006E2F1B">
        <w:t xml:space="preserve">certificate whilst </w:t>
      </w:r>
      <w:r w:rsidR="005F7886">
        <w:t>yet</w:t>
      </w:r>
      <w:r w:rsidR="00E264A6">
        <w:t xml:space="preserve"> </w:t>
      </w:r>
      <w:r w:rsidR="005F7886">
        <w:t>another</w:t>
      </w:r>
      <w:r w:rsidR="00E264A6">
        <w:t xml:space="preserve"> </w:t>
      </w:r>
      <w:r w:rsidR="005F7886">
        <w:t>brother</w:t>
      </w:r>
      <w:r w:rsidR="008372B2">
        <w:t>,</w:t>
      </w:r>
      <w:r w:rsidR="005F7886">
        <w:t xml:space="preserve"> </w:t>
      </w:r>
      <w:r w:rsidR="006E2F1B">
        <w:t>David</w:t>
      </w:r>
      <w:r w:rsidR="008372B2">
        <w:t>,</w:t>
      </w:r>
      <w:r w:rsidR="00E264A6">
        <w:t xml:space="preserve"> </w:t>
      </w:r>
      <w:r w:rsidR="005F7886">
        <w:t>had</w:t>
      </w:r>
      <w:r w:rsidR="00E264A6">
        <w:t xml:space="preserve"> </w:t>
      </w:r>
      <w:r w:rsidR="005F7886">
        <w:t>also used</w:t>
      </w:r>
      <w:r w:rsidR="00DF2EFD">
        <w:t xml:space="preserve"> the</w:t>
      </w:r>
      <w:r w:rsidR="00E264A6">
        <w:t xml:space="preserve"> </w:t>
      </w:r>
      <w:r w:rsidR="005F7886">
        <w:t>marriage</w:t>
      </w:r>
      <w:r w:rsidR="00E264A6">
        <w:t xml:space="preserve"> </w:t>
      </w:r>
      <w:r w:rsidR="005F7886">
        <w:t>certificate of another</w:t>
      </w:r>
      <w:r w:rsidR="00E264A6">
        <w:t xml:space="preserve"> </w:t>
      </w:r>
      <w:r w:rsidR="005F7886">
        <w:t>brother</w:t>
      </w:r>
      <w:r w:rsidR="00E264A6">
        <w:t xml:space="preserve"> </w:t>
      </w:r>
      <w:r w:rsidR="005F7886">
        <w:t>to</w:t>
      </w:r>
      <w:r w:rsidR="00E264A6">
        <w:t xml:space="preserve"> </w:t>
      </w:r>
      <w:r w:rsidR="005F7886">
        <w:t>buy</w:t>
      </w:r>
      <w:r w:rsidR="00E264A6">
        <w:t xml:space="preserve"> </w:t>
      </w:r>
      <w:r w:rsidR="005F7886">
        <w:t>a</w:t>
      </w:r>
      <w:r w:rsidR="00E264A6">
        <w:t xml:space="preserve"> </w:t>
      </w:r>
      <w:r w:rsidR="005F7886">
        <w:t>house.</w:t>
      </w:r>
      <w:r w:rsidR="00960057">
        <w:t xml:space="preserve"> He</w:t>
      </w:r>
      <w:r w:rsidR="00E264A6">
        <w:t xml:space="preserve"> </w:t>
      </w:r>
      <w:r w:rsidR="00960057">
        <w:t>highlighted</w:t>
      </w:r>
      <w:r w:rsidR="00E264A6">
        <w:t xml:space="preserve"> </w:t>
      </w:r>
      <w:r w:rsidR="00DF2EFD">
        <w:t xml:space="preserve">though </w:t>
      </w:r>
      <w:r w:rsidR="00960057">
        <w:t>that</w:t>
      </w:r>
      <w:r w:rsidR="00E264A6">
        <w:t xml:space="preserve"> </w:t>
      </w:r>
      <w:r w:rsidR="00960057">
        <w:t>the arrangement</w:t>
      </w:r>
      <w:r w:rsidR="00E264A6">
        <w:t xml:space="preserve"> </w:t>
      </w:r>
      <w:r w:rsidR="00960057">
        <w:t>between</w:t>
      </w:r>
      <w:r w:rsidR="00E264A6">
        <w:t xml:space="preserve"> </w:t>
      </w:r>
      <w:r w:rsidR="00195E5B">
        <w:t>William</w:t>
      </w:r>
      <w:r w:rsidR="00960057">
        <w:t xml:space="preserve"> and</w:t>
      </w:r>
      <w:r w:rsidR="00E264A6">
        <w:t xml:space="preserve"> </w:t>
      </w:r>
      <w:r w:rsidR="00960057">
        <w:t>Joel</w:t>
      </w:r>
      <w:r w:rsidR="00E264A6">
        <w:t xml:space="preserve"> </w:t>
      </w:r>
      <w:r w:rsidR="00960057">
        <w:t>had</w:t>
      </w:r>
      <w:r w:rsidR="008372B2">
        <w:t>, however,</w:t>
      </w:r>
      <w:r w:rsidR="00E264A6">
        <w:t xml:space="preserve"> </w:t>
      </w:r>
      <w:r w:rsidR="00960057">
        <w:t xml:space="preserve">not </w:t>
      </w:r>
      <w:r w:rsidR="00195E5B">
        <w:t>ended well</w:t>
      </w:r>
      <w:r w:rsidR="00E264A6">
        <w:t xml:space="preserve"> </w:t>
      </w:r>
      <w:r w:rsidR="008372B2">
        <w:t>because</w:t>
      </w:r>
      <w:r w:rsidR="00E264A6">
        <w:t xml:space="preserve"> </w:t>
      </w:r>
      <w:r w:rsidR="00195E5B">
        <w:t>William</w:t>
      </w:r>
      <w:r w:rsidR="00E264A6">
        <w:t xml:space="preserve"> </w:t>
      </w:r>
      <w:r w:rsidR="00195E5B">
        <w:t>later</w:t>
      </w:r>
      <w:r w:rsidR="00E264A6">
        <w:t xml:space="preserve"> </w:t>
      </w:r>
      <w:r w:rsidR="00960057">
        <w:t>claimed</w:t>
      </w:r>
      <w:r w:rsidR="00E264A6">
        <w:t xml:space="preserve"> </w:t>
      </w:r>
      <w:r w:rsidR="00960057">
        <w:t>the</w:t>
      </w:r>
      <w:r w:rsidR="00E264A6">
        <w:t xml:space="preserve"> </w:t>
      </w:r>
      <w:r w:rsidR="00960057">
        <w:t>house</w:t>
      </w:r>
      <w:r w:rsidR="008372B2">
        <w:t xml:space="preserve"> as his</w:t>
      </w:r>
      <w:r w:rsidR="00E264A6">
        <w:t xml:space="preserve"> </w:t>
      </w:r>
      <w:r w:rsidR="00195E5B">
        <w:t>a</w:t>
      </w:r>
      <w:r w:rsidR="00960057">
        <w:t>nd</w:t>
      </w:r>
      <w:r w:rsidR="00E264A6">
        <w:t xml:space="preserve"> </w:t>
      </w:r>
      <w:r w:rsidR="00195E5B">
        <w:t>ended</w:t>
      </w:r>
      <w:r w:rsidR="00960057">
        <w:t xml:space="preserve"> up</w:t>
      </w:r>
      <w:r w:rsidR="00E264A6">
        <w:t xml:space="preserve"> </w:t>
      </w:r>
      <w:r w:rsidR="00960057">
        <w:t>having to</w:t>
      </w:r>
      <w:r w:rsidR="00E264A6">
        <w:t xml:space="preserve"> </w:t>
      </w:r>
      <w:r w:rsidR="008372B2">
        <w:t>re</w:t>
      </w:r>
      <w:r w:rsidR="00960057">
        <w:t>pay</w:t>
      </w:r>
      <w:r w:rsidR="00E264A6">
        <w:t xml:space="preserve"> </w:t>
      </w:r>
      <w:r w:rsidR="00960057">
        <w:t>J</w:t>
      </w:r>
      <w:r w:rsidR="00195E5B">
        <w:t>o</w:t>
      </w:r>
      <w:r w:rsidR="00960057">
        <w:t>el</w:t>
      </w:r>
      <w:r w:rsidR="00E264A6">
        <w:t xml:space="preserve"> </w:t>
      </w:r>
      <w:r w:rsidR="00195E5B">
        <w:t>for</w:t>
      </w:r>
      <w:r w:rsidR="00960057">
        <w:t xml:space="preserve"> improvements</w:t>
      </w:r>
      <w:r w:rsidR="00DF2EFD">
        <w:t xml:space="preserve"> he had made to </w:t>
      </w:r>
      <w:r w:rsidR="00960057">
        <w:t>the</w:t>
      </w:r>
      <w:r w:rsidR="00E264A6">
        <w:t xml:space="preserve"> </w:t>
      </w:r>
      <w:r w:rsidR="00960057">
        <w:t>house.</w:t>
      </w:r>
      <w:r w:rsidR="00960057" w:rsidRPr="00960057">
        <w:t xml:space="preserve"> </w:t>
      </w:r>
      <w:r w:rsidR="004B2F31">
        <w:t> </w:t>
      </w:r>
      <w:r w:rsidR="008372B2">
        <w:t>His evidence was also that w</w:t>
      </w:r>
      <w:r w:rsidR="00195E5B">
        <w:t>hen</w:t>
      </w:r>
      <w:r w:rsidR="00E264A6">
        <w:t xml:space="preserve"> </w:t>
      </w:r>
      <w:r w:rsidR="00960057">
        <w:t xml:space="preserve">Joel and </w:t>
      </w:r>
      <w:r w:rsidR="00195E5B">
        <w:t>Grace</w:t>
      </w:r>
      <w:r w:rsidR="00E264A6">
        <w:t xml:space="preserve"> </w:t>
      </w:r>
      <w:r w:rsidR="00960057">
        <w:t>came</w:t>
      </w:r>
      <w:r w:rsidR="00E264A6">
        <w:t xml:space="preserve"> </w:t>
      </w:r>
      <w:r w:rsidR="00960057">
        <w:t>back</w:t>
      </w:r>
      <w:r w:rsidR="00E264A6">
        <w:t xml:space="preserve"> </w:t>
      </w:r>
      <w:r w:rsidR="00960057">
        <w:t>to</w:t>
      </w:r>
      <w:r w:rsidR="00E264A6">
        <w:t xml:space="preserve"> </w:t>
      </w:r>
      <w:r w:rsidR="00960057">
        <w:t>this</w:t>
      </w:r>
      <w:r w:rsidR="00E264A6">
        <w:t xml:space="preserve"> </w:t>
      </w:r>
      <w:r w:rsidR="00960057">
        <w:t>country in</w:t>
      </w:r>
      <w:r w:rsidR="00E264A6">
        <w:t xml:space="preserve"> </w:t>
      </w:r>
      <w:r w:rsidR="00960057">
        <w:t>1978</w:t>
      </w:r>
      <w:r w:rsidR="008372B2">
        <w:t>,</w:t>
      </w:r>
      <w:r w:rsidR="00E264A6">
        <w:t xml:space="preserve"> </w:t>
      </w:r>
      <w:r w:rsidR="00960057">
        <w:t>they had</w:t>
      </w:r>
      <w:r w:rsidR="00E264A6">
        <w:t xml:space="preserve"> </w:t>
      </w:r>
      <w:r w:rsidR="00960057">
        <w:t>in fact</w:t>
      </w:r>
      <w:r w:rsidR="00E264A6">
        <w:t xml:space="preserve"> </w:t>
      </w:r>
      <w:r w:rsidR="00195E5B">
        <w:t>bought</w:t>
      </w:r>
      <w:r w:rsidR="00E264A6">
        <w:t xml:space="preserve"> </w:t>
      </w:r>
      <w:r w:rsidR="00960057">
        <w:t>a</w:t>
      </w:r>
      <w:r w:rsidR="00E264A6">
        <w:t xml:space="preserve"> </w:t>
      </w:r>
      <w:r w:rsidR="00960057">
        <w:t>house</w:t>
      </w:r>
      <w:r w:rsidR="00E264A6">
        <w:t xml:space="preserve"> </w:t>
      </w:r>
      <w:r w:rsidR="00960057">
        <w:t>in</w:t>
      </w:r>
      <w:r w:rsidR="00E264A6">
        <w:t xml:space="preserve"> </w:t>
      </w:r>
      <w:r w:rsidR="00195E5B">
        <w:t>Houghton</w:t>
      </w:r>
      <w:r w:rsidR="00960057">
        <w:t xml:space="preserve"> Park.</w:t>
      </w:r>
      <w:r w:rsidR="00E264A6">
        <w:t xml:space="preserve"> </w:t>
      </w:r>
      <w:r w:rsidR="004B2F31">
        <w:t> </w:t>
      </w:r>
      <w:r w:rsidR="00960057">
        <w:t>He</w:t>
      </w:r>
      <w:r w:rsidR="00E264A6">
        <w:t xml:space="preserve"> </w:t>
      </w:r>
      <w:r w:rsidR="00960057">
        <w:t>further</w:t>
      </w:r>
      <w:r w:rsidR="00E264A6">
        <w:t xml:space="preserve"> </w:t>
      </w:r>
      <w:r w:rsidR="00960057">
        <w:t>gave</w:t>
      </w:r>
      <w:r w:rsidR="00E264A6">
        <w:t xml:space="preserve"> </w:t>
      </w:r>
      <w:r w:rsidR="00195E5B">
        <w:t>evidence</w:t>
      </w:r>
      <w:r w:rsidR="00960057">
        <w:t xml:space="preserve"> that</w:t>
      </w:r>
      <w:r w:rsidR="00E264A6">
        <w:t xml:space="preserve"> </w:t>
      </w:r>
      <w:r w:rsidR="00195E5B">
        <w:t>f</w:t>
      </w:r>
      <w:r w:rsidR="008372B2">
        <w:t>ol</w:t>
      </w:r>
      <w:r w:rsidR="00195E5B">
        <w:t>lowing</w:t>
      </w:r>
      <w:r w:rsidR="00E264A6">
        <w:t xml:space="preserve"> </w:t>
      </w:r>
      <w:r w:rsidR="00960057">
        <w:t>Joel’s</w:t>
      </w:r>
      <w:r w:rsidR="00E264A6">
        <w:t xml:space="preserve"> </w:t>
      </w:r>
      <w:r w:rsidR="00195E5B">
        <w:t>death</w:t>
      </w:r>
      <w:r w:rsidR="00E264A6">
        <w:t xml:space="preserve"> </w:t>
      </w:r>
      <w:r w:rsidR="00960057">
        <w:t>they had</w:t>
      </w:r>
      <w:r w:rsidR="00E264A6">
        <w:t xml:space="preserve"> </w:t>
      </w:r>
      <w:r w:rsidR="00960057">
        <w:t>met</w:t>
      </w:r>
      <w:r w:rsidR="00E264A6">
        <w:t xml:space="preserve"> </w:t>
      </w:r>
      <w:r w:rsidR="00960057">
        <w:t>at</w:t>
      </w:r>
      <w:r w:rsidR="00E264A6">
        <w:t xml:space="preserve"> </w:t>
      </w:r>
      <w:r w:rsidR="00960057">
        <w:t>Grace’s</w:t>
      </w:r>
      <w:r w:rsidR="00E264A6">
        <w:t xml:space="preserve"> </w:t>
      </w:r>
      <w:r w:rsidR="00960057">
        <w:t>house</w:t>
      </w:r>
      <w:r w:rsidR="00E264A6">
        <w:t xml:space="preserve"> </w:t>
      </w:r>
      <w:r w:rsidR="00960057">
        <w:t>in 2011</w:t>
      </w:r>
      <w:r w:rsidR="00E264A6">
        <w:t xml:space="preserve"> </w:t>
      </w:r>
      <w:r w:rsidR="00960057">
        <w:t>and</w:t>
      </w:r>
      <w:r w:rsidR="00E264A6">
        <w:t xml:space="preserve"> </w:t>
      </w:r>
      <w:r w:rsidR="00960057">
        <w:t>she</w:t>
      </w:r>
      <w:r w:rsidR="00E264A6">
        <w:t xml:space="preserve"> </w:t>
      </w:r>
      <w:r w:rsidR="00960057">
        <w:t>had</w:t>
      </w:r>
      <w:r w:rsidR="00E264A6">
        <w:t xml:space="preserve"> </w:t>
      </w:r>
      <w:r w:rsidR="00195E5B">
        <w:t>revealed</w:t>
      </w:r>
      <w:r w:rsidR="00E264A6">
        <w:t xml:space="preserve"> </w:t>
      </w:r>
      <w:r w:rsidR="00960057">
        <w:t>that</w:t>
      </w:r>
      <w:r w:rsidR="00E264A6">
        <w:t xml:space="preserve"> </w:t>
      </w:r>
      <w:r w:rsidR="00960057">
        <w:t>Joel had</w:t>
      </w:r>
      <w:r w:rsidR="00E264A6">
        <w:t xml:space="preserve"> </w:t>
      </w:r>
      <w:r w:rsidR="00960057">
        <w:t>in fact</w:t>
      </w:r>
      <w:r w:rsidR="00E264A6">
        <w:t xml:space="preserve"> </w:t>
      </w:r>
      <w:r w:rsidR="00195E5B">
        <w:t>left</w:t>
      </w:r>
      <w:r w:rsidR="00E264A6">
        <w:t xml:space="preserve"> </w:t>
      </w:r>
      <w:r w:rsidR="00960057">
        <w:t>a</w:t>
      </w:r>
      <w:r w:rsidR="00E264A6">
        <w:t xml:space="preserve"> </w:t>
      </w:r>
      <w:r w:rsidR="00960057">
        <w:t>will</w:t>
      </w:r>
      <w:r w:rsidR="00E264A6">
        <w:t xml:space="preserve"> </w:t>
      </w:r>
      <w:r w:rsidR="00960057">
        <w:t>concerning the disputed</w:t>
      </w:r>
      <w:r w:rsidR="00E264A6">
        <w:t xml:space="preserve"> </w:t>
      </w:r>
      <w:r w:rsidR="00960057">
        <w:t>house in Highfields</w:t>
      </w:r>
      <w:r w:rsidR="00A11E63">
        <w:t xml:space="preserve"> to her and their</w:t>
      </w:r>
      <w:r w:rsidR="00AD4AA5">
        <w:t xml:space="preserve"> </w:t>
      </w:r>
      <w:r w:rsidR="00A11E63">
        <w:t>three children</w:t>
      </w:r>
      <w:r w:rsidR="00960057">
        <w:t>.</w:t>
      </w:r>
      <w:r w:rsidR="00E264A6">
        <w:t xml:space="preserve"> </w:t>
      </w:r>
    </w:p>
    <w:p w:rsidR="002D49AB" w:rsidRDefault="006E2F1B" w:rsidP="004B2F31">
      <w:pPr>
        <w:spacing w:after="0" w:line="360" w:lineRule="auto"/>
        <w:ind w:firstLine="720"/>
        <w:jc w:val="both"/>
      </w:pPr>
      <w:r>
        <w:t>In</w:t>
      </w:r>
      <w:r w:rsidR="00195E5B">
        <w:t xml:space="preserve"> </w:t>
      </w:r>
      <w:r>
        <w:t>cross</w:t>
      </w:r>
      <w:r w:rsidR="00E264A6">
        <w:t xml:space="preserve"> </w:t>
      </w:r>
      <w:r>
        <w:t>examination</w:t>
      </w:r>
      <w:r w:rsidR="00A11E63">
        <w:t>,</w:t>
      </w:r>
      <w:r w:rsidR="00E264A6">
        <w:t xml:space="preserve"> </w:t>
      </w:r>
      <w:r>
        <w:t>he acknowledge</w:t>
      </w:r>
      <w:r w:rsidR="003E4B9B">
        <w:t>d</w:t>
      </w:r>
      <w:r w:rsidR="00E264A6">
        <w:t xml:space="preserve"> </w:t>
      </w:r>
      <w:r>
        <w:t>that</w:t>
      </w:r>
      <w:r w:rsidR="003E4B9B">
        <w:t xml:space="preserve"> though</w:t>
      </w:r>
      <w:r w:rsidR="00E264A6">
        <w:t xml:space="preserve"> </w:t>
      </w:r>
      <w:r w:rsidR="003E4B9B">
        <w:t>very</w:t>
      </w:r>
      <w:r w:rsidR="00E264A6">
        <w:t xml:space="preserve"> </w:t>
      </w:r>
      <w:r w:rsidR="003E4B9B">
        <w:t>familiar</w:t>
      </w:r>
      <w:r w:rsidR="00E264A6">
        <w:t xml:space="preserve"> </w:t>
      </w:r>
      <w:r w:rsidR="003E4B9B">
        <w:t>with</w:t>
      </w:r>
      <w:r w:rsidR="00E264A6">
        <w:t xml:space="preserve"> </w:t>
      </w:r>
      <w:r w:rsidR="003E4B9B">
        <w:t>the</w:t>
      </w:r>
      <w:r w:rsidR="00E264A6">
        <w:t xml:space="preserve"> </w:t>
      </w:r>
      <w:r w:rsidR="003E4B9B">
        <w:t>dispute,</w:t>
      </w:r>
      <w:r w:rsidR="00E264A6">
        <w:t xml:space="preserve"> </w:t>
      </w:r>
      <w:r>
        <w:t>he</w:t>
      </w:r>
      <w:r w:rsidR="00E264A6">
        <w:t xml:space="preserve"> </w:t>
      </w:r>
      <w:r>
        <w:t>was not there when the</w:t>
      </w:r>
      <w:r w:rsidR="00E264A6">
        <w:t xml:space="preserve"> </w:t>
      </w:r>
      <w:r>
        <w:t>papers</w:t>
      </w:r>
      <w:r w:rsidR="00E264A6">
        <w:t xml:space="preserve"> </w:t>
      </w:r>
      <w:r>
        <w:t>for the</w:t>
      </w:r>
      <w:r w:rsidR="00E264A6">
        <w:t xml:space="preserve"> </w:t>
      </w:r>
      <w:r>
        <w:t>disputed</w:t>
      </w:r>
      <w:r w:rsidR="00E264A6">
        <w:t xml:space="preserve"> </w:t>
      </w:r>
      <w:r>
        <w:t>house</w:t>
      </w:r>
      <w:r w:rsidR="00E264A6">
        <w:t xml:space="preserve"> </w:t>
      </w:r>
      <w:r>
        <w:t>were</w:t>
      </w:r>
      <w:r w:rsidR="00E264A6">
        <w:t xml:space="preserve"> </w:t>
      </w:r>
      <w:r>
        <w:t>signed</w:t>
      </w:r>
      <w:r w:rsidR="00E264A6">
        <w:t xml:space="preserve"> </w:t>
      </w:r>
      <w:r>
        <w:t>in</w:t>
      </w:r>
      <w:r w:rsidR="00E264A6">
        <w:t xml:space="preserve"> </w:t>
      </w:r>
      <w:r>
        <w:t>1960</w:t>
      </w:r>
      <w:r w:rsidR="003E4B9B">
        <w:t>.</w:t>
      </w:r>
    </w:p>
    <w:p w:rsidR="003E4B9B" w:rsidRDefault="003E4B9B" w:rsidP="004B2F31">
      <w:pPr>
        <w:spacing w:after="0" w:line="360" w:lineRule="auto"/>
        <w:ind w:firstLine="720"/>
        <w:jc w:val="both"/>
      </w:pPr>
      <w:r w:rsidRPr="00A11E63">
        <w:rPr>
          <w:b/>
        </w:rPr>
        <w:t>Ib</w:t>
      </w:r>
      <w:r w:rsidR="00195E5B" w:rsidRPr="00A11E63">
        <w:rPr>
          <w:b/>
        </w:rPr>
        <w:t>b</w:t>
      </w:r>
      <w:r w:rsidRPr="00A11E63">
        <w:rPr>
          <w:b/>
        </w:rPr>
        <w:t>o Mand</w:t>
      </w:r>
      <w:r w:rsidR="00195E5B" w:rsidRPr="00A11E63">
        <w:rPr>
          <w:b/>
        </w:rPr>
        <w:t>a</w:t>
      </w:r>
      <w:r w:rsidRPr="00A11E63">
        <w:rPr>
          <w:b/>
        </w:rPr>
        <w:t>za</w:t>
      </w:r>
      <w:r w:rsidR="00E264A6">
        <w:t xml:space="preserve"> </w:t>
      </w:r>
      <w:r>
        <w:t>was the</w:t>
      </w:r>
      <w:r w:rsidR="00E264A6">
        <w:t xml:space="preserve"> </w:t>
      </w:r>
      <w:r>
        <w:t>next</w:t>
      </w:r>
      <w:r w:rsidR="00E264A6">
        <w:t xml:space="preserve"> </w:t>
      </w:r>
      <w:r>
        <w:t>witness for the plaintiff</w:t>
      </w:r>
      <w:r w:rsidR="00E463CB">
        <w:t xml:space="preserve"> whose</w:t>
      </w:r>
      <w:r w:rsidR="00E264A6">
        <w:t xml:space="preserve"> </w:t>
      </w:r>
      <w:r w:rsidR="00E463CB">
        <w:t>testimony was as follows:</w:t>
      </w:r>
      <w:r w:rsidR="00E264A6">
        <w:t xml:space="preserve"> </w:t>
      </w:r>
      <w:r w:rsidR="00E8138D">
        <w:t>He is</w:t>
      </w:r>
      <w:r w:rsidR="00E264A6">
        <w:t xml:space="preserve"> </w:t>
      </w:r>
      <w:r w:rsidR="00E8138D">
        <w:t>the</w:t>
      </w:r>
      <w:r w:rsidR="00E264A6">
        <w:t xml:space="preserve"> </w:t>
      </w:r>
      <w:r w:rsidR="00E8138D">
        <w:t>9</w:t>
      </w:r>
      <w:r w:rsidR="00E8138D" w:rsidRPr="00E8138D">
        <w:rPr>
          <w:vertAlign w:val="superscript"/>
        </w:rPr>
        <w:t>th</w:t>
      </w:r>
      <w:r w:rsidR="00E264A6">
        <w:t xml:space="preserve"> </w:t>
      </w:r>
      <w:r w:rsidR="00E8138D">
        <w:t>in the family and the</w:t>
      </w:r>
      <w:r w:rsidR="00E264A6">
        <w:t xml:space="preserve"> </w:t>
      </w:r>
      <w:r w:rsidR="00195E5B">
        <w:t>youngest</w:t>
      </w:r>
      <w:r w:rsidR="00E264A6">
        <w:t xml:space="preserve"> </w:t>
      </w:r>
      <w:r w:rsidR="00195E5B">
        <w:t>brother</w:t>
      </w:r>
      <w:r w:rsidR="00464FE3">
        <w:t xml:space="preserve">. </w:t>
      </w:r>
      <w:r w:rsidR="00DF2EFD">
        <w:t>He contextualised t</w:t>
      </w:r>
      <w:r w:rsidR="00195E5B">
        <w:t>he</w:t>
      </w:r>
      <w:r w:rsidR="00E264A6">
        <w:t xml:space="preserve"> </w:t>
      </w:r>
      <w:r w:rsidR="00E8138D">
        <w:t>dispute</w:t>
      </w:r>
      <w:r w:rsidR="00E264A6">
        <w:t xml:space="preserve"> </w:t>
      </w:r>
      <w:r w:rsidR="00DF2EFD">
        <w:t xml:space="preserve">as </w:t>
      </w:r>
      <w:r w:rsidR="00195E5B">
        <w:t>fundamentally</w:t>
      </w:r>
      <w:r w:rsidR="00E264A6">
        <w:t xml:space="preserve"> </w:t>
      </w:r>
      <w:r w:rsidR="00195E5B">
        <w:t>rooted</w:t>
      </w:r>
      <w:r w:rsidR="00E264A6">
        <w:t xml:space="preserve"> </w:t>
      </w:r>
      <w:r w:rsidR="00E8138D">
        <w:t>in the</w:t>
      </w:r>
      <w:r w:rsidR="00E264A6">
        <w:t xml:space="preserve"> </w:t>
      </w:r>
      <w:r w:rsidR="00E8138D">
        <w:t>colonial system</w:t>
      </w:r>
      <w:r w:rsidR="00E264A6">
        <w:t xml:space="preserve"> </w:t>
      </w:r>
      <w:r w:rsidR="00E8138D">
        <w:t>whe</w:t>
      </w:r>
      <w:r w:rsidR="00EA36EA">
        <w:t>n</w:t>
      </w:r>
      <w:r w:rsidR="00E264A6">
        <w:t xml:space="preserve"> </w:t>
      </w:r>
      <w:r w:rsidR="00E8138D">
        <w:t>Africans</w:t>
      </w:r>
      <w:r w:rsidR="00E264A6">
        <w:t xml:space="preserve"> </w:t>
      </w:r>
      <w:r w:rsidR="00E8138D">
        <w:t xml:space="preserve">could </w:t>
      </w:r>
      <w:r w:rsidR="00195E5B">
        <w:t>not</w:t>
      </w:r>
      <w:r w:rsidR="00E8138D">
        <w:t xml:space="preserve"> buy a</w:t>
      </w:r>
      <w:r w:rsidR="00E264A6">
        <w:t xml:space="preserve"> </w:t>
      </w:r>
      <w:r w:rsidR="00E8138D">
        <w:t>house</w:t>
      </w:r>
      <w:r w:rsidR="00E264A6">
        <w:t xml:space="preserve"> </w:t>
      </w:r>
      <w:r w:rsidR="00E8138D">
        <w:t>without a</w:t>
      </w:r>
      <w:r w:rsidR="00E264A6">
        <w:t xml:space="preserve"> </w:t>
      </w:r>
      <w:r w:rsidR="00195E5B">
        <w:t>marriage</w:t>
      </w:r>
      <w:r w:rsidR="00E264A6">
        <w:t xml:space="preserve"> </w:t>
      </w:r>
      <w:r w:rsidR="00E8138D">
        <w:t xml:space="preserve">certificate. </w:t>
      </w:r>
      <w:r w:rsidR="004B2F31">
        <w:t> </w:t>
      </w:r>
      <w:r w:rsidR="00464FE3">
        <w:t>B</w:t>
      </w:r>
      <w:r w:rsidR="00E8138D">
        <w:t>rothers</w:t>
      </w:r>
      <w:r w:rsidR="00E264A6">
        <w:t xml:space="preserve"> </w:t>
      </w:r>
      <w:r w:rsidR="00E8138D">
        <w:t>within the</w:t>
      </w:r>
      <w:r w:rsidR="00EA36EA">
        <w:t xml:space="preserve"> Mandaza</w:t>
      </w:r>
      <w:r w:rsidR="00E264A6">
        <w:t xml:space="preserve"> </w:t>
      </w:r>
      <w:r w:rsidR="00E8138D">
        <w:t>family</w:t>
      </w:r>
      <w:r w:rsidR="00E264A6">
        <w:t xml:space="preserve"> </w:t>
      </w:r>
      <w:r w:rsidR="00E8138D">
        <w:t>had as</w:t>
      </w:r>
      <w:r w:rsidR="00E264A6">
        <w:t xml:space="preserve"> </w:t>
      </w:r>
      <w:r w:rsidR="00E8138D">
        <w:t>a</w:t>
      </w:r>
      <w:r w:rsidR="00E264A6">
        <w:t xml:space="preserve"> </w:t>
      </w:r>
      <w:r w:rsidR="00E8138D">
        <w:t>result assisted</w:t>
      </w:r>
      <w:r w:rsidR="00E264A6">
        <w:t xml:space="preserve"> </w:t>
      </w:r>
      <w:r w:rsidR="00E8138D">
        <w:t>each</w:t>
      </w:r>
      <w:r w:rsidR="00E264A6">
        <w:t xml:space="preserve"> </w:t>
      </w:r>
      <w:r w:rsidR="00E8138D">
        <w:t>other</w:t>
      </w:r>
      <w:r w:rsidR="00E264A6">
        <w:t xml:space="preserve"> </w:t>
      </w:r>
      <w:r w:rsidR="00E8138D">
        <w:t>with</w:t>
      </w:r>
      <w:r w:rsidR="00E264A6">
        <w:t xml:space="preserve"> </w:t>
      </w:r>
      <w:r w:rsidR="00E8138D">
        <w:t>the use</w:t>
      </w:r>
      <w:r w:rsidR="00E264A6">
        <w:t xml:space="preserve"> </w:t>
      </w:r>
      <w:r w:rsidR="00E8138D">
        <w:t>of</w:t>
      </w:r>
      <w:r w:rsidR="00E264A6">
        <w:t xml:space="preserve"> </w:t>
      </w:r>
      <w:r w:rsidR="00E8138D">
        <w:t>a</w:t>
      </w:r>
      <w:r w:rsidR="00E264A6">
        <w:t xml:space="preserve"> </w:t>
      </w:r>
      <w:r w:rsidR="00E8138D">
        <w:t>marriage</w:t>
      </w:r>
      <w:r w:rsidR="00E264A6">
        <w:t xml:space="preserve"> </w:t>
      </w:r>
      <w:r w:rsidR="00195E5B">
        <w:t>certificate</w:t>
      </w:r>
      <w:r w:rsidR="00E8138D">
        <w:t xml:space="preserve">. </w:t>
      </w:r>
      <w:r w:rsidR="004B2F31">
        <w:t> </w:t>
      </w:r>
      <w:r w:rsidR="00E8138D">
        <w:t>He had</w:t>
      </w:r>
      <w:r w:rsidR="00E264A6">
        <w:t xml:space="preserve"> </w:t>
      </w:r>
      <w:r w:rsidR="00E8138D">
        <w:t xml:space="preserve">gotten </w:t>
      </w:r>
      <w:r w:rsidR="00195E5B">
        <w:t>to</w:t>
      </w:r>
      <w:r w:rsidR="00E8138D">
        <w:t xml:space="preserve"> know of the dispute</w:t>
      </w:r>
      <w:r w:rsidR="00E264A6">
        <w:t xml:space="preserve"> </w:t>
      </w:r>
      <w:r w:rsidR="00E8138D">
        <w:t>between</w:t>
      </w:r>
      <w:r w:rsidR="00E264A6">
        <w:t xml:space="preserve"> </w:t>
      </w:r>
      <w:r w:rsidR="00E8138D">
        <w:t>Adison and</w:t>
      </w:r>
      <w:r w:rsidR="00E264A6">
        <w:t xml:space="preserve"> </w:t>
      </w:r>
      <w:r w:rsidR="00E8138D">
        <w:t>Joel</w:t>
      </w:r>
      <w:r w:rsidR="00E264A6">
        <w:t xml:space="preserve"> </w:t>
      </w:r>
      <w:r w:rsidR="00E8138D">
        <w:t>in the</w:t>
      </w:r>
      <w:r w:rsidR="00E264A6">
        <w:t xml:space="preserve"> </w:t>
      </w:r>
      <w:r w:rsidR="00E8138D">
        <w:t xml:space="preserve">1990s. </w:t>
      </w:r>
      <w:r w:rsidR="004B2F31">
        <w:t> </w:t>
      </w:r>
      <w:r w:rsidR="00E8138D">
        <w:t>Adison</w:t>
      </w:r>
      <w:r w:rsidR="00EA36EA">
        <w:t xml:space="preserve"> had</w:t>
      </w:r>
      <w:r w:rsidR="00E264A6">
        <w:t xml:space="preserve"> </w:t>
      </w:r>
      <w:r w:rsidR="00E8138D">
        <w:t>always</w:t>
      </w:r>
      <w:r w:rsidR="00E264A6">
        <w:t xml:space="preserve"> </w:t>
      </w:r>
      <w:r w:rsidR="00E8138D">
        <w:t xml:space="preserve">regarded the </w:t>
      </w:r>
      <w:r w:rsidR="00195E5B">
        <w:t>house</w:t>
      </w:r>
      <w:r w:rsidR="00E8138D">
        <w:t xml:space="preserve"> as</w:t>
      </w:r>
      <w:r w:rsidR="00E264A6">
        <w:t xml:space="preserve"> </w:t>
      </w:r>
      <w:r w:rsidR="00E8138D">
        <w:t>his</w:t>
      </w:r>
      <w:r w:rsidR="00E463CB">
        <w:t xml:space="preserve">. </w:t>
      </w:r>
      <w:r w:rsidR="004B2F31">
        <w:t> </w:t>
      </w:r>
      <w:r w:rsidR="00E463CB">
        <w:t>He, Ibbo</w:t>
      </w:r>
      <w:r w:rsidR="00464FE3">
        <w:t>,</w:t>
      </w:r>
      <w:r w:rsidR="00E264A6">
        <w:t xml:space="preserve"> </w:t>
      </w:r>
      <w:r w:rsidR="00E8138D">
        <w:t>was</w:t>
      </w:r>
      <w:r w:rsidR="00E264A6">
        <w:t xml:space="preserve"> </w:t>
      </w:r>
      <w:r w:rsidR="00E8138D">
        <w:t>shocked th</w:t>
      </w:r>
      <w:r w:rsidR="00E463CB">
        <w:t>a</w:t>
      </w:r>
      <w:r w:rsidR="00E8138D">
        <w:t>t Joel</w:t>
      </w:r>
      <w:r w:rsidR="00E264A6">
        <w:t xml:space="preserve"> </w:t>
      </w:r>
      <w:r w:rsidR="00E8138D">
        <w:t>laid</w:t>
      </w:r>
      <w:r w:rsidR="00E264A6">
        <w:t xml:space="preserve"> </w:t>
      </w:r>
      <w:r w:rsidR="00E8138D">
        <w:t>claim to</w:t>
      </w:r>
      <w:r w:rsidR="00464FE3">
        <w:t xml:space="preserve"> the house</w:t>
      </w:r>
      <w:r w:rsidR="00E8138D">
        <w:t>. The family had</w:t>
      </w:r>
      <w:r w:rsidR="00E264A6">
        <w:t xml:space="preserve"> </w:t>
      </w:r>
      <w:r w:rsidR="00E8138D">
        <w:t>indeed</w:t>
      </w:r>
      <w:r w:rsidR="00E264A6">
        <w:t xml:space="preserve"> </w:t>
      </w:r>
      <w:r w:rsidR="00E8138D">
        <w:t>over the years</w:t>
      </w:r>
      <w:r w:rsidR="00E264A6">
        <w:t xml:space="preserve"> </w:t>
      </w:r>
      <w:r w:rsidR="00E8138D">
        <w:t>t</w:t>
      </w:r>
      <w:r w:rsidR="00E463CB">
        <w:t>r</w:t>
      </w:r>
      <w:r w:rsidR="00E8138D">
        <w:t>ied</w:t>
      </w:r>
      <w:r w:rsidR="00E264A6">
        <w:t xml:space="preserve"> </w:t>
      </w:r>
      <w:r w:rsidR="00E8138D">
        <w:t>to intervene and</w:t>
      </w:r>
      <w:r w:rsidR="00E264A6">
        <w:t xml:space="preserve"> </w:t>
      </w:r>
      <w:r w:rsidR="00E8138D">
        <w:t>it</w:t>
      </w:r>
      <w:r w:rsidR="00E264A6">
        <w:t xml:space="preserve"> </w:t>
      </w:r>
      <w:r w:rsidR="00E8138D">
        <w:t>appeared that</w:t>
      </w:r>
      <w:r w:rsidR="00E264A6">
        <w:t xml:space="preserve"> </w:t>
      </w:r>
      <w:r w:rsidR="00E8138D">
        <w:t>Joel</w:t>
      </w:r>
      <w:r w:rsidR="00E264A6">
        <w:t xml:space="preserve"> </w:t>
      </w:r>
      <w:r w:rsidR="00E8138D">
        <w:t>had</w:t>
      </w:r>
      <w:r w:rsidR="00E264A6">
        <w:t xml:space="preserve"> </w:t>
      </w:r>
      <w:r w:rsidR="00E8138D">
        <w:t>understood.</w:t>
      </w:r>
      <w:r w:rsidR="00E264A6">
        <w:t xml:space="preserve"> </w:t>
      </w:r>
      <w:r w:rsidR="004B2F31">
        <w:t> </w:t>
      </w:r>
      <w:r w:rsidR="00464FE3">
        <w:t xml:space="preserve">He was therefore </w:t>
      </w:r>
      <w:r w:rsidR="00E463CB">
        <w:t xml:space="preserve">equally </w:t>
      </w:r>
      <w:r w:rsidR="00E93F71">
        <w:t>shock</w:t>
      </w:r>
      <w:r w:rsidR="00464FE3">
        <w:t>ed</w:t>
      </w:r>
      <w:r w:rsidR="00E264A6">
        <w:t xml:space="preserve"> </w:t>
      </w:r>
      <w:r w:rsidR="00E463CB">
        <w:t>t</w:t>
      </w:r>
      <w:r w:rsidR="00E93F71">
        <w:t>o learn that</w:t>
      </w:r>
      <w:r w:rsidR="00E264A6">
        <w:t xml:space="preserve"> </w:t>
      </w:r>
      <w:r w:rsidR="00464FE3">
        <w:t>Joel</w:t>
      </w:r>
      <w:r w:rsidR="00E264A6">
        <w:t xml:space="preserve"> </w:t>
      </w:r>
      <w:r w:rsidR="00E93F71">
        <w:t>had</w:t>
      </w:r>
      <w:r w:rsidR="00E264A6">
        <w:t xml:space="preserve"> </w:t>
      </w:r>
      <w:r w:rsidR="00E93F71">
        <w:t>left</w:t>
      </w:r>
      <w:r w:rsidR="00E264A6">
        <w:t xml:space="preserve"> </w:t>
      </w:r>
      <w:r w:rsidR="00E93F71">
        <w:t>the</w:t>
      </w:r>
      <w:r w:rsidR="00E264A6">
        <w:t xml:space="preserve"> </w:t>
      </w:r>
      <w:r w:rsidR="00195E5B">
        <w:t>house</w:t>
      </w:r>
      <w:r w:rsidR="00E264A6">
        <w:t xml:space="preserve"> </w:t>
      </w:r>
      <w:r w:rsidR="00E93F71">
        <w:t>to his</w:t>
      </w:r>
      <w:r w:rsidR="00E264A6">
        <w:t xml:space="preserve"> </w:t>
      </w:r>
      <w:r w:rsidR="00E93F71">
        <w:t>family</w:t>
      </w:r>
      <w:r w:rsidR="00E264A6">
        <w:t xml:space="preserve"> </w:t>
      </w:r>
      <w:r w:rsidR="00E93F71">
        <w:t>in his will.</w:t>
      </w:r>
      <w:r w:rsidR="00E264A6">
        <w:t xml:space="preserve"> </w:t>
      </w:r>
      <w:r w:rsidR="00E93F71">
        <w:t>This could</w:t>
      </w:r>
      <w:r w:rsidR="00E264A6">
        <w:t xml:space="preserve"> </w:t>
      </w:r>
      <w:r w:rsidR="00E93F71">
        <w:t>have</w:t>
      </w:r>
      <w:r w:rsidR="00E264A6">
        <w:t xml:space="preserve"> </w:t>
      </w:r>
      <w:r w:rsidR="00E93F71">
        <w:t>been</w:t>
      </w:r>
      <w:r w:rsidR="00E264A6">
        <w:t xml:space="preserve"> </w:t>
      </w:r>
      <w:r w:rsidR="00E93F71">
        <w:t>because</w:t>
      </w:r>
      <w:r w:rsidR="00E264A6">
        <w:t xml:space="preserve"> </w:t>
      </w:r>
      <w:r w:rsidR="00E93F71">
        <w:t>he</w:t>
      </w:r>
      <w:r w:rsidR="00E264A6">
        <w:t xml:space="preserve"> </w:t>
      </w:r>
      <w:r w:rsidR="00E93F71">
        <w:t>had</w:t>
      </w:r>
      <w:r w:rsidR="00E264A6">
        <w:t xml:space="preserve"> </w:t>
      </w:r>
      <w:r w:rsidR="00E93F71">
        <w:t>been</w:t>
      </w:r>
      <w:r w:rsidR="00E264A6">
        <w:t xml:space="preserve"> </w:t>
      </w:r>
      <w:r w:rsidR="00E93F71">
        <w:t>too ill to attend to</w:t>
      </w:r>
      <w:r w:rsidR="00E264A6">
        <w:t xml:space="preserve"> </w:t>
      </w:r>
      <w:r w:rsidR="00E93F71">
        <w:t>the</w:t>
      </w:r>
      <w:r w:rsidR="00E264A6">
        <w:t xml:space="preserve"> </w:t>
      </w:r>
      <w:r w:rsidR="00E93F71">
        <w:t>transfer.</w:t>
      </w:r>
      <w:r w:rsidR="00E264A6">
        <w:t xml:space="preserve"> </w:t>
      </w:r>
      <w:r w:rsidR="00E93F71">
        <w:t>As</w:t>
      </w:r>
      <w:r w:rsidR="00E264A6">
        <w:t xml:space="preserve"> </w:t>
      </w:r>
      <w:r w:rsidR="00E93F71">
        <w:t>a</w:t>
      </w:r>
      <w:r w:rsidR="00E264A6">
        <w:t xml:space="preserve"> </w:t>
      </w:r>
      <w:r w:rsidR="00E93F71">
        <w:t>family they</w:t>
      </w:r>
      <w:r w:rsidR="00E264A6">
        <w:t xml:space="preserve"> </w:t>
      </w:r>
      <w:r w:rsidR="00E93F71">
        <w:t>tried</w:t>
      </w:r>
      <w:r w:rsidR="00E264A6">
        <w:t xml:space="preserve"> </w:t>
      </w:r>
      <w:r w:rsidR="00195E5B">
        <w:t>to</w:t>
      </w:r>
      <w:r w:rsidR="00E93F71">
        <w:t xml:space="preserve"> impress upon </w:t>
      </w:r>
      <w:r w:rsidR="00195E5B">
        <w:t>Grace,</w:t>
      </w:r>
      <w:r w:rsidR="00E264A6">
        <w:t xml:space="preserve"> </w:t>
      </w:r>
      <w:r w:rsidR="00E93F71">
        <w:t>Joel’s</w:t>
      </w:r>
      <w:r w:rsidR="00E264A6">
        <w:t xml:space="preserve"> </w:t>
      </w:r>
      <w:r w:rsidR="00AD4AA5">
        <w:t>widow that</w:t>
      </w:r>
      <w:r w:rsidR="00E93F71">
        <w:t xml:space="preserve"> the</w:t>
      </w:r>
      <w:r w:rsidR="00E264A6">
        <w:t xml:space="preserve"> </w:t>
      </w:r>
      <w:r w:rsidR="00E93F71">
        <w:t>house</w:t>
      </w:r>
      <w:r w:rsidR="00E264A6">
        <w:t xml:space="preserve"> </w:t>
      </w:r>
      <w:r w:rsidR="00E93F71">
        <w:t>belongs</w:t>
      </w:r>
      <w:r w:rsidR="00E264A6">
        <w:t xml:space="preserve"> </w:t>
      </w:r>
      <w:r w:rsidR="00E93F71">
        <w:t>to</w:t>
      </w:r>
      <w:r w:rsidR="00E264A6">
        <w:t xml:space="preserve"> </w:t>
      </w:r>
      <w:r w:rsidR="00E93F71">
        <w:t>Adison’s</w:t>
      </w:r>
      <w:r w:rsidR="00E264A6">
        <w:t xml:space="preserve"> </w:t>
      </w:r>
      <w:r w:rsidR="00E93F71">
        <w:t>family.</w:t>
      </w:r>
      <w:r w:rsidR="00E264A6">
        <w:t xml:space="preserve"> </w:t>
      </w:r>
      <w:r w:rsidR="00D5663C">
        <w:t> </w:t>
      </w:r>
      <w:r w:rsidR="00E93F71">
        <w:t>Joel’s</w:t>
      </w:r>
      <w:r w:rsidR="00E264A6">
        <w:t xml:space="preserve"> </w:t>
      </w:r>
      <w:r w:rsidR="00E93F71">
        <w:t>daughter, Eve</w:t>
      </w:r>
      <w:r w:rsidR="00E264A6">
        <w:t xml:space="preserve"> </w:t>
      </w:r>
      <w:r w:rsidR="00E93F71">
        <w:t>Gahadzikwa</w:t>
      </w:r>
      <w:r w:rsidR="00E264A6">
        <w:t xml:space="preserve"> </w:t>
      </w:r>
      <w:r w:rsidR="00E93F71">
        <w:t>had</w:t>
      </w:r>
      <w:r w:rsidR="00E264A6">
        <w:t xml:space="preserve"> </w:t>
      </w:r>
      <w:r w:rsidR="00E93F71">
        <w:t>t</w:t>
      </w:r>
      <w:r w:rsidR="004135A1">
        <w:t>r</w:t>
      </w:r>
      <w:r w:rsidR="00E93F71">
        <w:t>ied</w:t>
      </w:r>
      <w:r w:rsidR="00EA36EA">
        <w:t xml:space="preserve"> nonetheless</w:t>
      </w:r>
      <w:r w:rsidR="00E264A6">
        <w:t xml:space="preserve"> </w:t>
      </w:r>
      <w:r w:rsidR="00E93F71">
        <w:t>t</w:t>
      </w:r>
      <w:r w:rsidR="004135A1">
        <w:t>o</w:t>
      </w:r>
      <w:r w:rsidR="00E264A6">
        <w:t xml:space="preserve"> </w:t>
      </w:r>
      <w:r w:rsidR="00195E5B">
        <w:t>effect</w:t>
      </w:r>
      <w:r w:rsidR="00E264A6">
        <w:t xml:space="preserve"> </w:t>
      </w:r>
      <w:r w:rsidR="00E93F71">
        <w:t xml:space="preserve">transfer </w:t>
      </w:r>
      <w:r w:rsidR="00195E5B">
        <w:t>of</w:t>
      </w:r>
      <w:r w:rsidR="00E93F71">
        <w:t xml:space="preserve"> the</w:t>
      </w:r>
      <w:r w:rsidR="00E264A6">
        <w:t xml:space="preserve"> </w:t>
      </w:r>
      <w:r w:rsidR="00E93F71">
        <w:t>house</w:t>
      </w:r>
      <w:r w:rsidR="00EA36EA">
        <w:t xml:space="preserve"> for sale   purposes </w:t>
      </w:r>
      <w:r w:rsidR="00E93F71">
        <w:t>and</w:t>
      </w:r>
      <w:r w:rsidR="00E264A6">
        <w:t xml:space="preserve"> </w:t>
      </w:r>
      <w:r w:rsidR="00E463CB">
        <w:t xml:space="preserve">had asked </w:t>
      </w:r>
      <w:r w:rsidR="00E93F71">
        <w:t>that</w:t>
      </w:r>
      <w:r w:rsidR="00E264A6">
        <w:t xml:space="preserve"> </w:t>
      </w:r>
      <w:r w:rsidR="00E93F71">
        <w:t>the</w:t>
      </w:r>
      <w:r w:rsidR="00E264A6">
        <w:t xml:space="preserve"> </w:t>
      </w:r>
      <w:r w:rsidR="00E463CB">
        <w:t>p</w:t>
      </w:r>
      <w:r w:rsidR="00E93F71">
        <w:t>laintiff</w:t>
      </w:r>
      <w:r w:rsidR="00E264A6">
        <w:t xml:space="preserve"> </w:t>
      </w:r>
      <w:r w:rsidR="00E93F71">
        <w:t>vacate</w:t>
      </w:r>
      <w:r w:rsidR="00E264A6">
        <w:t xml:space="preserve"> </w:t>
      </w:r>
      <w:r w:rsidR="00E93F71">
        <w:t>when it was clear the house</w:t>
      </w:r>
      <w:r w:rsidR="00E264A6">
        <w:t xml:space="preserve"> </w:t>
      </w:r>
      <w:r w:rsidR="00E93F71">
        <w:t>did</w:t>
      </w:r>
      <w:r w:rsidR="00E264A6">
        <w:t xml:space="preserve"> </w:t>
      </w:r>
      <w:r w:rsidR="00E93F71">
        <w:t>not in reality</w:t>
      </w:r>
      <w:r w:rsidR="00E264A6">
        <w:t xml:space="preserve"> </w:t>
      </w:r>
      <w:r w:rsidR="00E93F71">
        <w:t>belong to Joel.</w:t>
      </w:r>
      <w:r w:rsidR="00D85A63">
        <w:t xml:space="preserve"> </w:t>
      </w:r>
      <w:r w:rsidR="00E463CB">
        <w:t>A</w:t>
      </w:r>
      <w:r w:rsidR="00D85A63">
        <w:t>ll</w:t>
      </w:r>
      <w:r w:rsidR="00E264A6">
        <w:t xml:space="preserve"> </w:t>
      </w:r>
      <w:r w:rsidR="00195E5B">
        <w:t>payments</w:t>
      </w:r>
      <w:r w:rsidR="00E264A6">
        <w:t xml:space="preserve"> </w:t>
      </w:r>
      <w:r w:rsidR="00D85A63">
        <w:t>for the</w:t>
      </w:r>
      <w:r w:rsidR="00E264A6">
        <w:t xml:space="preserve"> </w:t>
      </w:r>
      <w:r w:rsidR="00195E5B">
        <w:t>house</w:t>
      </w:r>
      <w:r w:rsidR="00E264A6">
        <w:t xml:space="preserve"> </w:t>
      </w:r>
      <w:r w:rsidR="00195E5B">
        <w:t>had</w:t>
      </w:r>
      <w:r w:rsidR="00E264A6">
        <w:t xml:space="preserve"> </w:t>
      </w:r>
      <w:r w:rsidR="00D85A63">
        <w:t>been</w:t>
      </w:r>
      <w:r w:rsidR="00E264A6">
        <w:t xml:space="preserve"> </w:t>
      </w:r>
      <w:r w:rsidR="00D85A63">
        <w:t>made by the plaintiff.</w:t>
      </w:r>
    </w:p>
    <w:p w:rsidR="00E463CB" w:rsidRDefault="00E463CB" w:rsidP="00C355EA">
      <w:pPr>
        <w:spacing w:line="360" w:lineRule="auto"/>
        <w:ind w:firstLine="720"/>
        <w:jc w:val="both"/>
      </w:pPr>
      <w:r>
        <w:t>The final</w:t>
      </w:r>
      <w:r w:rsidR="00E264A6">
        <w:t xml:space="preserve"> </w:t>
      </w:r>
      <w:r w:rsidR="00195E5B">
        <w:t>witness</w:t>
      </w:r>
      <w:r>
        <w:t xml:space="preserve"> for the plaintiff</w:t>
      </w:r>
      <w:r w:rsidR="00E264A6">
        <w:t xml:space="preserve"> </w:t>
      </w:r>
      <w:r>
        <w:t xml:space="preserve">was </w:t>
      </w:r>
      <w:r w:rsidRPr="00464FE3">
        <w:rPr>
          <w:b/>
        </w:rPr>
        <w:t>Beverly Kudzai Kayenga</w:t>
      </w:r>
      <w:r>
        <w:t>, the plaintiff’s</w:t>
      </w:r>
      <w:r w:rsidR="00E264A6">
        <w:t xml:space="preserve"> </w:t>
      </w:r>
      <w:r>
        <w:t xml:space="preserve">daughter. </w:t>
      </w:r>
      <w:r w:rsidR="007A30AE">
        <w:t> </w:t>
      </w:r>
      <w:r w:rsidR="00D92FEE">
        <w:t>She had</w:t>
      </w:r>
      <w:r w:rsidR="00E264A6">
        <w:t xml:space="preserve"> </w:t>
      </w:r>
      <w:r w:rsidR="00D92FEE">
        <w:t>accompanied</w:t>
      </w:r>
      <w:r w:rsidR="00E264A6">
        <w:t xml:space="preserve"> </w:t>
      </w:r>
      <w:r w:rsidR="00D92FEE">
        <w:t>her</w:t>
      </w:r>
      <w:r w:rsidR="00E264A6">
        <w:t xml:space="preserve"> </w:t>
      </w:r>
      <w:r w:rsidR="00D92FEE">
        <w:t>father</w:t>
      </w:r>
      <w:r w:rsidR="00E264A6">
        <w:t xml:space="preserve"> </w:t>
      </w:r>
      <w:r w:rsidR="00D92FEE">
        <w:t>when</w:t>
      </w:r>
      <w:r w:rsidR="00E264A6">
        <w:t xml:space="preserve"> </w:t>
      </w:r>
      <w:r w:rsidR="00D92FEE">
        <w:t>he</w:t>
      </w:r>
      <w:r w:rsidR="00E264A6">
        <w:t xml:space="preserve"> </w:t>
      </w:r>
      <w:r w:rsidR="00D92FEE">
        <w:t>went to</w:t>
      </w:r>
      <w:r w:rsidR="00E264A6">
        <w:t xml:space="preserve"> </w:t>
      </w:r>
      <w:r w:rsidR="00D92FEE">
        <w:t>see</w:t>
      </w:r>
      <w:r w:rsidR="00E264A6">
        <w:t xml:space="preserve"> </w:t>
      </w:r>
      <w:r w:rsidR="00D92FEE">
        <w:t>Tendai Biti</w:t>
      </w:r>
      <w:r w:rsidR="00E264A6">
        <w:t xml:space="preserve"> </w:t>
      </w:r>
      <w:r w:rsidR="00D92FEE">
        <w:t>back</w:t>
      </w:r>
      <w:r w:rsidR="00195E5B">
        <w:t xml:space="preserve"> </w:t>
      </w:r>
      <w:r w:rsidR="00D92FEE">
        <w:t>then</w:t>
      </w:r>
      <w:r w:rsidR="00E264A6">
        <w:t xml:space="preserve"> </w:t>
      </w:r>
      <w:r w:rsidR="00D92FEE">
        <w:t>at</w:t>
      </w:r>
      <w:r w:rsidR="00E264A6">
        <w:t xml:space="preserve"> </w:t>
      </w:r>
      <w:r w:rsidR="00D92FEE">
        <w:t>Honey and</w:t>
      </w:r>
      <w:r w:rsidR="00E264A6">
        <w:t xml:space="preserve"> </w:t>
      </w:r>
      <w:r w:rsidR="00D92FEE">
        <w:t>Blanckenberg and was therefore</w:t>
      </w:r>
      <w:r w:rsidR="00E264A6">
        <w:t xml:space="preserve"> </w:t>
      </w:r>
      <w:r w:rsidR="00D92FEE">
        <w:t>aware</w:t>
      </w:r>
      <w:r w:rsidR="00E264A6">
        <w:t xml:space="preserve"> </w:t>
      </w:r>
      <w:r w:rsidR="00D92FEE">
        <w:t>of the</w:t>
      </w:r>
      <w:r w:rsidR="00E264A6">
        <w:t xml:space="preserve"> </w:t>
      </w:r>
      <w:r w:rsidR="00D92FEE">
        <w:t>dispute.</w:t>
      </w:r>
      <w:r w:rsidR="00E264A6">
        <w:t xml:space="preserve"> </w:t>
      </w:r>
      <w:r w:rsidR="00D92FEE">
        <w:t>They had</w:t>
      </w:r>
      <w:r w:rsidR="00E264A6">
        <w:t xml:space="preserve"> </w:t>
      </w:r>
      <w:r w:rsidR="00D92FEE">
        <w:t>lived</w:t>
      </w:r>
      <w:r w:rsidR="00E264A6">
        <w:t xml:space="preserve"> </w:t>
      </w:r>
      <w:r w:rsidR="000077F8">
        <w:t>at the</w:t>
      </w:r>
      <w:r w:rsidR="00AD4AA5">
        <w:t xml:space="preserve"> </w:t>
      </w:r>
      <w:r w:rsidR="000077F8">
        <w:t>disputed stand 3976</w:t>
      </w:r>
      <w:r w:rsidR="00EA36EA">
        <w:t xml:space="preserve"> Highfields</w:t>
      </w:r>
      <w:r w:rsidR="00E264A6">
        <w:t xml:space="preserve"> </w:t>
      </w:r>
      <w:r w:rsidR="00D92FEE">
        <w:t>from</w:t>
      </w:r>
      <w:r w:rsidR="00E264A6">
        <w:t xml:space="preserve"> </w:t>
      </w:r>
      <w:r w:rsidR="00D92FEE">
        <w:t>her</w:t>
      </w:r>
      <w:r w:rsidR="00E264A6">
        <w:t xml:space="preserve"> </w:t>
      </w:r>
      <w:r w:rsidR="00D92FEE">
        <w:t>childhood. She had</w:t>
      </w:r>
      <w:r w:rsidR="00E264A6">
        <w:t xml:space="preserve"> </w:t>
      </w:r>
      <w:r w:rsidR="00D92FEE">
        <w:t>left</w:t>
      </w:r>
      <w:r w:rsidR="00E264A6">
        <w:t xml:space="preserve"> </w:t>
      </w:r>
      <w:r w:rsidR="00D92FEE">
        <w:t>for the United</w:t>
      </w:r>
      <w:r w:rsidR="00E264A6">
        <w:t xml:space="preserve"> </w:t>
      </w:r>
      <w:r w:rsidR="00D92FEE">
        <w:t>Kingdom</w:t>
      </w:r>
      <w:r w:rsidR="00E264A6">
        <w:t xml:space="preserve"> </w:t>
      </w:r>
      <w:r w:rsidR="00D92FEE">
        <w:t>and</w:t>
      </w:r>
      <w:r w:rsidR="00195E5B">
        <w:t xml:space="preserve"> </w:t>
      </w:r>
      <w:r w:rsidR="00D92FEE">
        <w:t>had</w:t>
      </w:r>
      <w:r w:rsidR="00E264A6">
        <w:t xml:space="preserve"> </w:t>
      </w:r>
      <w:r w:rsidR="00D92FEE">
        <w:t>le</w:t>
      </w:r>
      <w:r w:rsidR="00195E5B">
        <w:t>a</w:t>
      </w:r>
      <w:r w:rsidR="00D92FEE">
        <w:t>rnt</w:t>
      </w:r>
      <w:r w:rsidR="00E264A6">
        <w:t xml:space="preserve"> </w:t>
      </w:r>
      <w:r w:rsidR="00771159">
        <w:t>from her</w:t>
      </w:r>
      <w:r w:rsidR="00E264A6">
        <w:t xml:space="preserve"> </w:t>
      </w:r>
      <w:r w:rsidR="00771159">
        <w:t>sister</w:t>
      </w:r>
      <w:r w:rsidR="00E264A6">
        <w:t xml:space="preserve"> </w:t>
      </w:r>
      <w:r w:rsidR="00D92FEE">
        <w:t>that her</w:t>
      </w:r>
      <w:r w:rsidR="00E264A6">
        <w:t xml:space="preserve"> </w:t>
      </w:r>
      <w:r w:rsidR="00195E5B">
        <w:t>mothe</w:t>
      </w:r>
      <w:r w:rsidR="00D92FEE">
        <w:t>r was</w:t>
      </w:r>
      <w:r w:rsidR="00E264A6">
        <w:t xml:space="preserve"> </w:t>
      </w:r>
      <w:r w:rsidR="00D92FEE">
        <w:t>about to be</w:t>
      </w:r>
      <w:r w:rsidR="00E264A6">
        <w:t xml:space="preserve"> </w:t>
      </w:r>
      <w:r w:rsidR="00D92FEE">
        <w:t>evicted</w:t>
      </w:r>
      <w:r w:rsidR="00E264A6">
        <w:t xml:space="preserve"> </w:t>
      </w:r>
      <w:r w:rsidR="00D92FEE">
        <w:t>from</w:t>
      </w:r>
      <w:r w:rsidR="00E264A6">
        <w:t xml:space="preserve"> </w:t>
      </w:r>
      <w:r w:rsidR="00D92FEE">
        <w:t>the house.</w:t>
      </w:r>
      <w:r w:rsidR="00771159">
        <w:t xml:space="preserve"> As to</w:t>
      </w:r>
      <w:r w:rsidR="00E264A6">
        <w:t xml:space="preserve"> </w:t>
      </w:r>
      <w:r w:rsidR="00464FE3">
        <w:t>why G</w:t>
      </w:r>
      <w:r w:rsidR="00771159">
        <w:t>race was</w:t>
      </w:r>
      <w:r w:rsidR="00E264A6">
        <w:t xml:space="preserve"> </w:t>
      </w:r>
      <w:r w:rsidR="00771159">
        <w:t xml:space="preserve">claiming </w:t>
      </w:r>
      <w:r w:rsidR="00771159">
        <w:lastRenderedPageBreak/>
        <w:t>the house,</w:t>
      </w:r>
      <w:r w:rsidR="00E264A6">
        <w:t xml:space="preserve"> </w:t>
      </w:r>
      <w:r w:rsidR="000077F8">
        <w:t xml:space="preserve">she stated that </w:t>
      </w:r>
      <w:r w:rsidR="00771159">
        <w:t>this was because</w:t>
      </w:r>
      <w:r w:rsidR="00E264A6">
        <w:t xml:space="preserve"> </w:t>
      </w:r>
      <w:r w:rsidR="00771159">
        <w:t>the tit</w:t>
      </w:r>
      <w:r w:rsidR="00195E5B">
        <w:t>le dee</w:t>
      </w:r>
      <w:r w:rsidR="00771159">
        <w:t>d</w:t>
      </w:r>
      <w:r w:rsidR="00E264A6">
        <w:t xml:space="preserve"> </w:t>
      </w:r>
      <w:r w:rsidR="000077F8">
        <w:t xml:space="preserve">is </w:t>
      </w:r>
      <w:r w:rsidR="00771159">
        <w:t xml:space="preserve">in </w:t>
      </w:r>
      <w:r w:rsidR="000077F8">
        <w:t>t</w:t>
      </w:r>
      <w:r w:rsidR="00771159">
        <w:t>he</w:t>
      </w:r>
      <w:r w:rsidR="000077F8">
        <w:t>i</w:t>
      </w:r>
      <w:r w:rsidR="00771159">
        <w:t>r</w:t>
      </w:r>
      <w:r w:rsidR="00E264A6">
        <w:t xml:space="preserve"> </w:t>
      </w:r>
      <w:r w:rsidR="00771159">
        <w:t>name. As to</w:t>
      </w:r>
      <w:r w:rsidR="00E264A6">
        <w:t xml:space="preserve"> </w:t>
      </w:r>
      <w:r w:rsidR="00771159">
        <w:t>why</w:t>
      </w:r>
      <w:r w:rsidR="00E264A6">
        <w:t xml:space="preserve"> </w:t>
      </w:r>
      <w:r w:rsidR="00771159">
        <w:t>she</w:t>
      </w:r>
      <w:r w:rsidR="00E264A6">
        <w:t xml:space="preserve"> </w:t>
      </w:r>
      <w:r w:rsidR="00464FE3">
        <w:t>believe</w:t>
      </w:r>
      <w:r w:rsidR="00771159">
        <w:t>d</w:t>
      </w:r>
      <w:r w:rsidR="00E264A6">
        <w:t xml:space="preserve"> </w:t>
      </w:r>
      <w:r w:rsidR="00771159">
        <w:t>her</w:t>
      </w:r>
      <w:r w:rsidR="00E264A6">
        <w:t xml:space="preserve"> </w:t>
      </w:r>
      <w:r w:rsidR="00771159">
        <w:t>parents in fact</w:t>
      </w:r>
      <w:r w:rsidR="00E264A6">
        <w:t xml:space="preserve"> </w:t>
      </w:r>
      <w:r w:rsidR="00771159">
        <w:t>o</w:t>
      </w:r>
      <w:r w:rsidR="00464FE3">
        <w:t>w</w:t>
      </w:r>
      <w:r w:rsidR="00771159">
        <w:t>n</w:t>
      </w:r>
      <w:r w:rsidR="00E264A6">
        <w:t xml:space="preserve"> </w:t>
      </w:r>
      <w:r w:rsidR="00771159">
        <w:t>the</w:t>
      </w:r>
      <w:r w:rsidR="00E264A6">
        <w:t xml:space="preserve"> </w:t>
      </w:r>
      <w:r w:rsidR="00771159">
        <w:t>house,</w:t>
      </w:r>
      <w:r w:rsidR="00E264A6">
        <w:t xml:space="preserve"> </w:t>
      </w:r>
      <w:r w:rsidR="000077F8">
        <w:t xml:space="preserve">she said </w:t>
      </w:r>
      <w:r w:rsidR="00771159">
        <w:t xml:space="preserve">this </w:t>
      </w:r>
      <w:r w:rsidR="000077F8">
        <w:t>i</w:t>
      </w:r>
      <w:r w:rsidR="00771159">
        <w:t>s</w:t>
      </w:r>
      <w:r w:rsidR="00E264A6">
        <w:t xml:space="preserve"> </w:t>
      </w:r>
      <w:r w:rsidR="00771159">
        <w:t>because they</w:t>
      </w:r>
      <w:r w:rsidR="00E264A6">
        <w:t xml:space="preserve"> </w:t>
      </w:r>
      <w:r w:rsidR="00771159">
        <w:t>p</w:t>
      </w:r>
      <w:r w:rsidR="00195E5B">
        <w:t>a</w:t>
      </w:r>
      <w:r w:rsidR="00771159">
        <w:t>id</w:t>
      </w:r>
      <w:r w:rsidR="00E264A6">
        <w:t xml:space="preserve"> </w:t>
      </w:r>
      <w:r w:rsidR="00771159">
        <w:t>for</w:t>
      </w:r>
      <w:r w:rsidR="00E264A6">
        <w:t xml:space="preserve"> </w:t>
      </w:r>
      <w:r w:rsidR="00771159">
        <w:t>it</w:t>
      </w:r>
      <w:r w:rsidR="00E264A6">
        <w:t xml:space="preserve"> </w:t>
      </w:r>
      <w:r w:rsidR="000077F8">
        <w:t>a</w:t>
      </w:r>
      <w:r w:rsidR="00771159">
        <w:t>nd</w:t>
      </w:r>
      <w:r w:rsidR="00E264A6">
        <w:t xml:space="preserve"> </w:t>
      </w:r>
      <w:r w:rsidR="00771159">
        <w:t>continue</w:t>
      </w:r>
      <w:r w:rsidR="00464FE3">
        <w:t xml:space="preserve"> </w:t>
      </w:r>
      <w:r w:rsidR="00771159">
        <w:t>to</w:t>
      </w:r>
      <w:r w:rsidR="00E264A6">
        <w:t xml:space="preserve"> </w:t>
      </w:r>
      <w:r w:rsidR="000077F8">
        <w:t>live in it</w:t>
      </w:r>
      <w:r w:rsidR="00E264A6">
        <w:t xml:space="preserve"> </w:t>
      </w:r>
      <w:r w:rsidR="00771159">
        <w:t>from the start.</w:t>
      </w:r>
      <w:r w:rsidR="00464FE3">
        <w:t xml:space="preserve"> </w:t>
      </w:r>
      <w:r w:rsidR="000077F8">
        <w:t>She highlighted that h</w:t>
      </w:r>
      <w:r w:rsidR="00464FE3">
        <w:t>er father’s</w:t>
      </w:r>
      <w:r w:rsidR="00AD4AA5">
        <w:t xml:space="preserve"> </w:t>
      </w:r>
      <w:r w:rsidR="00464FE3">
        <w:t>drinking</w:t>
      </w:r>
      <w:r w:rsidR="00AD4AA5">
        <w:t xml:space="preserve"> </w:t>
      </w:r>
      <w:r w:rsidR="00464FE3">
        <w:t>problem had</w:t>
      </w:r>
      <w:r w:rsidR="00AD4AA5">
        <w:t xml:space="preserve"> </w:t>
      </w:r>
      <w:r w:rsidR="00464FE3">
        <w:t>also led</w:t>
      </w:r>
      <w:r w:rsidR="00AD4AA5">
        <w:t xml:space="preserve"> </w:t>
      </w:r>
      <w:r w:rsidR="00464FE3">
        <w:t>his</w:t>
      </w:r>
      <w:r w:rsidR="00AD4AA5">
        <w:t xml:space="preserve"> </w:t>
      </w:r>
      <w:r w:rsidR="00464FE3">
        <w:t>brother</w:t>
      </w:r>
      <w:r w:rsidR="00AD4AA5">
        <w:t xml:space="preserve"> </w:t>
      </w:r>
      <w:r w:rsidR="00464FE3">
        <w:t>Joel</w:t>
      </w:r>
      <w:r w:rsidR="00AD4AA5">
        <w:t xml:space="preserve"> </w:t>
      </w:r>
      <w:r w:rsidR="00464FE3">
        <w:t>to see</w:t>
      </w:r>
      <w:r w:rsidR="00AD4AA5">
        <w:t xml:space="preserve"> </w:t>
      </w:r>
      <w:r w:rsidR="00464FE3">
        <w:t>him as</w:t>
      </w:r>
      <w:r w:rsidR="00AD4AA5">
        <w:t xml:space="preserve"> </w:t>
      </w:r>
      <w:r w:rsidR="00464FE3">
        <w:t>too irresponsible to take</w:t>
      </w:r>
      <w:r w:rsidR="00AD4AA5">
        <w:t xml:space="preserve"> </w:t>
      </w:r>
      <w:r w:rsidR="00464FE3">
        <w:t>ownership of the house for fear he would</w:t>
      </w:r>
      <w:r w:rsidR="00AD4AA5">
        <w:t xml:space="preserve"> </w:t>
      </w:r>
      <w:r w:rsidR="00464FE3">
        <w:t>sell it.</w:t>
      </w:r>
    </w:p>
    <w:p w:rsidR="00821143" w:rsidRDefault="00771159" w:rsidP="007A30AE">
      <w:pPr>
        <w:spacing w:after="0" w:line="360" w:lineRule="auto"/>
        <w:ind w:firstLine="720"/>
        <w:jc w:val="both"/>
      </w:pPr>
      <w:r>
        <w:t>The</w:t>
      </w:r>
      <w:r w:rsidR="00EA36EA">
        <w:t xml:space="preserve"> second</w:t>
      </w:r>
      <w:r w:rsidR="00E264A6">
        <w:t xml:space="preserve"> </w:t>
      </w:r>
      <w:r>
        <w:t>defendant</w:t>
      </w:r>
      <w:r w:rsidR="00AD4AA5">
        <w:t xml:space="preserve"> </w:t>
      </w:r>
      <w:r w:rsidR="000077F8">
        <w:rPr>
          <w:b/>
        </w:rPr>
        <w:t>Grace Mandaza</w:t>
      </w:r>
      <w:r w:rsidR="00EA36EA">
        <w:rPr>
          <w:b/>
        </w:rPr>
        <w:t>,</w:t>
      </w:r>
      <w:r w:rsidR="00E264A6">
        <w:t xml:space="preserve"> </w:t>
      </w:r>
      <w:r>
        <w:t>was the only witness</w:t>
      </w:r>
      <w:r w:rsidR="00E264A6">
        <w:t xml:space="preserve"> </w:t>
      </w:r>
      <w:r>
        <w:t>for the defence</w:t>
      </w:r>
      <w:r w:rsidR="00E264A6">
        <w:t xml:space="preserve"> </w:t>
      </w:r>
      <w:r>
        <w:t>case.</w:t>
      </w:r>
      <w:r w:rsidR="00195E5B">
        <w:t xml:space="preserve"> </w:t>
      </w:r>
      <w:r w:rsidR="000077F8">
        <w:t xml:space="preserve">Her testimony was as </w:t>
      </w:r>
      <w:r>
        <w:t>follow</w:t>
      </w:r>
      <w:r w:rsidR="000077F8">
        <w:t xml:space="preserve">s: </w:t>
      </w:r>
      <w:r w:rsidR="00AC52B6">
        <w:t>Her husband</w:t>
      </w:r>
      <w:r w:rsidR="00E264A6">
        <w:t xml:space="preserve"> </w:t>
      </w:r>
      <w:r w:rsidR="00195E5B">
        <w:t>a</w:t>
      </w:r>
      <w:r w:rsidR="000077F8">
        <w:t xml:space="preserve">s </w:t>
      </w:r>
      <w:r w:rsidR="00195E5B">
        <w:t>head</w:t>
      </w:r>
      <w:r w:rsidR="00AC52B6">
        <w:t xml:space="preserve"> of the house</w:t>
      </w:r>
      <w:r w:rsidR="00E264A6">
        <w:t xml:space="preserve"> </w:t>
      </w:r>
      <w:r w:rsidR="00AC52B6">
        <w:t>was the one</w:t>
      </w:r>
      <w:r w:rsidR="00E264A6">
        <w:t xml:space="preserve"> </w:t>
      </w:r>
      <w:r w:rsidR="00AC52B6">
        <w:t>who</w:t>
      </w:r>
      <w:r w:rsidR="00E264A6">
        <w:t xml:space="preserve"> </w:t>
      </w:r>
      <w:r w:rsidR="00AC52B6">
        <w:t>had</w:t>
      </w:r>
      <w:r w:rsidR="00E264A6">
        <w:t xml:space="preserve"> </w:t>
      </w:r>
      <w:r w:rsidR="00AC52B6">
        <w:t>applied</w:t>
      </w:r>
      <w:r w:rsidR="00E264A6">
        <w:t xml:space="preserve"> </w:t>
      </w:r>
      <w:r w:rsidR="00AC52B6">
        <w:t>for the</w:t>
      </w:r>
      <w:r w:rsidR="00E264A6">
        <w:t xml:space="preserve"> </w:t>
      </w:r>
      <w:r w:rsidR="00AC52B6">
        <w:t>house</w:t>
      </w:r>
      <w:r w:rsidR="003D186F">
        <w:t xml:space="preserve"> in 1960</w:t>
      </w:r>
      <w:r w:rsidR="00AC52B6">
        <w:t>. He</w:t>
      </w:r>
      <w:r w:rsidR="00E264A6">
        <w:t xml:space="preserve"> </w:t>
      </w:r>
      <w:r w:rsidR="00195E5B">
        <w:t>did</w:t>
      </w:r>
      <w:r w:rsidR="00E264A6">
        <w:t xml:space="preserve"> </w:t>
      </w:r>
      <w:r w:rsidR="00AC52B6">
        <w:t>everything</w:t>
      </w:r>
      <w:r w:rsidR="00E264A6">
        <w:t xml:space="preserve"> </w:t>
      </w:r>
      <w:r w:rsidR="00AC52B6">
        <w:t>of that</w:t>
      </w:r>
      <w:r w:rsidR="00E264A6">
        <w:t xml:space="preserve"> </w:t>
      </w:r>
      <w:r w:rsidR="00AC52B6">
        <w:t>nature.</w:t>
      </w:r>
      <w:r w:rsidR="003D186F">
        <w:t xml:space="preserve"> </w:t>
      </w:r>
      <w:r>
        <w:t>She</w:t>
      </w:r>
      <w:r w:rsidR="00E264A6">
        <w:t xml:space="preserve"> </w:t>
      </w:r>
      <w:r>
        <w:t>is</w:t>
      </w:r>
      <w:r w:rsidR="00E264A6">
        <w:t xml:space="preserve"> </w:t>
      </w:r>
      <w:r w:rsidR="00195E5B">
        <w:t xml:space="preserve">opposed </w:t>
      </w:r>
      <w:r>
        <w:t>to transferring</w:t>
      </w:r>
      <w:r w:rsidR="00E264A6">
        <w:t xml:space="preserve"> </w:t>
      </w:r>
      <w:r>
        <w:t>the</w:t>
      </w:r>
      <w:r w:rsidR="00E264A6">
        <w:t xml:space="preserve"> </w:t>
      </w:r>
      <w:r>
        <w:t>house</w:t>
      </w:r>
      <w:r w:rsidR="00E264A6">
        <w:t xml:space="preserve"> </w:t>
      </w:r>
      <w:r>
        <w:t>because</w:t>
      </w:r>
      <w:r w:rsidR="00E264A6">
        <w:t xml:space="preserve"> </w:t>
      </w:r>
      <w:r>
        <w:t>it</w:t>
      </w:r>
      <w:r w:rsidR="00E264A6">
        <w:t xml:space="preserve"> </w:t>
      </w:r>
      <w:r>
        <w:t>belongs her</w:t>
      </w:r>
      <w:r w:rsidR="000077F8">
        <w:t xml:space="preserve">. They </w:t>
      </w:r>
      <w:r>
        <w:t>had</w:t>
      </w:r>
      <w:r w:rsidR="00E264A6">
        <w:t xml:space="preserve"> </w:t>
      </w:r>
      <w:r>
        <w:t>never</w:t>
      </w:r>
      <w:r w:rsidR="00E264A6">
        <w:t xml:space="preserve"> </w:t>
      </w:r>
      <w:r>
        <w:t>occupied</w:t>
      </w:r>
      <w:r w:rsidR="00E264A6">
        <w:t xml:space="preserve"> </w:t>
      </w:r>
      <w:r>
        <w:t>the</w:t>
      </w:r>
      <w:r w:rsidR="00E264A6">
        <w:t xml:space="preserve"> </w:t>
      </w:r>
      <w:r>
        <w:t>house</w:t>
      </w:r>
      <w:r w:rsidR="00E264A6">
        <w:t xml:space="preserve"> </w:t>
      </w:r>
      <w:r>
        <w:t>because</w:t>
      </w:r>
      <w:r w:rsidR="00E264A6">
        <w:t xml:space="preserve"> </w:t>
      </w:r>
      <w:r>
        <w:t>they</w:t>
      </w:r>
      <w:r w:rsidR="00E264A6">
        <w:t xml:space="preserve"> </w:t>
      </w:r>
      <w:r w:rsidR="004F650F">
        <w:t>l</w:t>
      </w:r>
      <w:r>
        <w:t>eft</w:t>
      </w:r>
      <w:r w:rsidR="00E264A6">
        <w:t xml:space="preserve"> </w:t>
      </w:r>
      <w:r>
        <w:t>for</w:t>
      </w:r>
      <w:r w:rsidR="00E264A6">
        <w:t xml:space="preserve"> </w:t>
      </w:r>
      <w:r>
        <w:t>Zambia</w:t>
      </w:r>
      <w:r w:rsidR="00E264A6">
        <w:t xml:space="preserve"> </w:t>
      </w:r>
      <w:r>
        <w:t>in</w:t>
      </w:r>
      <w:r w:rsidR="00E264A6">
        <w:t xml:space="preserve"> </w:t>
      </w:r>
      <w:r>
        <w:t>1960</w:t>
      </w:r>
      <w:r w:rsidR="00E264A6">
        <w:t xml:space="preserve"> </w:t>
      </w:r>
      <w:r>
        <w:t>and retu</w:t>
      </w:r>
      <w:r w:rsidR="00EA36EA">
        <w:t>r</w:t>
      </w:r>
      <w:r>
        <w:t>ned</w:t>
      </w:r>
      <w:r w:rsidR="00E264A6">
        <w:t xml:space="preserve"> </w:t>
      </w:r>
      <w:r>
        <w:t>in 1978</w:t>
      </w:r>
      <w:r w:rsidR="003D186F">
        <w:t>. Ha</w:t>
      </w:r>
      <w:r w:rsidR="00AC2C68">
        <w:t>ving amassed some money</w:t>
      </w:r>
      <w:r w:rsidR="00E264A6">
        <w:t xml:space="preserve"> </w:t>
      </w:r>
      <w:r w:rsidR="00AC2C68">
        <w:t xml:space="preserve">they </w:t>
      </w:r>
      <w:r w:rsidR="004F650F">
        <w:t>bought</w:t>
      </w:r>
      <w:r w:rsidR="00E264A6">
        <w:t xml:space="preserve"> </w:t>
      </w:r>
      <w:r w:rsidR="00AC2C68">
        <w:t xml:space="preserve">a </w:t>
      </w:r>
      <w:r>
        <w:t xml:space="preserve">house in Houghton </w:t>
      </w:r>
      <w:r w:rsidR="004F650F">
        <w:t>Park</w:t>
      </w:r>
      <w:r w:rsidR="000077F8">
        <w:t>, Harare</w:t>
      </w:r>
      <w:r>
        <w:t>. Indeed</w:t>
      </w:r>
      <w:r w:rsidR="00E264A6">
        <w:t xml:space="preserve"> </w:t>
      </w:r>
      <w:r>
        <w:t>they had</w:t>
      </w:r>
      <w:r w:rsidR="00E264A6">
        <w:t xml:space="preserve"> </w:t>
      </w:r>
      <w:r>
        <w:t>never</w:t>
      </w:r>
      <w:r w:rsidR="00E264A6">
        <w:t xml:space="preserve"> </w:t>
      </w:r>
      <w:r>
        <w:t>paid</w:t>
      </w:r>
      <w:r w:rsidR="00E264A6">
        <w:t xml:space="preserve"> </w:t>
      </w:r>
      <w:r>
        <w:t>utility</w:t>
      </w:r>
      <w:r w:rsidR="00E264A6">
        <w:t xml:space="preserve"> </w:t>
      </w:r>
      <w:r>
        <w:t>bills</w:t>
      </w:r>
      <w:r w:rsidR="00E264A6">
        <w:t xml:space="preserve"> </w:t>
      </w:r>
      <w:r>
        <w:t>because</w:t>
      </w:r>
      <w:r w:rsidR="00E264A6">
        <w:t xml:space="preserve"> </w:t>
      </w:r>
      <w:r w:rsidR="000077F8">
        <w:t xml:space="preserve">as is to be </w:t>
      </w:r>
      <w:r w:rsidR="003D186F">
        <w:t>expected</w:t>
      </w:r>
      <w:r w:rsidR="00EA36EA">
        <w:t>,</w:t>
      </w:r>
      <w:r w:rsidR="00E264A6">
        <w:t xml:space="preserve"> </w:t>
      </w:r>
      <w:r>
        <w:t>the</w:t>
      </w:r>
      <w:r w:rsidR="00E264A6">
        <w:t xml:space="preserve"> </w:t>
      </w:r>
      <w:r w:rsidR="000077F8">
        <w:t>people actually</w:t>
      </w:r>
      <w:r w:rsidR="00E264A6">
        <w:t xml:space="preserve"> </w:t>
      </w:r>
      <w:r>
        <w:t>staying th</w:t>
      </w:r>
      <w:r w:rsidR="003D186F">
        <w:t>e</w:t>
      </w:r>
      <w:r>
        <w:t>re</w:t>
      </w:r>
      <w:r w:rsidR="00E264A6">
        <w:t xml:space="preserve"> </w:t>
      </w:r>
      <w:r w:rsidR="003D186F">
        <w:t>would</w:t>
      </w:r>
      <w:r w:rsidR="00E264A6">
        <w:t xml:space="preserve"> </w:t>
      </w:r>
      <w:r w:rsidR="003D186F">
        <w:t>do so. Whilst th</w:t>
      </w:r>
      <w:r w:rsidR="004F650F">
        <w:t>e ho</w:t>
      </w:r>
      <w:r w:rsidR="003D186F">
        <w:t>u</w:t>
      </w:r>
      <w:r w:rsidR="004F650F">
        <w:t>s</w:t>
      </w:r>
      <w:r w:rsidR="003D186F">
        <w:t>e</w:t>
      </w:r>
      <w:r w:rsidR="00E264A6">
        <w:t xml:space="preserve"> </w:t>
      </w:r>
      <w:r w:rsidR="003D186F">
        <w:t>was allocated in 1960, the title</w:t>
      </w:r>
      <w:r w:rsidR="00E264A6">
        <w:t xml:space="preserve"> </w:t>
      </w:r>
      <w:r w:rsidR="00AC2C68">
        <w:t>deeds</w:t>
      </w:r>
      <w:r w:rsidR="00E264A6">
        <w:t xml:space="preserve"> </w:t>
      </w:r>
      <w:r w:rsidR="00AC2C68">
        <w:t>for the</w:t>
      </w:r>
      <w:r w:rsidR="00E264A6">
        <w:t xml:space="preserve"> </w:t>
      </w:r>
      <w:r w:rsidR="00AC2C68">
        <w:t>disputed</w:t>
      </w:r>
      <w:r w:rsidR="00E264A6">
        <w:t xml:space="preserve"> </w:t>
      </w:r>
      <w:r w:rsidR="00AC2C68">
        <w:t>house</w:t>
      </w:r>
      <w:r w:rsidR="00E264A6">
        <w:t xml:space="preserve"> </w:t>
      </w:r>
      <w:r w:rsidR="00AC2C68">
        <w:t>had</w:t>
      </w:r>
      <w:r w:rsidR="00E264A6">
        <w:t xml:space="preserve"> </w:t>
      </w:r>
      <w:r w:rsidR="004F650F">
        <w:t>come</w:t>
      </w:r>
      <w:r w:rsidR="00E264A6">
        <w:t xml:space="preserve"> </w:t>
      </w:r>
      <w:r w:rsidR="00AC2C68">
        <w:t>out in</w:t>
      </w:r>
      <w:r w:rsidR="00E264A6">
        <w:t xml:space="preserve"> </w:t>
      </w:r>
      <w:r w:rsidR="00AC2C68">
        <w:t>1994.</w:t>
      </w:r>
      <w:r w:rsidR="00E264A6">
        <w:t xml:space="preserve"> </w:t>
      </w:r>
      <w:r w:rsidR="00EA36EA">
        <w:t>H</w:t>
      </w:r>
      <w:r w:rsidR="00AC2C68">
        <w:t>er</w:t>
      </w:r>
      <w:r w:rsidR="00E264A6">
        <w:t xml:space="preserve"> </w:t>
      </w:r>
      <w:r w:rsidR="00AC2C68">
        <w:t>husband</w:t>
      </w:r>
      <w:r w:rsidR="00E264A6">
        <w:t xml:space="preserve"> </w:t>
      </w:r>
      <w:r w:rsidR="00AC2C68">
        <w:t>had</w:t>
      </w:r>
      <w:r w:rsidR="00E264A6">
        <w:t xml:space="preserve"> </w:t>
      </w:r>
      <w:r w:rsidR="004F650F">
        <w:t>initially go</w:t>
      </w:r>
      <w:r w:rsidR="00AC2C68">
        <w:t>n</w:t>
      </w:r>
      <w:r w:rsidR="004F650F">
        <w:t>e</w:t>
      </w:r>
      <w:r w:rsidR="00E264A6">
        <w:t xml:space="preserve"> </w:t>
      </w:r>
      <w:r w:rsidR="003D186F">
        <w:t>without her to</w:t>
      </w:r>
      <w:r w:rsidR="00E264A6">
        <w:t xml:space="preserve"> </w:t>
      </w:r>
      <w:r w:rsidR="003D186F">
        <w:t>process</w:t>
      </w:r>
      <w:r w:rsidR="00E264A6">
        <w:t xml:space="preserve"> </w:t>
      </w:r>
      <w:r w:rsidR="00821143">
        <w:t xml:space="preserve">the </w:t>
      </w:r>
      <w:r w:rsidR="00EA36EA">
        <w:t>title d</w:t>
      </w:r>
      <w:r w:rsidR="00821143">
        <w:t>eed</w:t>
      </w:r>
      <w:r w:rsidR="00EA36EA">
        <w:t xml:space="preserve"> but </w:t>
      </w:r>
      <w:r w:rsidR="00AC2C68">
        <w:t>she had</w:t>
      </w:r>
      <w:r w:rsidR="00E264A6">
        <w:t xml:space="preserve"> </w:t>
      </w:r>
      <w:r w:rsidR="00AC2C68">
        <w:t>been asked</w:t>
      </w:r>
      <w:r w:rsidR="00E264A6">
        <w:t xml:space="preserve"> </w:t>
      </w:r>
      <w:r w:rsidR="00AC2C68">
        <w:t>to present</w:t>
      </w:r>
      <w:r w:rsidR="00E264A6">
        <w:t xml:space="preserve"> </w:t>
      </w:r>
      <w:r w:rsidR="00AC2C68">
        <w:t>herself</w:t>
      </w:r>
      <w:r w:rsidR="003D186F">
        <w:t xml:space="preserve">. She had </w:t>
      </w:r>
      <w:r w:rsidR="00AC2C68">
        <w:t>indeed</w:t>
      </w:r>
      <w:r w:rsidR="00E264A6">
        <w:t xml:space="preserve"> </w:t>
      </w:r>
      <w:r w:rsidR="00AC2C68">
        <w:t>gone</w:t>
      </w:r>
      <w:r w:rsidR="00E264A6">
        <w:t xml:space="preserve"> </w:t>
      </w:r>
      <w:r w:rsidR="00AC2C68">
        <w:t>with D</w:t>
      </w:r>
      <w:r w:rsidR="003D186F">
        <w:t>o</w:t>
      </w:r>
      <w:r w:rsidR="00AC2C68">
        <w:t>rothy</w:t>
      </w:r>
      <w:r w:rsidR="00E264A6">
        <w:t xml:space="preserve"> </w:t>
      </w:r>
      <w:r w:rsidR="00AC2C68">
        <w:t xml:space="preserve">the </w:t>
      </w:r>
      <w:r w:rsidR="004F650F">
        <w:t>plaintiff</w:t>
      </w:r>
      <w:r w:rsidR="00AC2C68">
        <w:t>,</w:t>
      </w:r>
      <w:r w:rsidR="00E264A6">
        <w:t xml:space="preserve"> </w:t>
      </w:r>
      <w:r w:rsidR="003D186F">
        <w:t>but only for the r</w:t>
      </w:r>
      <w:r w:rsidR="00AC2C68">
        <w:t>eason</w:t>
      </w:r>
      <w:r w:rsidR="00E264A6">
        <w:t xml:space="preserve"> </w:t>
      </w:r>
      <w:r w:rsidR="00AC2C68">
        <w:t>that the latter</w:t>
      </w:r>
      <w:r w:rsidR="003D186F">
        <w:t xml:space="preserve"> was the one who</w:t>
      </w:r>
      <w:r w:rsidR="00E264A6">
        <w:t xml:space="preserve"> </w:t>
      </w:r>
      <w:r w:rsidR="003D186F">
        <w:t>knew</w:t>
      </w:r>
      <w:r w:rsidR="00E264A6">
        <w:t xml:space="preserve"> </w:t>
      </w:r>
      <w:r w:rsidR="00AC2C68">
        <w:t>where the</w:t>
      </w:r>
      <w:r w:rsidR="00E264A6">
        <w:t xml:space="preserve"> </w:t>
      </w:r>
      <w:r w:rsidR="00AC2C68">
        <w:t>council offices</w:t>
      </w:r>
      <w:r w:rsidR="00E264A6">
        <w:t xml:space="preserve"> </w:t>
      </w:r>
      <w:r w:rsidR="00AC2C68">
        <w:t>were. Having</w:t>
      </w:r>
      <w:r w:rsidR="00E264A6">
        <w:t xml:space="preserve"> </w:t>
      </w:r>
      <w:r w:rsidR="00AC2C68">
        <w:t xml:space="preserve">been out </w:t>
      </w:r>
      <w:r w:rsidR="004F650F">
        <w:t>of</w:t>
      </w:r>
      <w:r w:rsidR="00E264A6">
        <w:t xml:space="preserve"> </w:t>
      </w:r>
      <w:r w:rsidR="004F650F">
        <w:t>Zimbabwe</w:t>
      </w:r>
      <w:r w:rsidR="00E264A6">
        <w:t xml:space="preserve"> </w:t>
      </w:r>
      <w:r w:rsidR="00AC2C68">
        <w:t>for</w:t>
      </w:r>
      <w:r w:rsidR="00E264A6">
        <w:t xml:space="preserve"> </w:t>
      </w:r>
      <w:r w:rsidR="00AC2C68">
        <w:t>a while</w:t>
      </w:r>
      <w:r w:rsidR="00821143">
        <w:t xml:space="preserve">, </w:t>
      </w:r>
      <w:r w:rsidR="004F650F">
        <w:t>she</w:t>
      </w:r>
      <w:r w:rsidR="00E264A6">
        <w:t xml:space="preserve"> </w:t>
      </w:r>
      <w:r w:rsidR="00AC2C68">
        <w:t xml:space="preserve">was no </w:t>
      </w:r>
      <w:r w:rsidR="004F650F">
        <w:t>longer</w:t>
      </w:r>
      <w:r w:rsidR="00E264A6">
        <w:t xml:space="preserve"> </w:t>
      </w:r>
      <w:r w:rsidR="00AC2C68">
        <w:t>familiar</w:t>
      </w:r>
      <w:r w:rsidR="00E264A6">
        <w:t xml:space="preserve"> </w:t>
      </w:r>
      <w:r w:rsidR="00AC2C68">
        <w:t>with</w:t>
      </w:r>
      <w:r w:rsidR="00E264A6">
        <w:t xml:space="preserve"> </w:t>
      </w:r>
      <w:r w:rsidR="00AC2C68">
        <w:t>the</w:t>
      </w:r>
      <w:r w:rsidR="00821143">
        <w:t xml:space="preserve"> location of certain </w:t>
      </w:r>
      <w:r w:rsidR="00AC2C68">
        <w:t>places.</w:t>
      </w:r>
      <w:r w:rsidR="00E264A6">
        <w:t xml:space="preserve"> </w:t>
      </w:r>
    </w:p>
    <w:p w:rsidR="001C5F26" w:rsidRDefault="00AC2C68" w:rsidP="007A30AE">
      <w:pPr>
        <w:spacing w:after="0" w:line="360" w:lineRule="auto"/>
        <w:ind w:firstLine="720"/>
        <w:jc w:val="both"/>
      </w:pPr>
      <w:r>
        <w:t>As</w:t>
      </w:r>
      <w:r w:rsidR="00E264A6">
        <w:t xml:space="preserve"> </w:t>
      </w:r>
      <w:r>
        <w:t>for the</w:t>
      </w:r>
      <w:r w:rsidR="00E264A6">
        <w:t xml:space="preserve"> </w:t>
      </w:r>
      <w:r>
        <w:t>alleged</w:t>
      </w:r>
      <w:r w:rsidR="00E264A6">
        <w:t xml:space="preserve"> </w:t>
      </w:r>
      <w:r>
        <w:t>promise</w:t>
      </w:r>
      <w:r w:rsidR="00E264A6">
        <w:t xml:space="preserve"> </w:t>
      </w:r>
      <w:r>
        <w:t>by her</w:t>
      </w:r>
      <w:r w:rsidR="00E264A6">
        <w:t xml:space="preserve"> </w:t>
      </w:r>
      <w:r>
        <w:t>late</w:t>
      </w:r>
      <w:r w:rsidR="00E264A6">
        <w:t xml:space="preserve"> </w:t>
      </w:r>
      <w:r w:rsidR="004F650F">
        <w:t>husband</w:t>
      </w:r>
      <w:r w:rsidR="00E264A6">
        <w:t xml:space="preserve"> </w:t>
      </w:r>
      <w:r>
        <w:t>to</w:t>
      </w:r>
      <w:r w:rsidR="00E264A6">
        <w:t xml:space="preserve"> </w:t>
      </w:r>
      <w:r>
        <w:t>transfer</w:t>
      </w:r>
      <w:r w:rsidR="00E264A6">
        <w:t xml:space="preserve"> </w:t>
      </w:r>
      <w:r>
        <w:t>the property</w:t>
      </w:r>
      <w:r w:rsidR="00821143">
        <w:t xml:space="preserve">, she was adamant that </w:t>
      </w:r>
      <w:r>
        <w:t>he</w:t>
      </w:r>
      <w:r w:rsidR="00E264A6">
        <w:t xml:space="preserve"> </w:t>
      </w:r>
      <w:r>
        <w:t>could</w:t>
      </w:r>
      <w:r w:rsidR="00E264A6">
        <w:t xml:space="preserve"> </w:t>
      </w:r>
      <w:r>
        <w:t>not have</w:t>
      </w:r>
      <w:r w:rsidR="00E264A6">
        <w:t xml:space="preserve"> </w:t>
      </w:r>
      <w:r>
        <w:t>done</w:t>
      </w:r>
      <w:r w:rsidR="00E264A6">
        <w:t xml:space="preserve"> </w:t>
      </w:r>
      <w:r>
        <w:t>so</w:t>
      </w:r>
      <w:r w:rsidR="00E264A6">
        <w:t xml:space="preserve"> </w:t>
      </w:r>
      <w:r>
        <w:t>without</w:t>
      </w:r>
      <w:r w:rsidR="00E264A6">
        <w:t xml:space="preserve"> </w:t>
      </w:r>
      <w:r>
        <w:t>involving</w:t>
      </w:r>
      <w:r w:rsidR="00E264A6">
        <w:t xml:space="preserve"> </w:t>
      </w:r>
      <w:r>
        <w:t>her</w:t>
      </w:r>
      <w:r w:rsidR="00E264A6">
        <w:t xml:space="preserve"> </w:t>
      </w:r>
      <w:r>
        <w:t>as she</w:t>
      </w:r>
      <w:r w:rsidR="00E264A6">
        <w:t xml:space="preserve"> </w:t>
      </w:r>
      <w:r w:rsidR="004F650F">
        <w:t>ow</w:t>
      </w:r>
      <w:r>
        <w:t>ned</w:t>
      </w:r>
      <w:r w:rsidR="00E264A6">
        <w:t xml:space="preserve"> </w:t>
      </w:r>
      <w:r>
        <w:t>a half</w:t>
      </w:r>
      <w:r w:rsidR="00E264A6">
        <w:t xml:space="preserve"> </w:t>
      </w:r>
      <w:r>
        <w:t>share.</w:t>
      </w:r>
      <w:r w:rsidR="00E264A6">
        <w:t xml:space="preserve"> </w:t>
      </w:r>
      <w:r>
        <w:t>She was</w:t>
      </w:r>
      <w:r w:rsidR="00E264A6">
        <w:t xml:space="preserve"> </w:t>
      </w:r>
      <w:r>
        <w:t>refusing</w:t>
      </w:r>
      <w:r w:rsidR="00E264A6">
        <w:t xml:space="preserve"> </w:t>
      </w:r>
      <w:r>
        <w:t>to</w:t>
      </w:r>
      <w:r w:rsidR="00E264A6">
        <w:t xml:space="preserve"> </w:t>
      </w:r>
      <w:r>
        <w:t>transfer</w:t>
      </w:r>
      <w:r w:rsidR="00E264A6">
        <w:t xml:space="preserve"> </w:t>
      </w:r>
      <w:r>
        <w:t>because she</w:t>
      </w:r>
      <w:r w:rsidR="00E264A6">
        <w:t xml:space="preserve"> </w:t>
      </w:r>
      <w:r>
        <w:t>still</w:t>
      </w:r>
      <w:r w:rsidR="00E264A6">
        <w:t xml:space="preserve"> </w:t>
      </w:r>
      <w:r>
        <w:t>n</w:t>
      </w:r>
      <w:r w:rsidR="004F650F">
        <w:t>e</w:t>
      </w:r>
      <w:r>
        <w:t>eds to be</w:t>
      </w:r>
      <w:r w:rsidR="00E264A6">
        <w:t xml:space="preserve"> </w:t>
      </w:r>
      <w:r>
        <w:t>looked after</w:t>
      </w:r>
      <w:r w:rsidR="00E264A6">
        <w:t xml:space="preserve"> </w:t>
      </w:r>
      <w:r>
        <w:t>and in</w:t>
      </w:r>
      <w:r w:rsidR="00E264A6">
        <w:t xml:space="preserve"> </w:t>
      </w:r>
      <w:r>
        <w:t>any event</w:t>
      </w:r>
      <w:r w:rsidR="00821143">
        <w:t>,</w:t>
      </w:r>
      <w:r>
        <w:t xml:space="preserve"> as</w:t>
      </w:r>
      <w:r w:rsidR="00E264A6">
        <w:t xml:space="preserve"> </w:t>
      </w:r>
      <w:r>
        <w:t>per</w:t>
      </w:r>
      <w:r w:rsidR="00E264A6">
        <w:t xml:space="preserve"> </w:t>
      </w:r>
      <w:r>
        <w:t>the will</w:t>
      </w:r>
      <w:r w:rsidR="00E264A6">
        <w:t xml:space="preserve"> </w:t>
      </w:r>
      <w:r>
        <w:t>left</w:t>
      </w:r>
      <w:r w:rsidR="00E264A6">
        <w:t xml:space="preserve"> </w:t>
      </w:r>
      <w:r>
        <w:t>by her</w:t>
      </w:r>
      <w:r w:rsidR="00E264A6">
        <w:t xml:space="preserve"> </w:t>
      </w:r>
      <w:r>
        <w:t>husband</w:t>
      </w:r>
      <w:r w:rsidR="00E264A6">
        <w:t xml:space="preserve"> </w:t>
      </w:r>
      <w:r>
        <w:t>Joel</w:t>
      </w:r>
      <w:r w:rsidR="00821143">
        <w:t>,</w:t>
      </w:r>
      <w:r w:rsidR="00E264A6">
        <w:t xml:space="preserve"> </w:t>
      </w:r>
      <w:r>
        <w:t>the property</w:t>
      </w:r>
      <w:r w:rsidR="00AC52B6">
        <w:t xml:space="preserve"> in</w:t>
      </w:r>
      <w:r w:rsidR="00E264A6">
        <w:t xml:space="preserve"> </w:t>
      </w:r>
      <w:r w:rsidR="00AC52B6">
        <w:t>question</w:t>
      </w:r>
      <w:r w:rsidR="00E264A6">
        <w:t xml:space="preserve"> </w:t>
      </w:r>
      <w:r w:rsidR="00AC52B6">
        <w:t>as</w:t>
      </w:r>
      <w:r w:rsidR="00E264A6">
        <w:t xml:space="preserve"> </w:t>
      </w:r>
      <w:r w:rsidR="00AC52B6">
        <w:t>well</w:t>
      </w:r>
      <w:r w:rsidR="004F650F">
        <w:t xml:space="preserve"> </w:t>
      </w:r>
      <w:r w:rsidR="00AC52B6">
        <w:t>as the one</w:t>
      </w:r>
      <w:r w:rsidR="00E264A6">
        <w:t xml:space="preserve"> </w:t>
      </w:r>
      <w:r w:rsidR="00AC52B6">
        <w:t>in Gu</w:t>
      </w:r>
      <w:r w:rsidR="004F650F">
        <w:t>n</w:t>
      </w:r>
      <w:r w:rsidR="00AC52B6">
        <w:t>hill</w:t>
      </w:r>
      <w:r w:rsidR="00D71E4D">
        <w:t xml:space="preserve"> </w:t>
      </w:r>
      <w:r w:rsidR="004F650F">
        <w:t>suburb</w:t>
      </w:r>
      <w:r w:rsidR="00821143">
        <w:t>,</w:t>
      </w:r>
      <w:r w:rsidR="004F650F">
        <w:t xml:space="preserve"> </w:t>
      </w:r>
      <w:r>
        <w:t>belongs</w:t>
      </w:r>
      <w:r w:rsidR="00E264A6">
        <w:t xml:space="preserve"> </w:t>
      </w:r>
      <w:r>
        <w:t>to her</w:t>
      </w:r>
      <w:r w:rsidR="00E264A6">
        <w:t xml:space="preserve"> </w:t>
      </w:r>
      <w:r>
        <w:t>and</w:t>
      </w:r>
      <w:r w:rsidR="00E264A6">
        <w:t xml:space="preserve"> </w:t>
      </w:r>
      <w:r>
        <w:t>her</w:t>
      </w:r>
      <w:r w:rsidR="00E264A6">
        <w:t xml:space="preserve"> </w:t>
      </w:r>
      <w:r>
        <w:t>thr</w:t>
      </w:r>
      <w:r w:rsidR="004F650F">
        <w:t>e</w:t>
      </w:r>
      <w:r>
        <w:t>e</w:t>
      </w:r>
      <w:r w:rsidR="00E264A6">
        <w:t xml:space="preserve"> </w:t>
      </w:r>
      <w:r>
        <w:t>daughters</w:t>
      </w:r>
      <w:r w:rsidR="00AC52B6">
        <w:t>. As for the house</w:t>
      </w:r>
      <w:r w:rsidR="00E264A6">
        <w:t xml:space="preserve"> </w:t>
      </w:r>
      <w:r w:rsidR="00AC52B6">
        <w:t>that</w:t>
      </w:r>
      <w:r w:rsidR="00E264A6">
        <w:t xml:space="preserve"> </w:t>
      </w:r>
      <w:r w:rsidR="00AC52B6">
        <w:t>her</w:t>
      </w:r>
      <w:r w:rsidR="00E264A6">
        <w:t xml:space="preserve"> </w:t>
      </w:r>
      <w:r w:rsidR="004F650F">
        <w:t>husband</w:t>
      </w:r>
      <w:r w:rsidR="00E264A6">
        <w:t xml:space="preserve"> </w:t>
      </w:r>
      <w:r w:rsidR="00AC52B6">
        <w:t>had</w:t>
      </w:r>
      <w:r w:rsidR="00E264A6">
        <w:t xml:space="preserve"> </w:t>
      </w:r>
      <w:r w:rsidR="004F650F">
        <w:t>originally</w:t>
      </w:r>
      <w:r w:rsidR="00E264A6">
        <w:t xml:space="preserve"> </w:t>
      </w:r>
      <w:r w:rsidR="00AC52B6">
        <w:t>acquired</w:t>
      </w:r>
      <w:r w:rsidR="00E264A6">
        <w:t xml:space="preserve"> </w:t>
      </w:r>
      <w:r w:rsidR="00AC52B6">
        <w:t>through</w:t>
      </w:r>
      <w:r w:rsidR="00E264A6">
        <w:t xml:space="preserve"> </w:t>
      </w:r>
      <w:r w:rsidR="004F650F">
        <w:t>William</w:t>
      </w:r>
      <w:r w:rsidR="00E264A6">
        <w:t xml:space="preserve"> </w:t>
      </w:r>
      <w:r w:rsidR="00AC52B6">
        <w:t>using his marriage</w:t>
      </w:r>
      <w:r w:rsidR="00E264A6">
        <w:t xml:space="preserve"> </w:t>
      </w:r>
      <w:r w:rsidR="00AC52B6">
        <w:t>certificate</w:t>
      </w:r>
      <w:r w:rsidR="00EA36EA">
        <w:t>,</w:t>
      </w:r>
      <w:r w:rsidR="00E264A6">
        <w:t xml:space="preserve"> </w:t>
      </w:r>
      <w:r w:rsidR="00AC52B6">
        <w:t>indeed</w:t>
      </w:r>
      <w:r w:rsidR="00E264A6">
        <w:t xml:space="preserve"> </w:t>
      </w:r>
      <w:r w:rsidR="004F650F">
        <w:t>she</w:t>
      </w:r>
      <w:r w:rsidR="00E264A6">
        <w:t xml:space="preserve"> </w:t>
      </w:r>
      <w:r w:rsidR="00AC52B6">
        <w:t>had</w:t>
      </w:r>
      <w:r w:rsidR="00E264A6">
        <w:t xml:space="preserve"> </w:t>
      </w:r>
      <w:r w:rsidR="00AC52B6">
        <w:t>stayed</w:t>
      </w:r>
      <w:r w:rsidR="00E264A6">
        <w:t xml:space="preserve"> </w:t>
      </w:r>
      <w:r w:rsidR="00AC52B6">
        <w:t xml:space="preserve">there. The </w:t>
      </w:r>
      <w:r w:rsidR="004F650F">
        <w:t>house</w:t>
      </w:r>
      <w:r w:rsidR="00E264A6">
        <w:t xml:space="preserve"> </w:t>
      </w:r>
      <w:r w:rsidR="00AC52B6">
        <w:t>had</w:t>
      </w:r>
      <w:r w:rsidR="00E264A6">
        <w:t xml:space="preserve"> </w:t>
      </w:r>
      <w:r w:rsidR="00AC52B6">
        <w:t>been</w:t>
      </w:r>
      <w:r w:rsidR="00E264A6">
        <w:t xml:space="preserve"> </w:t>
      </w:r>
      <w:r w:rsidR="00AC52B6">
        <w:t>built</w:t>
      </w:r>
      <w:r w:rsidR="00E264A6">
        <w:t xml:space="preserve"> </w:t>
      </w:r>
      <w:r w:rsidR="00AC52B6">
        <w:t>by</w:t>
      </w:r>
      <w:r w:rsidR="00E264A6">
        <w:t xml:space="preserve"> </w:t>
      </w:r>
      <w:r w:rsidR="00AC52B6">
        <w:t>her</w:t>
      </w:r>
      <w:r w:rsidR="00E264A6">
        <w:t xml:space="preserve"> </w:t>
      </w:r>
      <w:r w:rsidR="004F650F">
        <w:t>husband</w:t>
      </w:r>
      <w:r w:rsidR="00E264A6">
        <w:t xml:space="preserve"> </w:t>
      </w:r>
      <w:r w:rsidR="00AC52B6">
        <w:t>Joel</w:t>
      </w:r>
      <w:r w:rsidR="00E264A6">
        <w:t xml:space="preserve"> </w:t>
      </w:r>
      <w:r w:rsidR="004F650F">
        <w:t>as</w:t>
      </w:r>
      <w:r w:rsidR="00821143">
        <w:t>s</w:t>
      </w:r>
      <w:r w:rsidR="004F650F">
        <w:t>i</w:t>
      </w:r>
      <w:r w:rsidR="00821143">
        <w:t>ste</w:t>
      </w:r>
      <w:r w:rsidR="004F650F">
        <w:t>d</w:t>
      </w:r>
      <w:r w:rsidR="00AC52B6">
        <w:t xml:space="preserve"> by</w:t>
      </w:r>
      <w:r w:rsidR="00E264A6">
        <w:t xml:space="preserve"> </w:t>
      </w:r>
      <w:r w:rsidR="00AC52B6">
        <w:t>his</w:t>
      </w:r>
      <w:r w:rsidR="00E264A6">
        <w:t xml:space="preserve"> </w:t>
      </w:r>
      <w:r w:rsidR="00AC52B6">
        <w:t>brother</w:t>
      </w:r>
      <w:r w:rsidR="00D05741">
        <w:t xml:space="preserve"> Walter</w:t>
      </w:r>
      <w:r w:rsidR="00AC52B6">
        <w:t>.</w:t>
      </w:r>
      <w:r w:rsidR="00E264A6">
        <w:t xml:space="preserve"> </w:t>
      </w:r>
      <w:r w:rsidR="00AC52B6">
        <w:t>It</w:t>
      </w:r>
      <w:r w:rsidR="00E264A6">
        <w:t xml:space="preserve"> </w:t>
      </w:r>
      <w:r w:rsidR="00AC52B6">
        <w:t>was</w:t>
      </w:r>
      <w:r w:rsidR="00E264A6">
        <w:t xml:space="preserve"> </w:t>
      </w:r>
      <w:r w:rsidR="00AC52B6">
        <w:t xml:space="preserve">when they </w:t>
      </w:r>
      <w:r w:rsidR="004F650F">
        <w:t>returned</w:t>
      </w:r>
      <w:r w:rsidR="00D71E4D">
        <w:t xml:space="preserve"> </w:t>
      </w:r>
      <w:r w:rsidR="00AC52B6">
        <w:t>in</w:t>
      </w:r>
      <w:r w:rsidR="00E264A6">
        <w:t xml:space="preserve"> </w:t>
      </w:r>
      <w:r w:rsidR="00AC52B6">
        <w:t>1978</w:t>
      </w:r>
      <w:r w:rsidR="00E264A6">
        <w:t xml:space="preserve"> </w:t>
      </w:r>
      <w:r w:rsidR="00AC52B6">
        <w:t xml:space="preserve">from </w:t>
      </w:r>
      <w:r w:rsidR="004F650F">
        <w:t>Zambia</w:t>
      </w:r>
      <w:r w:rsidR="00E264A6">
        <w:t xml:space="preserve"> </w:t>
      </w:r>
      <w:r w:rsidR="00AC52B6">
        <w:t>that</w:t>
      </w:r>
      <w:r w:rsidR="00E264A6">
        <w:t xml:space="preserve"> </w:t>
      </w:r>
      <w:r w:rsidR="004F650F">
        <w:t>William</w:t>
      </w:r>
      <w:r w:rsidR="00AC52B6">
        <w:t xml:space="preserve"> laid</w:t>
      </w:r>
      <w:r w:rsidR="00E264A6">
        <w:t xml:space="preserve"> </w:t>
      </w:r>
      <w:r w:rsidR="00AC52B6">
        <w:t>claim</w:t>
      </w:r>
      <w:r w:rsidR="00E264A6">
        <w:t xml:space="preserve"> </w:t>
      </w:r>
      <w:r w:rsidR="00AC52B6">
        <w:t>to the</w:t>
      </w:r>
      <w:r w:rsidR="00E264A6">
        <w:t xml:space="preserve"> </w:t>
      </w:r>
      <w:r w:rsidR="00AC52B6">
        <w:t>house</w:t>
      </w:r>
      <w:r w:rsidR="00E264A6">
        <w:t xml:space="preserve"> </w:t>
      </w:r>
      <w:r w:rsidR="00AC52B6">
        <w:t>on the basis that</w:t>
      </w:r>
      <w:r w:rsidR="00E264A6">
        <w:t xml:space="preserve"> </w:t>
      </w:r>
      <w:r w:rsidR="00AC52B6">
        <w:t>it had</w:t>
      </w:r>
      <w:r w:rsidR="00E264A6">
        <w:t xml:space="preserve"> </w:t>
      </w:r>
      <w:r w:rsidR="00AC52B6">
        <w:t xml:space="preserve">been </w:t>
      </w:r>
      <w:r w:rsidR="004F650F">
        <w:t>acquired</w:t>
      </w:r>
      <w:r w:rsidR="00AC52B6">
        <w:t xml:space="preserve"> using his</w:t>
      </w:r>
      <w:r w:rsidR="00E264A6">
        <w:t xml:space="preserve"> </w:t>
      </w:r>
      <w:r w:rsidR="00AC52B6">
        <w:t>marriage</w:t>
      </w:r>
      <w:r w:rsidR="00E264A6">
        <w:t xml:space="preserve"> </w:t>
      </w:r>
      <w:r w:rsidR="00AC52B6">
        <w:t>certificate and was</w:t>
      </w:r>
      <w:r w:rsidR="00E264A6">
        <w:t xml:space="preserve"> </w:t>
      </w:r>
      <w:r w:rsidR="004F650F">
        <w:t>therefore</w:t>
      </w:r>
      <w:r w:rsidR="00E264A6">
        <w:t xml:space="preserve"> </w:t>
      </w:r>
      <w:r w:rsidR="00AC52B6">
        <w:t>his.</w:t>
      </w:r>
      <w:r w:rsidR="00E264A6">
        <w:t xml:space="preserve"> </w:t>
      </w:r>
      <w:r w:rsidR="003D186F">
        <w:t>As</w:t>
      </w:r>
      <w:r w:rsidR="00E264A6">
        <w:t xml:space="preserve"> </w:t>
      </w:r>
      <w:r w:rsidR="003D186F">
        <w:t>to whether</w:t>
      </w:r>
      <w:r w:rsidR="00E264A6">
        <w:t xml:space="preserve"> </w:t>
      </w:r>
      <w:r w:rsidR="00821143">
        <w:t xml:space="preserve">it </w:t>
      </w:r>
      <w:r w:rsidR="003D186F">
        <w:t>was indeed</w:t>
      </w:r>
      <w:r w:rsidR="00E264A6">
        <w:t xml:space="preserve"> </w:t>
      </w:r>
      <w:r w:rsidR="003D186F">
        <w:t>common practice</w:t>
      </w:r>
      <w:r w:rsidR="00E264A6">
        <w:t xml:space="preserve"> </w:t>
      </w:r>
      <w:r w:rsidR="003D186F">
        <w:t>for the</w:t>
      </w:r>
      <w:r w:rsidR="00E264A6">
        <w:t xml:space="preserve"> </w:t>
      </w:r>
      <w:r w:rsidR="003D186F">
        <w:t>brothers</w:t>
      </w:r>
      <w:r w:rsidR="00E264A6">
        <w:t xml:space="preserve"> </w:t>
      </w:r>
      <w:r w:rsidR="003D186F">
        <w:t>to assist</w:t>
      </w:r>
      <w:r w:rsidR="00E264A6">
        <w:t xml:space="preserve"> </w:t>
      </w:r>
      <w:r w:rsidR="003D186F">
        <w:t>those</w:t>
      </w:r>
      <w:r w:rsidR="00E264A6">
        <w:t xml:space="preserve"> among them without a marriage certificate, she was </w:t>
      </w:r>
      <w:r w:rsidR="004F650F">
        <w:t>not</w:t>
      </w:r>
      <w:r w:rsidR="00E264A6">
        <w:t xml:space="preserve"> aware </w:t>
      </w:r>
      <w:r w:rsidR="004F650F">
        <w:t>of</w:t>
      </w:r>
      <w:r w:rsidR="00E264A6">
        <w:t xml:space="preserve"> any such </w:t>
      </w:r>
      <w:r w:rsidR="004F650F">
        <w:t>arrangement</w:t>
      </w:r>
      <w:r w:rsidR="00E264A6">
        <w:t xml:space="preserve"> being </w:t>
      </w:r>
      <w:r w:rsidR="00AD4AA5">
        <w:t>newlywed</w:t>
      </w:r>
      <w:r w:rsidR="00E264A6">
        <w:t xml:space="preserve"> at the </w:t>
      </w:r>
      <w:r w:rsidR="004F650F">
        <w:t>time</w:t>
      </w:r>
      <w:r w:rsidR="00EA36EA">
        <w:t>.</w:t>
      </w:r>
      <w:r w:rsidR="00176C12">
        <w:t xml:space="preserve"> She clarified that William’s claim had been made after they had returned from Zambia. </w:t>
      </w:r>
    </w:p>
    <w:p w:rsidR="00897BA5" w:rsidRPr="004135A1" w:rsidRDefault="00897BA5" w:rsidP="001C5F26">
      <w:pPr>
        <w:spacing w:after="0" w:line="360" w:lineRule="auto"/>
        <w:jc w:val="both"/>
        <w:rPr>
          <w:b/>
          <w:u w:val="single"/>
        </w:rPr>
      </w:pPr>
      <w:r w:rsidRPr="004135A1">
        <w:rPr>
          <w:b/>
          <w:u w:val="single"/>
        </w:rPr>
        <w:t xml:space="preserve">The </w:t>
      </w:r>
      <w:r w:rsidR="007A30AE">
        <w:rPr>
          <w:b/>
          <w:u w:val="single"/>
        </w:rPr>
        <w:t>L</w:t>
      </w:r>
      <w:r w:rsidRPr="004135A1">
        <w:rPr>
          <w:b/>
          <w:u w:val="single"/>
        </w:rPr>
        <w:t>egal Arguments</w:t>
      </w:r>
    </w:p>
    <w:p w:rsidR="004135A1" w:rsidRPr="004135A1" w:rsidRDefault="004135A1" w:rsidP="007A30AE">
      <w:pPr>
        <w:spacing w:after="0" w:line="360" w:lineRule="auto"/>
        <w:jc w:val="both"/>
        <w:rPr>
          <w:b/>
          <w:i/>
        </w:rPr>
      </w:pPr>
      <w:r w:rsidRPr="004135A1">
        <w:rPr>
          <w:b/>
          <w:i/>
        </w:rPr>
        <w:t xml:space="preserve">Plaintiff’s </w:t>
      </w:r>
      <w:r w:rsidR="007A30AE">
        <w:rPr>
          <w:b/>
          <w:i/>
        </w:rPr>
        <w:t>A</w:t>
      </w:r>
      <w:r w:rsidRPr="004135A1">
        <w:rPr>
          <w:b/>
          <w:i/>
        </w:rPr>
        <w:t>rguments</w:t>
      </w:r>
    </w:p>
    <w:p w:rsidR="00897BA5" w:rsidRDefault="007A30AE" w:rsidP="007A30AE">
      <w:pPr>
        <w:spacing w:after="0" w:line="360" w:lineRule="auto"/>
        <w:jc w:val="both"/>
      </w:pPr>
      <w:r>
        <w:tab/>
      </w:r>
      <w:r w:rsidR="0047107F">
        <w:t>Under the</w:t>
      </w:r>
      <w:r w:rsidR="00D71E4D">
        <w:t xml:space="preserve"> </w:t>
      </w:r>
      <w:r w:rsidR="0047107F">
        <w:t>circumstances</w:t>
      </w:r>
      <w:r w:rsidR="00D71E4D">
        <w:t xml:space="preserve"> </w:t>
      </w:r>
      <w:r w:rsidR="0047107F">
        <w:t>described</w:t>
      </w:r>
      <w:r w:rsidR="00D71E4D">
        <w:t xml:space="preserve"> </w:t>
      </w:r>
      <w:r w:rsidR="0047107F">
        <w:t xml:space="preserve">above, the </w:t>
      </w:r>
      <w:r w:rsidR="002E2317">
        <w:t>p</w:t>
      </w:r>
      <w:r w:rsidR="00897BA5" w:rsidRPr="00983DE4">
        <w:t>laintiff’s claim</w:t>
      </w:r>
      <w:r w:rsidR="00D71E4D">
        <w:t xml:space="preserve"> </w:t>
      </w:r>
      <w:r w:rsidR="0047107F">
        <w:t>is</w:t>
      </w:r>
      <w:r w:rsidR="002E2317">
        <w:t xml:space="preserve"> therefore</w:t>
      </w:r>
      <w:r w:rsidR="00D71E4D">
        <w:t xml:space="preserve"> </w:t>
      </w:r>
      <w:r w:rsidR="00897BA5" w:rsidRPr="00983DE4">
        <w:t>that she is the beneficial owner of the stand whilst the second defendant is the nominal registered owner.</w:t>
      </w:r>
      <w:r w:rsidR="0047107F">
        <w:t xml:space="preserve"> </w:t>
      </w:r>
      <w:r w:rsidR="00897BA5" w:rsidRPr="00983DE4">
        <w:lastRenderedPageBreak/>
        <w:t>Plaintiff’ a</w:t>
      </w:r>
      <w:r w:rsidR="00897BA5">
        <w:t xml:space="preserve">rgument </w:t>
      </w:r>
      <w:r w:rsidR="0047107F">
        <w:t>i</w:t>
      </w:r>
      <w:r w:rsidR="00897BA5" w:rsidRPr="00983DE4">
        <w:t>s</w:t>
      </w:r>
      <w:r w:rsidR="00D71E4D">
        <w:t xml:space="preserve"> </w:t>
      </w:r>
      <w:r w:rsidR="00897BA5">
        <w:t xml:space="preserve">also </w:t>
      </w:r>
      <w:r w:rsidR="00897BA5" w:rsidRPr="00983DE4">
        <w:t>that the claim of prescription does not arise because there has been a continuing wrong perpetrated against the plaintiff since 1994 or around that time. This continuing wrong has resulted in the defendants failing to transfer the property to her. Moreover</w:t>
      </w:r>
      <w:r w:rsidR="00897BA5">
        <w:t>,</w:t>
      </w:r>
      <w:r w:rsidR="00897BA5" w:rsidRPr="00983DE4">
        <w:t xml:space="preserve"> the plaintiff</w:t>
      </w:r>
      <w:r w:rsidR="00897BA5">
        <w:t xml:space="preserve"> argue</w:t>
      </w:r>
      <w:r w:rsidR="00FA07CB">
        <w:t>s</w:t>
      </w:r>
      <w:r w:rsidR="00897BA5" w:rsidRPr="00983DE4">
        <w:t xml:space="preserve"> that the dispute arose in 2011 as that is when the Grace tried to evict her on the basis of asserting her rights to the property</w:t>
      </w:r>
      <w:r w:rsidR="00897BA5">
        <w:t>. T</w:t>
      </w:r>
      <w:r w:rsidR="00897BA5" w:rsidRPr="00983DE4">
        <w:t>his</w:t>
      </w:r>
      <w:r w:rsidR="00897BA5">
        <w:t xml:space="preserve"> was</w:t>
      </w:r>
      <w:r w:rsidR="00897BA5" w:rsidRPr="00983DE4">
        <w:t xml:space="preserve"> after the late Joel Mandaza’s death</w:t>
      </w:r>
      <w:r w:rsidR="0047107F">
        <w:t xml:space="preserve"> when</w:t>
      </w:r>
      <w:r w:rsidR="00D71E4D">
        <w:t xml:space="preserve"> </w:t>
      </w:r>
      <w:r w:rsidR="0047107F">
        <w:t xml:space="preserve">the </w:t>
      </w:r>
      <w:r w:rsidR="00897BA5" w:rsidRPr="00983DE4">
        <w:t>plaintiff then approached</w:t>
      </w:r>
      <w:r w:rsidR="00897BA5">
        <w:t xml:space="preserve"> this court. </w:t>
      </w:r>
      <w:r w:rsidR="00D5663C">
        <w:t> </w:t>
      </w:r>
      <w:r w:rsidR="00897BA5" w:rsidRPr="00983DE4">
        <w:t>Prior to that</w:t>
      </w:r>
      <w:r w:rsidR="00BC5C5D">
        <w:t>,</w:t>
      </w:r>
      <w:r w:rsidR="00897BA5" w:rsidRPr="00983DE4">
        <w:t xml:space="preserve"> there had been no talk of eviction. Plaintiff equates </w:t>
      </w:r>
      <w:r w:rsidR="00897BA5">
        <w:t>as</w:t>
      </w:r>
      <w:r w:rsidR="00897BA5" w:rsidRPr="00983DE4">
        <w:t xml:space="preserve"> “custom and practice” the fact that it was common in the Mandaza family to make use of a marriage certificate belonging to another family member to secure housing. The custom is sa</w:t>
      </w:r>
      <w:r w:rsidR="00897BA5">
        <w:t>i</w:t>
      </w:r>
      <w:r w:rsidR="00897BA5" w:rsidRPr="00983DE4">
        <w:t xml:space="preserve">d to have been based on progression and good </w:t>
      </w:r>
      <w:r w:rsidR="00897BA5">
        <w:t xml:space="preserve">will. It </w:t>
      </w:r>
      <w:r w:rsidR="00BC5C5D">
        <w:t>i</w:t>
      </w:r>
      <w:r w:rsidR="00897BA5">
        <w:t>s</w:t>
      </w:r>
      <w:r w:rsidR="00897BA5" w:rsidRPr="00983DE4">
        <w:t xml:space="preserve"> also emphasized that </w:t>
      </w:r>
      <w:r w:rsidR="00897BA5">
        <w:t>being</w:t>
      </w:r>
      <w:r w:rsidR="00897BA5" w:rsidRPr="00983DE4">
        <w:t xml:space="preserve"> proactive</w:t>
      </w:r>
      <w:r w:rsidR="00897BA5">
        <w:t xml:space="preserve"> in this manner</w:t>
      </w:r>
      <w:r w:rsidR="00D71E4D">
        <w:t xml:space="preserve"> </w:t>
      </w:r>
      <w:r w:rsidR="00897BA5" w:rsidRPr="00983DE4">
        <w:t>was common among black people at the time as a means of securing housing.</w:t>
      </w:r>
      <w:r w:rsidR="00897BA5">
        <w:t xml:space="preserve"> Thus</w:t>
      </w:r>
      <w:r w:rsidR="0072476D">
        <w:t>,</w:t>
      </w:r>
      <w:r w:rsidR="00897BA5">
        <w:t xml:space="preserve"> as explained,</w:t>
      </w:r>
      <w:r w:rsidR="00D71E4D">
        <w:t xml:space="preserve"> </w:t>
      </w:r>
      <w:r w:rsidR="00897BA5">
        <w:t xml:space="preserve">the </w:t>
      </w:r>
      <w:r w:rsidR="00897BA5" w:rsidRPr="00983DE4">
        <w:t xml:space="preserve">late Joel Mandaza and his wife used the marriage </w:t>
      </w:r>
      <w:r w:rsidR="00D71E4D" w:rsidRPr="00983DE4">
        <w:t>certificate</w:t>
      </w:r>
      <w:r w:rsidR="00897BA5" w:rsidRPr="00983DE4">
        <w:t xml:space="preserve"> that belonged to the</w:t>
      </w:r>
      <w:r w:rsidR="00897BA5">
        <w:t xml:space="preserve"> </w:t>
      </w:r>
      <w:r w:rsidR="00897BA5" w:rsidRPr="00983DE4">
        <w:t>late William Mandaza to obtain house number 408, Engineering, Highfields. The</w:t>
      </w:r>
      <w:r w:rsidR="00897BA5">
        <w:t xml:space="preserve"> </w:t>
      </w:r>
      <w:r w:rsidR="00897BA5" w:rsidRPr="00983DE4">
        <w:t xml:space="preserve">late David Mandaza used the marriage </w:t>
      </w:r>
      <w:r w:rsidR="00D71E4D" w:rsidRPr="00983DE4">
        <w:t>certificate</w:t>
      </w:r>
      <w:r w:rsidR="00897BA5" w:rsidRPr="00983DE4">
        <w:t xml:space="preserve"> belonging to Simon Mandaza to secure a house in Highfields identified as number 235</w:t>
      </w:r>
      <w:r w:rsidR="00176C12">
        <w:t>7</w:t>
      </w:r>
      <w:r w:rsidR="00897BA5" w:rsidRPr="00983DE4">
        <w:t>. In</w:t>
      </w:r>
      <w:r w:rsidR="00897BA5">
        <w:t xml:space="preserve"> </w:t>
      </w:r>
      <w:r w:rsidR="00897BA5" w:rsidRPr="00983DE4">
        <w:t xml:space="preserve">a similar fashion the plaintiff and her late husband had used a marriage certificate which belonged to Grace the husband to acquire the disputed property. </w:t>
      </w:r>
      <w:r w:rsidR="00897BA5">
        <w:t>In essence</w:t>
      </w:r>
      <w:r w:rsidR="008A401F">
        <w:t>,</w:t>
      </w:r>
      <w:r w:rsidR="00897BA5">
        <w:t xml:space="preserve"> the argument</w:t>
      </w:r>
      <w:r w:rsidR="00D71E4D">
        <w:t xml:space="preserve"> </w:t>
      </w:r>
      <w:r w:rsidR="008A401F">
        <w:t>i</w:t>
      </w:r>
      <w:r w:rsidR="00897BA5">
        <w:t>s</w:t>
      </w:r>
      <w:r w:rsidR="00D71E4D">
        <w:t xml:space="preserve"> </w:t>
      </w:r>
      <w:r w:rsidR="00897BA5">
        <w:t xml:space="preserve">that </w:t>
      </w:r>
      <w:r w:rsidR="00897BA5" w:rsidRPr="00983DE4">
        <w:t xml:space="preserve">Grace and her late husband </w:t>
      </w:r>
      <w:r w:rsidR="008A401F">
        <w:t>a</w:t>
      </w:r>
      <w:r w:rsidR="00BC5C5D">
        <w:t>re</w:t>
      </w:r>
      <w:r w:rsidR="00897BA5" w:rsidRPr="00983DE4">
        <w:t xml:space="preserve"> owners in name only.</w:t>
      </w:r>
    </w:p>
    <w:p w:rsidR="008A401F" w:rsidRDefault="0047107F" w:rsidP="00D5663C">
      <w:pPr>
        <w:spacing w:after="0" w:line="360" w:lineRule="auto"/>
        <w:jc w:val="both"/>
        <w:rPr>
          <w:b/>
          <w:i/>
        </w:rPr>
      </w:pPr>
      <w:r w:rsidRPr="0047107F">
        <w:rPr>
          <w:b/>
          <w:i/>
        </w:rPr>
        <w:t>The defendants</w:t>
      </w:r>
      <w:r w:rsidR="008A401F">
        <w:rPr>
          <w:b/>
          <w:i/>
        </w:rPr>
        <w:t>’</w:t>
      </w:r>
      <w:r w:rsidR="00D71E4D">
        <w:rPr>
          <w:b/>
          <w:i/>
        </w:rPr>
        <w:t xml:space="preserve"> </w:t>
      </w:r>
      <w:r w:rsidRPr="0047107F">
        <w:rPr>
          <w:b/>
          <w:i/>
        </w:rPr>
        <w:t>arguments</w:t>
      </w:r>
    </w:p>
    <w:p w:rsidR="0047107F" w:rsidRDefault="00897BA5" w:rsidP="00D5663C">
      <w:pPr>
        <w:spacing w:after="0" w:line="360" w:lineRule="auto"/>
        <w:ind w:firstLine="720"/>
        <w:jc w:val="both"/>
      </w:pPr>
      <w:r w:rsidRPr="00983DE4">
        <w:t>On prescription</w:t>
      </w:r>
      <w:r>
        <w:t>,</w:t>
      </w:r>
      <w:r w:rsidR="00D71E4D">
        <w:t xml:space="preserve"> </w:t>
      </w:r>
      <w:r>
        <w:t>the defendant</w:t>
      </w:r>
      <w:r w:rsidR="00D71E4D">
        <w:t xml:space="preserve"> </w:t>
      </w:r>
      <w:r>
        <w:t>argues</w:t>
      </w:r>
      <w:r w:rsidR="002C3E44">
        <w:t xml:space="preserve"> through her lawyer</w:t>
      </w:r>
      <w:r>
        <w:t xml:space="preserve"> that th</w:t>
      </w:r>
      <w:r w:rsidRPr="00983DE4">
        <w:t>e summons issued in 2011</w:t>
      </w:r>
      <w:r w:rsidR="0047107F">
        <w:t xml:space="preserve"> are</w:t>
      </w:r>
      <w:r w:rsidRPr="00983DE4">
        <w:t xml:space="preserve"> out of time.</w:t>
      </w:r>
      <w:r>
        <w:t xml:space="preserve"> </w:t>
      </w:r>
      <w:r w:rsidR="002C3E44">
        <w:t xml:space="preserve">His argument is </w:t>
      </w:r>
      <w:r w:rsidRPr="00983DE4">
        <w:t>that during the time Grace and her husband were in Zambia, prescription was</w:t>
      </w:r>
      <w:r w:rsidR="00BC5C5D">
        <w:t xml:space="preserve"> indeed</w:t>
      </w:r>
      <w:r w:rsidRPr="00983DE4">
        <w:t xml:space="preserve"> suspended. </w:t>
      </w:r>
      <w:r w:rsidR="002C3E44">
        <w:t>However, he submits</w:t>
      </w:r>
      <w:r w:rsidRPr="00983DE4">
        <w:t xml:space="preserve"> that </w:t>
      </w:r>
      <w:r>
        <w:t>t</w:t>
      </w:r>
      <w:r w:rsidRPr="00983DE4">
        <w:t xml:space="preserve">hey returned in 1978 and </w:t>
      </w:r>
      <w:r w:rsidR="00BC5C5D">
        <w:t xml:space="preserve">yet </w:t>
      </w:r>
      <w:r w:rsidRPr="00983DE4">
        <w:t xml:space="preserve">no claim was made within </w:t>
      </w:r>
      <w:r w:rsidR="002C3E44">
        <w:t xml:space="preserve">the requisite </w:t>
      </w:r>
      <w:r w:rsidRPr="00983DE4">
        <w:t>three years</w:t>
      </w:r>
      <w:r w:rsidR="002C3E44">
        <w:t xml:space="preserve"> </w:t>
      </w:r>
      <w:r w:rsidR="00CE1324">
        <w:t>for claims</w:t>
      </w:r>
      <w:r w:rsidR="002C3E44">
        <w:t xml:space="preserve"> such as this</w:t>
      </w:r>
      <w:r w:rsidR="008A401F">
        <w:t xml:space="preserve">. </w:t>
      </w:r>
      <w:r w:rsidR="00D5663C">
        <w:t> </w:t>
      </w:r>
      <w:r w:rsidR="008A401F">
        <w:t>F</w:t>
      </w:r>
      <w:r>
        <w:t>urthermore</w:t>
      </w:r>
      <w:r w:rsidR="008A401F">
        <w:t>,</w:t>
      </w:r>
      <w:r>
        <w:t xml:space="preserve"> </w:t>
      </w:r>
      <w:r w:rsidRPr="00983DE4">
        <w:t>title deeds having be</w:t>
      </w:r>
      <w:r w:rsidR="0047107F">
        <w:t>e</w:t>
      </w:r>
      <w:r w:rsidRPr="00983DE4">
        <w:t>n granted in 1994</w:t>
      </w:r>
      <w:r w:rsidR="008A401F">
        <w:t>,</w:t>
      </w:r>
      <w:r w:rsidRPr="00983DE4">
        <w:t xml:space="preserve"> a claim for the cancellation of the deed should have been made</w:t>
      </w:r>
      <w:r w:rsidR="008A401F">
        <w:t xml:space="preserve"> at least</w:t>
      </w:r>
      <w:r w:rsidRPr="00983DE4">
        <w:t xml:space="preserve"> then. The letter by Tendai Biti</w:t>
      </w:r>
      <w:r w:rsidR="00110C28">
        <w:t xml:space="preserve"> on behalf of the late Adison seeking transfer</w:t>
      </w:r>
      <w:r w:rsidRPr="00983DE4">
        <w:t xml:space="preserve"> is said to have been </w:t>
      </w:r>
      <w:r w:rsidR="008A401F">
        <w:t>written</w:t>
      </w:r>
      <w:r w:rsidRPr="00983DE4">
        <w:t xml:space="preserve"> well within the prescription period. The demand is said to have been rejected. </w:t>
      </w:r>
      <w:r w:rsidR="00110C28">
        <w:t>He submits that i</w:t>
      </w:r>
      <w:r w:rsidR="008A401F">
        <w:t xml:space="preserve">n any event a </w:t>
      </w:r>
      <w:r w:rsidRPr="00983DE4">
        <w:t xml:space="preserve">letter of demand </w:t>
      </w:r>
      <w:r w:rsidR="00110C28">
        <w:t xml:space="preserve">does not </w:t>
      </w:r>
      <w:r w:rsidRPr="00983DE4">
        <w:t>interrupt prescription</w:t>
      </w:r>
      <w:r w:rsidR="008A401F">
        <w:t xml:space="preserve"> but </w:t>
      </w:r>
      <w:r w:rsidRPr="00983DE4">
        <w:t xml:space="preserve">is concrete evidence of the dispute. </w:t>
      </w:r>
    </w:p>
    <w:p w:rsidR="00897BA5" w:rsidRPr="00983DE4" w:rsidRDefault="00897BA5" w:rsidP="00833D01">
      <w:pPr>
        <w:spacing w:after="0" w:line="360" w:lineRule="auto"/>
        <w:ind w:firstLine="720"/>
        <w:jc w:val="both"/>
      </w:pPr>
      <w:r w:rsidRPr="00983DE4">
        <w:t>The fact that the late</w:t>
      </w:r>
      <w:r w:rsidR="008A401F">
        <w:t xml:space="preserve"> Joel Mandaza</w:t>
      </w:r>
      <w:r w:rsidRPr="00983DE4">
        <w:t xml:space="preserve"> nodded in 2010 when asked </w:t>
      </w:r>
      <w:r w:rsidR="008A401F">
        <w:t xml:space="preserve">by Ibbo Mandaza </w:t>
      </w:r>
      <w:r w:rsidRPr="00983DE4">
        <w:t xml:space="preserve">to transfer the property is said to be of no evidentiary value. It is argued that </w:t>
      </w:r>
      <w:r>
        <w:t>t</w:t>
      </w:r>
      <w:r w:rsidRPr="00983DE4">
        <w:t>he plaintiff was aggrieved by the intention to sell the house</w:t>
      </w:r>
      <w:r w:rsidR="00E74931">
        <w:t xml:space="preserve"> and</w:t>
      </w:r>
      <w:r w:rsidRPr="00983DE4">
        <w:t xml:space="preserve"> hence the issuance of </w:t>
      </w:r>
      <w:r w:rsidR="00D71E4D">
        <w:t>su</w:t>
      </w:r>
      <w:r w:rsidR="00D71E4D" w:rsidRPr="00983DE4">
        <w:t>mmons</w:t>
      </w:r>
      <w:r w:rsidRPr="00983DE4">
        <w:t xml:space="preserve"> well outside the three</w:t>
      </w:r>
      <w:r>
        <w:t xml:space="preserve"> </w:t>
      </w:r>
      <w:r w:rsidRPr="00983DE4">
        <w:t xml:space="preserve">year period when the </w:t>
      </w:r>
      <w:r w:rsidR="00984EC0">
        <w:t xml:space="preserve">second </w:t>
      </w:r>
      <w:r w:rsidRPr="00983DE4">
        <w:t xml:space="preserve">defendant returned from Zambia. </w:t>
      </w:r>
      <w:r w:rsidR="00E74931">
        <w:t>It is therefore argued on behalf of the d</w:t>
      </w:r>
      <w:r w:rsidRPr="00983DE4">
        <w:t>efendants that the effect of prescription is to render the claim unenforceable at law</w:t>
      </w:r>
      <w:r>
        <w:t xml:space="preserve"> and that</w:t>
      </w:r>
      <w:r w:rsidR="00D71E4D">
        <w:t xml:space="preserve"> </w:t>
      </w:r>
      <w:r>
        <w:t>the m</w:t>
      </w:r>
      <w:r w:rsidRPr="00983DE4">
        <w:t xml:space="preserve">atter should end there. </w:t>
      </w:r>
    </w:p>
    <w:p w:rsidR="00660896" w:rsidRDefault="00897BA5" w:rsidP="00833D01">
      <w:pPr>
        <w:spacing w:after="0" w:line="360" w:lineRule="auto"/>
        <w:ind w:firstLine="720"/>
        <w:jc w:val="both"/>
      </w:pPr>
      <w:r w:rsidRPr="00983DE4">
        <w:lastRenderedPageBreak/>
        <w:t xml:space="preserve">The argument </w:t>
      </w:r>
      <w:r w:rsidR="00E74931">
        <w:t>by the plaintiff</w:t>
      </w:r>
      <w:r w:rsidR="00E74931" w:rsidRPr="00983DE4">
        <w:t xml:space="preserve"> </w:t>
      </w:r>
      <w:r w:rsidRPr="00983DE4">
        <w:t>of a continuous wrong</w:t>
      </w:r>
      <w:r w:rsidR="00D71E4D">
        <w:t xml:space="preserve"> </w:t>
      </w:r>
      <w:r w:rsidRPr="00983DE4">
        <w:t>is said to be farfetched. They were no series or accumulation or continuous debts or injuries which can be said to be a continuous wrong.</w:t>
      </w:r>
    </w:p>
    <w:p w:rsidR="00660896" w:rsidRDefault="00897BA5" w:rsidP="00833D01">
      <w:pPr>
        <w:spacing w:after="0" w:line="360" w:lineRule="auto"/>
        <w:ind w:firstLine="360"/>
        <w:jc w:val="both"/>
      </w:pPr>
      <w:r w:rsidRPr="00983DE4">
        <w:t>On</w:t>
      </w:r>
      <w:r w:rsidR="00AD4AA5">
        <w:t xml:space="preserve"> </w:t>
      </w:r>
      <w:r w:rsidR="00E74931">
        <w:t xml:space="preserve">the </w:t>
      </w:r>
      <w:r w:rsidRPr="00983DE4">
        <w:t>merits</w:t>
      </w:r>
      <w:r w:rsidR="00110C28">
        <w:t>, the argument is</w:t>
      </w:r>
      <w:r w:rsidRPr="00983DE4">
        <w:t xml:space="preserve"> that the letter by</w:t>
      </w:r>
      <w:r w:rsidR="00E74931" w:rsidRPr="00E74931">
        <w:t xml:space="preserve"> </w:t>
      </w:r>
      <w:r w:rsidR="00E74931" w:rsidRPr="00983DE4">
        <w:t>the late Addison</w:t>
      </w:r>
      <w:r w:rsidR="00E74931">
        <w:t xml:space="preserve"> and response by</w:t>
      </w:r>
      <w:r w:rsidRPr="00983DE4">
        <w:t xml:space="preserve"> Joe</w:t>
      </w:r>
      <w:r w:rsidR="00E74931">
        <w:t>l</w:t>
      </w:r>
      <w:r w:rsidRPr="00983DE4">
        <w:t xml:space="preserve"> Mandaza in fact show there was no agreement. On facts</w:t>
      </w:r>
      <w:r w:rsidR="00110C28">
        <w:t>,</w:t>
      </w:r>
      <w:r w:rsidRPr="00983DE4">
        <w:t xml:space="preserve"> the plaintiff‘s evidence is</w:t>
      </w:r>
      <w:r w:rsidR="00E74931">
        <w:t xml:space="preserve"> said to be </w:t>
      </w:r>
      <w:r w:rsidRPr="00983DE4">
        <w:t>inconsistent as at first she said she had filled the forms but l</w:t>
      </w:r>
      <w:r w:rsidR="00E74931">
        <w:t>a</w:t>
      </w:r>
      <w:r w:rsidRPr="00983DE4">
        <w:t xml:space="preserve">ter said Joel had filled them. The other witnesses as </w:t>
      </w:r>
      <w:r>
        <w:t>a</w:t>
      </w:r>
      <w:r w:rsidRPr="00983DE4">
        <w:t xml:space="preserve">re said to have given hearsay evidence. </w:t>
      </w:r>
      <w:r w:rsidR="00E74931">
        <w:t>It is also</w:t>
      </w:r>
      <w:r w:rsidRPr="00983DE4">
        <w:t xml:space="preserve"> emphasized that Grace never entered into any agreement regarding her share. </w:t>
      </w:r>
      <w:r w:rsidR="00660896">
        <w:t>As</w:t>
      </w:r>
      <w:r w:rsidR="00D71E4D">
        <w:t xml:space="preserve"> </w:t>
      </w:r>
      <w:r w:rsidR="00660896">
        <w:t>for the</w:t>
      </w:r>
      <w:r w:rsidR="00D71E4D">
        <w:t xml:space="preserve"> </w:t>
      </w:r>
      <w:r w:rsidR="00660896">
        <w:t>practices</w:t>
      </w:r>
      <w:r w:rsidR="00D71E4D">
        <w:t xml:space="preserve"> </w:t>
      </w:r>
      <w:r w:rsidR="00660896">
        <w:t>in</w:t>
      </w:r>
      <w:r w:rsidR="00D71E4D">
        <w:t xml:space="preserve"> </w:t>
      </w:r>
      <w:r w:rsidR="00660896">
        <w:t>within the</w:t>
      </w:r>
      <w:r w:rsidR="00D71E4D">
        <w:t xml:space="preserve"> </w:t>
      </w:r>
      <w:r w:rsidR="00660896">
        <w:t>Mandaza</w:t>
      </w:r>
      <w:r w:rsidR="00D71E4D">
        <w:t xml:space="preserve"> </w:t>
      </w:r>
      <w:r w:rsidR="00660896">
        <w:t>family</w:t>
      </w:r>
      <w:r w:rsidR="00E74931">
        <w:t xml:space="preserve"> said to </w:t>
      </w:r>
      <w:r w:rsidR="00660896">
        <w:t>amount to</w:t>
      </w:r>
      <w:r w:rsidR="00D71E4D">
        <w:t xml:space="preserve"> </w:t>
      </w:r>
      <w:r w:rsidR="00660896">
        <w:t>custom, the</w:t>
      </w:r>
      <w:r w:rsidR="00D71E4D">
        <w:t xml:space="preserve"> </w:t>
      </w:r>
      <w:r w:rsidR="00660896">
        <w:t xml:space="preserve">defendant draws on </w:t>
      </w:r>
      <w:r w:rsidR="00A63FD7">
        <w:t>the definition of custom</w:t>
      </w:r>
      <w:r w:rsidR="00E74931">
        <w:t xml:space="preserve"> </w:t>
      </w:r>
      <w:r w:rsidR="00660896">
        <w:t xml:space="preserve">that </w:t>
      </w:r>
      <w:r w:rsidR="00110C28">
        <w:t xml:space="preserve">it </w:t>
      </w:r>
      <w:r w:rsidR="00660896">
        <w:t>must</w:t>
      </w:r>
      <w:r w:rsidR="00D71E4D">
        <w:t xml:space="preserve"> </w:t>
      </w:r>
      <w:r w:rsidR="00660896">
        <w:t xml:space="preserve">satisfy the following </w:t>
      </w:r>
      <w:r w:rsidR="00D71E4D">
        <w:t>requirements</w:t>
      </w:r>
      <w:r w:rsidR="002770FB">
        <w:rPr>
          <w:rStyle w:val="FootnoteReference"/>
        </w:rPr>
        <w:footnoteReference w:id="1"/>
      </w:r>
      <w:r w:rsidR="00660896">
        <w:t xml:space="preserve">: </w:t>
      </w:r>
    </w:p>
    <w:p w:rsidR="00660896" w:rsidRDefault="00833D01" w:rsidP="00D5663C">
      <w:pPr>
        <w:pStyle w:val="ListParagraph"/>
        <w:numPr>
          <w:ilvl w:val="0"/>
          <w:numId w:val="1"/>
        </w:numPr>
        <w:spacing w:line="360" w:lineRule="auto"/>
        <w:jc w:val="both"/>
      </w:pPr>
      <w:r>
        <w:t>it must be reasonable;</w:t>
      </w:r>
      <w:r w:rsidR="00897BA5" w:rsidRPr="00983DE4">
        <w:t xml:space="preserve"> </w:t>
      </w:r>
    </w:p>
    <w:p w:rsidR="00660896" w:rsidRDefault="00833D01" w:rsidP="00D5663C">
      <w:pPr>
        <w:pStyle w:val="ListParagraph"/>
        <w:numPr>
          <w:ilvl w:val="0"/>
          <w:numId w:val="1"/>
        </w:numPr>
        <w:spacing w:line="360" w:lineRule="auto"/>
        <w:jc w:val="both"/>
      </w:pPr>
      <w:r>
        <w:t>long binding;</w:t>
      </w:r>
    </w:p>
    <w:p w:rsidR="00660896" w:rsidRDefault="00897BA5" w:rsidP="00D5663C">
      <w:pPr>
        <w:pStyle w:val="ListParagraph"/>
        <w:numPr>
          <w:ilvl w:val="0"/>
          <w:numId w:val="1"/>
        </w:numPr>
        <w:spacing w:line="360" w:lineRule="auto"/>
        <w:jc w:val="both"/>
      </w:pPr>
      <w:r w:rsidRPr="00983DE4">
        <w:t>uniformly observed</w:t>
      </w:r>
      <w:r w:rsidR="00833D01">
        <w:t>;</w:t>
      </w:r>
      <w:r w:rsidRPr="00983DE4">
        <w:t xml:space="preserve"> and </w:t>
      </w:r>
    </w:p>
    <w:p w:rsidR="00660896" w:rsidRDefault="00660896" w:rsidP="00D5663C">
      <w:pPr>
        <w:pStyle w:val="ListParagraph"/>
        <w:numPr>
          <w:ilvl w:val="0"/>
          <w:numId w:val="1"/>
        </w:numPr>
        <w:spacing w:line="360" w:lineRule="auto"/>
        <w:jc w:val="both"/>
      </w:pPr>
      <w:r>
        <w:t>It</w:t>
      </w:r>
      <w:r w:rsidR="00D71E4D">
        <w:t xml:space="preserve"> </w:t>
      </w:r>
      <w:r w:rsidR="00897BA5" w:rsidRPr="00983DE4">
        <w:t>must be certain</w:t>
      </w:r>
      <w:r>
        <w:t>.</w:t>
      </w:r>
    </w:p>
    <w:p w:rsidR="00983E1D" w:rsidRDefault="00833D01" w:rsidP="00833D01">
      <w:pPr>
        <w:spacing w:after="0" w:line="360" w:lineRule="auto"/>
        <w:jc w:val="both"/>
      </w:pPr>
      <w:r>
        <w:tab/>
      </w:r>
      <w:r w:rsidR="00660896">
        <w:t>In this</w:t>
      </w:r>
      <w:r w:rsidR="00D71E4D">
        <w:t xml:space="preserve"> </w:t>
      </w:r>
      <w:r w:rsidR="00660896">
        <w:t>instance</w:t>
      </w:r>
      <w:r w:rsidR="00A63FD7">
        <w:t>,</w:t>
      </w:r>
      <w:r w:rsidR="00660896">
        <w:t xml:space="preserve"> it</w:t>
      </w:r>
      <w:r w:rsidR="00D71E4D">
        <w:t xml:space="preserve"> </w:t>
      </w:r>
      <w:r w:rsidR="00660896">
        <w:t>is a</w:t>
      </w:r>
      <w:r w:rsidR="00897BA5" w:rsidRPr="00983DE4">
        <w:t xml:space="preserve">rgued that the incidences referred to do not amount to a long standing or long binding custom. </w:t>
      </w:r>
      <w:r w:rsidR="00983E1D">
        <w:t>The so called</w:t>
      </w:r>
      <w:r w:rsidR="00D71E4D">
        <w:t xml:space="preserve"> </w:t>
      </w:r>
      <w:r w:rsidR="00983E1D">
        <w:t>custom</w:t>
      </w:r>
      <w:r w:rsidR="00D71E4D">
        <w:t xml:space="preserve"> </w:t>
      </w:r>
      <w:r w:rsidR="00983E1D">
        <w:t>was</w:t>
      </w:r>
      <w:r w:rsidR="00897BA5" w:rsidRPr="00983DE4">
        <w:t xml:space="preserve"> not uniformly observed as William had not stuck to it, as he had demanded his house from the late Joel Mandaza. </w:t>
      </w:r>
    </w:p>
    <w:p w:rsidR="00897BA5" w:rsidRPr="00983DE4" w:rsidRDefault="00833D01" w:rsidP="00833D01">
      <w:pPr>
        <w:spacing w:after="0" w:line="360" w:lineRule="auto"/>
        <w:jc w:val="both"/>
      </w:pPr>
      <w:r>
        <w:tab/>
      </w:r>
      <w:r w:rsidR="00897BA5" w:rsidRPr="00983DE4">
        <w:t>In total</w:t>
      </w:r>
      <w:r w:rsidR="00A63FD7">
        <w:t>,</w:t>
      </w:r>
      <w:r w:rsidR="00897BA5" w:rsidRPr="00983DE4">
        <w:t xml:space="preserve"> the defendants</w:t>
      </w:r>
      <w:r w:rsidR="00A63FD7">
        <w:t>’</w:t>
      </w:r>
      <w:r w:rsidR="00340094">
        <w:t xml:space="preserve"> argument is </w:t>
      </w:r>
      <w:r w:rsidR="00897BA5" w:rsidRPr="00983DE4">
        <w:t>firstly</w:t>
      </w:r>
      <w:r w:rsidR="00340094">
        <w:t>,</w:t>
      </w:r>
      <w:r w:rsidR="00897BA5" w:rsidRPr="00983DE4">
        <w:t xml:space="preserve"> that the claim prescribed</w:t>
      </w:r>
      <w:r w:rsidR="00340094">
        <w:t>,</w:t>
      </w:r>
      <w:r w:rsidR="00A63FD7">
        <w:t xml:space="preserve"> and</w:t>
      </w:r>
      <w:r w:rsidR="00340094">
        <w:t>,</w:t>
      </w:r>
      <w:r w:rsidR="00A63FD7">
        <w:t xml:space="preserve"> </w:t>
      </w:r>
      <w:r w:rsidR="00897BA5" w:rsidRPr="00983DE4">
        <w:t>secondly</w:t>
      </w:r>
      <w:r w:rsidR="00340094">
        <w:t>,</w:t>
      </w:r>
      <w:r w:rsidR="00897BA5" w:rsidRPr="00983DE4">
        <w:t xml:space="preserve"> that there was never an agreement to help plaintiff and her husband acquire a house using the</w:t>
      </w:r>
      <w:r w:rsidR="00340094">
        <w:t xml:space="preserve"> second</w:t>
      </w:r>
      <w:r w:rsidR="00897BA5" w:rsidRPr="00983DE4">
        <w:t xml:space="preserve"> defendant</w:t>
      </w:r>
      <w:r w:rsidR="00A63FD7">
        <w:t>’</w:t>
      </w:r>
      <w:r w:rsidR="00340094">
        <w:t>s</w:t>
      </w:r>
      <w:r w:rsidR="00897BA5" w:rsidRPr="00983DE4">
        <w:t xml:space="preserve"> marriage certificate. </w:t>
      </w:r>
      <w:r>
        <w:t> </w:t>
      </w:r>
      <w:r w:rsidR="00897BA5" w:rsidRPr="00983DE4">
        <w:t>As such</w:t>
      </w:r>
      <w:r w:rsidR="00A63FD7">
        <w:t>,</w:t>
      </w:r>
      <w:r w:rsidR="00897BA5" w:rsidRPr="00983DE4">
        <w:t xml:space="preserve"> it is argued that the claim ought to be dismissed with costs.</w:t>
      </w:r>
    </w:p>
    <w:p w:rsidR="00897BA5" w:rsidRPr="00897BA5" w:rsidRDefault="00897BA5" w:rsidP="00980AA3">
      <w:pPr>
        <w:spacing w:after="0" w:line="360" w:lineRule="auto"/>
        <w:jc w:val="both"/>
        <w:rPr>
          <w:b/>
          <w:u w:val="single"/>
        </w:rPr>
      </w:pPr>
      <w:r w:rsidRPr="00897BA5">
        <w:rPr>
          <w:b/>
          <w:u w:val="single"/>
        </w:rPr>
        <w:t>Legal and Factual Analysis</w:t>
      </w:r>
    </w:p>
    <w:p w:rsidR="00DA42C9" w:rsidRDefault="00980AA3" w:rsidP="00980AA3">
      <w:pPr>
        <w:spacing w:after="0" w:line="360" w:lineRule="auto"/>
        <w:jc w:val="both"/>
      </w:pPr>
      <w:r>
        <w:tab/>
      </w:r>
      <w:r w:rsidR="00795DF7">
        <w:t>I am</w:t>
      </w:r>
      <w:r w:rsidR="00D71E4D">
        <w:t xml:space="preserve"> </w:t>
      </w:r>
      <w:r w:rsidR="00795DF7">
        <w:t>inclined</w:t>
      </w:r>
      <w:r w:rsidR="00D71E4D">
        <w:t xml:space="preserve"> </w:t>
      </w:r>
      <w:r w:rsidR="00795DF7">
        <w:t>to agree with the</w:t>
      </w:r>
      <w:r w:rsidR="00D71E4D">
        <w:t xml:space="preserve"> </w:t>
      </w:r>
      <w:r w:rsidR="00795DF7">
        <w:t>defendant</w:t>
      </w:r>
      <w:r w:rsidR="00D71E4D">
        <w:t xml:space="preserve"> </w:t>
      </w:r>
      <w:r w:rsidR="00795DF7">
        <w:t>that</w:t>
      </w:r>
      <w:r w:rsidR="00D71E4D">
        <w:t xml:space="preserve"> </w:t>
      </w:r>
      <w:r w:rsidR="00795DF7">
        <w:t>the practice</w:t>
      </w:r>
      <w:r w:rsidR="00D71E4D">
        <w:t xml:space="preserve"> </w:t>
      </w:r>
      <w:r w:rsidR="00795DF7">
        <w:t>described</w:t>
      </w:r>
      <w:r w:rsidR="00D71E4D">
        <w:t xml:space="preserve"> </w:t>
      </w:r>
      <w:r w:rsidR="00F302B4">
        <w:t>does</w:t>
      </w:r>
      <w:r w:rsidR="00D71E4D">
        <w:t xml:space="preserve"> </w:t>
      </w:r>
      <w:r w:rsidR="00795DF7">
        <w:t>not</w:t>
      </w:r>
      <w:r w:rsidR="00D71E4D">
        <w:t xml:space="preserve"> </w:t>
      </w:r>
      <w:r w:rsidR="00795DF7">
        <w:t>amount to</w:t>
      </w:r>
      <w:r w:rsidR="00DA42C9">
        <w:t xml:space="preserve"> a </w:t>
      </w:r>
      <w:r w:rsidR="00795DF7">
        <w:t>custom</w:t>
      </w:r>
      <w:r w:rsidR="00F302B4">
        <w:t xml:space="preserve"> in the</w:t>
      </w:r>
      <w:r w:rsidR="00DA42C9">
        <w:t xml:space="preserve"> strict </w:t>
      </w:r>
      <w:r w:rsidR="00F302B4">
        <w:t>legal</w:t>
      </w:r>
      <w:r w:rsidR="00D71E4D">
        <w:t xml:space="preserve"> </w:t>
      </w:r>
      <w:r w:rsidR="00F302B4">
        <w:t>sense</w:t>
      </w:r>
      <w:r w:rsidR="00D71E4D">
        <w:t xml:space="preserve"> </w:t>
      </w:r>
      <w:r w:rsidR="00F302B4">
        <w:t>of the</w:t>
      </w:r>
      <w:r w:rsidR="00D71E4D">
        <w:t xml:space="preserve"> </w:t>
      </w:r>
      <w:r w:rsidR="00F302B4">
        <w:t>word</w:t>
      </w:r>
      <w:r w:rsidR="00A63FD7">
        <w:t xml:space="preserve"> </w:t>
      </w:r>
      <w:r w:rsidR="00340094">
        <w:t xml:space="preserve">as defined above. </w:t>
      </w:r>
      <w:r w:rsidR="00CE1324">
        <w:t>But that</w:t>
      </w:r>
      <w:r w:rsidR="00340094">
        <w:t xml:space="preserve"> said</w:t>
      </w:r>
      <w:r w:rsidR="00246D68">
        <w:t>,</w:t>
      </w:r>
      <w:r w:rsidR="00340094">
        <w:t xml:space="preserve"> it is </w:t>
      </w:r>
      <w:r w:rsidR="00CE1324">
        <w:t>a fact</w:t>
      </w:r>
      <w:r w:rsidR="00340094">
        <w:t xml:space="preserve"> </w:t>
      </w:r>
      <w:r w:rsidR="00A63FD7">
        <w:t xml:space="preserve">that </w:t>
      </w:r>
      <w:r w:rsidR="00CE76D1">
        <w:t xml:space="preserve">people do find ways of getting around the law and </w:t>
      </w:r>
      <w:r w:rsidR="00D3323D">
        <w:t>often</w:t>
      </w:r>
      <w:r w:rsidR="00CE76D1">
        <w:t xml:space="preserve"> use the family through its own rules, members or</w:t>
      </w:r>
      <w:r w:rsidR="00AD4AA5">
        <w:t xml:space="preserve"> </w:t>
      </w:r>
      <w:r w:rsidR="00CE1324">
        <w:t>structures as</w:t>
      </w:r>
      <w:r w:rsidR="00D3323D">
        <w:t xml:space="preserve"> a </w:t>
      </w:r>
      <w:r w:rsidR="00CE76D1">
        <w:t>way of doing so.</w:t>
      </w:r>
      <w:r w:rsidR="00795DF7">
        <w:t xml:space="preserve"> </w:t>
      </w:r>
      <w:r w:rsidR="00CE76D1">
        <w:t>T</w:t>
      </w:r>
      <w:r w:rsidR="00795DF7">
        <w:t>he f</w:t>
      </w:r>
      <w:r w:rsidR="006A4816" w:rsidRPr="00983DE4">
        <w:t>amily stepping up to assist another to address a legal quagmire emanating from the strict requirements of state law is an example of the family operating</w:t>
      </w:r>
      <w:r w:rsidR="00983E1D">
        <w:t xml:space="preserve"> </w:t>
      </w:r>
      <w:r w:rsidR="006A4816" w:rsidRPr="00983DE4">
        <w:t>as</w:t>
      </w:r>
      <w:r w:rsidR="00D3323D">
        <w:t xml:space="preserve"> what  has been described </w:t>
      </w:r>
      <w:r w:rsidR="006A4816" w:rsidRPr="00983DE4">
        <w:t>a</w:t>
      </w:r>
      <w:r w:rsidR="00D3323D">
        <w:t>s</w:t>
      </w:r>
      <w:r w:rsidR="006A4816" w:rsidRPr="00983DE4">
        <w:t xml:space="preserve"> </w:t>
      </w:r>
      <w:r w:rsidR="00CE76D1">
        <w:t>“</w:t>
      </w:r>
      <w:r w:rsidR="006A4816" w:rsidRPr="00983DE4">
        <w:t>semi-autonomous social field</w:t>
      </w:r>
      <w:r w:rsidR="00795DF7">
        <w:t>”</w:t>
      </w:r>
      <w:r w:rsidR="004135A1">
        <w:rPr>
          <w:rStyle w:val="FootnoteReference"/>
        </w:rPr>
        <w:footnoteReference w:id="2"/>
      </w:r>
      <w:r w:rsidR="006A4816" w:rsidRPr="00983DE4">
        <w:t xml:space="preserve"> with its</w:t>
      </w:r>
      <w:r w:rsidR="00795DF7">
        <w:t xml:space="preserve"> own</w:t>
      </w:r>
      <w:r w:rsidR="006A4816" w:rsidRPr="00983DE4">
        <w:t xml:space="preserve"> rule </w:t>
      </w:r>
      <w:r w:rsidR="006A4816" w:rsidRPr="00983DE4">
        <w:lastRenderedPageBreak/>
        <w:t>making powers and ways of getting around</w:t>
      </w:r>
      <w:r w:rsidR="00D71E4D">
        <w:t xml:space="preserve"> </w:t>
      </w:r>
      <w:r w:rsidR="00F302B4">
        <w:t>the</w:t>
      </w:r>
      <w:r w:rsidR="00D71E4D">
        <w:t xml:space="preserve"> </w:t>
      </w:r>
      <w:r w:rsidR="00F302B4">
        <w:t>requirements</w:t>
      </w:r>
      <w:r w:rsidR="00D71E4D">
        <w:t xml:space="preserve"> </w:t>
      </w:r>
      <w:r w:rsidR="00F302B4">
        <w:t>of</w:t>
      </w:r>
      <w:r w:rsidR="00D71E4D">
        <w:t xml:space="preserve"> </w:t>
      </w:r>
      <w:r w:rsidR="00F302B4">
        <w:t>impediments</w:t>
      </w:r>
      <w:r w:rsidR="00D71E4D">
        <w:t xml:space="preserve"> </w:t>
      </w:r>
      <w:r w:rsidR="00F302B4">
        <w:t xml:space="preserve">presented by </w:t>
      </w:r>
      <w:r w:rsidR="006A4816" w:rsidRPr="00983DE4">
        <w:t xml:space="preserve">state law. </w:t>
      </w:r>
      <w:r w:rsidR="00DA42C9">
        <w:t>As the author</w:t>
      </w:r>
      <w:r w:rsidR="00304110">
        <w:t xml:space="preserve"> and social</w:t>
      </w:r>
      <w:r w:rsidR="00AD4AA5">
        <w:t xml:space="preserve"> </w:t>
      </w:r>
      <w:r w:rsidR="00304110">
        <w:t>anthropologist</w:t>
      </w:r>
      <w:r w:rsidR="00DA42C9">
        <w:t xml:space="preserve"> </w:t>
      </w:r>
      <w:r w:rsidR="00304110">
        <w:t xml:space="preserve">Sally Falk </w:t>
      </w:r>
      <w:r w:rsidR="00DA42C9">
        <w:t>Moore explain</w:t>
      </w:r>
      <w:r w:rsidR="00D3323D">
        <w:t>s</w:t>
      </w:r>
      <w:r w:rsidR="00DA42C9">
        <w:t>:</w:t>
      </w:r>
    </w:p>
    <w:p w:rsidR="00DA42C9" w:rsidRPr="004B0FC7" w:rsidRDefault="00DA42C9" w:rsidP="00D5663C">
      <w:pPr>
        <w:spacing w:line="240" w:lineRule="auto"/>
        <w:ind w:left="720"/>
        <w:jc w:val="both"/>
        <w:rPr>
          <w:sz w:val="22"/>
          <w:szCs w:val="22"/>
        </w:rPr>
      </w:pPr>
      <w:r w:rsidRPr="004B0FC7">
        <w:rPr>
          <w:sz w:val="22"/>
          <w:szCs w:val="22"/>
        </w:rPr>
        <w:t xml:space="preserve">“It is well established that between the body politic and the individual, there are interposed various smaller organized social fields to which the individual "belongs." These social fields have their own </w:t>
      </w:r>
      <w:r w:rsidRPr="004B0FC7">
        <w:rPr>
          <w:b/>
          <w:sz w:val="22"/>
          <w:szCs w:val="22"/>
        </w:rPr>
        <w:t>customs</w:t>
      </w:r>
      <w:r w:rsidRPr="004B0FC7">
        <w:rPr>
          <w:sz w:val="22"/>
          <w:szCs w:val="22"/>
        </w:rPr>
        <w:t xml:space="preserve"> and </w:t>
      </w:r>
      <w:r w:rsidRPr="004B0FC7">
        <w:rPr>
          <w:b/>
          <w:sz w:val="22"/>
          <w:szCs w:val="22"/>
        </w:rPr>
        <w:t>rules</w:t>
      </w:r>
      <w:r w:rsidRPr="004B0FC7">
        <w:rPr>
          <w:sz w:val="22"/>
          <w:szCs w:val="22"/>
        </w:rPr>
        <w:t xml:space="preserve"> and the means of coercing or inducing compliance” </w:t>
      </w:r>
      <w:r w:rsidR="00304110" w:rsidRPr="004B0FC7">
        <w:rPr>
          <w:rStyle w:val="FootnoteReference"/>
          <w:sz w:val="22"/>
          <w:szCs w:val="22"/>
        </w:rPr>
        <w:footnoteReference w:id="3"/>
      </w:r>
      <w:r w:rsidR="00CE76D1">
        <w:t xml:space="preserve"> </w:t>
      </w:r>
      <w:r w:rsidR="00CE76D1" w:rsidRPr="004B0FC7">
        <w:rPr>
          <w:sz w:val="22"/>
          <w:szCs w:val="22"/>
        </w:rPr>
        <w:t>(My emphasis)</w:t>
      </w:r>
    </w:p>
    <w:p w:rsidR="003F41AA" w:rsidRDefault="003F41AA" w:rsidP="00D5663C">
      <w:pPr>
        <w:spacing w:line="360" w:lineRule="auto"/>
        <w:jc w:val="both"/>
      </w:pPr>
      <w:r>
        <w:t>The bottom line is that law and the social context within which it operates must be examined together for the reason that people do not always follow the law for reasons intended by the legislator and instead often use channels such as the family in this instance to come up with their own rules for circumventing the intended legal consequences.</w:t>
      </w:r>
    </w:p>
    <w:p w:rsidR="00DA42C9" w:rsidRDefault="00DA42C9" w:rsidP="00D5663C">
      <w:pPr>
        <w:spacing w:line="360" w:lineRule="auto"/>
        <w:jc w:val="both"/>
      </w:pPr>
      <w:r>
        <w:t xml:space="preserve">The law </w:t>
      </w:r>
      <w:r w:rsidR="00A85F86">
        <w:t>within its wider</w:t>
      </w:r>
      <w:r>
        <w:t xml:space="preserve"> </w:t>
      </w:r>
      <w:r w:rsidR="00A85F86">
        <w:t>social context</w:t>
      </w:r>
      <w:r w:rsidR="003F41AA">
        <w:t xml:space="preserve"> is de</w:t>
      </w:r>
      <w:r w:rsidR="00246D68">
        <w:t>fined</w:t>
      </w:r>
      <w:r w:rsidR="003F41AA">
        <w:t xml:space="preserve"> thus: </w:t>
      </w:r>
    </w:p>
    <w:p w:rsidR="00DA42C9" w:rsidRPr="00561C1C" w:rsidRDefault="00561C1C" w:rsidP="00D5663C">
      <w:pPr>
        <w:spacing w:line="240" w:lineRule="auto"/>
        <w:ind w:left="720"/>
        <w:jc w:val="both"/>
        <w:rPr>
          <w:sz w:val="22"/>
          <w:szCs w:val="22"/>
        </w:rPr>
      </w:pPr>
      <w:r w:rsidRPr="00561C1C">
        <w:rPr>
          <w:sz w:val="22"/>
          <w:szCs w:val="22"/>
        </w:rPr>
        <w:t>“</w:t>
      </w:r>
      <w:r w:rsidR="00DA42C9" w:rsidRPr="00561C1C">
        <w:rPr>
          <w:sz w:val="22"/>
          <w:szCs w:val="22"/>
        </w:rPr>
        <w:t>…</w:t>
      </w:r>
      <w:r w:rsidR="001F1EF8">
        <w:rPr>
          <w:sz w:val="22"/>
          <w:szCs w:val="22"/>
        </w:rPr>
        <w:t>the law”</w:t>
      </w:r>
      <w:r w:rsidR="00DA42C9" w:rsidRPr="00561C1C">
        <w:rPr>
          <w:sz w:val="22"/>
          <w:szCs w:val="22"/>
        </w:rPr>
        <w:t xml:space="preserve"> is a short term for a very complex aggregation of principles, norms, ideas, rules, practices, and the activities of agencies of legislation, administration, adjudication and enforcement, backed by political power and legitimacy. The complex </w:t>
      </w:r>
      <w:r w:rsidR="001F1EF8">
        <w:rPr>
          <w:sz w:val="22"/>
          <w:szCs w:val="22"/>
        </w:rPr>
        <w:t>“</w:t>
      </w:r>
      <w:r w:rsidR="00DA42C9" w:rsidRPr="00561C1C">
        <w:rPr>
          <w:sz w:val="22"/>
          <w:szCs w:val="22"/>
        </w:rPr>
        <w:t>law,</w:t>
      </w:r>
      <w:r w:rsidR="001F1EF8">
        <w:rPr>
          <w:sz w:val="22"/>
          <w:szCs w:val="22"/>
        </w:rPr>
        <w:t>”</w:t>
      </w:r>
      <w:r w:rsidR="00DA42C9" w:rsidRPr="00561C1C">
        <w:rPr>
          <w:sz w:val="22"/>
          <w:szCs w:val="22"/>
        </w:rPr>
        <w:t xml:space="preserve"> thus condensed into one term, is abstracted from the social context in which it exists, and is spoken of as if it were an entity capable of controlling that context. But the contrary can also be persuasively argued: that "it is society that controls law and not the reverse</w:t>
      </w:r>
      <w:r w:rsidR="00304110" w:rsidRPr="00561C1C">
        <w:rPr>
          <w:sz w:val="22"/>
          <w:szCs w:val="22"/>
        </w:rPr>
        <w:t>….</w:t>
      </w:r>
      <w:r w:rsidRPr="00561C1C">
        <w:rPr>
          <w:sz w:val="22"/>
          <w:szCs w:val="22"/>
        </w:rPr>
        <w:t>”</w:t>
      </w:r>
      <w:r w:rsidR="00304110" w:rsidRPr="00561C1C">
        <w:rPr>
          <w:rStyle w:val="FootnoteReference"/>
          <w:sz w:val="22"/>
          <w:szCs w:val="22"/>
        </w:rPr>
        <w:footnoteReference w:id="4"/>
      </w:r>
    </w:p>
    <w:p w:rsidR="00DA42C9" w:rsidRDefault="00561C1C" w:rsidP="00561C1C">
      <w:pPr>
        <w:spacing w:after="0" w:line="360" w:lineRule="auto"/>
        <w:jc w:val="both"/>
      </w:pPr>
      <w:r>
        <w:tab/>
      </w:r>
      <w:r w:rsidR="00DA42C9">
        <w:t xml:space="preserve">In other words, in this instance the administrative law requiring that houses would be allocated to those with marriage certificates or that a council house </w:t>
      </w:r>
      <w:r w:rsidR="003F41AA">
        <w:t>c</w:t>
      </w:r>
      <w:r w:rsidR="00DA42C9">
        <w:t>ould not be allocated to someone who already had a house, met with ongoing social arrangements</w:t>
      </w:r>
      <w:r w:rsidR="003F41AA">
        <w:t xml:space="preserve"> within families</w:t>
      </w:r>
      <w:r w:rsidR="00DA42C9">
        <w:t xml:space="preserve">. </w:t>
      </w:r>
      <w:r w:rsidR="00A85F86">
        <w:t xml:space="preserve">These </w:t>
      </w:r>
      <w:r w:rsidR="00DA42C9">
        <w:t>arrangements within families</w:t>
      </w:r>
      <w:r w:rsidR="00954D8B">
        <w:t xml:space="preserve"> were</w:t>
      </w:r>
      <w:r w:rsidR="00DA42C9">
        <w:t xml:space="preserve"> aimed </w:t>
      </w:r>
      <w:r w:rsidR="00A85F86">
        <w:t>at assisting one another</w:t>
      </w:r>
      <w:r w:rsidR="00DA42C9">
        <w:t xml:space="preserve"> to circumvent the colonial legal requirements viewed as</w:t>
      </w:r>
      <w:r w:rsidR="00AD4AA5">
        <w:t xml:space="preserve"> </w:t>
      </w:r>
      <w:r w:rsidR="00954D8B">
        <w:t xml:space="preserve">an </w:t>
      </w:r>
      <w:r w:rsidR="00DA42C9">
        <w:t xml:space="preserve">impediment </w:t>
      </w:r>
      <w:r w:rsidR="00954D8B">
        <w:t>to</w:t>
      </w:r>
      <w:r w:rsidR="00DA42C9">
        <w:t xml:space="preserve"> acquiring </w:t>
      </w:r>
      <w:r w:rsidR="00954D8B">
        <w:t>a vital</w:t>
      </w:r>
      <w:r w:rsidR="00AD4AA5">
        <w:t xml:space="preserve"> </w:t>
      </w:r>
      <w:r w:rsidR="00954D8B">
        <w:t>asset</w:t>
      </w:r>
      <w:r w:rsidR="00AD4AA5">
        <w:t xml:space="preserve"> </w:t>
      </w:r>
      <w:r w:rsidR="00954D8B">
        <w:t>such as a home even by those customarily married</w:t>
      </w:r>
      <w:r w:rsidR="00AD4AA5">
        <w:t xml:space="preserve"> </w:t>
      </w:r>
      <w:r w:rsidR="00954D8B">
        <w:t>but</w:t>
      </w:r>
      <w:r w:rsidR="00AD4AA5">
        <w:t xml:space="preserve"> </w:t>
      </w:r>
      <w:r w:rsidR="00954D8B">
        <w:t>without</w:t>
      </w:r>
      <w:r w:rsidR="00AD4AA5">
        <w:t xml:space="preserve"> </w:t>
      </w:r>
      <w:r w:rsidR="00954D8B">
        <w:t>a marriage</w:t>
      </w:r>
      <w:r w:rsidR="00AD4AA5">
        <w:t xml:space="preserve"> </w:t>
      </w:r>
      <w:r w:rsidR="00954D8B">
        <w:t xml:space="preserve">certificate. </w:t>
      </w:r>
      <w:r w:rsidR="00DA42C9">
        <w:t>In essence, social arrangements in some cases may often be stronger than the law</w:t>
      </w:r>
      <w:r w:rsidR="00246D68">
        <w:t xml:space="preserve"> as exemplified here where </w:t>
      </w:r>
      <w:r w:rsidR="00954D8B">
        <w:t>the practice of</w:t>
      </w:r>
      <w:r w:rsidR="00AD4AA5">
        <w:t xml:space="preserve"> </w:t>
      </w:r>
      <w:r w:rsidR="00954D8B">
        <w:t>families</w:t>
      </w:r>
      <w:r w:rsidR="00AD4AA5">
        <w:t xml:space="preserve"> </w:t>
      </w:r>
      <w:r w:rsidR="00954D8B">
        <w:t>stepping in</w:t>
      </w:r>
      <w:r w:rsidR="00AD4AA5">
        <w:t xml:space="preserve"> </w:t>
      </w:r>
      <w:r w:rsidR="00954D8B">
        <w:t>to help each other</w:t>
      </w:r>
      <w:r w:rsidR="00AD4AA5">
        <w:t xml:space="preserve"> </w:t>
      </w:r>
      <w:r w:rsidR="00954D8B">
        <w:t xml:space="preserve">was </w:t>
      </w:r>
      <w:r w:rsidR="00246D68">
        <w:t>s</w:t>
      </w:r>
      <w:r w:rsidR="00954D8B">
        <w:t>trong.</w:t>
      </w:r>
      <w:r w:rsidR="00AD4AA5">
        <w:t xml:space="preserve"> </w:t>
      </w:r>
      <w:r w:rsidR="00DA42C9">
        <w:t xml:space="preserve">At the same </w:t>
      </w:r>
      <w:r w:rsidR="00A85F86">
        <w:t>time</w:t>
      </w:r>
      <w:r w:rsidR="00AD4AA5">
        <w:t xml:space="preserve"> </w:t>
      </w:r>
      <w:r w:rsidR="00773CA1">
        <w:t>it is also evident</w:t>
      </w:r>
      <w:r w:rsidR="00AD4AA5">
        <w:t xml:space="preserve"> </w:t>
      </w:r>
      <w:r w:rsidR="00773CA1">
        <w:t>from case law</w:t>
      </w:r>
      <w:r w:rsidR="00AD4AA5">
        <w:t xml:space="preserve"> </w:t>
      </w:r>
      <w:r w:rsidR="00773CA1">
        <w:t xml:space="preserve">that </w:t>
      </w:r>
      <w:r w:rsidR="00A85F86">
        <w:t>the</w:t>
      </w:r>
      <w:r w:rsidR="00DA42C9">
        <w:t xml:space="preserve"> </w:t>
      </w:r>
      <w:r w:rsidR="00A85F86">
        <w:t>formal law</w:t>
      </w:r>
      <w:r w:rsidR="00DA42C9">
        <w:t xml:space="preserve"> can also be</w:t>
      </w:r>
      <w:r w:rsidR="00773CA1">
        <w:t xml:space="preserve"> later</w:t>
      </w:r>
      <w:r w:rsidR="00AD4AA5">
        <w:t xml:space="preserve"> </w:t>
      </w:r>
      <w:r w:rsidR="00DA42C9">
        <w:t xml:space="preserve">resorted to by those </w:t>
      </w:r>
      <w:r w:rsidR="00773CA1">
        <w:t xml:space="preserve">family members </w:t>
      </w:r>
      <w:r w:rsidR="00A85F86">
        <w:t>reneging from</w:t>
      </w:r>
      <w:r w:rsidR="00DA42C9">
        <w:t xml:space="preserve"> these</w:t>
      </w:r>
      <w:r w:rsidR="00AD4AA5">
        <w:t xml:space="preserve"> </w:t>
      </w:r>
      <w:r w:rsidR="00A85F86">
        <w:t>internal social arrangements</w:t>
      </w:r>
      <w:r w:rsidR="00773CA1">
        <w:t xml:space="preserve"> for</w:t>
      </w:r>
      <w:r w:rsidR="00AD4AA5">
        <w:t xml:space="preserve"> </w:t>
      </w:r>
      <w:r w:rsidR="00773CA1">
        <w:t>whatever</w:t>
      </w:r>
      <w:r w:rsidR="00AD4AA5">
        <w:t xml:space="preserve"> </w:t>
      </w:r>
      <w:r w:rsidR="00773CA1">
        <w:t>reasons</w:t>
      </w:r>
      <w:r w:rsidR="001121DF">
        <w:t>. T</w:t>
      </w:r>
      <w:r w:rsidR="00246D68">
        <w:t xml:space="preserve">he law itself is the </w:t>
      </w:r>
      <w:r w:rsidR="001121DF">
        <w:t xml:space="preserve">overarching </w:t>
      </w:r>
      <w:r w:rsidR="00246D68">
        <w:t xml:space="preserve">framework against which </w:t>
      </w:r>
      <w:r w:rsidR="001121DF">
        <w:t xml:space="preserve">these </w:t>
      </w:r>
      <w:r w:rsidR="00246D68">
        <w:t>social arrangements develop</w:t>
      </w:r>
      <w:r w:rsidR="001121DF">
        <w:t xml:space="preserve"> in semi-autonomy from the law</w:t>
      </w:r>
      <w:r w:rsidR="00246D68">
        <w:t>.</w:t>
      </w:r>
    </w:p>
    <w:p w:rsidR="00715F84" w:rsidRPr="004E671C" w:rsidRDefault="00F5235E" w:rsidP="00561C1C">
      <w:pPr>
        <w:spacing w:after="0" w:line="360" w:lineRule="auto"/>
        <w:jc w:val="both"/>
      </w:pPr>
      <w:r>
        <w:tab/>
      </w:r>
      <w:r w:rsidR="00715F84" w:rsidRPr="00715F84">
        <w:t xml:space="preserve">In </w:t>
      </w:r>
      <w:r w:rsidR="00715F84" w:rsidRPr="004E671C">
        <w:rPr>
          <w:i/>
        </w:rPr>
        <w:t>Sithokozile Munyika N</w:t>
      </w:r>
      <w:r>
        <w:rPr>
          <w:i/>
        </w:rPr>
        <w:t>.O.</w:t>
      </w:r>
      <w:r w:rsidR="00AD4AA5">
        <w:rPr>
          <w:i/>
        </w:rPr>
        <w:t xml:space="preserve"> </w:t>
      </w:r>
      <w:r w:rsidR="00773CA1">
        <w:t>v</w:t>
      </w:r>
      <w:r w:rsidR="00AD4AA5">
        <w:t xml:space="preserve"> </w:t>
      </w:r>
      <w:r w:rsidR="00715F84" w:rsidRPr="004E671C">
        <w:rPr>
          <w:i/>
        </w:rPr>
        <w:t xml:space="preserve">Marshall Mwashoreni Dhliwayo &amp; 2 Ors </w:t>
      </w:r>
      <w:r w:rsidR="00715F84">
        <w:t>HH 48 /15 this</w:t>
      </w:r>
      <w:r w:rsidR="00D71E4D">
        <w:t xml:space="preserve"> </w:t>
      </w:r>
      <w:r w:rsidR="00715F84">
        <w:t>court</w:t>
      </w:r>
      <w:r w:rsidR="00D71E4D">
        <w:t xml:space="preserve"> </w:t>
      </w:r>
      <w:r w:rsidR="00715F84" w:rsidRPr="004E671C">
        <w:t>observed as follows regarding such arrangement</w:t>
      </w:r>
      <w:r w:rsidR="00715F84">
        <w:t>s</w:t>
      </w:r>
      <w:r w:rsidR="00715F84" w:rsidRPr="004E671C">
        <w:t>.</w:t>
      </w:r>
    </w:p>
    <w:p w:rsidR="00715F84" w:rsidRPr="00F5235E" w:rsidRDefault="00715F84" w:rsidP="00F5235E">
      <w:pPr>
        <w:spacing w:after="0" w:line="240" w:lineRule="auto"/>
        <w:ind w:left="720"/>
        <w:jc w:val="both"/>
        <w:rPr>
          <w:sz w:val="22"/>
          <w:szCs w:val="22"/>
        </w:rPr>
      </w:pPr>
      <w:r w:rsidRPr="00F5235E">
        <w:rPr>
          <w:sz w:val="22"/>
          <w:szCs w:val="22"/>
        </w:rPr>
        <w:t>“Ultimately the reality is that simulations such as these within family contexts to acquire property or facilitate transfers in instances where city council officials may appear to be placing impediments are not uncommon. It is not an unusual occurrence in our setting for parties to acquire property by navigating their way through the city council’s requirements. (See</w:t>
      </w:r>
      <w:r w:rsidRPr="00F5235E">
        <w:rPr>
          <w:i/>
          <w:sz w:val="22"/>
          <w:szCs w:val="22"/>
        </w:rPr>
        <w:t xml:space="preserve"> </w:t>
      </w:r>
      <w:r w:rsidRPr="00F5235E">
        <w:rPr>
          <w:sz w:val="22"/>
          <w:szCs w:val="22"/>
        </w:rPr>
        <w:t xml:space="preserve">for </w:t>
      </w:r>
      <w:r w:rsidRPr="00F5235E">
        <w:rPr>
          <w:sz w:val="22"/>
          <w:szCs w:val="22"/>
        </w:rPr>
        <w:lastRenderedPageBreak/>
        <w:t>instance</w:t>
      </w:r>
      <w:r w:rsidRPr="00F5235E">
        <w:rPr>
          <w:i/>
          <w:sz w:val="22"/>
          <w:szCs w:val="22"/>
        </w:rPr>
        <w:t xml:space="preserve"> Kamanga </w:t>
      </w:r>
      <w:r w:rsidRPr="00F5235E">
        <w:rPr>
          <w:sz w:val="22"/>
          <w:szCs w:val="22"/>
        </w:rPr>
        <w:t>v</w:t>
      </w:r>
      <w:r w:rsidRPr="00F5235E">
        <w:rPr>
          <w:i/>
          <w:sz w:val="22"/>
          <w:szCs w:val="22"/>
        </w:rPr>
        <w:t xml:space="preserve"> Estate Late Chikondo as represented by Oswold Bute Chikondo </w:t>
      </w:r>
      <w:r w:rsidR="00F5235E">
        <w:rPr>
          <w:i/>
          <w:sz w:val="22"/>
          <w:szCs w:val="22"/>
        </w:rPr>
        <w:t>(</w:t>
      </w:r>
      <w:r w:rsidRPr="00F5235E">
        <w:rPr>
          <w:i/>
          <w:sz w:val="22"/>
          <w:szCs w:val="22"/>
        </w:rPr>
        <w:t>in his capacity as executor</w:t>
      </w:r>
      <w:r w:rsidR="00F5235E">
        <w:rPr>
          <w:i/>
          <w:sz w:val="22"/>
          <w:szCs w:val="22"/>
        </w:rPr>
        <w:t>)</w:t>
      </w:r>
      <w:r w:rsidRPr="00F5235E">
        <w:rPr>
          <w:i/>
          <w:sz w:val="22"/>
          <w:szCs w:val="22"/>
        </w:rPr>
        <w:t xml:space="preserve"> and </w:t>
      </w:r>
      <w:r w:rsidR="00F5235E">
        <w:rPr>
          <w:i/>
          <w:sz w:val="22"/>
          <w:szCs w:val="22"/>
        </w:rPr>
        <w:t>O</w:t>
      </w:r>
      <w:r w:rsidRPr="00F5235E">
        <w:rPr>
          <w:i/>
          <w:sz w:val="22"/>
          <w:szCs w:val="22"/>
        </w:rPr>
        <w:t xml:space="preserve">rs </w:t>
      </w:r>
      <w:r w:rsidRPr="00F5235E">
        <w:rPr>
          <w:sz w:val="22"/>
          <w:szCs w:val="22"/>
        </w:rPr>
        <w:t>93/2011)</w:t>
      </w:r>
      <w:r w:rsidRPr="00F5235E">
        <w:rPr>
          <w:i/>
          <w:sz w:val="22"/>
          <w:szCs w:val="22"/>
        </w:rPr>
        <w:t>.</w:t>
      </w:r>
    </w:p>
    <w:p w:rsidR="00715F84" w:rsidRPr="00F5235E" w:rsidRDefault="00715F84" w:rsidP="00D5663C">
      <w:pPr>
        <w:spacing w:after="0" w:line="240" w:lineRule="auto"/>
        <w:ind w:left="720"/>
        <w:jc w:val="both"/>
        <w:rPr>
          <w:sz w:val="22"/>
          <w:szCs w:val="22"/>
        </w:rPr>
      </w:pPr>
      <w:r w:rsidRPr="00F5235E">
        <w:rPr>
          <w:sz w:val="22"/>
          <w:szCs w:val="22"/>
        </w:rPr>
        <w:t>Also disputes such as these often times in our context have their origins in some desire to maximise the opportunity to acquire property within an extended family context if one cannot take it up themselves, as opposed to letting the opportunity slip without helping one’s own.</w:t>
      </w:r>
      <w:r w:rsidR="00F5235E" w:rsidRPr="00F5235E">
        <w:rPr>
          <w:sz w:val="22"/>
          <w:szCs w:val="22"/>
        </w:rPr>
        <w:t>”</w:t>
      </w:r>
      <w:r w:rsidRPr="00F5235E">
        <w:rPr>
          <w:sz w:val="22"/>
          <w:szCs w:val="22"/>
        </w:rPr>
        <w:t xml:space="preserve"> </w:t>
      </w:r>
    </w:p>
    <w:p w:rsidR="00F5235E" w:rsidRDefault="00F5235E" w:rsidP="00F5235E">
      <w:pPr>
        <w:spacing w:after="0" w:line="360" w:lineRule="auto"/>
        <w:jc w:val="both"/>
      </w:pPr>
    </w:p>
    <w:p w:rsidR="001C5F26" w:rsidRDefault="00F5235E" w:rsidP="00F5235E">
      <w:pPr>
        <w:spacing w:after="0" w:line="360" w:lineRule="auto"/>
        <w:jc w:val="both"/>
      </w:pPr>
      <w:r>
        <w:tab/>
      </w:r>
      <w:r w:rsidR="00F302B4">
        <w:t>Prescription itself</w:t>
      </w:r>
      <w:r w:rsidR="00D71E4D">
        <w:t xml:space="preserve"> </w:t>
      </w:r>
      <w:r w:rsidR="00F302B4">
        <w:t>does</w:t>
      </w:r>
      <w:r w:rsidR="00D71E4D">
        <w:t xml:space="preserve"> </w:t>
      </w:r>
      <w:r w:rsidR="00F302B4">
        <w:t>no</w:t>
      </w:r>
      <w:r w:rsidR="00715F84">
        <w:t>t</w:t>
      </w:r>
      <w:r w:rsidR="00D71E4D">
        <w:t xml:space="preserve"> </w:t>
      </w:r>
      <w:r w:rsidR="00F302B4">
        <w:t>feature</w:t>
      </w:r>
      <w:r w:rsidR="00D71E4D">
        <w:t xml:space="preserve"> </w:t>
      </w:r>
      <w:r w:rsidR="00F302B4">
        <w:t>in these</w:t>
      </w:r>
      <w:r w:rsidR="00D71E4D">
        <w:t xml:space="preserve"> </w:t>
      </w:r>
      <w:r w:rsidR="00F302B4">
        <w:t>arrang</w:t>
      </w:r>
      <w:r w:rsidR="00715F84">
        <w:t>e</w:t>
      </w:r>
      <w:r w:rsidR="00F302B4">
        <w:t>ments</w:t>
      </w:r>
      <w:r w:rsidR="00773CA1">
        <w:t xml:space="preserve"> given that both parties</w:t>
      </w:r>
      <w:r w:rsidR="00AD4AA5">
        <w:t xml:space="preserve"> </w:t>
      </w:r>
      <w:r w:rsidR="00773CA1">
        <w:t>will have been complicit</w:t>
      </w:r>
      <w:r w:rsidR="00AD4AA5">
        <w:t xml:space="preserve"> </w:t>
      </w:r>
      <w:r w:rsidR="00773CA1">
        <w:t>in</w:t>
      </w:r>
      <w:r w:rsidR="00AD4AA5">
        <w:t xml:space="preserve"> </w:t>
      </w:r>
      <w:r w:rsidR="00773CA1">
        <w:t>breaking the</w:t>
      </w:r>
      <w:r w:rsidR="007D29F5">
        <w:t xml:space="preserve"> state </w:t>
      </w:r>
      <w:r w:rsidR="00773CA1">
        <w:t>law</w:t>
      </w:r>
      <w:r w:rsidR="00715F84">
        <w:t xml:space="preserve">. </w:t>
      </w:r>
      <w:r w:rsidR="001C5F26" w:rsidRPr="004E671C">
        <w:rPr>
          <w:i/>
        </w:rPr>
        <w:t xml:space="preserve">Cyril Chikadaya </w:t>
      </w:r>
      <w:r w:rsidR="001C5F26" w:rsidRPr="00F5235E">
        <w:t>v</w:t>
      </w:r>
      <w:r w:rsidR="001C5F26" w:rsidRPr="004E671C">
        <w:rPr>
          <w:i/>
        </w:rPr>
        <w:t xml:space="preserve"> Zakeyo Chikadaya </w:t>
      </w:r>
      <w:r w:rsidR="00F302B4">
        <w:t xml:space="preserve">&amp; </w:t>
      </w:r>
      <w:r w:rsidR="00F302B4" w:rsidRPr="00F5235E">
        <w:rPr>
          <w:i/>
        </w:rPr>
        <w:t>Anor</w:t>
      </w:r>
      <w:r>
        <w:t xml:space="preserve"> HH </w:t>
      </w:r>
      <w:r w:rsidR="00F302B4">
        <w:t>1</w:t>
      </w:r>
      <w:r>
        <w:t>/</w:t>
      </w:r>
      <w:r w:rsidR="00F302B4">
        <w:t>2002</w:t>
      </w:r>
      <w:r w:rsidR="00D71E4D">
        <w:t xml:space="preserve"> </w:t>
      </w:r>
      <w:r w:rsidR="00F302B4">
        <w:t>is</w:t>
      </w:r>
      <w:r w:rsidR="00D71E4D">
        <w:t xml:space="preserve"> </w:t>
      </w:r>
      <w:r w:rsidR="00F302B4">
        <w:t>a</w:t>
      </w:r>
      <w:r w:rsidR="00D71E4D">
        <w:t xml:space="preserve"> </w:t>
      </w:r>
      <w:r w:rsidR="00F302B4">
        <w:t xml:space="preserve">case that </w:t>
      </w:r>
      <w:r w:rsidR="001C5F26" w:rsidRPr="004E671C">
        <w:t>represents such a situation. The plaintiff who at that time had another property within the Council area when it was the policy of the Council not to permit any one person to have two properties registered in his name, had then bought brought using his young brother and had it registered in the latter's name</w:t>
      </w:r>
      <w:r w:rsidR="00813B3A">
        <w:t xml:space="preserve"> in 1980.</w:t>
      </w:r>
      <w:r w:rsidR="00AD4AA5">
        <w:t xml:space="preserve"> </w:t>
      </w:r>
      <w:r w:rsidR="00813B3A" w:rsidRPr="004E671C">
        <w:t>The understanding was that his young brother would later register in the name of the plaintiff’s children.</w:t>
      </w:r>
      <w:r w:rsidR="00813B3A">
        <w:t xml:space="preserve"> In 1982</w:t>
      </w:r>
      <w:r w:rsidR="00773CA1">
        <w:t>,</w:t>
      </w:r>
      <w:r w:rsidR="00D71E4D">
        <w:t xml:space="preserve"> </w:t>
      </w:r>
      <w:r w:rsidR="00813B3A">
        <w:t>the</w:t>
      </w:r>
      <w:r w:rsidR="00D71E4D">
        <w:t xml:space="preserve"> </w:t>
      </w:r>
      <w:r w:rsidR="00813B3A">
        <w:t>property</w:t>
      </w:r>
      <w:r w:rsidR="00D71E4D">
        <w:t xml:space="preserve"> </w:t>
      </w:r>
      <w:r w:rsidR="00813B3A">
        <w:t>had been</w:t>
      </w:r>
      <w:r w:rsidR="00D71E4D">
        <w:t xml:space="preserve"> </w:t>
      </w:r>
      <w:r w:rsidR="00813B3A">
        <w:t>ceded</w:t>
      </w:r>
      <w:r w:rsidR="00D71E4D">
        <w:t xml:space="preserve"> </w:t>
      </w:r>
      <w:r w:rsidR="00813B3A">
        <w:t>from the</w:t>
      </w:r>
      <w:r w:rsidR="00D71E4D">
        <w:t xml:space="preserve"> </w:t>
      </w:r>
      <w:r w:rsidR="00813B3A">
        <w:t>seller’s name into</w:t>
      </w:r>
      <w:r w:rsidR="00D71E4D">
        <w:t xml:space="preserve"> </w:t>
      </w:r>
      <w:r w:rsidR="00813B3A">
        <w:t>the young</w:t>
      </w:r>
      <w:r w:rsidR="00D71E4D">
        <w:t xml:space="preserve"> </w:t>
      </w:r>
      <w:r w:rsidR="00813B3A">
        <w:t>brother’s</w:t>
      </w:r>
      <w:r w:rsidR="00D71E4D">
        <w:t xml:space="preserve"> </w:t>
      </w:r>
      <w:r w:rsidR="00813B3A">
        <w:t>name.</w:t>
      </w:r>
      <w:r w:rsidR="00D71E4D">
        <w:t xml:space="preserve"> </w:t>
      </w:r>
      <w:r w:rsidR="00813B3A">
        <w:t>Materially it was</w:t>
      </w:r>
      <w:r w:rsidR="00D71E4D">
        <w:t xml:space="preserve"> </w:t>
      </w:r>
      <w:r w:rsidR="00813B3A">
        <w:t>only in</w:t>
      </w:r>
      <w:r w:rsidR="00D71E4D">
        <w:t xml:space="preserve"> </w:t>
      </w:r>
      <w:r w:rsidR="00813B3A">
        <w:t>1998, some</w:t>
      </w:r>
      <w:r w:rsidR="00AD4AA5">
        <w:t xml:space="preserve"> </w:t>
      </w:r>
      <w:r w:rsidR="00773CA1">
        <w:t xml:space="preserve">sixteen </w:t>
      </w:r>
      <w:r w:rsidR="00D71E4D">
        <w:t xml:space="preserve">years </w:t>
      </w:r>
      <w:r w:rsidR="00813B3A">
        <w:t>later</w:t>
      </w:r>
      <w:r w:rsidR="00D71E4D">
        <w:t xml:space="preserve"> </w:t>
      </w:r>
      <w:r w:rsidR="00813B3A">
        <w:t>that the</w:t>
      </w:r>
      <w:r w:rsidR="00D71E4D">
        <w:t xml:space="preserve"> </w:t>
      </w:r>
      <w:r w:rsidR="00813B3A">
        <w:t xml:space="preserve">plaintiff had then requested his </w:t>
      </w:r>
      <w:r w:rsidR="00D71E4D">
        <w:t xml:space="preserve">brother </w:t>
      </w:r>
      <w:r w:rsidR="00813B3A">
        <w:t xml:space="preserve">to transfer the </w:t>
      </w:r>
      <w:r w:rsidR="00D71E4D">
        <w:t xml:space="preserve">property </w:t>
      </w:r>
      <w:r w:rsidR="00813B3A">
        <w:t>into</w:t>
      </w:r>
      <w:r w:rsidR="00D71E4D">
        <w:t xml:space="preserve"> his son</w:t>
      </w:r>
      <w:r w:rsidR="00813B3A">
        <w:t>’s</w:t>
      </w:r>
      <w:r w:rsidR="00D71E4D">
        <w:t xml:space="preserve"> </w:t>
      </w:r>
      <w:r w:rsidR="00813B3A">
        <w:t>name.</w:t>
      </w:r>
      <w:r w:rsidR="001C5F26" w:rsidRPr="004E671C">
        <w:t xml:space="preserve"> When </w:t>
      </w:r>
      <w:r w:rsidR="00813B3A">
        <w:t>t</w:t>
      </w:r>
      <w:r w:rsidR="001C5F26" w:rsidRPr="004E671C">
        <w:t xml:space="preserve">he </w:t>
      </w:r>
      <w:r w:rsidR="00813B3A">
        <w:t>brother</w:t>
      </w:r>
      <w:r w:rsidR="00D71E4D">
        <w:t xml:space="preserve"> </w:t>
      </w:r>
      <w:r w:rsidR="001C5F26" w:rsidRPr="004E671C">
        <w:t>reneged from this agreement and refused to do so</w:t>
      </w:r>
      <w:r w:rsidR="00F218EF">
        <w:t>,</w:t>
      </w:r>
      <w:r w:rsidR="001C5F26" w:rsidRPr="004E671C">
        <w:t xml:space="preserve"> the court recognised the arrangement and ordered him to sign all necessary papers to cede his rights. </w:t>
      </w:r>
    </w:p>
    <w:p w:rsidR="00F218EF" w:rsidRDefault="00E02DA3" w:rsidP="00D5663C">
      <w:pPr>
        <w:spacing w:line="360" w:lineRule="auto"/>
        <w:jc w:val="both"/>
      </w:pPr>
      <w:r>
        <w:tab/>
      </w:r>
      <w:r w:rsidR="00D71E4D">
        <w:t xml:space="preserve">Importantly </w:t>
      </w:r>
      <w:r w:rsidR="00813B3A">
        <w:t>the court</w:t>
      </w:r>
      <w:r w:rsidR="00D71E4D">
        <w:t xml:space="preserve"> </w:t>
      </w:r>
      <w:r w:rsidR="00813B3A">
        <w:t>resolved the matter</w:t>
      </w:r>
      <w:r w:rsidR="00D71E4D">
        <w:t xml:space="preserve"> </w:t>
      </w:r>
      <w:r w:rsidR="00813B3A">
        <w:t>by</w:t>
      </w:r>
      <w:r w:rsidR="00D71E4D">
        <w:t xml:space="preserve"> </w:t>
      </w:r>
      <w:r w:rsidR="00813B3A">
        <w:t>engaging the</w:t>
      </w:r>
      <w:r w:rsidR="00D71E4D">
        <w:t xml:space="preserve"> </w:t>
      </w:r>
      <w:r w:rsidR="00813B3A">
        <w:t>factual</w:t>
      </w:r>
      <w:r w:rsidR="00D71E4D">
        <w:t xml:space="preserve"> </w:t>
      </w:r>
      <w:r w:rsidR="00813B3A">
        <w:t>circumstances</w:t>
      </w:r>
      <w:r w:rsidR="00D71E4D">
        <w:t xml:space="preserve"> </w:t>
      </w:r>
      <w:r w:rsidR="00813B3A">
        <w:t>and</w:t>
      </w:r>
      <w:r w:rsidR="00D71E4D">
        <w:t xml:space="preserve"> </w:t>
      </w:r>
      <w:r w:rsidR="00813B3A">
        <w:t>analysing the</w:t>
      </w:r>
      <w:r w:rsidR="00D71E4D">
        <w:t xml:space="preserve"> </w:t>
      </w:r>
      <w:r w:rsidR="00813B3A">
        <w:t xml:space="preserve">credibility </w:t>
      </w:r>
      <w:r w:rsidR="00D71E4D">
        <w:t>of</w:t>
      </w:r>
      <w:r w:rsidR="00813B3A">
        <w:t xml:space="preserve"> the </w:t>
      </w:r>
      <w:r w:rsidR="00D71E4D">
        <w:t>witnesses</w:t>
      </w:r>
      <w:r w:rsidR="00813B3A">
        <w:t xml:space="preserve"> and the balance of</w:t>
      </w:r>
      <w:r w:rsidR="00D71E4D">
        <w:t xml:space="preserve"> p</w:t>
      </w:r>
      <w:r w:rsidR="00813B3A">
        <w:t>r</w:t>
      </w:r>
      <w:r w:rsidR="00D71E4D">
        <w:t>o</w:t>
      </w:r>
      <w:r w:rsidR="00813B3A">
        <w:t>ba</w:t>
      </w:r>
      <w:r w:rsidR="00D71E4D">
        <w:t xml:space="preserve">bilities </w:t>
      </w:r>
      <w:r w:rsidR="00F218EF">
        <w:t>in terms</w:t>
      </w:r>
      <w:r w:rsidR="00D71E4D">
        <w:t xml:space="preserve"> </w:t>
      </w:r>
      <w:r w:rsidR="00F218EF">
        <w:t xml:space="preserve">of which </w:t>
      </w:r>
      <w:r w:rsidR="00D71E4D">
        <w:t>version</w:t>
      </w:r>
      <w:r w:rsidR="00F218EF">
        <w:t xml:space="preserve"> was </w:t>
      </w:r>
      <w:r w:rsidR="00D71E4D">
        <w:t>to</w:t>
      </w:r>
      <w:r w:rsidR="00F218EF">
        <w:t xml:space="preserve"> be</w:t>
      </w:r>
      <w:r w:rsidR="00D71E4D">
        <w:t xml:space="preserve"> </w:t>
      </w:r>
      <w:r w:rsidR="00F218EF">
        <w:t>preferred. The court</w:t>
      </w:r>
      <w:r w:rsidR="00D71E4D">
        <w:t xml:space="preserve"> </w:t>
      </w:r>
      <w:r w:rsidR="00F218EF">
        <w:t>concluded</w:t>
      </w:r>
      <w:r w:rsidR="00D71E4D">
        <w:t xml:space="preserve"> </w:t>
      </w:r>
      <w:r w:rsidR="00A42B5E">
        <w:t>as</w:t>
      </w:r>
      <w:r w:rsidR="00D71E4D">
        <w:t xml:space="preserve"> </w:t>
      </w:r>
      <w:r w:rsidR="00A42B5E">
        <w:t>follows</w:t>
      </w:r>
      <w:r w:rsidR="00F218EF">
        <w:t>:</w:t>
      </w:r>
    </w:p>
    <w:p w:rsidR="00F218EF" w:rsidRPr="00E02DA3" w:rsidRDefault="00F218EF" w:rsidP="00D5663C">
      <w:pPr>
        <w:ind w:left="720"/>
        <w:jc w:val="both"/>
        <w:rPr>
          <w:sz w:val="22"/>
          <w:szCs w:val="22"/>
        </w:rPr>
      </w:pPr>
      <w:r w:rsidRPr="00E02DA3">
        <w:rPr>
          <w:sz w:val="22"/>
          <w:szCs w:val="22"/>
        </w:rPr>
        <w:t xml:space="preserve">“Accordingly, I find that it was Cyril who bought the Stand from Danda and that the cession was registered in the name of Zakaya in order to get round the policy of the council that a person who already owned a stand in the townships should not be able to </w:t>
      </w:r>
      <w:r w:rsidR="00D71E4D" w:rsidRPr="00E02DA3">
        <w:rPr>
          <w:sz w:val="22"/>
          <w:szCs w:val="22"/>
        </w:rPr>
        <w:t>acquire</w:t>
      </w:r>
      <w:r w:rsidR="00E02DA3">
        <w:rPr>
          <w:sz w:val="22"/>
          <w:szCs w:val="22"/>
        </w:rPr>
        <w:t xml:space="preserve"> a second stand</w:t>
      </w:r>
      <w:r w:rsidRPr="00E02DA3">
        <w:rPr>
          <w:sz w:val="22"/>
          <w:szCs w:val="22"/>
        </w:rPr>
        <w:t>.</w:t>
      </w:r>
      <w:r w:rsidR="00E02DA3">
        <w:rPr>
          <w:sz w:val="22"/>
          <w:szCs w:val="22"/>
        </w:rPr>
        <w:t>”</w:t>
      </w:r>
      <w:r w:rsidRPr="00E02DA3">
        <w:rPr>
          <w:sz w:val="22"/>
          <w:szCs w:val="22"/>
        </w:rPr>
        <w:t xml:space="preserve"> </w:t>
      </w:r>
    </w:p>
    <w:p w:rsidR="00AC6899" w:rsidRPr="00F218EF" w:rsidRDefault="00E02DA3" w:rsidP="00E02DA3">
      <w:pPr>
        <w:spacing w:after="0" w:line="360" w:lineRule="auto"/>
        <w:jc w:val="both"/>
      </w:pPr>
      <w:r>
        <w:tab/>
      </w:r>
      <w:r w:rsidR="00AC6899">
        <w:t>The issue generally</w:t>
      </w:r>
      <w:r w:rsidR="00AD4AA5">
        <w:t xml:space="preserve"> </w:t>
      </w:r>
      <w:r w:rsidR="00AC6899">
        <w:t>where</w:t>
      </w:r>
      <w:r w:rsidR="00AD4AA5">
        <w:t xml:space="preserve"> </w:t>
      </w:r>
      <w:r w:rsidR="00AC6899">
        <w:t>partie</w:t>
      </w:r>
      <w:r w:rsidR="00F7674E">
        <w:t>s</w:t>
      </w:r>
      <w:r w:rsidR="00AD4AA5">
        <w:t xml:space="preserve"> </w:t>
      </w:r>
      <w:r w:rsidR="00AC6899">
        <w:t>are</w:t>
      </w:r>
      <w:r w:rsidR="00AD4AA5">
        <w:t xml:space="preserve"> </w:t>
      </w:r>
      <w:r w:rsidR="00AC6899">
        <w:t>equally at fault (</w:t>
      </w:r>
      <w:r w:rsidR="00AC6899" w:rsidRPr="00DA42C9">
        <w:rPr>
          <w:i/>
        </w:rPr>
        <w:t>in par delict</w:t>
      </w:r>
      <w:r w:rsidR="00AC6899">
        <w:rPr>
          <w:i/>
        </w:rPr>
        <w:t>um)</w:t>
      </w:r>
      <w:r w:rsidR="00F7674E">
        <w:rPr>
          <w:i/>
        </w:rPr>
        <w:t xml:space="preserve">, </w:t>
      </w:r>
      <w:r w:rsidR="00F7674E" w:rsidRPr="00F7674E">
        <w:t>i</w:t>
      </w:r>
      <w:r w:rsidR="00AC6899">
        <w:t>s whether the principle that the</w:t>
      </w:r>
      <w:r w:rsidR="00AD4AA5">
        <w:t xml:space="preserve"> </w:t>
      </w:r>
      <w:r w:rsidR="00AC6899">
        <w:t>loss should</w:t>
      </w:r>
      <w:r w:rsidR="00AD4AA5">
        <w:t xml:space="preserve"> </w:t>
      </w:r>
      <w:r w:rsidR="00AC6899">
        <w:t>lie where</w:t>
      </w:r>
      <w:r w:rsidR="00AD4AA5">
        <w:t xml:space="preserve"> </w:t>
      </w:r>
      <w:r w:rsidR="00AC6899">
        <w:t>it falls should</w:t>
      </w:r>
      <w:r w:rsidR="00AD4AA5">
        <w:t xml:space="preserve"> </w:t>
      </w:r>
      <w:r w:rsidR="00AC6899">
        <w:t>be</w:t>
      </w:r>
      <w:r w:rsidR="00AD4AA5">
        <w:t xml:space="preserve"> </w:t>
      </w:r>
      <w:r w:rsidR="00AC6899">
        <w:t>relaxed</w:t>
      </w:r>
      <w:r w:rsidR="00AD4AA5">
        <w:t xml:space="preserve"> </w:t>
      </w:r>
      <w:r w:rsidR="00AC6899">
        <w:t>and if</w:t>
      </w:r>
      <w:r w:rsidR="00AD4AA5">
        <w:t xml:space="preserve"> </w:t>
      </w:r>
      <w:r w:rsidR="00AC6899">
        <w:t xml:space="preserve">so why. </w:t>
      </w:r>
      <w:r w:rsidR="00AC6899" w:rsidRPr="00F218EF">
        <w:t>The court</w:t>
      </w:r>
      <w:r w:rsidR="00AC6899">
        <w:t xml:space="preserve"> in </w:t>
      </w:r>
      <w:r w:rsidR="00AC6899" w:rsidRPr="009E0038">
        <w:rPr>
          <w:i/>
        </w:rPr>
        <w:t>Chakaday</w:t>
      </w:r>
      <w:r w:rsidR="00AC6899">
        <w:rPr>
          <w:i/>
        </w:rPr>
        <w:t>a</w:t>
      </w:r>
      <w:r w:rsidR="00AC6899" w:rsidRPr="009E0038">
        <w:rPr>
          <w:i/>
        </w:rPr>
        <w:t xml:space="preserve"> </w:t>
      </w:r>
      <w:r w:rsidR="00AC6899" w:rsidRPr="00E02DA3">
        <w:t>v</w:t>
      </w:r>
      <w:r w:rsidR="00AC6899" w:rsidRPr="009E0038">
        <w:rPr>
          <w:i/>
        </w:rPr>
        <w:t xml:space="preserve"> Chikadaya</w:t>
      </w:r>
      <w:r w:rsidR="00AC6899">
        <w:t xml:space="preserve"> utilised </w:t>
      </w:r>
      <w:r w:rsidR="00AC6899">
        <w:rPr>
          <w:rFonts w:cs="Times"/>
          <w:i/>
        </w:rPr>
        <w:t xml:space="preserve">Dube </w:t>
      </w:r>
      <w:r w:rsidR="00AC6899">
        <w:rPr>
          <w:rFonts w:cs="Times"/>
        </w:rPr>
        <w:t xml:space="preserve">v </w:t>
      </w:r>
      <w:r w:rsidR="00AC6899">
        <w:rPr>
          <w:rFonts w:cs="Times"/>
          <w:i/>
        </w:rPr>
        <w:t>Khumalo</w:t>
      </w:r>
      <w:r w:rsidR="00AC6899">
        <w:rPr>
          <w:rFonts w:cs="Times"/>
        </w:rPr>
        <w:t xml:space="preserve">1986 (2) ZLR 103 (SC) to relax the </w:t>
      </w:r>
      <w:r w:rsidR="00AC6899" w:rsidRPr="00166017">
        <w:rPr>
          <w:i/>
        </w:rPr>
        <w:t>in par</w:t>
      </w:r>
      <w:r w:rsidR="00AC6899">
        <w:rPr>
          <w:i/>
        </w:rPr>
        <w:t xml:space="preserve"> </w:t>
      </w:r>
      <w:r w:rsidR="00AC6899" w:rsidRPr="00166017">
        <w:rPr>
          <w:i/>
        </w:rPr>
        <w:t>delict</w:t>
      </w:r>
      <w:r w:rsidR="00AC6899">
        <w:rPr>
          <w:i/>
        </w:rPr>
        <w:t>um</w:t>
      </w:r>
      <w:r w:rsidR="00AC6899">
        <w:t xml:space="preserve"> rule as follows:</w:t>
      </w:r>
    </w:p>
    <w:p w:rsidR="00AC6899" w:rsidRPr="00E02DA3" w:rsidRDefault="00E02DA3" w:rsidP="00D5663C">
      <w:pPr>
        <w:spacing w:after="0" w:line="240" w:lineRule="auto"/>
        <w:ind w:left="720"/>
        <w:jc w:val="both"/>
        <w:rPr>
          <w:rFonts w:cs="Times"/>
          <w:sz w:val="22"/>
          <w:szCs w:val="22"/>
        </w:rPr>
      </w:pPr>
      <w:r>
        <w:rPr>
          <w:rFonts w:cs="Times"/>
          <w:sz w:val="22"/>
          <w:szCs w:val="22"/>
        </w:rPr>
        <w:t>“</w:t>
      </w:r>
      <w:r w:rsidR="00AC6899" w:rsidRPr="00E02DA3">
        <w:rPr>
          <w:rFonts w:cs="Times"/>
          <w:sz w:val="22"/>
          <w:szCs w:val="22"/>
        </w:rPr>
        <w:t>The facts in this case are similar to those in the case of</w:t>
      </w:r>
      <w:r w:rsidR="00AC6899" w:rsidRPr="00E02DA3">
        <w:rPr>
          <w:rFonts w:cs="Times"/>
          <w:i/>
          <w:sz w:val="22"/>
          <w:szCs w:val="22"/>
        </w:rPr>
        <w:t xml:space="preserve"> Dube </w:t>
      </w:r>
      <w:r w:rsidR="00AC6899" w:rsidRPr="00E02DA3">
        <w:rPr>
          <w:rFonts w:cs="Times"/>
          <w:sz w:val="22"/>
          <w:szCs w:val="22"/>
        </w:rPr>
        <w:t xml:space="preserve">v </w:t>
      </w:r>
      <w:r w:rsidR="00AC6899" w:rsidRPr="00E02DA3">
        <w:rPr>
          <w:rFonts w:cs="Times"/>
          <w:i/>
          <w:sz w:val="22"/>
          <w:szCs w:val="22"/>
        </w:rPr>
        <w:t>Khumalo</w:t>
      </w:r>
      <w:r w:rsidR="00AC6899" w:rsidRPr="00E02DA3">
        <w:rPr>
          <w:rFonts w:cs="Times"/>
          <w:sz w:val="22"/>
          <w:szCs w:val="22"/>
        </w:rPr>
        <w:t xml:space="preserve">1986 (2) ZLR 103 (SC). In that case </w:t>
      </w:r>
      <w:r w:rsidR="00AB3675" w:rsidRPr="00AB3675">
        <w:rPr>
          <w:rFonts w:cs="Times"/>
          <w:smallCaps/>
          <w:sz w:val="22"/>
          <w:szCs w:val="22"/>
        </w:rPr>
        <w:t>Gubbay JA</w:t>
      </w:r>
      <w:r w:rsidR="00AB3675" w:rsidRPr="00E02DA3">
        <w:rPr>
          <w:rFonts w:cs="Times"/>
          <w:sz w:val="22"/>
          <w:szCs w:val="22"/>
        </w:rPr>
        <w:t xml:space="preserve"> </w:t>
      </w:r>
      <w:r w:rsidR="00AC6899" w:rsidRPr="00E02DA3">
        <w:rPr>
          <w:rFonts w:cs="Times"/>
          <w:sz w:val="22"/>
          <w:szCs w:val="22"/>
        </w:rPr>
        <w:t xml:space="preserve">held that the parties were </w:t>
      </w:r>
      <w:r w:rsidR="00AC6899" w:rsidRPr="00E02DA3">
        <w:rPr>
          <w:rFonts w:cs="Times"/>
          <w:i/>
          <w:sz w:val="22"/>
          <w:szCs w:val="22"/>
        </w:rPr>
        <w:t xml:space="preserve">in pari delicto </w:t>
      </w:r>
      <w:r w:rsidR="00AC6899" w:rsidRPr="00E02DA3">
        <w:rPr>
          <w:rFonts w:cs="Times"/>
          <w:sz w:val="22"/>
          <w:szCs w:val="22"/>
        </w:rPr>
        <w:t xml:space="preserve">insofar as they had purported to buy the stand in question in the name of Khumalo when in fact it was Dube that was buying it. They had defrauded the Municipality of Bulawayo. However he then went on to hold that the </w:t>
      </w:r>
      <w:r w:rsidR="00AC6899" w:rsidRPr="00E02DA3">
        <w:rPr>
          <w:rFonts w:cs="Times"/>
          <w:i/>
          <w:sz w:val="22"/>
          <w:szCs w:val="22"/>
        </w:rPr>
        <w:t xml:space="preserve">par delictum </w:t>
      </w:r>
      <w:r w:rsidR="00AC6899" w:rsidRPr="00E02DA3">
        <w:rPr>
          <w:rFonts w:cs="Times"/>
          <w:sz w:val="22"/>
          <w:szCs w:val="22"/>
        </w:rPr>
        <w:t xml:space="preserve">rule should be relaxed in order to do justice between the parties. In view of the similarities between the two cases, I feel that the </w:t>
      </w:r>
      <w:r w:rsidR="00CE1324">
        <w:rPr>
          <w:rFonts w:cs="Times"/>
          <w:i/>
          <w:sz w:val="22"/>
          <w:szCs w:val="22"/>
        </w:rPr>
        <w:t>pari</w:t>
      </w:r>
      <w:r w:rsidR="00AC6899" w:rsidRPr="00E02DA3">
        <w:rPr>
          <w:rFonts w:cs="Times"/>
          <w:i/>
          <w:sz w:val="22"/>
          <w:szCs w:val="22"/>
        </w:rPr>
        <w:t xml:space="preserve"> delictum </w:t>
      </w:r>
      <w:r w:rsidR="00AC6899" w:rsidRPr="00E02DA3">
        <w:rPr>
          <w:rFonts w:cs="Times"/>
          <w:sz w:val="22"/>
          <w:szCs w:val="22"/>
        </w:rPr>
        <w:t>rule should likewise be relaxed in this case in order to do justice between the parties.</w:t>
      </w:r>
      <w:r>
        <w:rPr>
          <w:rFonts w:cs="Times"/>
          <w:sz w:val="22"/>
          <w:szCs w:val="22"/>
        </w:rPr>
        <w:t>”</w:t>
      </w:r>
    </w:p>
    <w:p w:rsidR="00AC6899" w:rsidRDefault="00AC6899" w:rsidP="00D5663C">
      <w:pPr>
        <w:spacing w:after="0" w:line="360" w:lineRule="auto"/>
        <w:jc w:val="both"/>
      </w:pPr>
    </w:p>
    <w:p w:rsidR="00F7674E" w:rsidRDefault="00A42B5E" w:rsidP="00D5663C">
      <w:pPr>
        <w:spacing w:after="0" w:line="360" w:lineRule="auto"/>
        <w:ind w:firstLine="720"/>
        <w:jc w:val="both"/>
      </w:pPr>
      <w:r>
        <w:t>In the</w:t>
      </w:r>
      <w:r w:rsidR="00D71E4D">
        <w:t xml:space="preserve"> </w:t>
      </w:r>
      <w:r>
        <w:t>case before</w:t>
      </w:r>
      <w:r w:rsidR="00D71E4D">
        <w:t xml:space="preserve"> </w:t>
      </w:r>
      <w:r>
        <w:t>me, the</w:t>
      </w:r>
      <w:r w:rsidR="00D71E4D">
        <w:t xml:space="preserve"> </w:t>
      </w:r>
      <w:r>
        <w:t>reason</w:t>
      </w:r>
      <w:r w:rsidR="00D71E4D">
        <w:t xml:space="preserve"> </w:t>
      </w:r>
      <w:r>
        <w:t>given</w:t>
      </w:r>
      <w:r w:rsidR="00D71E4D">
        <w:t xml:space="preserve"> </w:t>
      </w:r>
      <w:r>
        <w:t>for having</w:t>
      </w:r>
      <w:r w:rsidR="00D71E4D">
        <w:t xml:space="preserve"> </w:t>
      </w:r>
      <w:r>
        <w:t>the</w:t>
      </w:r>
      <w:r w:rsidR="00D71E4D">
        <w:t xml:space="preserve"> </w:t>
      </w:r>
      <w:r>
        <w:t>property</w:t>
      </w:r>
      <w:r w:rsidR="00D71E4D">
        <w:t xml:space="preserve"> </w:t>
      </w:r>
      <w:r>
        <w:t>registered in the</w:t>
      </w:r>
      <w:r w:rsidR="00D71E4D">
        <w:t xml:space="preserve"> </w:t>
      </w:r>
      <w:r>
        <w:t>name of the</w:t>
      </w:r>
      <w:r w:rsidR="00D71E4D">
        <w:t xml:space="preserve"> </w:t>
      </w:r>
      <w:r w:rsidR="00E02DA3">
        <w:t xml:space="preserve">first </w:t>
      </w:r>
      <w:r w:rsidR="00D71E4D">
        <w:t xml:space="preserve">defendant </w:t>
      </w:r>
      <w:r>
        <w:t>and</w:t>
      </w:r>
      <w:r w:rsidR="00D71E4D">
        <w:t xml:space="preserve"> </w:t>
      </w:r>
      <w:r>
        <w:t>her</w:t>
      </w:r>
      <w:r w:rsidR="00D71E4D">
        <w:t xml:space="preserve"> </w:t>
      </w:r>
      <w:r>
        <w:t>husband</w:t>
      </w:r>
      <w:r w:rsidR="00D71E4D">
        <w:t xml:space="preserve"> </w:t>
      </w:r>
      <w:r>
        <w:t>was</w:t>
      </w:r>
      <w:r w:rsidR="00D71E4D">
        <w:t xml:space="preserve"> said</w:t>
      </w:r>
      <w:r>
        <w:t xml:space="preserve"> to be</w:t>
      </w:r>
      <w:r w:rsidR="00D71E4D">
        <w:t xml:space="preserve"> </w:t>
      </w:r>
      <w:r>
        <w:t>because the</w:t>
      </w:r>
      <w:r w:rsidR="00D71E4D">
        <w:t xml:space="preserve"> </w:t>
      </w:r>
      <w:r>
        <w:t>plaintiff</w:t>
      </w:r>
      <w:r w:rsidR="00D71E4D">
        <w:t xml:space="preserve"> </w:t>
      </w:r>
      <w:r>
        <w:t>and her</w:t>
      </w:r>
      <w:r w:rsidR="00D71E4D">
        <w:t xml:space="preserve"> </w:t>
      </w:r>
      <w:r>
        <w:t>husband</w:t>
      </w:r>
      <w:r w:rsidR="00D71E4D">
        <w:t xml:space="preserve"> </w:t>
      </w:r>
      <w:r>
        <w:t xml:space="preserve">did </w:t>
      </w:r>
      <w:r w:rsidR="00D71E4D">
        <w:lastRenderedPageBreak/>
        <w:t xml:space="preserve">not have </w:t>
      </w:r>
      <w:r>
        <w:t>a marriage</w:t>
      </w:r>
      <w:r w:rsidR="00D71E4D">
        <w:t xml:space="preserve"> </w:t>
      </w:r>
      <w:r>
        <w:t>certificate</w:t>
      </w:r>
      <w:r w:rsidR="00D71E4D">
        <w:t xml:space="preserve"> </w:t>
      </w:r>
      <w:r>
        <w:t>which</w:t>
      </w:r>
      <w:r w:rsidR="00D71E4D">
        <w:t xml:space="preserve"> </w:t>
      </w:r>
      <w:r>
        <w:t>was required</w:t>
      </w:r>
      <w:r w:rsidR="00D71E4D">
        <w:t xml:space="preserve"> </w:t>
      </w:r>
      <w:r>
        <w:t>at the time.</w:t>
      </w:r>
      <w:r w:rsidR="00D71E4D">
        <w:t xml:space="preserve"> </w:t>
      </w:r>
      <w:r>
        <w:t xml:space="preserve">It </w:t>
      </w:r>
      <w:r w:rsidR="00CE1324">
        <w:t>was a</w:t>
      </w:r>
      <w:r w:rsidR="00F50DC6">
        <w:t xml:space="preserve"> fact </w:t>
      </w:r>
      <w:r>
        <w:t>that a marriage</w:t>
      </w:r>
      <w:r w:rsidR="00D71E4D">
        <w:t xml:space="preserve"> certificate</w:t>
      </w:r>
      <w:r>
        <w:t xml:space="preserve"> was</w:t>
      </w:r>
      <w:r w:rsidR="00D71E4D">
        <w:t xml:space="preserve"> </w:t>
      </w:r>
      <w:r>
        <w:t>a requirement</w:t>
      </w:r>
      <w:r w:rsidR="00D71E4D">
        <w:t xml:space="preserve"> </w:t>
      </w:r>
      <w:r>
        <w:t>in order to get</w:t>
      </w:r>
      <w:r w:rsidR="00D71E4D">
        <w:t xml:space="preserve"> </w:t>
      </w:r>
      <w:r>
        <w:t xml:space="preserve">a house. </w:t>
      </w:r>
      <w:r w:rsidR="00795DF7" w:rsidRPr="004E671C">
        <w:t>From the evidence of the plaintiff this court is most certainly of the view that the arrangement described by the plaintiff for the acquisition of the property took place</w:t>
      </w:r>
      <w:r>
        <w:t xml:space="preserve"> for the </w:t>
      </w:r>
      <w:r w:rsidR="00D71E4D">
        <w:t>reason</w:t>
      </w:r>
      <w:r>
        <w:t xml:space="preserve"> that</w:t>
      </w:r>
      <w:r w:rsidR="00D71E4D">
        <w:t xml:space="preserve"> </w:t>
      </w:r>
      <w:r>
        <w:t>she</w:t>
      </w:r>
      <w:r w:rsidR="00D71E4D">
        <w:t xml:space="preserve"> </w:t>
      </w:r>
      <w:r>
        <w:t xml:space="preserve">articulated. </w:t>
      </w:r>
      <w:r w:rsidR="00795DF7" w:rsidRPr="004E671C">
        <w:t xml:space="preserve">She had no reason to lie. </w:t>
      </w:r>
      <w:r w:rsidR="00F7674E">
        <w:t>Though not</w:t>
      </w:r>
      <w:r w:rsidR="00AD4AA5">
        <w:t xml:space="preserve"> </w:t>
      </w:r>
      <w:r w:rsidR="00F7674E">
        <w:t>present</w:t>
      </w:r>
      <w:r w:rsidR="00AD4AA5">
        <w:t xml:space="preserve"> </w:t>
      </w:r>
      <w:r w:rsidR="00F7674E">
        <w:t>at the time, her</w:t>
      </w:r>
      <w:r w:rsidR="00AD4AA5">
        <w:t xml:space="preserve"> </w:t>
      </w:r>
      <w:r w:rsidR="00F7674E">
        <w:t>witnesses</w:t>
      </w:r>
      <w:r w:rsidR="00AD4AA5">
        <w:t xml:space="preserve"> </w:t>
      </w:r>
      <w:r w:rsidR="00F7674E">
        <w:t>corroborated the</w:t>
      </w:r>
      <w:r w:rsidR="00AD4AA5">
        <w:t xml:space="preserve"> </w:t>
      </w:r>
      <w:r w:rsidR="00F7674E">
        <w:t>dispute</w:t>
      </w:r>
      <w:r w:rsidR="00AD4AA5">
        <w:t xml:space="preserve"> </w:t>
      </w:r>
      <w:r w:rsidR="00F7674E">
        <w:t>as</w:t>
      </w:r>
      <w:r w:rsidR="00AD4AA5">
        <w:t xml:space="preserve"> </w:t>
      </w:r>
      <w:r w:rsidR="00F7674E">
        <w:t>it has</w:t>
      </w:r>
      <w:r w:rsidR="00AD4AA5">
        <w:t xml:space="preserve"> </w:t>
      </w:r>
      <w:r w:rsidR="00F7674E">
        <w:t>been understood</w:t>
      </w:r>
      <w:r w:rsidR="00AD4AA5">
        <w:t xml:space="preserve"> </w:t>
      </w:r>
      <w:r w:rsidR="00F7674E">
        <w:t>over</w:t>
      </w:r>
      <w:r w:rsidR="00AD4AA5">
        <w:t xml:space="preserve"> </w:t>
      </w:r>
      <w:r w:rsidR="00F7674E">
        <w:t>the</w:t>
      </w:r>
      <w:r w:rsidR="00AD4AA5">
        <w:t xml:space="preserve"> </w:t>
      </w:r>
      <w:r w:rsidR="00F7674E">
        <w:t>years that</w:t>
      </w:r>
      <w:r w:rsidR="00AD4AA5">
        <w:t xml:space="preserve"> </w:t>
      </w:r>
      <w:r w:rsidR="00F7674E">
        <w:t>it has</w:t>
      </w:r>
      <w:r w:rsidR="00AD4AA5">
        <w:t xml:space="preserve"> </w:t>
      </w:r>
      <w:r w:rsidR="00F7674E">
        <w:t>created the</w:t>
      </w:r>
      <w:r w:rsidR="00AD4AA5">
        <w:t xml:space="preserve"> </w:t>
      </w:r>
      <w:r w:rsidR="00F7674E">
        <w:t>family rift.</w:t>
      </w:r>
    </w:p>
    <w:p w:rsidR="00795DF7" w:rsidRDefault="00B04E4B" w:rsidP="00D5663C">
      <w:pPr>
        <w:spacing w:after="0" w:line="360" w:lineRule="auto"/>
        <w:ind w:firstLine="720"/>
        <w:jc w:val="both"/>
      </w:pPr>
      <w:r>
        <w:t xml:space="preserve">Grace </w:t>
      </w:r>
      <w:r w:rsidR="00AC6899">
        <w:t>said</w:t>
      </w:r>
      <w:r w:rsidR="00AD4AA5">
        <w:t xml:space="preserve"> </w:t>
      </w:r>
      <w:r w:rsidR="00AC6899">
        <w:t>it was her</w:t>
      </w:r>
      <w:r w:rsidR="00AD4AA5">
        <w:t xml:space="preserve"> </w:t>
      </w:r>
      <w:r w:rsidR="00AC6899">
        <w:t>husband</w:t>
      </w:r>
      <w:r w:rsidR="00AD4AA5">
        <w:t xml:space="preserve"> </w:t>
      </w:r>
      <w:r w:rsidR="00AC6899">
        <w:t>who</w:t>
      </w:r>
      <w:r w:rsidR="00AD4AA5">
        <w:t xml:space="preserve"> </w:t>
      </w:r>
      <w:r w:rsidR="00AC6899">
        <w:t>did</w:t>
      </w:r>
      <w:r w:rsidR="00AD4AA5">
        <w:t xml:space="preserve"> </w:t>
      </w:r>
      <w:r w:rsidR="00AC6899">
        <w:t xml:space="preserve">everything. </w:t>
      </w:r>
      <w:r>
        <w:t>T</w:t>
      </w:r>
      <w:r w:rsidRPr="004E671C">
        <w:t>he sole reason</w:t>
      </w:r>
      <w:r>
        <w:t xml:space="preserve"> </w:t>
      </w:r>
      <w:r w:rsidRPr="004E671C">
        <w:t xml:space="preserve">for her </w:t>
      </w:r>
      <w:r w:rsidR="00CE1324">
        <w:t xml:space="preserve">insisting </w:t>
      </w:r>
      <w:r w:rsidR="00CE1324" w:rsidRPr="004E671C">
        <w:t>that</w:t>
      </w:r>
      <w:r w:rsidRPr="004E671C">
        <w:t xml:space="preserve"> the property belong</w:t>
      </w:r>
      <w:r w:rsidR="00F50DC6">
        <w:t>s</w:t>
      </w:r>
      <w:r w:rsidRPr="004E671C">
        <w:t xml:space="preserve"> to her and her late husband </w:t>
      </w:r>
      <w:r w:rsidR="00F50DC6">
        <w:t>i</w:t>
      </w:r>
      <w:r w:rsidRPr="004E671C">
        <w:t>s because it was registered in their names.</w:t>
      </w:r>
      <w:r w:rsidR="00AC6899">
        <w:t xml:space="preserve"> </w:t>
      </w:r>
      <w:r>
        <w:t>Moreover</w:t>
      </w:r>
      <w:r w:rsidR="00F50DC6">
        <w:t>,</w:t>
      </w:r>
      <w:r w:rsidR="00AD4AA5">
        <w:t xml:space="preserve"> </w:t>
      </w:r>
      <w:r>
        <w:t>from her</w:t>
      </w:r>
      <w:r w:rsidR="00AD4AA5">
        <w:t xml:space="preserve"> </w:t>
      </w:r>
      <w:r w:rsidR="00F50DC6">
        <w:t xml:space="preserve">cross </w:t>
      </w:r>
      <w:r w:rsidR="00CE1324">
        <w:t>examination it</w:t>
      </w:r>
      <w:r>
        <w:t xml:space="preserve"> was also</w:t>
      </w:r>
      <w:r w:rsidR="00AD4AA5">
        <w:t xml:space="preserve"> </w:t>
      </w:r>
      <w:r>
        <w:t>clear</w:t>
      </w:r>
      <w:r w:rsidR="00AD4AA5">
        <w:t xml:space="preserve"> </w:t>
      </w:r>
      <w:r>
        <w:t>why</w:t>
      </w:r>
      <w:r w:rsidR="00AD4AA5">
        <w:t xml:space="preserve"> </w:t>
      </w:r>
      <w:r>
        <w:t>they later</w:t>
      </w:r>
      <w:r w:rsidR="00AD4AA5">
        <w:t xml:space="preserve"> </w:t>
      </w:r>
      <w:r>
        <w:t>laid</w:t>
      </w:r>
      <w:r w:rsidR="00AD4AA5">
        <w:t xml:space="preserve"> </w:t>
      </w:r>
      <w:r>
        <w:t>claim</w:t>
      </w:r>
      <w:r w:rsidR="00AD4AA5">
        <w:t xml:space="preserve"> </w:t>
      </w:r>
      <w:r>
        <w:t>to the house</w:t>
      </w:r>
      <w:r w:rsidR="00AD4AA5">
        <w:t xml:space="preserve"> </w:t>
      </w:r>
      <w:r>
        <w:t>as</w:t>
      </w:r>
      <w:r w:rsidR="00AD4AA5">
        <w:t xml:space="preserve"> </w:t>
      </w:r>
      <w:r>
        <w:t xml:space="preserve">theirs. She </w:t>
      </w:r>
      <w:r w:rsidR="00FB5000">
        <w:t>and her</w:t>
      </w:r>
      <w:r w:rsidR="00D71E4D">
        <w:t xml:space="preserve"> husband </w:t>
      </w:r>
      <w:r w:rsidR="00FB5000">
        <w:t>also</w:t>
      </w:r>
      <w:r w:rsidR="00D71E4D">
        <w:t xml:space="preserve"> </w:t>
      </w:r>
      <w:r w:rsidR="00FB5000">
        <w:t>initially</w:t>
      </w:r>
      <w:r w:rsidR="00D71E4D">
        <w:t xml:space="preserve"> </w:t>
      </w:r>
      <w:r w:rsidR="00FB5000">
        <w:t>acquired</w:t>
      </w:r>
      <w:r w:rsidR="00D71E4D">
        <w:t xml:space="preserve"> </w:t>
      </w:r>
      <w:r w:rsidR="00FB5000">
        <w:t>a</w:t>
      </w:r>
      <w:r w:rsidR="00D71E4D">
        <w:t xml:space="preserve"> house </w:t>
      </w:r>
      <w:r w:rsidR="00FB5000">
        <w:t>under</w:t>
      </w:r>
      <w:r w:rsidR="00D71E4D">
        <w:t xml:space="preserve"> </w:t>
      </w:r>
      <w:r w:rsidR="00FB5000">
        <w:t>similar</w:t>
      </w:r>
      <w:r w:rsidR="00D71E4D">
        <w:t xml:space="preserve"> circumstances </w:t>
      </w:r>
      <w:r w:rsidR="00FB5000">
        <w:t>for</w:t>
      </w:r>
      <w:r w:rsidR="00D71E4D">
        <w:t xml:space="preserve"> </w:t>
      </w:r>
      <w:r w:rsidR="00FB5000">
        <w:t xml:space="preserve">this reason </w:t>
      </w:r>
      <w:r w:rsidR="00D71E4D">
        <w:t>of</w:t>
      </w:r>
      <w:r w:rsidR="00FB5000">
        <w:t xml:space="preserve"> need of a marriage</w:t>
      </w:r>
      <w:r w:rsidR="00D71E4D">
        <w:t xml:space="preserve"> </w:t>
      </w:r>
      <w:r w:rsidR="00FB5000">
        <w:t>certificate</w:t>
      </w:r>
      <w:r>
        <w:t xml:space="preserve"> but William had</w:t>
      </w:r>
      <w:r w:rsidR="00AD4AA5">
        <w:t xml:space="preserve"> </w:t>
      </w:r>
      <w:r>
        <w:t>reneged on their</w:t>
      </w:r>
      <w:r w:rsidR="00AD4AA5">
        <w:t xml:space="preserve"> </w:t>
      </w:r>
      <w:r>
        <w:t>agreement</w:t>
      </w:r>
      <w:r w:rsidR="00FB5000">
        <w:t>.</w:t>
      </w:r>
      <w:r w:rsidR="00AD4AA5">
        <w:t xml:space="preserve"> </w:t>
      </w:r>
      <w:r>
        <w:t xml:space="preserve">This </w:t>
      </w:r>
      <w:r w:rsidR="00CE1324">
        <w:t>was a</w:t>
      </w:r>
      <w:r>
        <w:t xml:space="preserve"> key</w:t>
      </w:r>
      <w:r w:rsidR="00AD4AA5">
        <w:t xml:space="preserve"> </w:t>
      </w:r>
      <w:r>
        <w:t>factor</w:t>
      </w:r>
      <w:r w:rsidR="00AD4AA5">
        <w:t xml:space="preserve"> </w:t>
      </w:r>
      <w:r>
        <w:t xml:space="preserve">for them too reneging on theirs. </w:t>
      </w:r>
      <w:r w:rsidR="007222B1">
        <w:t xml:space="preserve">Prescription does not come into </w:t>
      </w:r>
      <w:r w:rsidR="00CE1324">
        <w:t>play in</w:t>
      </w:r>
      <w:r w:rsidR="007222B1">
        <w:t xml:space="preserve"> the case </w:t>
      </w:r>
      <w:r w:rsidR="00CE1324">
        <w:t>before me</w:t>
      </w:r>
      <w:r w:rsidR="007222B1">
        <w:t xml:space="preserve"> as indeed both were acting outside the law in their transaction as courts have recognised in matters such as this. The special plea of prescription is thus dismissed.</w:t>
      </w:r>
    </w:p>
    <w:p w:rsidR="00771159" w:rsidRDefault="009E0038" w:rsidP="00E02DA3">
      <w:pPr>
        <w:spacing w:after="0" w:line="360" w:lineRule="auto"/>
        <w:ind w:firstLine="720"/>
        <w:jc w:val="both"/>
      </w:pPr>
      <w:r w:rsidRPr="004E671C">
        <w:t>The</w:t>
      </w:r>
      <w:r>
        <w:t xml:space="preserve">re </w:t>
      </w:r>
      <w:r w:rsidRPr="004E671C">
        <w:t xml:space="preserve">is no doubt that </w:t>
      </w:r>
      <w:r>
        <w:t>in this</w:t>
      </w:r>
      <w:r w:rsidR="00D71E4D">
        <w:t xml:space="preserve"> </w:t>
      </w:r>
      <w:r>
        <w:t xml:space="preserve">case </w:t>
      </w:r>
      <w:r w:rsidRPr="004E671C">
        <w:t>where the circumstances of the acquisition of the house have been</w:t>
      </w:r>
      <w:r>
        <w:t xml:space="preserve"> more likely than not,</w:t>
      </w:r>
      <w:r w:rsidR="00AD4AA5">
        <w:t xml:space="preserve"> </w:t>
      </w:r>
      <w:r w:rsidR="00B04E4B">
        <w:t xml:space="preserve">been </w:t>
      </w:r>
      <w:r>
        <w:t>truthfully</w:t>
      </w:r>
      <w:r w:rsidR="00D71E4D">
        <w:t xml:space="preserve"> </w:t>
      </w:r>
      <w:r w:rsidRPr="004E671C">
        <w:t>explained</w:t>
      </w:r>
      <w:r w:rsidR="00B04E4B">
        <w:t xml:space="preserve"> by the plaintiff. She </w:t>
      </w:r>
      <w:r w:rsidRPr="004E671C">
        <w:t>and her late husband</w:t>
      </w:r>
      <w:r>
        <w:t xml:space="preserve"> indeed</w:t>
      </w:r>
      <w:r w:rsidR="00D71E4D">
        <w:t xml:space="preserve"> </w:t>
      </w:r>
      <w:r w:rsidRPr="004E671C">
        <w:t>lived in the house all their lives meeting all the bills</w:t>
      </w:r>
      <w:r w:rsidR="00B04E4B">
        <w:t xml:space="preserve"> because the</w:t>
      </w:r>
      <w:r w:rsidR="00AD4AA5">
        <w:t xml:space="preserve"> </w:t>
      </w:r>
      <w:r w:rsidR="00B04E4B">
        <w:t>house had</w:t>
      </w:r>
      <w:r w:rsidR="00AD4AA5">
        <w:t xml:space="preserve"> </w:t>
      </w:r>
      <w:r w:rsidR="00B04E4B">
        <w:t>been</w:t>
      </w:r>
      <w:r w:rsidR="00AD4AA5">
        <w:t xml:space="preserve"> </w:t>
      </w:r>
      <w:r w:rsidR="00B04E4B">
        <w:t>acquired on their behalf</w:t>
      </w:r>
      <w:r w:rsidR="00F7674E">
        <w:t xml:space="preserve"> because they</w:t>
      </w:r>
      <w:r w:rsidR="00AD4AA5">
        <w:t xml:space="preserve"> </w:t>
      </w:r>
      <w:r w:rsidR="00F7674E">
        <w:t>did not have a marriage certificate at the time</w:t>
      </w:r>
      <w:r w:rsidR="00B04E4B">
        <w:t>. J</w:t>
      </w:r>
      <w:r w:rsidRPr="004E671C">
        <w:t xml:space="preserve">ustice demands </w:t>
      </w:r>
      <w:r w:rsidR="00CE1324" w:rsidRPr="004E671C">
        <w:t xml:space="preserve">that </w:t>
      </w:r>
      <w:r w:rsidR="00CE1324">
        <w:t>the</w:t>
      </w:r>
      <w:r w:rsidR="007222B1">
        <w:t xml:space="preserve"> </w:t>
      </w:r>
      <w:r w:rsidR="007222B1" w:rsidRPr="007222B1">
        <w:rPr>
          <w:i/>
        </w:rPr>
        <w:t xml:space="preserve">in par </w:t>
      </w:r>
      <w:r w:rsidR="00CE1324" w:rsidRPr="007222B1">
        <w:rPr>
          <w:i/>
        </w:rPr>
        <w:t>delictum</w:t>
      </w:r>
      <w:r w:rsidR="00CE1324">
        <w:t xml:space="preserve"> rule</w:t>
      </w:r>
      <w:r w:rsidR="007222B1">
        <w:t xml:space="preserve"> </w:t>
      </w:r>
      <w:r w:rsidR="00CE1324">
        <w:t>be relaxed and that</w:t>
      </w:r>
      <w:r w:rsidR="007222B1">
        <w:t xml:space="preserve"> </w:t>
      </w:r>
      <w:r w:rsidRPr="004E671C">
        <w:t>title be transferred to her by the defendant</w:t>
      </w:r>
      <w:r w:rsidR="00CE1324">
        <w:t>s</w:t>
      </w:r>
      <w:r w:rsidRPr="004E671C">
        <w:t>.</w:t>
      </w:r>
      <w:r w:rsidR="007222B1">
        <w:t xml:space="preserve"> </w:t>
      </w:r>
    </w:p>
    <w:p w:rsidR="007222B1" w:rsidRDefault="007222B1" w:rsidP="00E02DA3">
      <w:pPr>
        <w:spacing w:after="0" w:line="360" w:lineRule="auto"/>
        <w:ind w:firstLine="720"/>
        <w:jc w:val="both"/>
      </w:pPr>
    </w:p>
    <w:p w:rsidR="009E0038" w:rsidRDefault="00E02DA3" w:rsidP="00E02DA3">
      <w:pPr>
        <w:spacing w:after="0" w:line="360" w:lineRule="auto"/>
        <w:jc w:val="both"/>
      </w:pPr>
      <w:r>
        <w:tab/>
      </w:r>
      <w:r w:rsidR="009E0038" w:rsidRPr="00E02DA3">
        <w:rPr>
          <w:b/>
        </w:rPr>
        <w:t xml:space="preserve">It is accordingly </w:t>
      </w:r>
      <w:r w:rsidR="007222B1">
        <w:rPr>
          <w:b/>
        </w:rPr>
        <w:t>ordered</w:t>
      </w:r>
      <w:r w:rsidR="00D71E4D" w:rsidRPr="00E02DA3">
        <w:rPr>
          <w:b/>
        </w:rPr>
        <w:t xml:space="preserve"> </w:t>
      </w:r>
      <w:r w:rsidR="009E0038" w:rsidRPr="00E02DA3">
        <w:rPr>
          <w:b/>
        </w:rPr>
        <w:t>that</w:t>
      </w:r>
      <w:r w:rsidR="009E0038">
        <w:t>:</w:t>
      </w:r>
    </w:p>
    <w:p w:rsidR="009E0038" w:rsidRDefault="009E0038" w:rsidP="00E02DA3">
      <w:pPr>
        <w:pStyle w:val="ListParagraph"/>
        <w:numPr>
          <w:ilvl w:val="0"/>
          <w:numId w:val="2"/>
        </w:numPr>
        <w:tabs>
          <w:tab w:val="left" w:pos="1080"/>
        </w:tabs>
        <w:spacing w:line="360" w:lineRule="auto"/>
        <w:ind w:firstLine="0"/>
        <w:jc w:val="both"/>
      </w:pPr>
      <w:r>
        <w:t>The</w:t>
      </w:r>
      <w:r w:rsidR="00D71E4D">
        <w:t xml:space="preserve"> </w:t>
      </w:r>
      <w:r w:rsidR="00E02DA3">
        <w:t>first</w:t>
      </w:r>
      <w:r>
        <w:t xml:space="preserve"> and</w:t>
      </w:r>
      <w:r w:rsidR="00D71E4D">
        <w:t xml:space="preserve"> </w:t>
      </w:r>
      <w:r w:rsidR="00E02DA3">
        <w:t>second</w:t>
      </w:r>
      <w:r>
        <w:t xml:space="preserve"> defendants</w:t>
      </w:r>
      <w:r w:rsidR="00D71E4D">
        <w:t xml:space="preserve"> </w:t>
      </w:r>
      <w:r>
        <w:t>transfer</w:t>
      </w:r>
      <w:r w:rsidR="00D71E4D">
        <w:t xml:space="preserve"> </w:t>
      </w:r>
      <w:r w:rsidR="00E02DA3">
        <w:t>S</w:t>
      </w:r>
      <w:r w:rsidR="00D71E4D">
        <w:t xml:space="preserve">tand </w:t>
      </w:r>
      <w:r>
        <w:t>3973</w:t>
      </w:r>
      <w:r w:rsidR="00D71E4D">
        <w:t xml:space="preserve"> Highfield </w:t>
      </w:r>
      <w:r>
        <w:t>Township</w:t>
      </w:r>
      <w:r w:rsidR="00D71E4D">
        <w:t xml:space="preserve"> </w:t>
      </w:r>
      <w:r>
        <w:t xml:space="preserve">in the </w:t>
      </w:r>
      <w:r w:rsidR="00E02DA3">
        <w:tab/>
      </w:r>
      <w:r>
        <w:t>District of Salisbury</w:t>
      </w:r>
      <w:r w:rsidR="00D71E4D">
        <w:t xml:space="preserve"> into</w:t>
      </w:r>
      <w:r>
        <w:t xml:space="preserve"> plaintiff’s</w:t>
      </w:r>
      <w:r w:rsidR="00D71E4D">
        <w:t xml:space="preserve"> </w:t>
      </w:r>
      <w:r>
        <w:t>name.</w:t>
      </w:r>
    </w:p>
    <w:p w:rsidR="009E0038" w:rsidRDefault="009E0038" w:rsidP="00E02DA3">
      <w:pPr>
        <w:pStyle w:val="ListParagraph"/>
        <w:numPr>
          <w:ilvl w:val="0"/>
          <w:numId w:val="2"/>
        </w:numPr>
        <w:tabs>
          <w:tab w:val="left" w:pos="1080"/>
        </w:tabs>
        <w:spacing w:line="360" w:lineRule="auto"/>
        <w:ind w:firstLine="0"/>
        <w:jc w:val="both"/>
      </w:pPr>
      <w:r>
        <w:t>In the event</w:t>
      </w:r>
      <w:r w:rsidR="00D71E4D">
        <w:t xml:space="preserve"> </w:t>
      </w:r>
      <w:r>
        <w:t>of the</w:t>
      </w:r>
      <w:r w:rsidR="00D71E4D">
        <w:t xml:space="preserve"> </w:t>
      </w:r>
      <w:r w:rsidR="00E02DA3">
        <w:t>first</w:t>
      </w:r>
      <w:r>
        <w:t xml:space="preserve"> and </w:t>
      </w:r>
      <w:r w:rsidR="00E02DA3">
        <w:t>second</w:t>
      </w:r>
      <w:r w:rsidR="00D71E4D">
        <w:t xml:space="preserve"> </w:t>
      </w:r>
      <w:r w:rsidR="00E02DA3">
        <w:t>d</w:t>
      </w:r>
      <w:r>
        <w:t>efendants</w:t>
      </w:r>
      <w:r w:rsidR="00D71E4D">
        <w:t xml:space="preserve"> </w:t>
      </w:r>
      <w:r>
        <w:t>failing</w:t>
      </w:r>
      <w:r w:rsidR="00D71E4D">
        <w:t xml:space="preserve"> </w:t>
      </w:r>
      <w:r>
        <w:t>to voluntarily</w:t>
      </w:r>
      <w:r w:rsidR="00D71E4D">
        <w:t xml:space="preserve"> </w:t>
      </w:r>
      <w:r>
        <w:t>transfer</w:t>
      </w:r>
      <w:r w:rsidR="00D71E4D">
        <w:t xml:space="preserve"> </w:t>
      </w:r>
      <w:r>
        <w:t>the</w:t>
      </w:r>
      <w:r w:rsidR="00D71E4D">
        <w:t xml:space="preserve"> </w:t>
      </w:r>
      <w:r w:rsidR="00E02DA3">
        <w:tab/>
      </w:r>
      <w:r>
        <w:t>aforesaid</w:t>
      </w:r>
      <w:r w:rsidR="00D71E4D">
        <w:t xml:space="preserve"> </w:t>
      </w:r>
      <w:r>
        <w:t>immovable property</w:t>
      </w:r>
      <w:r w:rsidR="00D71E4D">
        <w:t xml:space="preserve"> into</w:t>
      </w:r>
      <w:r>
        <w:t xml:space="preserve"> </w:t>
      </w:r>
      <w:r w:rsidR="00E02DA3">
        <w:t>p</w:t>
      </w:r>
      <w:r>
        <w:t>laintiff’s</w:t>
      </w:r>
      <w:r w:rsidR="00D71E4D">
        <w:t xml:space="preserve"> </w:t>
      </w:r>
      <w:r>
        <w:t>name</w:t>
      </w:r>
      <w:r w:rsidR="00D71E4D">
        <w:t xml:space="preserve"> within </w:t>
      </w:r>
      <w:r>
        <w:t>ten days</w:t>
      </w:r>
      <w:r w:rsidR="00D71E4D">
        <w:t xml:space="preserve"> from</w:t>
      </w:r>
      <w:r>
        <w:t xml:space="preserve"> the</w:t>
      </w:r>
      <w:r w:rsidR="00D71E4D">
        <w:t xml:space="preserve"> data</w:t>
      </w:r>
      <w:r>
        <w:t xml:space="preserve"> </w:t>
      </w:r>
      <w:r w:rsidR="00E02DA3">
        <w:tab/>
      </w:r>
      <w:r w:rsidR="00D71E4D">
        <w:t>of</w:t>
      </w:r>
      <w:r>
        <w:t xml:space="preserve"> this order</w:t>
      </w:r>
      <w:r w:rsidR="00386F39">
        <w:t xml:space="preserve">, the Deputy </w:t>
      </w:r>
      <w:r w:rsidR="00D71E4D">
        <w:t>Sheriff</w:t>
      </w:r>
      <w:r w:rsidR="00386F39">
        <w:t xml:space="preserve"> is</w:t>
      </w:r>
      <w:r w:rsidR="00D71E4D">
        <w:t xml:space="preserve"> </w:t>
      </w:r>
      <w:r w:rsidR="00386F39">
        <w:t>authorised to</w:t>
      </w:r>
      <w:r w:rsidR="00D71E4D">
        <w:t xml:space="preserve"> </w:t>
      </w:r>
      <w:r w:rsidR="00386F39">
        <w:t xml:space="preserve">sign all </w:t>
      </w:r>
      <w:r w:rsidR="00D71E4D">
        <w:t xml:space="preserve">relevant documents </w:t>
      </w:r>
      <w:r w:rsidR="00386F39">
        <w:t>to</w:t>
      </w:r>
      <w:r w:rsidR="00D71E4D">
        <w:t xml:space="preserve"> </w:t>
      </w:r>
      <w:r w:rsidR="00386F39">
        <w:t xml:space="preserve">effect </w:t>
      </w:r>
      <w:r w:rsidR="00E02DA3">
        <w:tab/>
      </w:r>
      <w:r w:rsidR="00386F39">
        <w:t>such</w:t>
      </w:r>
      <w:r w:rsidR="00D71E4D">
        <w:t xml:space="preserve"> </w:t>
      </w:r>
      <w:r w:rsidR="00386F39">
        <w:t>transfer</w:t>
      </w:r>
      <w:r w:rsidR="00D71E4D">
        <w:t xml:space="preserve"> </w:t>
      </w:r>
      <w:r w:rsidR="00386F39">
        <w:t xml:space="preserve">into </w:t>
      </w:r>
      <w:r w:rsidR="00E02DA3">
        <w:t>p</w:t>
      </w:r>
      <w:r w:rsidR="00386F39">
        <w:t>laintiff’s</w:t>
      </w:r>
      <w:r w:rsidR="00D71E4D">
        <w:t xml:space="preserve"> </w:t>
      </w:r>
      <w:r w:rsidR="00386F39">
        <w:t>name.</w:t>
      </w:r>
    </w:p>
    <w:p w:rsidR="00386F39" w:rsidRDefault="00386F39" w:rsidP="00E02DA3">
      <w:pPr>
        <w:pStyle w:val="ListParagraph"/>
        <w:numPr>
          <w:ilvl w:val="0"/>
          <w:numId w:val="2"/>
        </w:numPr>
        <w:tabs>
          <w:tab w:val="left" w:pos="1080"/>
        </w:tabs>
        <w:spacing w:line="360" w:lineRule="auto"/>
        <w:ind w:firstLine="0"/>
        <w:jc w:val="both"/>
      </w:pPr>
      <w:r>
        <w:t>The</w:t>
      </w:r>
      <w:r w:rsidR="00D71E4D">
        <w:t xml:space="preserve"> </w:t>
      </w:r>
      <w:r w:rsidR="00E02DA3">
        <w:t>first</w:t>
      </w:r>
      <w:r>
        <w:t xml:space="preserve"> and second </w:t>
      </w:r>
      <w:r w:rsidR="00E02DA3">
        <w:t>d</w:t>
      </w:r>
      <w:r>
        <w:t>efendants</w:t>
      </w:r>
      <w:r w:rsidR="00D71E4D">
        <w:t xml:space="preserve"> shall</w:t>
      </w:r>
      <w:r>
        <w:t xml:space="preserve"> </w:t>
      </w:r>
      <w:r w:rsidR="00D71E4D">
        <w:t xml:space="preserve">pay </w:t>
      </w:r>
      <w:r>
        <w:t xml:space="preserve">costs </w:t>
      </w:r>
      <w:r w:rsidR="00D71E4D">
        <w:t>of</w:t>
      </w:r>
      <w:r>
        <w:t xml:space="preserve"> this suit.</w:t>
      </w:r>
    </w:p>
    <w:p w:rsidR="009E0038" w:rsidRDefault="009E0038" w:rsidP="00D5663C">
      <w:pPr>
        <w:spacing w:line="360" w:lineRule="auto"/>
        <w:jc w:val="both"/>
      </w:pPr>
    </w:p>
    <w:p w:rsidR="00AB3675" w:rsidRDefault="00AB3675" w:rsidP="00D5663C">
      <w:pPr>
        <w:spacing w:line="360" w:lineRule="auto"/>
        <w:jc w:val="both"/>
      </w:pPr>
    </w:p>
    <w:p w:rsidR="00E02DA3" w:rsidRDefault="00E02DA3" w:rsidP="00E02DA3">
      <w:pPr>
        <w:spacing w:after="0" w:line="240" w:lineRule="auto"/>
        <w:rPr>
          <w:i/>
        </w:rPr>
      </w:pPr>
    </w:p>
    <w:p w:rsidR="009E0038" w:rsidRDefault="003A730B" w:rsidP="00E02DA3">
      <w:pPr>
        <w:spacing w:after="0" w:line="240" w:lineRule="auto"/>
        <w:rPr>
          <w:i/>
        </w:rPr>
      </w:pPr>
      <w:r>
        <w:rPr>
          <w:i/>
        </w:rPr>
        <w:lastRenderedPageBreak/>
        <w:t xml:space="preserve">Tendai Biti </w:t>
      </w:r>
      <w:r w:rsidR="00E02DA3">
        <w:rPr>
          <w:i/>
        </w:rPr>
        <w:t>Law,</w:t>
      </w:r>
      <w:r>
        <w:rPr>
          <w:i/>
        </w:rPr>
        <w:t xml:space="preserve"> </w:t>
      </w:r>
      <w:r w:rsidR="00E02DA3">
        <w:t>p</w:t>
      </w:r>
      <w:r w:rsidRPr="00E02DA3">
        <w:t xml:space="preserve">laintiff’s </w:t>
      </w:r>
      <w:r w:rsidR="00E02DA3">
        <w:t>l</w:t>
      </w:r>
      <w:r w:rsidRPr="00E02DA3">
        <w:t xml:space="preserve">egal </w:t>
      </w:r>
      <w:r w:rsidR="00E02DA3">
        <w:t>p</w:t>
      </w:r>
      <w:r w:rsidRPr="00E02DA3">
        <w:t>ractitioners</w:t>
      </w:r>
      <w:r w:rsidRPr="00E02DA3">
        <w:br/>
      </w:r>
      <w:r>
        <w:rPr>
          <w:i/>
        </w:rPr>
        <w:t>Ziumbe and Partners</w:t>
      </w:r>
      <w:r w:rsidR="00E02DA3">
        <w:rPr>
          <w:i/>
        </w:rPr>
        <w:t>,</w:t>
      </w:r>
      <w:r>
        <w:rPr>
          <w:i/>
        </w:rPr>
        <w:t xml:space="preserve"> </w:t>
      </w:r>
      <w:r w:rsidR="00E02DA3" w:rsidRPr="00E02DA3">
        <w:t xml:space="preserve">first </w:t>
      </w:r>
      <w:r w:rsidRPr="00E02DA3">
        <w:t xml:space="preserve">and </w:t>
      </w:r>
      <w:r w:rsidR="00E02DA3" w:rsidRPr="00E02DA3">
        <w:t>second</w:t>
      </w:r>
      <w:r w:rsidRPr="00E02DA3">
        <w:t xml:space="preserve"> </w:t>
      </w:r>
      <w:r w:rsidR="00E02DA3" w:rsidRPr="00E02DA3">
        <w:t>d</w:t>
      </w:r>
      <w:r w:rsidRPr="00E02DA3">
        <w:t>efendant’s</w:t>
      </w:r>
      <w:r w:rsidR="00DA42C9" w:rsidRPr="00E02DA3">
        <w:t xml:space="preserve"> </w:t>
      </w:r>
      <w:r w:rsidR="00E02DA3" w:rsidRPr="00E02DA3">
        <w:t>l</w:t>
      </w:r>
      <w:r w:rsidRPr="00E02DA3">
        <w:t xml:space="preserve">egal </w:t>
      </w:r>
      <w:r w:rsidR="00E02DA3" w:rsidRPr="00E02DA3">
        <w:t>p</w:t>
      </w:r>
      <w:r w:rsidRPr="00E02DA3">
        <w:t>ractitioners</w:t>
      </w:r>
      <w:r>
        <w:rPr>
          <w:i/>
        </w:rPr>
        <w:t xml:space="preserve"> </w:t>
      </w:r>
    </w:p>
    <w:p w:rsidR="003A730B" w:rsidRPr="003A730B" w:rsidRDefault="003A730B" w:rsidP="00E02DA3">
      <w:pPr>
        <w:spacing w:after="0" w:line="240" w:lineRule="auto"/>
        <w:jc w:val="both"/>
        <w:rPr>
          <w:i/>
        </w:rPr>
      </w:pPr>
    </w:p>
    <w:sectPr w:rsidR="003A730B" w:rsidRPr="003A730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0BF" w:rsidRDefault="00E720BF" w:rsidP="002770FB">
      <w:pPr>
        <w:spacing w:after="0" w:line="240" w:lineRule="auto"/>
      </w:pPr>
      <w:r>
        <w:separator/>
      </w:r>
    </w:p>
  </w:endnote>
  <w:endnote w:type="continuationSeparator" w:id="0">
    <w:p w:rsidR="00E720BF" w:rsidRDefault="00E720BF" w:rsidP="00277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0BF" w:rsidRDefault="00E720BF" w:rsidP="002770FB">
      <w:pPr>
        <w:spacing w:after="0" w:line="240" w:lineRule="auto"/>
      </w:pPr>
      <w:r>
        <w:separator/>
      </w:r>
    </w:p>
  </w:footnote>
  <w:footnote w:type="continuationSeparator" w:id="0">
    <w:p w:rsidR="00E720BF" w:rsidRDefault="00E720BF" w:rsidP="002770FB">
      <w:pPr>
        <w:spacing w:after="0" w:line="240" w:lineRule="auto"/>
      </w:pPr>
      <w:r>
        <w:continuationSeparator/>
      </w:r>
    </w:p>
  </w:footnote>
  <w:footnote w:id="1">
    <w:p w:rsidR="00DA42C9" w:rsidRDefault="00DA42C9">
      <w:pPr>
        <w:pStyle w:val="FootnoteText"/>
      </w:pPr>
      <w:r>
        <w:rPr>
          <w:rStyle w:val="FootnoteReference"/>
        </w:rPr>
        <w:footnoteRef/>
      </w:r>
      <w:r>
        <w:t xml:space="preserve"> L Madhuku </w:t>
      </w:r>
      <w:r w:rsidRPr="00A85F86">
        <w:rPr>
          <w:b/>
        </w:rPr>
        <w:t>An Introduction to Zimbabwean</w:t>
      </w:r>
      <w:r>
        <w:t xml:space="preserve"> </w:t>
      </w:r>
      <w:r w:rsidRPr="004B0FC7">
        <w:rPr>
          <w:b/>
        </w:rPr>
        <w:t>Law</w:t>
      </w:r>
      <w:r w:rsidR="00340094">
        <w:rPr>
          <w:b/>
        </w:rPr>
        <w:t xml:space="preserve"> </w:t>
      </w:r>
      <w:r w:rsidR="00340094" w:rsidRPr="00340094">
        <w:t>(2010) Harare: Weaver Press &amp; Friedrich Ebert Stiftung at</w:t>
      </w:r>
      <w:r w:rsidRPr="00340094">
        <w:t xml:space="preserve"> p </w:t>
      </w:r>
      <w:r>
        <w:t>25</w:t>
      </w:r>
    </w:p>
  </w:footnote>
  <w:footnote w:id="2">
    <w:p w:rsidR="00DA42C9" w:rsidRPr="00FF0EC8" w:rsidRDefault="00DA42C9">
      <w:pPr>
        <w:pStyle w:val="FootnoteText"/>
      </w:pPr>
      <w:r>
        <w:rPr>
          <w:rStyle w:val="FootnoteReference"/>
        </w:rPr>
        <w:footnoteRef/>
      </w:r>
      <w:r>
        <w:t xml:space="preserve"> Sally Falk Moore </w:t>
      </w:r>
      <w:r>
        <w:rPr>
          <w:i/>
        </w:rPr>
        <w:t xml:space="preserve">Law and Social Change: The </w:t>
      </w:r>
      <w:r w:rsidR="00A85F86">
        <w:rPr>
          <w:i/>
        </w:rPr>
        <w:t>Semi-Autonomous</w:t>
      </w:r>
      <w:r>
        <w:rPr>
          <w:i/>
        </w:rPr>
        <w:t xml:space="preserve"> Social Field as an Appropriate Subject of Study </w:t>
      </w:r>
      <w:r>
        <w:t xml:space="preserve">Law and Society </w:t>
      </w:r>
      <w:r w:rsidR="00A85F86">
        <w:t>Review,</w:t>
      </w:r>
      <w:r>
        <w:t xml:space="preserve"> </w:t>
      </w:r>
      <w:r w:rsidR="00A85F86">
        <w:t>Summer</w:t>
      </w:r>
      <w:r>
        <w:t xml:space="preserve"> 1973 Vol 7, No 4 pp 719-746.</w:t>
      </w:r>
    </w:p>
  </w:footnote>
  <w:footnote w:id="3">
    <w:p w:rsidR="00304110" w:rsidRDefault="00304110">
      <w:pPr>
        <w:pStyle w:val="FootnoteText"/>
      </w:pPr>
      <w:r>
        <w:rPr>
          <w:rStyle w:val="FootnoteReference"/>
        </w:rPr>
        <w:footnoteRef/>
      </w:r>
      <w:r>
        <w:t xml:space="preserve"> </w:t>
      </w:r>
      <w:r w:rsidR="00F44CB8">
        <w:t>Sally Falk Moore above at p 721</w:t>
      </w:r>
    </w:p>
  </w:footnote>
  <w:footnote w:id="4">
    <w:p w:rsidR="00304110" w:rsidRDefault="00304110">
      <w:pPr>
        <w:pStyle w:val="FootnoteText"/>
      </w:pPr>
      <w:r>
        <w:rPr>
          <w:rStyle w:val="FootnoteReference"/>
        </w:rPr>
        <w:footnoteRef/>
      </w:r>
      <w:r>
        <w:t xml:space="preserve"> </w:t>
      </w:r>
      <w:r w:rsidR="00F44CB8">
        <w:t>Sally Falk Moo</w:t>
      </w:r>
      <w:r w:rsidR="00AD4AA5">
        <w:t>re above at p 719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613006"/>
      <w:docPartObj>
        <w:docPartGallery w:val="Page Numbers (Top of Page)"/>
        <w:docPartUnique/>
      </w:docPartObj>
    </w:sdtPr>
    <w:sdtEndPr>
      <w:rPr>
        <w:noProof/>
        <w:sz w:val="22"/>
        <w:szCs w:val="22"/>
      </w:rPr>
    </w:sdtEndPr>
    <w:sdtContent>
      <w:p w:rsidR="004C4A02" w:rsidRPr="004C4A02" w:rsidRDefault="00A14DAB">
        <w:pPr>
          <w:pStyle w:val="Header"/>
          <w:jc w:val="right"/>
          <w:rPr>
            <w:noProof/>
            <w:sz w:val="22"/>
            <w:szCs w:val="22"/>
          </w:rPr>
        </w:pPr>
        <w:r w:rsidRPr="004C4A02">
          <w:rPr>
            <w:sz w:val="22"/>
            <w:szCs w:val="22"/>
          </w:rPr>
          <w:fldChar w:fldCharType="begin"/>
        </w:r>
        <w:r w:rsidRPr="004C4A02">
          <w:rPr>
            <w:sz w:val="22"/>
            <w:szCs w:val="22"/>
          </w:rPr>
          <w:instrText xml:space="preserve"> PAGE   \* MERGEFORMAT </w:instrText>
        </w:r>
        <w:r w:rsidRPr="004C4A02">
          <w:rPr>
            <w:sz w:val="22"/>
            <w:szCs w:val="22"/>
          </w:rPr>
          <w:fldChar w:fldCharType="separate"/>
        </w:r>
        <w:r w:rsidR="005F178F">
          <w:rPr>
            <w:noProof/>
            <w:sz w:val="22"/>
            <w:szCs w:val="22"/>
          </w:rPr>
          <w:t>1</w:t>
        </w:r>
        <w:r w:rsidRPr="004C4A02">
          <w:rPr>
            <w:noProof/>
            <w:sz w:val="22"/>
            <w:szCs w:val="22"/>
          </w:rPr>
          <w:fldChar w:fldCharType="end"/>
        </w:r>
      </w:p>
      <w:p w:rsidR="004C4A02" w:rsidRPr="004C4A02" w:rsidRDefault="004C4A02">
        <w:pPr>
          <w:pStyle w:val="Header"/>
          <w:jc w:val="right"/>
          <w:rPr>
            <w:noProof/>
            <w:sz w:val="22"/>
            <w:szCs w:val="22"/>
          </w:rPr>
        </w:pPr>
        <w:r w:rsidRPr="004C4A02">
          <w:rPr>
            <w:noProof/>
            <w:sz w:val="22"/>
            <w:szCs w:val="22"/>
          </w:rPr>
          <w:t>HH</w:t>
        </w:r>
        <w:r w:rsidR="004C450F">
          <w:rPr>
            <w:noProof/>
            <w:sz w:val="22"/>
            <w:szCs w:val="22"/>
          </w:rPr>
          <w:t xml:space="preserve"> 570-23</w:t>
        </w:r>
      </w:p>
      <w:p w:rsidR="00A14DAB" w:rsidRPr="004C4A02" w:rsidRDefault="004C4A02">
        <w:pPr>
          <w:pStyle w:val="Header"/>
          <w:jc w:val="right"/>
          <w:rPr>
            <w:sz w:val="22"/>
            <w:szCs w:val="22"/>
          </w:rPr>
        </w:pPr>
        <w:r w:rsidRPr="004C4A02">
          <w:rPr>
            <w:noProof/>
            <w:sz w:val="22"/>
            <w:szCs w:val="22"/>
          </w:rPr>
          <w:t>HC 12272/11</w:t>
        </w:r>
      </w:p>
    </w:sdtContent>
  </w:sdt>
  <w:p w:rsidR="00A14DAB" w:rsidRDefault="00A14D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4D3"/>
    <w:multiLevelType w:val="hybridMultilevel"/>
    <w:tmpl w:val="EA4C274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254433"/>
    <w:multiLevelType w:val="hybridMultilevel"/>
    <w:tmpl w:val="DC38D9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24"/>
    <w:rsid w:val="000077F8"/>
    <w:rsid w:val="00035719"/>
    <w:rsid w:val="00055CB8"/>
    <w:rsid w:val="000641E7"/>
    <w:rsid w:val="00066844"/>
    <w:rsid w:val="00072795"/>
    <w:rsid w:val="0008127D"/>
    <w:rsid w:val="000B1095"/>
    <w:rsid w:val="000C6A51"/>
    <w:rsid w:val="000E5293"/>
    <w:rsid w:val="00110C28"/>
    <w:rsid w:val="001121DF"/>
    <w:rsid w:val="001257B5"/>
    <w:rsid w:val="0014265C"/>
    <w:rsid w:val="00143D72"/>
    <w:rsid w:val="001548D2"/>
    <w:rsid w:val="00162E4A"/>
    <w:rsid w:val="00165A39"/>
    <w:rsid w:val="00166017"/>
    <w:rsid w:val="00175372"/>
    <w:rsid w:val="00175B4E"/>
    <w:rsid w:val="00176C12"/>
    <w:rsid w:val="00182E74"/>
    <w:rsid w:val="00195E5B"/>
    <w:rsid w:val="001B07DA"/>
    <w:rsid w:val="001B62F5"/>
    <w:rsid w:val="001C2BE9"/>
    <w:rsid w:val="001C5F26"/>
    <w:rsid w:val="001D0859"/>
    <w:rsid w:val="001D70E7"/>
    <w:rsid w:val="001E416C"/>
    <w:rsid w:val="001F1EF8"/>
    <w:rsid w:val="00204B1F"/>
    <w:rsid w:val="002226DE"/>
    <w:rsid w:val="00227AF1"/>
    <w:rsid w:val="00227B02"/>
    <w:rsid w:val="002331F4"/>
    <w:rsid w:val="0023506F"/>
    <w:rsid w:val="00243753"/>
    <w:rsid w:val="002445BB"/>
    <w:rsid w:val="00246D68"/>
    <w:rsid w:val="00275F5B"/>
    <w:rsid w:val="002770FB"/>
    <w:rsid w:val="00285643"/>
    <w:rsid w:val="002A02D3"/>
    <w:rsid w:val="002B06FA"/>
    <w:rsid w:val="002B3F51"/>
    <w:rsid w:val="002C3E44"/>
    <w:rsid w:val="002C7E69"/>
    <w:rsid w:val="002D49AB"/>
    <w:rsid w:val="002E2317"/>
    <w:rsid w:val="002E5108"/>
    <w:rsid w:val="00300740"/>
    <w:rsid w:val="00304110"/>
    <w:rsid w:val="003108BA"/>
    <w:rsid w:val="00340094"/>
    <w:rsid w:val="0034727D"/>
    <w:rsid w:val="00363DF9"/>
    <w:rsid w:val="003842F2"/>
    <w:rsid w:val="00386F39"/>
    <w:rsid w:val="00397371"/>
    <w:rsid w:val="003A730B"/>
    <w:rsid w:val="003D186F"/>
    <w:rsid w:val="003D5B17"/>
    <w:rsid w:val="003D6CBB"/>
    <w:rsid w:val="003E4B9B"/>
    <w:rsid w:val="003E65CF"/>
    <w:rsid w:val="003F3804"/>
    <w:rsid w:val="003F41AA"/>
    <w:rsid w:val="004135A1"/>
    <w:rsid w:val="00414A85"/>
    <w:rsid w:val="0042393C"/>
    <w:rsid w:val="00424781"/>
    <w:rsid w:val="00450095"/>
    <w:rsid w:val="00464FE3"/>
    <w:rsid w:val="0047107F"/>
    <w:rsid w:val="00497203"/>
    <w:rsid w:val="004B0FC7"/>
    <w:rsid w:val="004B1D37"/>
    <w:rsid w:val="004B2F31"/>
    <w:rsid w:val="004B5EEC"/>
    <w:rsid w:val="004C450F"/>
    <w:rsid w:val="004C4A02"/>
    <w:rsid w:val="004F650F"/>
    <w:rsid w:val="00517110"/>
    <w:rsid w:val="005205EC"/>
    <w:rsid w:val="00561C1C"/>
    <w:rsid w:val="00571A4E"/>
    <w:rsid w:val="005902A4"/>
    <w:rsid w:val="00592E80"/>
    <w:rsid w:val="005B3B57"/>
    <w:rsid w:val="005B42D8"/>
    <w:rsid w:val="005C2249"/>
    <w:rsid w:val="005C549F"/>
    <w:rsid w:val="005D07F2"/>
    <w:rsid w:val="005D1DF1"/>
    <w:rsid w:val="005F178F"/>
    <w:rsid w:val="005F77DD"/>
    <w:rsid w:val="005F7886"/>
    <w:rsid w:val="00625524"/>
    <w:rsid w:val="00635EBF"/>
    <w:rsid w:val="0064258B"/>
    <w:rsid w:val="00660896"/>
    <w:rsid w:val="0069326B"/>
    <w:rsid w:val="006A4816"/>
    <w:rsid w:val="006C1768"/>
    <w:rsid w:val="006D43B5"/>
    <w:rsid w:val="006D5DFA"/>
    <w:rsid w:val="006E2F1B"/>
    <w:rsid w:val="006F2249"/>
    <w:rsid w:val="006F513B"/>
    <w:rsid w:val="006F6733"/>
    <w:rsid w:val="0071020A"/>
    <w:rsid w:val="00715F84"/>
    <w:rsid w:val="007222B1"/>
    <w:rsid w:val="0072476D"/>
    <w:rsid w:val="00740BB9"/>
    <w:rsid w:val="00747E78"/>
    <w:rsid w:val="00771159"/>
    <w:rsid w:val="00773CA1"/>
    <w:rsid w:val="00782651"/>
    <w:rsid w:val="0078748F"/>
    <w:rsid w:val="00795DF7"/>
    <w:rsid w:val="00796388"/>
    <w:rsid w:val="007A18C5"/>
    <w:rsid w:val="007A30AE"/>
    <w:rsid w:val="007A5457"/>
    <w:rsid w:val="007A55A6"/>
    <w:rsid w:val="007B3188"/>
    <w:rsid w:val="007B3EF2"/>
    <w:rsid w:val="007C37F8"/>
    <w:rsid w:val="007D29F5"/>
    <w:rsid w:val="007F1E7F"/>
    <w:rsid w:val="0080414B"/>
    <w:rsid w:val="00813B3A"/>
    <w:rsid w:val="00821143"/>
    <w:rsid w:val="00822667"/>
    <w:rsid w:val="00833652"/>
    <w:rsid w:val="00833D01"/>
    <w:rsid w:val="008372B2"/>
    <w:rsid w:val="008605C5"/>
    <w:rsid w:val="00864244"/>
    <w:rsid w:val="00897BA5"/>
    <w:rsid w:val="008A401F"/>
    <w:rsid w:val="008A4DC7"/>
    <w:rsid w:val="008B7699"/>
    <w:rsid w:val="008D3790"/>
    <w:rsid w:val="00913CD6"/>
    <w:rsid w:val="00915CBA"/>
    <w:rsid w:val="00921077"/>
    <w:rsid w:val="00954D8B"/>
    <w:rsid w:val="00960057"/>
    <w:rsid w:val="00966D6D"/>
    <w:rsid w:val="00976EDE"/>
    <w:rsid w:val="00980AA3"/>
    <w:rsid w:val="00983E1D"/>
    <w:rsid w:val="00984EC0"/>
    <w:rsid w:val="00986ADB"/>
    <w:rsid w:val="009E0038"/>
    <w:rsid w:val="00A101E1"/>
    <w:rsid w:val="00A11E63"/>
    <w:rsid w:val="00A14DAB"/>
    <w:rsid w:val="00A30914"/>
    <w:rsid w:val="00A41CD9"/>
    <w:rsid w:val="00A42B5E"/>
    <w:rsid w:val="00A50126"/>
    <w:rsid w:val="00A52A54"/>
    <w:rsid w:val="00A63FD7"/>
    <w:rsid w:val="00A7163C"/>
    <w:rsid w:val="00A73D92"/>
    <w:rsid w:val="00A85F86"/>
    <w:rsid w:val="00AB3675"/>
    <w:rsid w:val="00AC2C68"/>
    <w:rsid w:val="00AC31CC"/>
    <w:rsid w:val="00AC52B6"/>
    <w:rsid w:val="00AC6899"/>
    <w:rsid w:val="00AD4AA5"/>
    <w:rsid w:val="00AD4CFF"/>
    <w:rsid w:val="00AD7C92"/>
    <w:rsid w:val="00B04E4B"/>
    <w:rsid w:val="00B05D5F"/>
    <w:rsid w:val="00B134B8"/>
    <w:rsid w:val="00B21ECA"/>
    <w:rsid w:val="00B22F41"/>
    <w:rsid w:val="00B3346D"/>
    <w:rsid w:val="00B3760B"/>
    <w:rsid w:val="00B40AFD"/>
    <w:rsid w:val="00B56756"/>
    <w:rsid w:val="00B851EA"/>
    <w:rsid w:val="00B910A1"/>
    <w:rsid w:val="00BA1E97"/>
    <w:rsid w:val="00BA2A53"/>
    <w:rsid w:val="00BA715B"/>
    <w:rsid w:val="00BB6C23"/>
    <w:rsid w:val="00BC5C5D"/>
    <w:rsid w:val="00BF7DA9"/>
    <w:rsid w:val="00C03462"/>
    <w:rsid w:val="00C21352"/>
    <w:rsid w:val="00C32C98"/>
    <w:rsid w:val="00C347D2"/>
    <w:rsid w:val="00C355EA"/>
    <w:rsid w:val="00C37A6F"/>
    <w:rsid w:val="00C407C5"/>
    <w:rsid w:val="00CA5C10"/>
    <w:rsid w:val="00CE1324"/>
    <w:rsid w:val="00CE505B"/>
    <w:rsid w:val="00CE76D1"/>
    <w:rsid w:val="00D05741"/>
    <w:rsid w:val="00D073D1"/>
    <w:rsid w:val="00D2216A"/>
    <w:rsid w:val="00D3323D"/>
    <w:rsid w:val="00D5663C"/>
    <w:rsid w:val="00D71E4D"/>
    <w:rsid w:val="00D7791E"/>
    <w:rsid w:val="00D85A63"/>
    <w:rsid w:val="00D92FEE"/>
    <w:rsid w:val="00DA42C9"/>
    <w:rsid w:val="00DD6002"/>
    <w:rsid w:val="00DD6FE2"/>
    <w:rsid w:val="00DE35C0"/>
    <w:rsid w:val="00DF2A59"/>
    <w:rsid w:val="00DF2EFD"/>
    <w:rsid w:val="00DF6850"/>
    <w:rsid w:val="00E02DA3"/>
    <w:rsid w:val="00E2609A"/>
    <w:rsid w:val="00E264A6"/>
    <w:rsid w:val="00E305AB"/>
    <w:rsid w:val="00E41343"/>
    <w:rsid w:val="00E463CB"/>
    <w:rsid w:val="00E51AA7"/>
    <w:rsid w:val="00E720BF"/>
    <w:rsid w:val="00E72133"/>
    <w:rsid w:val="00E73261"/>
    <w:rsid w:val="00E74931"/>
    <w:rsid w:val="00E8138D"/>
    <w:rsid w:val="00E93830"/>
    <w:rsid w:val="00E93F71"/>
    <w:rsid w:val="00E947D7"/>
    <w:rsid w:val="00E954DA"/>
    <w:rsid w:val="00EA36EA"/>
    <w:rsid w:val="00ED4671"/>
    <w:rsid w:val="00EE604D"/>
    <w:rsid w:val="00EF3E90"/>
    <w:rsid w:val="00EF74CD"/>
    <w:rsid w:val="00F03B0B"/>
    <w:rsid w:val="00F218EF"/>
    <w:rsid w:val="00F264E5"/>
    <w:rsid w:val="00F302B4"/>
    <w:rsid w:val="00F368B2"/>
    <w:rsid w:val="00F44CB8"/>
    <w:rsid w:val="00F50DC6"/>
    <w:rsid w:val="00F5235E"/>
    <w:rsid w:val="00F62DDB"/>
    <w:rsid w:val="00F76556"/>
    <w:rsid w:val="00F7674E"/>
    <w:rsid w:val="00FA07CB"/>
    <w:rsid w:val="00FA65EA"/>
    <w:rsid w:val="00FB5000"/>
    <w:rsid w:val="00FC3831"/>
    <w:rsid w:val="00FE1A8E"/>
    <w:rsid w:val="00FF0E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F48FD-624F-4AF6-8E45-7D0CB352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896"/>
    <w:pPr>
      <w:ind w:left="720"/>
      <w:contextualSpacing/>
    </w:pPr>
  </w:style>
  <w:style w:type="paragraph" w:styleId="FootnoteText">
    <w:name w:val="footnote text"/>
    <w:basedOn w:val="Normal"/>
    <w:link w:val="FootnoteTextChar"/>
    <w:uiPriority w:val="99"/>
    <w:semiHidden/>
    <w:unhideWhenUsed/>
    <w:rsid w:val="002770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0FB"/>
    <w:rPr>
      <w:sz w:val="20"/>
      <w:szCs w:val="20"/>
    </w:rPr>
  </w:style>
  <w:style w:type="character" w:styleId="FootnoteReference">
    <w:name w:val="footnote reference"/>
    <w:basedOn w:val="DefaultParagraphFont"/>
    <w:uiPriority w:val="99"/>
    <w:semiHidden/>
    <w:unhideWhenUsed/>
    <w:rsid w:val="002770FB"/>
    <w:rPr>
      <w:vertAlign w:val="superscript"/>
    </w:rPr>
  </w:style>
  <w:style w:type="paragraph" w:styleId="Header">
    <w:name w:val="header"/>
    <w:basedOn w:val="Normal"/>
    <w:link w:val="HeaderChar"/>
    <w:uiPriority w:val="99"/>
    <w:unhideWhenUsed/>
    <w:rsid w:val="00A14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DAB"/>
  </w:style>
  <w:style w:type="paragraph" w:styleId="Footer">
    <w:name w:val="footer"/>
    <w:basedOn w:val="Normal"/>
    <w:link w:val="FooterChar"/>
    <w:uiPriority w:val="99"/>
    <w:unhideWhenUsed/>
    <w:rsid w:val="00A14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DAB"/>
  </w:style>
  <w:style w:type="paragraph" w:styleId="BalloonText">
    <w:name w:val="Balloon Text"/>
    <w:basedOn w:val="Normal"/>
    <w:link w:val="BalloonTextChar"/>
    <w:uiPriority w:val="99"/>
    <w:semiHidden/>
    <w:unhideWhenUsed/>
    <w:rsid w:val="001548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8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D9177-DE3B-4FE4-947A-328C2944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2023-10-16T11:17:00Z</cp:lastPrinted>
  <dcterms:created xsi:type="dcterms:W3CDTF">2023-10-27T09:30:00Z</dcterms:created>
  <dcterms:modified xsi:type="dcterms:W3CDTF">2023-10-27T09:30:00Z</dcterms:modified>
</cp:coreProperties>
</file>