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CCCC" w14:textId="34E45659" w:rsidR="00C373F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DONALD MAGAYA</w:t>
      </w:r>
    </w:p>
    <w:p w14:paraId="36D176CA" w14:textId="1A63B40F"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7DFF51FA" w14:textId="7A237C69"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HONEST MAPISA</w:t>
      </w:r>
    </w:p>
    <w:p w14:paraId="3E68BE15" w14:textId="46A10D36"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2B84ABF5" w14:textId="64A21C5E"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TAKUNDA JENA</w:t>
      </w:r>
    </w:p>
    <w:p w14:paraId="3A2732C4" w14:textId="6BA4B36C"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28841DC9" w14:textId="66496D54"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INNOCENT CHAFERA</w:t>
      </w:r>
    </w:p>
    <w:p w14:paraId="29F41425" w14:textId="2BACB421"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1B8714C8" w14:textId="5E27883F"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NIGEL MANYANYE</w:t>
      </w:r>
    </w:p>
    <w:p w14:paraId="2DA2C995" w14:textId="4B359714"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12175A11" w14:textId="20545402" w:rsidR="00984291" w:rsidRDefault="0098429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NOREST NYAKUENDA</w:t>
      </w:r>
    </w:p>
    <w:p w14:paraId="706121BC" w14:textId="77777777" w:rsidR="00C373F1" w:rsidRDefault="00C373F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59582F0B" w14:textId="1D6FD7CD" w:rsidR="00782CC6" w:rsidRDefault="0013516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14:paraId="27119BAE" w14:textId="77777777" w:rsidR="00BA4014" w:rsidRDefault="00BA4014" w:rsidP="00BA4014">
      <w:pPr>
        <w:spacing w:line="240" w:lineRule="auto"/>
        <w:contextualSpacing/>
        <w:rPr>
          <w:rFonts w:ascii="Times New Roman" w:hAnsi="Times New Roman" w:cs="Times New Roman"/>
          <w:sz w:val="24"/>
          <w:szCs w:val="24"/>
        </w:rPr>
      </w:pPr>
    </w:p>
    <w:p w14:paraId="698E1E27" w14:textId="77777777" w:rsidR="00BA4014" w:rsidRDefault="00BA4014" w:rsidP="00BA4014">
      <w:pPr>
        <w:spacing w:line="240" w:lineRule="auto"/>
        <w:contextualSpacing/>
        <w:rPr>
          <w:rFonts w:ascii="Times New Roman" w:hAnsi="Times New Roman" w:cs="Times New Roman"/>
          <w:sz w:val="24"/>
          <w:szCs w:val="24"/>
        </w:rPr>
      </w:pPr>
    </w:p>
    <w:p w14:paraId="0C27A400" w14:textId="362122AA"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C15C3F">
        <w:rPr>
          <w:rFonts w:ascii="Times New Roman" w:hAnsi="Times New Roman" w:cs="Times New Roman"/>
          <w:sz w:val="24"/>
          <w:szCs w:val="24"/>
        </w:rPr>
        <w:t xml:space="preserve">, </w:t>
      </w:r>
      <w:r w:rsidR="00E84B21">
        <w:rPr>
          <w:rFonts w:ascii="Times New Roman" w:hAnsi="Times New Roman" w:cs="Times New Roman"/>
          <w:sz w:val="24"/>
          <w:szCs w:val="24"/>
        </w:rPr>
        <w:t>2 July 2024</w:t>
      </w:r>
    </w:p>
    <w:p w14:paraId="67CB41B4" w14:textId="77777777" w:rsidR="00750EC3" w:rsidRDefault="00750EC3" w:rsidP="00BA4014">
      <w:pPr>
        <w:spacing w:line="240" w:lineRule="auto"/>
        <w:contextualSpacing/>
        <w:rPr>
          <w:rFonts w:ascii="Times New Roman" w:hAnsi="Times New Roman" w:cs="Times New Roman"/>
          <w:sz w:val="24"/>
          <w:szCs w:val="24"/>
        </w:rPr>
      </w:pPr>
    </w:p>
    <w:p w14:paraId="7BA48EF2" w14:textId="77777777" w:rsidR="00591F93" w:rsidRDefault="00591F93" w:rsidP="00BA4014">
      <w:pPr>
        <w:spacing w:line="240" w:lineRule="auto"/>
        <w:contextualSpacing/>
        <w:rPr>
          <w:rFonts w:ascii="Times New Roman" w:hAnsi="Times New Roman" w:cs="Times New Roman"/>
          <w:sz w:val="24"/>
          <w:szCs w:val="24"/>
        </w:rPr>
      </w:pPr>
    </w:p>
    <w:p w14:paraId="44EAF7F6" w14:textId="055A9DB1" w:rsidR="00750EC3" w:rsidRDefault="00984291" w:rsidP="00750EC3">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Appeal against refusal of bail</w:t>
      </w:r>
    </w:p>
    <w:p w14:paraId="006040AF" w14:textId="4475DC89" w:rsidR="00586CC5" w:rsidRDefault="00586CC5" w:rsidP="00750EC3">
      <w:pPr>
        <w:spacing w:line="240" w:lineRule="auto"/>
        <w:contextualSpacing/>
        <w:rPr>
          <w:rFonts w:ascii="Times New Roman" w:hAnsi="Times New Roman" w:cs="Times New Roman"/>
          <w:b/>
          <w:bCs/>
          <w:sz w:val="24"/>
          <w:szCs w:val="24"/>
        </w:rPr>
      </w:pPr>
    </w:p>
    <w:p w14:paraId="789A4BE2" w14:textId="3952EFEB" w:rsidR="00586CC5" w:rsidRDefault="00586CC5" w:rsidP="00750EC3">
      <w:pPr>
        <w:spacing w:line="240" w:lineRule="auto"/>
        <w:contextualSpacing/>
        <w:rPr>
          <w:rFonts w:ascii="Times New Roman" w:hAnsi="Times New Roman" w:cs="Times New Roman"/>
          <w:bCs/>
          <w:sz w:val="24"/>
          <w:szCs w:val="24"/>
        </w:rPr>
      </w:pPr>
      <w:r w:rsidRPr="00586CC5">
        <w:rPr>
          <w:rFonts w:ascii="Times New Roman" w:hAnsi="Times New Roman" w:cs="Times New Roman"/>
          <w:bCs/>
          <w:i/>
          <w:sz w:val="24"/>
          <w:szCs w:val="24"/>
        </w:rPr>
        <w:t xml:space="preserve">T Mutonhori &amp; ET </w:t>
      </w:r>
      <w:proofErr w:type="spellStart"/>
      <w:r w:rsidRPr="00586CC5">
        <w:rPr>
          <w:rFonts w:ascii="Times New Roman" w:hAnsi="Times New Roman" w:cs="Times New Roman"/>
          <w:bCs/>
          <w:i/>
          <w:sz w:val="24"/>
          <w:szCs w:val="24"/>
        </w:rPr>
        <w:t>Mujaya</w:t>
      </w:r>
      <w:proofErr w:type="spellEnd"/>
      <w:r w:rsidRPr="00586CC5">
        <w:rPr>
          <w:rFonts w:ascii="Times New Roman" w:hAnsi="Times New Roman" w:cs="Times New Roman"/>
          <w:bCs/>
          <w:sz w:val="24"/>
          <w:szCs w:val="24"/>
        </w:rPr>
        <w:t xml:space="preserve"> for the appellants</w:t>
      </w:r>
    </w:p>
    <w:p w14:paraId="6BEB77AA" w14:textId="77777777" w:rsidR="00E84B21" w:rsidRDefault="00586CC5" w:rsidP="00E84B21">
      <w:pPr>
        <w:spacing w:line="240" w:lineRule="auto"/>
        <w:contextualSpacing/>
        <w:rPr>
          <w:rFonts w:ascii="Times New Roman" w:hAnsi="Times New Roman" w:cs="Times New Roman"/>
          <w:bCs/>
          <w:sz w:val="24"/>
          <w:szCs w:val="24"/>
        </w:rPr>
      </w:pPr>
      <w:r w:rsidRPr="00586CC5">
        <w:rPr>
          <w:rFonts w:ascii="Times New Roman" w:hAnsi="Times New Roman" w:cs="Times New Roman"/>
          <w:bCs/>
          <w:i/>
          <w:sz w:val="24"/>
          <w:szCs w:val="24"/>
        </w:rPr>
        <w:t>K Teveraishe</w:t>
      </w:r>
      <w:r>
        <w:rPr>
          <w:rFonts w:ascii="Times New Roman" w:hAnsi="Times New Roman" w:cs="Times New Roman"/>
          <w:bCs/>
          <w:sz w:val="24"/>
          <w:szCs w:val="24"/>
        </w:rPr>
        <w:t xml:space="preserve"> for the respondent</w:t>
      </w:r>
    </w:p>
    <w:p w14:paraId="4191F09D" w14:textId="77777777" w:rsidR="00E84B21" w:rsidRDefault="00E84B21" w:rsidP="00E84B21">
      <w:pPr>
        <w:spacing w:line="240" w:lineRule="auto"/>
        <w:contextualSpacing/>
        <w:rPr>
          <w:rFonts w:ascii="Times New Roman" w:hAnsi="Times New Roman" w:cs="Times New Roman"/>
          <w:bCs/>
          <w:sz w:val="24"/>
          <w:szCs w:val="24"/>
        </w:rPr>
      </w:pPr>
    </w:p>
    <w:p w14:paraId="2C0ED311" w14:textId="2244B9A0" w:rsidR="00E53063" w:rsidRPr="00E84B21" w:rsidRDefault="00621042" w:rsidP="00E84B21">
      <w:pPr>
        <w:spacing w:line="240" w:lineRule="auto"/>
        <w:contextualSpacing/>
        <w:rPr>
          <w:rFonts w:ascii="Times New Roman" w:hAnsi="Times New Roman" w:cs="Times New Roman"/>
          <w:bCs/>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p>
    <w:p w14:paraId="192FD025" w14:textId="00A20CA2" w:rsidR="00B93DD3" w:rsidRDefault="00E53063" w:rsidP="00E5306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dismissed this appeal against refusal of bail by the Regional Magistrate sitting at Kadoma Magistrates Court in an </w:t>
      </w:r>
      <w:r w:rsidR="00CB312A" w:rsidRPr="00B5781A">
        <w:rPr>
          <w:rFonts w:ascii="Times New Roman" w:hAnsi="Times New Roman" w:cs="Times New Roman"/>
          <w:i/>
          <w:sz w:val="24"/>
          <w:szCs w:val="24"/>
        </w:rPr>
        <w:t>ex-tempore</w:t>
      </w:r>
      <w:r>
        <w:rPr>
          <w:rFonts w:ascii="Times New Roman" w:hAnsi="Times New Roman" w:cs="Times New Roman"/>
          <w:sz w:val="24"/>
          <w:szCs w:val="24"/>
        </w:rPr>
        <w:t xml:space="preserve"> judgment. A request for the written reasons was made. These are they.</w:t>
      </w:r>
    </w:p>
    <w:p w14:paraId="2CBFFA04" w14:textId="6FEBEBA4" w:rsidR="00E53063" w:rsidRDefault="00E53063" w:rsidP="00E5306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appeared before the court </w:t>
      </w:r>
      <w:r w:rsidRPr="00C46E0F">
        <w:rPr>
          <w:rFonts w:ascii="Times New Roman" w:hAnsi="Times New Roman" w:cs="Times New Roman"/>
          <w:i/>
          <w:iCs/>
          <w:sz w:val="24"/>
          <w:szCs w:val="24"/>
        </w:rPr>
        <w:t>a</w:t>
      </w:r>
      <w:r w:rsidR="00E84B21">
        <w:rPr>
          <w:rFonts w:ascii="Times New Roman" w:hAnsi="Times New Roman" w:cs="Times New Roman"/>
          <w:i/>
          <w:iCs/>
          <w:sz w:val="24"/>
          <w:szCs w:val="24"/>
        </w:rPr>
        <w:t xml:space="preserve"> </w:t>
      </w:r>
      <w:r w:rsidRPr="00C46E0F">
        <w:rPr>
          <w:rFonts w:ascii="Times New Roman" w:hAnsi="Times New Roman" w:cs="Times New Roman"/>
          <w:i/>
          <w:iCs/>
          <w:sz w:val="24"/>
          <w:szCs w:val="24"/>
        </w:rPr>
        <w:t>quo</w:t>
      </w:r>
      <w:r>
        <w:rPr>
          <w:rFonts w:ascii="Times New Roman" w:hAnsi="Times New Roman" w:cs="Times New Roman"/>
          <w:sz w:val="24"/>
          <w:szCs w:val="24"/>
        </w:rPr>
        <w:t xml:space="preserve"> </w:t>
      </w:r>
      <w:r w:rsidR="00E84B21">
        <w:rPr>
          <w:rFonts w:ascii="Times New Roman" w:hAnsi="Times New Roman" w:cs="Times New Roman"/>
          <w:sz w:val="24"/>
          <w:szCs w:val="24"/>
        </w:rPr>
        <w:t>on</w:t>
      </w:r>
      <w:r>
        <w:rPr>
          <w:rFonts w:ascii="Times New Roman" w:hAnsi="Times New Roman" w:cs="Times New Roman"/>
          <w:sz w:val="24"/>
          <w:szCs w:val="24"/>
        </w:rPr>
        <w:t xml:space="preserve"> initial remand. They face a charge of contravention of s60 A (3) (b) of the Electricity Act (Chapter 13:19). It is alleged that between 30 March and 14 April 2024 at Ngwati Shaft, Zimplats Kadoma, the </w:t>
      </w:r>
      <w:r w:rsidR="00CB312A">
        <w:rPr>
          <w:rFonts w:ascii="Times New Roman" w:hAnsi="Times New Roman" w:cs="Times New Roman"/>
          <w:sz w:val="24"/>
          <w:szCs w:val="24"/>
        </w:rPr>
        <w:t>appellants</w:t>
      </w:r>
      <w:r w:rsidR="00E84B21">
        <w:rPr>
          <w:rFonts w:ascii="Times New Roman" w:hAnsi="Times New Roman" w:cs="Times New Roman"/>
          <w:sz w:val="24"/>
          <w:szCs w:val="24"/>
        </w:rPr>
        <w:t xml:space="preserve"> in the company of two others who were granted bail</w:t>
      </w:r>
      <w:r>
        <w:rPr>
          <w:rFonts w:ascii="Times New Roman" w:hAnsi="Times New Roman" w:cs="Times New Roman"/>
          <w:sz w:val="24"/>
          <w:szCs w:val="24"/>
        </w:rPr>
        <w:t xml:space="preserve"> unlawfully cut 419 metres of </w:t>
      </w:r>
      <w:r w:rsidR="00E84B21">
        <w:rPr>
          <w:rFonts w:ascii="Times New Roman" w:hAnsi="Times New Roman" w:cs="Times New Roman"/>
          <w:sz w:val="24"/>
          <w:szCs w:val="24"/>
        </w:rPr>
        <w:t>armoured</w:t>
      </w:r>
      <w:r>
        <w:rPr>
          <w:rFonts w:ascii="Times New Roman" w:hAnsi="Times New Roman" w:cs="Times New Roman"/>
          <w:sz w:val="24"/>
          <w:szCs w:val="24"/>
        </w:rPr>
        <w:t xml:space="preserve"> copper cables weighing 2 572kgs whose value is US$45 360. It was all recovered.</w:t>
      </w:r>
    </w:p>
    <w:p w14:paraId="1371278B" w14:textId="5BC90D10" w:rsidR="00E53063" w:rsidRDefault="00E53063" w:rsidP="00E5306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An application for bail pending trial was made. It was opposed by the State.</w:t>
      </w:r>
    </w:p>
    <w:p w14:paraId="313280A8" w14:textId="3EBDA2B7" w:rsidR="00E85C72" w:rsidRPr="00891387" w:rsidRDefault="00E53063" w:rsidP="00E85C7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hearing both parties’ submissions the court </w:t>
      </w:r>
      <w:r w:rsidRPr="00C46E0F">
        <w:rPr>
          <w:rFonts w:ascii="Times New Roman" w:hAnsi="Times New Roman" w:cs="Times New Roman"/>
          <w:i/>
          <w:iCs/>
          <w:sz w:val="24"/>
          <w:szCs w:val="24"/>
        </w:rPr>
        <w:t>aquo</w:t>
      </w:r>
      <w:r>
        <w:rPr>
          <w:rFonts w:ascii="Times New Roman" w:hAnsi="Times New Roman" w:cs="Times New Roman"/>
          <w:sz w:val="24"/>
          <w:szCs w:val="24"/>
        </w:rPr>
        <w:t xml:space="preserve"> dismissed the application on the basis that they are likely</w:t>
      </w:r>
      <w:r w:rsidR="00170791">
        <w:rPr>
          <w:rFonts w:ascii="Times New Roman" w:hAnsi="Times New Roman" w:cs="Times New Roman"/>
          <w:sz w:val="24"/>
          <w:szCs w:val="24"/>
        </w:rPr>
        <w:t xml:space="preserve"> to abscond. It found that the combined fact of the seriousness of the offence which attracts a lengthy custodial sentence and the strong State case</w:t>
      </w:r>
      <w:r w:rsidR="00B5781A">
        <w:rPr>
          <w:rFonts w:ascii="Times New Roman" w:hAnsi="Times New Roman" w:cs="Times New Roman"/>
          <w:sz w:val="24"/>
          <w:szCs w:val="24"/>
        </w:rPr>
        <w:t xml:space="preserve"> provided</w:t>
      </w:r>
      <w:r w:rsidR="00170791">
        <w:rPr>
          <w:rFonts w:ascii="Times New Roman" w:hAnsi="Times New Roman" w:cs="Times New Roman"/>
          <w:sz w:val="24"/>
          <w:szCs w:val="24"/>
        </w:rPr>
        <w:t xml:space="preserve"> strong impetus to abscond. It relied on the case of </w:t>
      </w:r>
      <w:r w:rsidR="00170791" w:rsidRPr="00CB312A">
        <w:rPr>
          <w:rFonts w:ascii="Times New Roman" w:hAnsi="Times New Roman" w:cs="Times New Roman"/>
          <w:i/>
          <w:iCs/>
          <w:sz w:val="24"/>
          <w:szCs w:val="24"/>
        </w:rPr>
        <w:t xml:space="preserve">State v </w:t>
      </w:r>
      <w:proofErr w:type="spellStart"/>
      <w:r w:rsidR="00170791" w:rsidRPr="00CB312A">
        <w:rPr>
          <w:rFonts w:ascii="Times New Roman" w:hAnsi="Times New Roman" w:cs="Times New Roman"/>
          <w:i/>
          <w:iCs/>
          <w:sz w:val="24"/>
          <w:szCs w:val="24"/>
        </w:rPr>
        <w:lastRenderedPageBreak/>
        <w:t>Madzokere</w:t>
      </w:r>
      <w:proofErr w:type="spellEnd"/>
      <w:r w:rsidR="00E85C72" w:rsidRPr="00CB312A">
        <w:rPr>
          <w:rFonts w:ascii="Times New Roman" w:hAnsi="Times New Roman" w:cs="Times New Roman"/>
          <w:i/>
          <w:iCs/>
          <w:sz w:val="24"/>
          <w:szCs w:val="24"/>
        </w:rPr>
        <w:t xml:space="preserve"> SC 69/21</w:t>
      </w:r>
      <w:r w:rsidR="00170791">
        <w:rPr>
          <w:rFonts w:ascii="Times New Roman" w:hAnsi="Times New Roman" w:cs="Times New Roman"/>
          <w:sz w:val="24"/>
          <w:szCs w:val="24"/>
        </w:rPr>
        <w:t xml:space="preserve"> for the proposition. Secondly it also found that the applicants upon arrest tried to</w:t>
      </w:r>
      <w:r w:rsidR="00E85C72">
        <w:rPr>
          <w:rFonts w:ascii="Times New Roman" w:hAnsi="Times New Roman" w:cs="Times New Roman"/>
          <w:sz w:val="24"/>
          <w:szCs w:val="24"/>
        </w:rPr>
        <w:t xml:space="preserve"> </w:t>
      </w:r>
      <w:r w:rsidR="00170791">
        <w:rPr>
          <w:rFonts w:ascii="Times New Roman" w:hAnsi="Times New Roman" w:cs="Times New Roman"/>
          <w:sz w:val="24"/>
          <w:szCs w:val="24"/>
        </w:rPr>
        <w:t>abscond.</w:t>
      </w:r>
    </w:p>
    <w:p w14:paraId="0BC8EDC6" w14:textId="13CB5746" w:rsidR="00170791" w:rsidRDefault="00170791" w:rsidP="00E5306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Dissatisfied by the decision, the applicants approached this court </w:t>
      </w:r>
      <w:r w:rsidR="00CB312A">
        <w:rPr>
          <w:rFonts w:ascii="Times New Roman" w:hAnsi="Times New Roman" w:cs="Times New Roman"/>
          <w:sz w:val="24"/>
          <w:szCs w:val="24"/>
        </w:rPr>
        <w:t>on appeal</w:t>
      </w:r>
      <w:r w:rsidR="00E84B21">
        <w:rPr>
          <w:rFonts w:ascii="Times New Roman" w:hAnsi="Times New Roman" w:cs="Times New Roman"/>
          <w:sz w:val="24"/>
          <w:szCs w:val="24"/>
        </w:rPr>
        <w:t xml:space="preserve"> on the following grounds</w:t>
      </w:r>
      <w:r w:rsidR="001D45B7">
        <w:rPr>
          <w:rFonts w:ascii="Times New Roman" w:hAnsi="Times New Roman" w:cs="Times New Roman"/>
          <w:sz w:val="24"/>
          <w:szCs w:val="24"/>
        </w:rPr>
        <w:t>;</w:t>
      </w:r>
    </w:p>
    <w:p w14:paraId="286718DE" w14:textId="77777777" w:rsidR="001D45B7" w:rsidRPr="001D45B7" w:rsidRDefault="001D45B7" w:rsidP="001D45B7">
      <w:pPr>
        <w:pStyle w:val="ListParagraph"/>
        <w:spacing w:line="360" w:lineRule="auto"/>
        <w:ind w:left="1440"/>
        <w:jc w:val="both"/>
        <w:rPr>
          <w:rFonts w:ascii="Times New Roman" w:hAnsi="Times New Roman" w:cs="Times New Roman"/>
          <w:sz w:val="24"/>
          <w:szCs w:val="24"/>
        </w:rPr>
      </w:pPr>
      <w:proofErr w:type="spellStart"/>
      <w:r w:rsidRPr="001D45B7">
        <w:rPr>
          <w:rFonts w:ascii="Times New Roman" w:hAnsi="Times New Roman" w:cs="Times New Roman"/>
          <w:sz w:val="24"/>
          <w:szCs w:val="24"/>
        </w:rPr>
        <w:t>i</w:t>
      </w:r>
      <w:proofErr w:type="spellEnd"/>
      <w:r w:rsidRPr="001D45B7">
        <w:rPr>
          <w:rFonts w:ascii="Times New Roman" w:hAnsi="Times New Roman" w:cs="Times New Roman"/>
          <w:sz w:val="24"/>
          <w:szCs w:val="24"/>
        </w:rPr>
        <w:t>.  The Court a quo erred at law and in fact in refusing the 1st to-7th Appellants bail on the basis that the state case against them ‘appears’ to be strong yet no evidence was led to that effect and the allegations are simply averments in the charge sheet and outline of state case.</w:t>
      </w:r>
    </w:p>
    <w:p w14:paraId="1631B539" w14:textId="77777777" w:rsidR="001D45B7" w:rsidRPr="001D45B7" w:rsidRDefault="001D45B7" w:rsidP="001D45B7">
      <w:pPr>
        <w:pStyle w:val="ListParagraph"/>
        <w:spacing w:line="360" w:lineRule="auto"/>
        <w:ind w:left="1440"/>
        <w:jc w:val="both"/>
        <w:rPr>
          <w:rFonts w:ascii="Times New Roman" w:hAnsi="Times New Roman" w:cs="Times New Roman"/>
          <w:sz w:val="24"/>
          <w:szCs w:val="24"/>
        </w:rPr>
      </w:pPr>
      <w:r w:rsidRPr="001D45B7">
        <w:rPr>
          <w:rFonts w:ascii="Times New Roman" w:hAnsi="Times New Roman" w:cs="Times New Roman"/>
          <w:sz w:val="24"/>
          <w:szCs w:val="24"/>
        </w:rPr>
        <w:t>ii. The Court a quo erred at law in discarding the Appellants’ defence and rubberstamping the state case, thus ending up denying appellants bail on such misdirected basis.</w:t>
      </w:r>
    </w:p>
    <w:p w14:paraId="0C020482" w14:textId="77777777" w:rsidR="001D45B7" w:rsidRPr="001D45B7" w:rsidRDefault="001D45B7" w:rsidP="001D45B7">
      <w:pPr>
        <w:pStyle w:val="ListParagraph"/>
        <w:spacing w:line="360" w:lineRule="auto"/>
        <w:ind w:left="1440"/>
        <w:jc w:val="both"/>
        <w:rPr>
          <w:rFonts w:ascii="Times New Roman" w:hAnsi="Times New Roman" w:cs="Times New Roman"/>
          <w:sz w:val="24"/>
          <w:szCs w:val="24"/>
        </w:rPr>
      </w:pPr>
      <w:r w:rsidRPr="001D45B7">
        <w:rPr>
          <w:rFonts w:ascii="Times New Roman" w:hAnsi="Times New Roman" w:cs="Times New Roman"/>
          <w:sz w:val="24"/>
          <w:szCs w:val="24"/>
        </w:rPr>
        <w:t>iii. The finding of whether or not the cables were for transmitting electricity being a triable issue ought to have motivated the court aquo in leaning in favour of granting bail.</w:t>
      </w:r>
    </w:p>
    <w:p w14:paraId="44739690" w14:textId="77777777" w:rsidR="001D45B7" w:rsidRPr="001D45B7" w:rsidRDefault="001D45B7" w:rsidP="001D45B7">
      <w:pPr>
        <w:pStyle w:val="ListParagraph"/>
        <w:spacing w:line="360" w:lineRule="auto"/>
        <w:ind w:left="1440"/>
        <w:jc w:val="both"/>
        <w:rPr>
          <w:rFonts w:ascii="Times New Roman" w:hAnsi="Times New Roman" w:cs="Times New Roman"/>
          <w:sz w:val="24"/>
          <w:szCs w:val="24"/>
        </w:rPr>
      </w:pPr>
      <w:r w:rsidRPr="001D45B7">
        <w:rPr>
          <w:rFonts w:ascii="Times New Roman" w:hAnsi="Times New Roman" w:cs="Times New Roman"/>
          <w:sz w:val="24"/>
          <w:szCs w:val="24"/>
        </w:rPr>
        <w:t>iv. The court aquo erred in denying appellants bail on the basis that the seriousness of the offence will induce them to flee.</w:t>
      </w:r>
    </w:p>
    <w:p w14:paraId="0A71763E" w14:textId="3D89DC40" w:rsidR="001D45B7" w:rsidRPr="001D45B7" w:rsidRDefault="001D45B7" w:rsidP="00AB64C8">
      <w:pPr>
        <w:pStyle w:val="ListParagraph"/>
        <w:spacing w:line="360" w:lineRule="auto"/>
        <w:ind w:left="1440"/>
        <w:jc w:val="both"/>
        <w:rPr>
          <w:rFonts w:ascii="Times New Roman" w:hAnsi="Times New Roman" w:cs="Times New Roman"/>
          <w:sz w:val="24"/>
          <w:szCs w:val="24"/>
        </w:rPr>
      </w:pPr>
      <w:r w:rsidRPr="001D45B7">
        <w:rPr>
          <w:rFonts w:ascii="Times New Roman" w:hAnsi="Times New Roman" w:cs="Times New Roman"/>
          <w:sz w:val="24"/>
          <w:szCs w:val="24"/>
        </w:rPr>
        <w:t>v. A fortiori, the court aquo cardinally erred and grossly misdirected itself in not applying parity in its treatment of the accused persons.</w:t>
      </w:r>
    </w:p>
    <w:p w14:paraId="49C820E4" w14:textId="7ED1C17F" w:rsidR="007F78A2" w:rsidRPr="00834F20" w:rsidRDefault="00834F20" w:rsidP="007F78A2">
      <w:pPr>
        <w:pStyle w:val="ListParagraph"/>
        <w:spacing w:line="360" w:lineRule="auto"/>
        <w:ind w:left="1800"/>
        <w:jc w:val="both"/>
        <w:rPr>
          <w:rFonts w:ascii="Times New Roman" w:hAnsi="Times New Roman" w:cs="Times New Roman"/>
          <w:b/>
          <w:sz w:val="24"/>
          <w:szCs w:val="24"/>
        </w:rPr>
      </w:pPr>
      <w:r w:rsidRPr="00834F20">
        <w:rPr>
          <w:rFonts w:ascii="Times New Roman" w:hAnsi="Times New Roman" w:cs="Times New Roman"/>
          <w:b/>
          <w:sz w:val="24"/>
          <w:szCs w:val="24"/>
        </w:rPr>
        <w:t>The Law</w:t>
      </w:r>
    </w:p>
    <w:p w14:paraId="6EAECCD7" w14:textId="4B3EE31A" w:rsidR="00E85C72" w:rsidRDefault="00E85C72" w:rsidP="00E85C7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an appeal court, this court can only interfere with the court a quo’s decision under limited conditions. In </w:t>
      </w:r>
      <w:r w:rsidRPr="00B5781A">
        <w:rPr>
          <w:rFonts w:ascii="Times New Roman" w:hAnsi="Times New Roman" w:cs="Times New Roman"/>
          <w:i/>
          <w:sz w:val="24"/>
          <w:szCs w:val="24"/>
        </w:rPr>
        <w:t xml:space="preserve">AG v </w:t>
      </w:r>
      <w:r w:rsidR="00AB64C8" w:rsidRPr="00B5781A">
        <w:rPr>
          <w:rFonts w:ascii="Times New Roman" w:hAnsi="Times New Roman" w:cs="Times New Roman"/>
          <w:i/>
          <w:sz w:val="24"/>
          <w:szCs w:val="24"/>
        </w:rPr>
        <w:t xml:space="preserve"> </w:t>
      </w:r>
      <w:proofErr w:type="spellStart"/>
      <w:r w:rsidR="00B5781A">
        <w:rPr>
          <w:rFonts w:ascii="Times New Roman" w:hAnsi="Times New Roman" w:cs="Times New Roman"/>
          <w:i/>
          <w:sz w:val="24"/>
          <w:szCs w:val="24"/>
        </w:rPr>
        <w:t>Siwela</w:t>
      </w:r>
      <w:proofErr w:type="spellEnd"/>
      <w:r w:rsidR="00AB64C8">
        <w:rPr>
          <w:rFonts w:ascii="Times New Roman" w:hAnsi="Times New Roman" w:cs="Times New Roman"/>
          <w:sz w:val="24"/>
          <w:szCs w:val="24"/>
        </w:rPr>
        <w:t xml:space="preserve"> SC20/17</w:t>
      </w:r>
      <w:r>
        <w:rPr>
          <w:rFonts w:ascii="Times New Roman" w:hAnsi="Times New Roman" w:cs="Times New Roman"/>
          <w:sz w:val="24"/>
          <w:szCs w:val="24"/>
        </w:rPr>
        <w:t xml:space="preserve"> the court had this to say on the powers of an appeal court</w:t>
      </w:r>
      <w:r w:rsidR="00AB64C8">
        <w:rPr>
          <w:rFonts w:ascii="Times New Roman" w:hAnsi="Times New Roman" w:cs="Times New Roman"/>
          <w:sz w:val="24"/>
          <w:szCs w:val="24"/>
        </w:rPr>
        <w:t>;</w:t>
      </w:r>
    </w:p>
    <w:p w14:paraId="7D5CE55C" w14:textId="735C2328" w:rsidR="00E85C72" w:rsidRDefault="00E85C72" w:rsidP="00E85C72">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power of this court to interfere with the decision of the court </w:t>
      </w:r>
      <w:r w:rsidRPr="00C46E0F">
        <w:rPr>
          <w:rFonts w:ascii="Times New Roman" w:hAnsi="Times New Roman" w:cs="Times New Roman"/>
          <w:i/>
          <w:iCs/>
          <w:sz w:val="24"/>
          <w:szCs w:val="24"/>
        </w:rPr>
        <w:t>aquo</w:t>
      </w:r>
      <w:r>
        <w:rPr>
          <w:rFonts w:ascii="Times New Roman" w:hAnsi="Times New Roman" w:cs="Times New Roman"/>
          <w:sz w:val="24"/>
          <w:szCs w:val="24"/>
        </w:rPr>
        <w:t xml:space="preserve"> in an application for bail </w:t>
      </w:r>
      <w:r w:rsidR="00AB64C8">
        <w:rPr>
          <w:rFonts w:ascii="Times New Roman" w:hAnsi="Times New Roman" w:cs="Times New Roman"/>
          <w:sz w:val="24"/>
          <w:szCs w:val="24"/>
        </w:rPr>
        <w:t xml:space="preserve">is </w:t>
      </w:r>
      <w:r>
        <w:rPr>
          <w:rFonts w:ascii="Times New Roman" w:hAnsi="Times New Roman" w:cs="Times New Roman"/>
          <w:sz w:val="24"/>
          <w:szCs w:val="24"/>
        </w:rPr>
        <w:t xml:space="preserve">limited to </w:t>
      </w:r>
      <w:r w:rsidR="00CB312A">
        <w:rPr>
          <w:rFonts w:ascii="Times New Roman" w:hAnsi="Times New Roman" w:cs="Times New Roman"/>
          <w:sz w:val="24"/>
          <w:szCs w:val="24"/>
        </w:rPr>
        <w:t>instances</w:t>
      </w:r>
      <w:r>
        <w:rPr>
          <w:rFonts w:ascii="Times New Roman" w:hAnsi="Times New Roman" w:cs="Times New Roman"/>
          <w:sz w:val="24"/>
          <w:szCs w:val="24"/>
        </w:rPr>
        <w:t xml:space="preserve"> where the manner in which the court </w:t>
      </w:r>
      <w:r w:rsidRPr="00C46E0F">
        <w:rPr>
          <w:rFonts w:ascii="Times New Roman" w:hAnsi="Times New Roman" w:cs="Times New Roman"/>
          <w:i/>
          <w:iCs/>
          <w:sz w:val="24"/>
          <w:szCs w:val="24"/>
        </w:rPr>
        <w:t>aquo</w:t>
      </w:r>
      <w:r>
        <w:rPr>
          <w:rFonts w:ascii="Times New Roman" w:hAnsi="Times New Roman" w:cs="Times New Roman"/>
          <w:sz w:val="24"/>
          <w:szCs w:val="24"/>
        </w:rPr>
        <w:t xml:space="preserve"> exercised its </w:t>
      </w:r>
      <w:r w:rsidR="00CB312A">
        <w:rPr>
          <w:rFonts w:ascii="Times New Roman" w:hAnsi="Times New Roman" w:cs="Times New Roman"/>
          <w:sz w:val="24"/>
          <w:szCs w:val="24"/>
        </w:rPr>
        <w:t>direction</w:t>
      </w:r>
      <w:r>
        <w:rPr>
          <w:rFonts w:ascii="Times New Roman" w:hAnsi="Times New Roman" w:cs="Times New Roman"/>
          <w:sz w:val="24"/>
          <w:szCs w:val="24"/>
        </w:rPr>
        <w:t xml:space="preserve"> is so unreasonable as to vitiate the decision made. See </w:t>
      </w:r>
      <w:r w:rsidRPr="00CB312A">
        <w:rPr>
          <w:rFonts w:ascii="Times New Roman" w:hAnsi="Times New Roman" w:cs="Times New Roman"/>
          <w:i/>
          <w:iCs/>
          <w:sz w:val="24"/>
          <w:szCs w:val="24"/>
        </w:rPr>
        <w:t>State v Ncube 2001 (2) ZLR 556 (S).</w:t>
      </w:r>
      <w:r>
        <w:rPr>
          <w:rFonts w:ascii="Times New Roman" w:hAnsi="Times New Roman" w:cs="Times New Roman"/>
          <w:sz w:val="24"/>
          <w:szCs w:val="24"/>
        </w:rPr>
        <w:t xml:space="preserve"> Another ground for interference with the decision of a court </w:t>
      </w:r>
      <w:r w:rsidRPr="00C46E0F">
        <w:rPr>
          <w:rFonts w:ascii="Times New Roman" w:hAnsi="Times New Roman" w:cs="Times New Roman"/>
          <w:i/>
          <w:iCs/>
          <w:sz w:val="24"/>
          <w:szCs w:val="24"/>
        </w:rPr>
        <w:t>aquo</w:t>
      </w:r>
      <w:r>
        <w:rPr>
          <w:rFonts w:ascii="Times New Roman" w:hAnsi="Times New Roman" w:cs="Times New Roman"/>
          <w:sz w:val="24"/>
          <w:szCs w:val="24"/>
        </w:rPr>
        <w:t xml:space="preserve"> is the existence of a misdirection occasioning a substantial miscarriage of justice by the court </w:t>
      </w:r>
      <w:r w:rsidRPr="00C46E0F">
        <w:rPr>
          <w:rFonts w:ascii="Times New Roman" w:hAnsi="Times New Roman" w:cs="Times New Roman"/>
          <w:i/>
          <w:iCs/>
          <w:sz w:val="24"/>
          <w:szCs w:val="24"/>
        </w:rPr>
        <w:t>aquo</w:t>
      </w:r>
      <w:r>
        <w:rPr>
          <w:rFonts w:ascii="Times New Roman" w:hAnsi="Times New Roman" w:cs="Times New Roman"/>
          <w:sz w:val="24"/>
          <w:szCs w:val="24"/>
        </w:rPr>
        <w:t xml:space="preserve">. </w:t>
      </w:r>
      <w:r w:rsidRPr="00CB312A">
        <w:rPr>
          <w:rFonts w:ascii="Times New Roman" w:hAnsi="Times New Roman" w:cs="Times New Roman"/>
          <w:i/>
          <w:iCs/>
          <w:sz w:val="24"/>
          <w:szCs w:val="24"/>
        </w:rPr>
        <w:t xml:space="preserve">State v </w:t>
      </w:r>
      <w:proofErr w:type="spellStart"/>
      <w:r w:rsidRPr="00CB312A">
        <w:rPr>
          <w:rFonts w:ascii="Times New Roman" w:hAnsi="Times New Roman" w:cs="Times New Roman"/>
          <w:i/>
          <w:iCs/>
          <w:sz w:val="24"/>
          <w:szCs w:val="24"/>
        </w:rPr>
        <w:t>Makombe</w:t>
      </w:r>
      <w:proofErr w:type="spellEnd"/>
      <w:r w:rsidRPr="00CB312A">
        <w:rPr>
          <w:rFonts w:ascii="Times New Roman" w:hAnsi="Times New Roman" w:cs="Times New Roman"/>
          <w:i/>
          <w:iCs/>
          <w:sz w:val="24"/>
          <w:szCs w:val="24"/>
        </w:rPr>
        <w:t xml:space="preserve"> SC 30/04</w:t>
      </w:r>
      <w:r w:rsidR="0031551B">
        <w:rPr>
          <w:rFonts w:ascii="Times New Roman" w:hAnsi="Times New Roman" w:cs="Times New Roman"/>
          <w:sz w:val="24"/>
          <w:szCs w:val="24"/>
        </w:rPr>
        <w:t>”</w:t>
      </w:r>
      <w:r>
        <w:rPr>
          <w:rFonts w:ascii="Times New Roman" w:hAnsi="Times New Roman" w:cs="Times New Roman"/>
          <w:sz w:val="24"/>
          <w:szCs w:val="24"/>
        </w:rPr>
        <w:t>.</w:t>
      </w:r>
    </w:p>
    <w:p w14:paraId="3EC49CA1" w14:textId="11854601" w:rsidR="00E85C72" w:rsidRDefault="00AB64C8" w:rsidP="00E85C7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Later i</w:t>
      </w:r>
      <w:r w:rsidR="00E85C72">
        <w:rPr>
          <w:rFonts w:ascii="Times New Roman" w:hAnsi="Times New Roman" w:cs="Times New Roman"/>
          <w:sz w:val="24"/>
          <w:szCs w:val="24"/>
        </w:rPr>
        <w:t xml:space="preserve">n </w:t>
      </w:r>
      <w:proofErr w:type="spellStart"/>
      <w:r w:rsidR="00E85C72" w:rsidRPr="00CB312A">
        <w:rPr>
          <w:rFonts w:ascii="Times New Roman" w:hAnsi="Times New Roman" w:cs="Times New Roman"/>
          <w:i/>
          <w:iCs/>
          <w:sz w:val="24"/>
          <w:szCs w:val="24"/>
        </w:rPr>
        <w:t>Mwamuka</w:t>
      </w:r>
      <w:proofErr w:type="spellEnd"/>
      <w:r w:rsidR="00E85C72" w:rsidRPr="00CB312A">
        <w:rPr>
          <w:rFonts w:ascii="Times New Roman" w:hAnsi="Times New Roman" w:cs="Times New Roman"/>
          <w:i/>
          <w:iCs/>
          <w:sz w:val="24"/>
          <w:szCs w:val="24"/>
        </w:rPr>
        <w:t xml:space="preserve"> v The State SC 69/21</w:t>
      </w:r>
      <w:r w:rsidR="00E85C72">
        <w:rPr>
          <w:rFonts w:ascii="Times New Roman" w:hAnsi="Times New Roman" w:cs="Times New Roman"/>
          <w:sz w:val="24"/>
          <w:szCs w:val="24"/>
        </w:rPr>
        <w:t xml:space="preserve"> the </w:t>
      </w:r>
      <w:r w:rsidR="00CB312A">
        <w:rPr>
          <w:rFonts w:ascii="Times New Roman" w:hAnsi="Times New Roman" w:cs="Times New Roman"/>
          <w:sz w:val="24"/>
          <w:szCs w:val="24"/>
        </w:rPr>
        <w:t>Supreme</w:t>
      </w:r>
      <w:r w:rsidR="00E85C72">
        <w:rPr>
          <w:rFonts w:ascii="Times New Roman" w:hAnsi="Times New Roman" w:cs="Times New Roman"/>
          <w:sz w:val="24"/>
          <w:szCs w:val="24"/>
        </w:rPr>
        <w:t xml:space="preserve"> Court reinforced the </w:t>
      </w:r>
      <w:r w:rsidR="00CB312A">
        <w:rPr>
          <w:rFonts w:ascii="Times New Roman" w:hAnsi="Times New Roman" w:cs="Times New Roman"/>
          <w:sz w:val="24"/>
          <w:szCs w:val="24"/>
        </w:rPr>
        <w:t>b</w:t>
      </w:r>
      <w:r w:rsidR="00E85C72">
        <w:rPr>
          <w:rFonts w:ascii="Times New Roman" w:hAnsi="Times New Roman" w:cs="Times New Roman"/>
          <w:sz w:val="24"/>
          <w:szCs w:val="24"/>
        </w:rPr>
        <w:t>asis of interfering with such a decision and noted:</w:t>
      </w:r>
    </w:p>
    <w:p w14:paraId="0FB97F0E" w14:textId="0D9D4735" w:rsidR="00E85C72" w:rsidRPr="00CB312A" w:rsidRDefault="00E85C72" w:rsidP="0031551B">
      <w:pPr>
        <w:pStyle w:val="ListParagraph"/>
        <w:spacing w:line="360" w:lineRule="auto"/>
        <w:ind w:left="1080"/>
        <w:jc w:val="both"/>
        <w:rPr>
          <w:rFonts w:ascii="Times New Roman" w:hAnsi="Times New Roman" w:cs="Times New Roman"/>
          <w:i/>
          <w:iCs/>
          <w:sz w:val="24"/>
          <w:szCs w:val="24"/>
        </w:rPr>
      </w:pPr>
      <w:r w:rsidRPr="0031551B">
        <w:rPr>
          <w:rFonts w:ascii="Times New Roman" w:hAnsi="Times New Roman" w:cs="Times New Roman"/>
          <w:sz w:val="24"/>
          <w:szCs w:val="24"/>
        </w:rPr>
        <w:t xml:space="preserve">“It is trite that this court will interfere with a decision of a Judge of the High Court in a bail application only if the Judge a quo committed an irregularity or </w:t>
      </w:r>
      <w:r w:rsidRPr="0031551B">
        <w:rPr>
          <w:rFonts w:ascii="Times New Roman" w:hAnsi="Times New Roman" w:cs="Times New Roman"/>
          <w:sz w:val="24"/>
          <w:szCs w:val="24"/>
        </w:rPr>
        <w:lastRenderedPageBreak/>
        <w:t xml:space="preserve">misdirection or exercised his or her discretion so unreasonably or so improperly as to vitiate his or her decision. See </w:t>
      </w:r>
      <w:r w:rsidRPr="00CB312A">
        <w:rPr>
          <w:rFonts w:ascii="Times New Roman" w:hAnsi="Times New Roman" w:cs="Times New Roman"/>
          <w:i/>
          <w:iCs/>
          <w:sz w:val="24"/>
          <w:szCs w:val="24"/>
        </w:rPr>
        <w:t>Remember Moyo &amp; Ors v The State SC 106/02</w:t>
      </w:r>
      <w:r w:rsidRPr="0031551B">
        <w:rPr>
          <w:rFonts w:ascii="Times New Roman" w:hAnsi="Times New Roman" w:cs="Times New Roman"/>
          <w:sz w:val="24"/>
          <w:szCs w:val="24"/>
        </w:rPr>
        <w:t xml:space="preserve">. Citing with approval </w:t>
      </w:r>
      <w:r w:rsidRPr="00CB312A">
        <w:rPr>
          <w:rFonts w:ascii="Times New Roman" w:hAnsi="Times New Roman" w:cs="Times New Roman"/>
          <w:i/>
          <w:iCs/>
          <w:sz w:val="24"/>
          <w:szCs w:val="24"/>
        </w:rPr>
        <w:t xml:space="preserve">State v </w:t>
      </w:r>
      <w:proofErr w:type="spellStart"/>
      <w:r w:rsidRPr="00CB312A">
        <w:rPr>
          <w:rFonts w:ascii="Times New Roman" w:hAnsi="Times New Roman" w:cs="Times New Roman"/>
          <w:i/>
          <w:iCs/>
          <w:sz w:val="24"/>
          <w:szCs w:val="24"/>
        </w:rPr>
        <w:t>Chikumbirike</w:t>
      </w:r>
      <w:proofErr w:type="spellEnd"/>
      <w:r w:rsidRPr="00CB312A">
        <w:rPr>
          <w:rFonts w:ascii="Times New Roman" w:hAnsi="Times New Roman" w:cs="Times New Roman"/>
          <w:i/>
          <w:iCs/>
          <w:sz w:val="24"/>
          <w:szCs w:val="24"/>
        </w:rPr>
        <w:t xml:space="preserve"> 1986 (2) ZLR 145 (</w:t>
      </w:r>
      <w:r w:rsidR="0031551B" w:rsidRPr="00CB312A">
        <w:rPr>
          <w:rFonts w:ascii="Times New Roman" w:hAnsi="Times New Roman" w:cs="Times New Roman"/>
          <w:i/>
          <w:iCs/>
          <w:sz w:val="24"/>
          <w:szCs w:val="24"/>
        </w:rPr>
        <w:t>S) @ 146 E-F</w:t>
      </w:r>
      <w:r w:rsidR="0031551B" w:rsidRPr="0031551B">
        <w:rPr>
          <w:rFonts w:ascii="Times New Roman" w:hAnsi="Times New Roman" w:cs="Times New Roman"/>
          <w:sz w:val="24"/>
          <w:szCs w:val="24"/>
        </w:rPr>
        <w:t xml:space="preserve">, </w:t>
      </w:r>
      <w:r w:rsidR="0031551B" w:rsidRPr="00CB312A">
        <w:rPr>
          <w:rFonts w:ascii="Times New Roman" w:hAnsi="Times New Roman" w:cs="Times New Roman"/>
          <w:i/>
          <w:iCs/>
          <w:sz w:val="24"/>
          <w:szCs w:val="24"/>
        </w:rPr>
        <w:t>State v Barber 1979 (4) SA 218 (D) @ 220 E-G”.</w:t>
      </w:r>
    </w:p>
    <w:p w14:paraId="65C164F0" w14:textId="13B71337" w:rsidR="0031551B" w:rsidRDefault="00F958DE" w:rsidP="00E85C7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From the decided cases , then a</w:t>
      </w:r>
      <w:r w:rsidR="00AB64C8">
        <w:rPr>
          <w:rFonts w:ascii="Times New Roman" w:hAnsi="Times New Roman" w:cs="Times New Roman"/>
          <w:sz w:val="24"/>
          <w:szCs w:val="24"/>
        </w:rPr>
        <w:t xml:space="preserve">n appeal </w:t>
      </w:r>
      <w:r w:rsidR="0031551B">
        <w:rPr>
          <w:rFonts w:ascii="Times New Roman" w:hAnsi="Times New Roman" w:cs="Times New Roman"/>
          <w:sz w:val="24"/>
          <w:szCs w:val="24"/>
        </w:rPr>
        <w:t xml:space="preserve">court can only interfere where the court </w:t>
      </w:r>
      <w:r w:rsidR="0031551B" w:rsidRPr="00C46E0F">
        <w:rPr>
          <w:rFonts w:ascii="Times New Roman" w:hAnsi="Times New Roman" w:cs="Times New Roman"/>
          <w:i/>
          <w:iCs/>
          <w:sz w:val="24"/>
          <w:szCs w:val="24"/>
        </w:rPr>
        <w:t>aquo</w:t>
      </w:r>
      <w:r w:rsidR="0031551B">
        <w:rPr>
          <w:rFonts w:ascii="Times New Roman" w:hAnsi="Times New Roman" w:cs="Times New Roman"/>
          <w:sz w:val="24"/>
          <w:szCs w:val="24"/>
        </w:rPr>
        <w:t>;</w:t>
      </w:r>
    </w:p>
    <w:p w14:paraId="04907325" w14:textId="2F380DCD" w:rsidR="0031551B" w:rsidRPr="0031551B" w:rsidRDefault="0031551B" w:rsidP="0031551B">
      <w:pPr>
        <w:pStyle w:val="ListParagraph"/>
        <w:numPr>
          <w:ilvl w:val="0"/>
          <w:numId w:val="11"/>
        </w:numPr>
        <w:spacing w:line="360" w:lineRule="auto"/>
        <w:jc w:val="both"/>
        <w:rPr>
          <w:rFonts w:ascii="Times New Roman" w:hAnsi="Times New Roman" w:cs="Times New Roman"/>
          <w:sz w:val="24"/>
          <w:szCs w:val="24"/>
        </w:rPr>
      </w:pPr>
      <w:r w:rsidRPr="0031551B">
        <w:rPr>
          <w:rFonts w:ascii="Times New Roman" w:hAnsi="Times New Roman" w:cs="Times New Roman"/>
          <w:sz w:val="24"/>
          <w:szCs w:val="24"/>
        </w:rPr>
        <w:t>Mi</w:t>
      </w:r>
      <w:r w:rsidR="00AB64C8">
        <w:rPr>
          <w:rFonts w:ascii="Times New Roman" w:hAnsi="Times New Roman" w:cs="Times New Roman"/>
          <w:sz w:val="24"/>
          <w:szCs w:val="24"/>
        </w:rPr>
        <w:t>sdirected</w:t>
      </w:r>
      <w:r w:rsidRPr="0031551B">
        <w:rPr>
          <w:rFonts w:ascii="Times New Roman" w:hAnsi="Times New Roman" w:cs="Times New Roman"/>
          <w:sz w:val="24"/>
          <w:szCs w:val="24"/>
        </w:rPr>
        <w:t xml:space="preserve"> itself regarding principles applicable </w:t>
      </w:r>
      <w:r w:rsidR="00F958DE">
        <w:rPr>
          <w:rFonts w:ascii="Times New Roman" w:hAnsi="Times New Roman" w:cs="Times New Roman"/>
          <w:sz w:val="24"/>
          <w:szCs w:val="24"/>
        </w:rPr>
        <w:t>in</w:t>
      </w:r>
      <w:r w:rsidRPr="0031551B">
        <w:rPr>
          <w:rFonts w:ascii="Times New Roman" w:hAnsi="Times New Roman" w:cs="Times New Roman"/>
          <w:sz w:val="24"/>
          <w:szCs w:val="24"/>
        </w:rPr>
        <w:t xml:space="preserve"> bail applications.</w:t>
      </w:r>
    </w:p>
    <w:p w14:paraId="4DAC7A35" w14:textId="6E2B7F0D" w:rsidR="0031551B" w:rsidRDefault="00F958DE" w:rsidP="0031551B">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exercise of its discretion is </w:t>
      </w:r>
      <w:r w:rsidR="0031551B" w:rsidRPr="0031551B">
        <w:rPr>
          <w:rFonts w:ascii="Times New Roman" w:hAnsi="Times New Roman" w:cs="Times New Roman"/>
          <w:sz w:val="24"/>
          <w:szCs w:val="24"/>
        </w:rPr>
        <w:t>so unreasonabl</w:t>
      </w:r>
      <w:r>
        <w:rPr>
          <w:rFonts w:ascii="Times New Roman" w:hAnsi="Times New Roman" w:cs="Times New Roman"/>
          <w:sz w:val="24"/>
          <w:szCs w:val="24"/>
        </w:rPr>
        <w:t>e to vitiate its decision</w:t>
      </w:r>
      <w:r w:rsidR="006F6095">
        <w:rPr>
          <w:rFonts w:ascii="Times New Roman" w:hAnsi="Times New Roman" w:cs="Times New Roman"/>
          <w:sz w:val="24"/>
          <w:szCs w:val="24"/>
        </w:rPr>
        <w:t>.</w:t>
      </w:r>
    </w:p>
    <w:p w14:paraId="39FDA176" w14:textId="24A3A0A3" w:rsidR="001F2992" w:rsidRPr="001F2992" w:rsidRDefault="00F958DE" w:rsidP="00F958DE">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An appeal court cannot </w:t>
      </w:r>
      <w:r w:rsidR="001F2992" w:rsidRPr="001F2992">
        <w:rPr>
          <w:rFonts w:ascii="Times New Roman" w:hAnsi="Times New Roman" w:cs="Times New Roman"/>
          <w:sz w:val="24"/>
          <w:szCs w:val="24"/>
        </w:rPr>
        <w:t>set aside the decision for the mere reason that if it had presided over the matter it could have granted the bail. There must be</w:t>
      </w:r>
      <w:r>
        <w:rPr>
          <w:rFonts w:ascii="Times New Roman" w:hAnsi="Times New Roman" w:cs="Times New Roman"/>
          <w:sz w:val="24"/>
          <w:szCs w:val="24"/>
        </w:rPr>
        <w:t xml:space="preserve"> a</w:t>
      </w:r>
      <w:r w:rsidR="001F2992" w:rsidRPr="001F2992">
        <w:rPr>
          <w:rFonts w:ascii="Times New Roman" w:hAnsi="Times New Roman" w:cs="Times New Roman"/>
          <w:sz w:val="24"/>
          <w:szCs w:val="24"/>
        </w:rPr>
        <w:t xml:space="preserve"> misdirection to justify interference.</w:t>
      </w:r>
    </w:p>
    <w:p w14:paraId="6F149C5F" w14:textId="2ECFCDCD" w:rsidR="006F6095" w:rsidRDefault="006F6095" w:rsidP="006F609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As regards a misdirection or an irregularity it must be such that it results in a substantial miscarriage of justice. Not every misdirection leads to an interference.</w:t>
      </w:r>
    </w:p>
    <w:p w14:paraId="3922AD0A" w14:textId="6ED01D40" w:rsidR="006F6095" w:rsidRDefault="006F6095" w:rsidP="006F609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exercise of discretion, it is trite that an appeal court is slow to interfere with a court </w:t>
      </w:r>
      <w:r w:rsidRPr="00691752">
        <w:rPr>
          <w:rFonts w:ascii="Times New Roman" w:hAnsi="Times New Roman" w:cs="Times New Roman"/>
          <w:i/>
          <w:iCs/>
          <w:sz w:val="24"/>
          <w:szCs w:val="24"/>
        </w:rPr>
        <w:t>aquo’s</w:t>
      </w:r>
      <w:r w:rsidR="00F958DE">
        <w:rPr>
          <w:rFonts w:ascii="Times New Roman" w:hAnsi="Times New Roman" w:cs="Times New Roman"/>
          <w:sz w:val="24"/>
          <w:szCs w:val="24"/>
        </w:rPr>
        <w:t xml:space="preserve"> exercise of discretion.</w:t>
      </w:r>
      <w:r w:rsidR="00CB6079">
        <w:rPr>
          <w:rFonts w:ascii="Times New Roman" w:hAnsi="Times New Roman" w:cs="Times New Roman"/>
          <w:sz w:val="24"/>
          <w:szCs w:val="24"/>
        </w:rPr>
        <w:t xml:space="preserve"> The </w:t>
      </w:r>
      <w:r w:rsidR="00691752">
        <w:rPr>
          <w:rFonts w:ascii="Times New Roman" w:hAnsi="Times New Roman" w:cs="Times New Roman"/>
          <w:sz w:val="24"/>
          <w:szCs w:val="24"/>
        </w:rPr>
        <w:t>misdirection</w:t>
      </w:r>
      <w:r w:rsidR="00CB6079">
        <w:rPr>
          <w:rFonts w:ascii="Times New Roman" w:hAnsi="Times New Roman" w:cs="Times New Roman"/>
          <w:sz w:val="24"/>
          <w:szCs w:val="24"/>
        </w:rPr>
        <w:t xml:space="preserve"> must be so unreasonable or improper to vitiate the decision.</w:t>
      </w:r>
    </w:p>
    <w:p w14:paraId="50B27F84" w14:textId="22FDB0C9" w:rsidR="00CB6079" w:rsidRPr="00834F20" w:rsidRDefault="00691752" w:rsidP="00F958DE">
      <w:pPr>
        <w:pStyle w:val="ListParagraph"/>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B</w:t>
      </w:r>
      <w:r w:rsidR="00CB6079">
        <w:rPr>
          <w:rFonts w:ascii="Times New Roman" w:hAnsi="Times New Roman" w:cs="Times New Roman"/>
          <w:sz w:val="24"/>
          <w:szCs w:val="24"/>
        </w:rPr>
        <w:t>earing</w:t>
      </w:r>
      <w:r>
        <w:rPr>
          <w:rFonts w:ascii="Times New Roman" w:hAnsi="Times New Roman" w:cs="Times New Roman"/>
          <w:sz w:val="24"/>
          <w:szCs w:val="24"/>
        </w:rPr>
        <w:t xml:space="preserve"> in mind the said principles I address the grounds of appeal in seriatim.</w:t>
      </w:r>
      <w:r w:rsidR="00834F20">
        <w:rPr>
          <w:rFonts w:ascii="Times New Roman" w:hAnsi="Times New Roman" w:cs="Times New Roman"/>
          <w:sz w:val="24"/>
          <w:szCs w:val="24"/>
        </w:rPr>
        <w:t xml:space="preserve">     </w:t>
      </w:r>
      <w:r w:rsidR="00834F20" w:rsidRPr="00834F20">
        <w:rPr>
          <w:rFonts w:ascii="Times New Roman" w:hAnsi="Times New Roman" w:cs="Times New Roman"/>
          <w:b/>
          <w:sz w:val="24"/>
          <w:szCs w:val="24"/>
        </w:rPr>
        <w:t xml:space="preserve">The Evidence </w:t>
      </w:r>
    </w:p>
    <w:p w14:paraId="097B152D" w14:textId="43272422" w:rsidR="00691752" w:rsidRPr="00F958DE" w:rsidRDefault="00F958DE" w:rsidP="00F958DE">
      <w:pPr>
        <w:pStyle w:val="ListParagraph"/>
        <w:numPr>
          <w:ilvl w:val="0"/>
          <w:numId w:val="8"/>
        </w:numPr>
        <w:spacing w:line="360" w:lineRule="auto"/>
        <w:jc w:val="both"/>
        <w:rPr>
          <w:rFonts w:ascii="Times New Roman" w:hAnsi="Times New Roman" w:cs="Times New Roman"/>
          <w:sz w:val="24"/>
          <w:szCs w:val="24"/>
        </w:rPr>
      </w:pPr>
      <w:r w:rsidRPr="00F958DE">
        <w:rPr>
          <w:rFonts w:ascii="Times New Roman" w:hAnsi="Times New Roman" w:cs="Times New Roman"/>
          <w:sz w:val="24"/>
          <w:szCs w:val="24"/>
        </w:rPr>
        <w:t xml:space="preserve"> The </w:t>
      </w:r>
      <w:proofErr w:type="gramStart"/>
      <w:r w:rsidRPr="00F958DE">
        <w:rPr>
          <w:rFonts w:ascii="Times New Roman" w:hAnsi="Times New Roman" w:cs="Times New Roman"/>
          <w:sz w:val="24"/>
          <w:szCs w:val="24"/>
        </w:rPr>
        <w:t>1</w:t>
      </w:r>
      <w:r w:rsidRPr="00F958DE">
        <w:rPr>
          <w:rFonts w:ascii="Times New Roman" w:hAnsi="Times New Roman" w:cs="Times New Roman"/>
          <w:sz w:val="24"/>
          <w:szCs w:val="24"/>
          <w:vertAlign w:val="superscript"/>
        </w:rPr>
        <w:t>st</w:t>
      </w:r>
      <w:r w:rsidRPr="00F958DE">
        <w:rPr>
          <w:rFonts w:ascii="Times New Roman" w:hAnsi="Times New Roman" w:cs="Times New Roman"/>
          <w:sz w:val="24"/>
          <w:szCs w:val="24"/>
        </w:rPr>
        <w:t xml:space="preserve"> ,2</w:t>
      </w:r>
      <w:r w:rsidRPr="00F958DE">
        <w:rPr>
          <w:rFonts w:ascii="Times New Roman" w:hAnsi="Times New Roman" w:cs="Times New Roman"/>
          <w:sz w:val="24"/>
          <w:szCs w:val="24"/>
          <w:vertAlign w:val="superscript"/>
        </w:rPr>
        <w:t>nd</w:t>
      </w:r>
      <w:proofErr w:type="gramEnd"/>
      <w:r w:rsidRPr="00F958DE">
        <w:rPr>
          <w:rFonts w:ascii="Times New Roman" w:hAnsi="Times New Roman" w:cs="Times New Roman"/>
          <w:sz w:val="24"/>
          <w:szCs w:val="24"/>
        </w:rPr>
        <w:t xml:space="preserve"> ,3</w:t>
      </w:r>
      <w:r w:rsidRPr="00F958DE">
        <w:rPr>
          <w:rFonts w:ascii="Times New Roman" w:hAnsi="Times New Roman" w:cs="Times New Roman"/>
          <w:sz w:val="24"/>
          <w:szCs w:val="24"/>
          <w:vertAlign w:val="superscript"/>
        </w:rPr>
        <w:t>rd</w:t>
      </w:r>
      <w:r w:rsidRPr="00F958DE">
        <w:rPr>
          <w:rFonts w:ascii="Times New Roman" w:hAnsi="Times New Roman" w:cs="Times New Roman"/>
          <w:sz w:val="24"/>
          <w:szCs w:val="24"/>
        </w:rPr>
        <w:t xml:space="preserve"> &amp; 4</w:t>
      </w:r>
      <w:r w:rsidRPr="00F958DE">
        <w:rPr>
          <w:rFonts w:ascii="Times New Roman" w:hAnsi="Times New Roman" w:cs="Times New Roman"/>
          <w:sz w:val="24"/>
          <w:szCs w:val="24"/>
          <w:vertAlign w:val="superscript"/>
        </w:rPr>
        <w:t>th</w:t>
      </w:r>
      <w:r w:rsidRPr="00F958DE">
        <w:rPr>
          <w:rFonts w:ascii="Times New Roman" w:hAnsi="Times New Roman" w:cs="Times New Roman"/>
          <w:sz w:val="24"/>
          <w:szCs w:val="24"/>
        </w:rPr>
        <w:t xml:space="preserve">  </w:t>
      </w:r>
      <w:r>
        <w:rPr>
          <w:rFonts w:ascii="Times New Roman" w:hAnsi="Times New Roman" w:cs="Times New Roman"/>
          <w:sz w:val="24"/>
          <w:szCs w:val="24"/>
        </w:rPr>
        <w:t xml:space="preserve">shall be addressed jointly as they </w:t>
      </w:r>
      <w:r w:rsidRPr="00F958DE">
        <w:rPr>
          <w:rFonts w:ascii="Times New Roman" w:hAnsi="Times New Roman" w:cs="Times New Roman"/>
          <w:sz w:val="24"/>
          <w:szCs w:val="24"/>
        </w:rPr>
        <w:t>relate to the adequacy of evidence before the court. The</w:t>
      </w:r>
      <w:r w:rsidR="00691752" w:rsidRPr="00F958DE">
        <w:rPr>
          <w:rFonts w:ascii="Times New Roman" w:hAnsi="Times New Roman" w:cs="Times New Roman"/>
          <w:sz w:val="24"/>
          <w:szCs w:val="24"/>
        </w:rPr>
        <w:t xml:space="preserve"> issue for determination is whether there was enough evidence before the court </w:t>
      </w:r>
      <w:r w:rsidR="00691752" w:rsidRPr="00F958DE">
        <w:rPr>
          <w:rFonts w:ascii="Times New Roman" w:hAnsi="Times New Roman" w:cs="Times New Roman"/>
          <w:i/>
          <w:iCs/>
          <w:sz w:val="24"/>
          <w:szCs w:val="24"/>
        </w:rPr>
        <w:t>aquo</w:t>
      </w:r>
      <w:r w:rsidR="00691752" w:rsidRPr="00F958DE">
        <w:rPr>
          <w:rFonts w:ascii="Times New Roman" w:hAnsi="Times New Roman" w:cs="Times New Roman"/>
          <w:sz w:val="24"/>
          <w:szCs w:val="24"/>
        </w:rPr>
        <w:t xml:space="preserve"> to make a finding on the strength of the State case.</w:t>
      </w:r>
    </w:p>
    <w:p w14:paraId="7DF142C1" w14:textId="246AAB8D" w:rsidR="00691752" w:rsidRPr="005C056B" w:rsidRDefault="00691752" w:rsidP="005C056B">
      <w:pPr>
        <w:pStyle w:val="ListParagraph"/>
        <w:numPr>
          <w:ilvl w:val="0"/>
          <w:numId w:val="8"/>
        </w:numPr>
        <w:spacing w:line="360" w:lineRule="auto"/>
        <w:jc w:val="both"/>
        <w:rPr>
          <w:rFonts w:ascii="Times New Roman" w:hAnsi="Times New Roman" w:cs="Times New Roman"/>
          <w:sz w:val="24"/>
          <w:szCs w:val="24"/>
        </w:rPr>
      </w:pPr>
      <w:r w:rsidRPr="005C056B">
        <w:rPr>
          <w:rFonts w:ascii="Times New Roman" w:hAnsi="Times New Roman" w:cs="Times New Roman"/>
          <w:sz w:val="24"/>
          <w:szCs w:val="24"/>
        </w:rPr>
        <w:t xml:space="preserve">The State had the onus to establish compelling reasons to deny bail. This onus could only be discharged by establishing any of the factors set out in s117 (2) (a) of the Criminal Procedure and Evidence Act (Chapter 9:07). </w:t>
      </w:r>
      <w:r w:rsidR="00F958DE" w:rsidRPr="005C056B">
        <w:rPr>
          <w:rFonts w:ascii="Times New Roman" w:hAnsi="Times New Roman" w:cs="Times New Roman"/>
          <w:sz w:val="24"/>
          <w:szCs w:val="24"/>
        </w:rPr>
        <w:t>Since the basis of opposing bail was the likelihood to abscond the Court</w:t>
      </w:r>
      <w:r w:rsidRPr="005C056B">
        <w:rPr>
          <w:rFonts w:ascii="Times New Roman" w:hAnsi="Times New Roman" w:cs="Times New Roman"/>
          <w:sz w:val="24"/>
          <w:szCs w:val="24"/>
        </w:rPr>
        <w:t xml:space="preserve"> </w:t>
      </w:r>
      <w:r w:rsidRPr="005C056B">
        <w:rPr>
          <w:rFonts w:ascii="Times New Roman" w:hAnsi="Times New Roman" w:cs="Times New Roman"/>
          <w:i/>
          <w:iCs/>
          <w:sz w:val="24"/>
          <w:szCs w:val="24"/>
        </w:rPr>
        <w:t>aquo</w:t>
      </w:r>
      <w:r w:rsidRPr="005C056B">
        <w:rPr>
          <w:rFonts w:ascii="Times New Roman" w:hAnsi="Times New Roman" w:cs="Times New Roman"/>
          <w:sz w:val="24"/>
          <w:szCs w:val="24"/>
        </w:rPr>
        <w:t xml:space="preserve"> was required to z</w:t>
      </w:r>
      <w:r w:rsidR="00F958DE" w:rsidRPr="005C056B">
        <w:rPr>
          <w:rFonts w:ascii="Times New Roman" w:hAnsi="Times New Roman" w:cs="Times New Roman"/>
          <w:sz w:val="24"/>
          <w:szCs w:val="24"/>
        </w:rPr>
        <w:t>ero in on s117 3 (b) of the Act.</w:t>
      </w:r>
      <w:r w:rsidR="005C056B">
        <w:rPr>
          <w:rFonts w:ascii="Times New Roman" w:hAnsi="Times New Roman" w:cs="Times New Roman"/>
          <w:sz w:val="24"/>
          <w:szCs w:val="24"/>
        </w:rPr>
        <w:t xml:space="preserve"> </w:t>
      </w:r>
      <w:r w:rsidR="005C056B" w:rsidRPr="005C056B">
        <w:rPr>
          <w:rFonts w:ascii="Times New Roman" w:hAnsi="Times New Roman" w:cs="Times New Roman"/>
          <w:sz w:val="24"/>
          <w:szCs w:val="24"/>
        </w:rPr>
        <w:t xml:space="preserve">The </w:t>
      </w:r>
      <w:r w:rsidRPr="005C056B">
        <w:rPr>
          <w:rFonts w:ascii="Times New Roman" w:hAnsi="Times New Roman" w:cs="Times New Roman"/>
          <w:sz w:val="24"/>
          <w:szCs w:val="24"/>
        </w:rPr>
        <w:t xml:space="preserve">court </w:t>
      </w:r>
      <w:r w:rsidRPr="005C056B">
        <w:rPr>
          <w:rFonts w:ascii="Times New Roman" w:hAnsi="Times New Roman" w:cs="Times New Roman"/>
          <w:i/>
          <w:iCs/>
          <w:sz w:val="24"/>
          <w:szCs w:val="24"/>
        </w:rPr>
        <w:t>aquo</w:t>
      </w:r>
      <w:r w:rsidRPr="005C056B">
        <w:rPr>
          <w:rFonts w:ascii="Times New Roman" w:hAnsi="Times New Roman" w:cs="Times New Roman"/>
          <w:sz w:val="24"/>
          <w:szCs w:val="24"/>
        </w:rPr>
        <w:t xml:space="preserve"> ably ventilated the relevant provision as provided.</w:t>
      </w:r>
    </w:p>
    <w:p w14:paraId="04F7E137" w14:textId="4B015713" w:rsidR="00691752" w:rsidRDefault="00691752" w:rsidP="0069175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led evidence from the police officer </w:t>
      </w:r>
      <w:proofErr w:type="spellStart"/>
      <w:r>
        <w:rPr>
          <w:rFonts w:ascii="Times New Roman" w:hAnsi="Times New Roman" w:cs="Times New Roman"/>
          <w:sz w:val="24"/>
          <w:szCs w:val="24"/>
        </w:rPr>
        <w:t>Levison</w:t>
      </w:r>
      <w:proofErr w:type="spellEnd"/>
      <w:r>
        <w:rPr>
          <w:rFonts w:ascii="Times New Roman" w:hAnsi="Times New Roman" w:cs="Times New Roman"/>
          <w:sz w:val="24"/>
          <w:szCs w:val="24"/>
        </w:rPr>
        <w:t xml:space="preserve"> Banda. His evidence was that the </w:t>
      </w:r>
      <w:r w:rsidR="009848E4">
        <w:rPr>
          <w:rFonts w:ascii="Times New Roman" w:hAnsi="Times New Roman" w:cs="Times New Roman"/>
          <w:sz w:val="24"/>
          <w:szCs w:val="24"/>
        </w:rPr>
        <w:t>appellants</w:t>
      </w:r>
      <w:r>
        <w:rPr>
          <w:rFonts w:ascii="Times New Roman" w:hAnsi="Times New Roman" w:cs="Times New Roman"/>
          <w:sz w:val="24"/>
          <w:szCs w:val="24"/>
        </w:rPr>
        <w:t xml:space="preserve"> were spotted by the mine’s drone system. The police were alerted and the</w:t>
      </w:r>
      <w:r w:rsidR="009848E4">
        <w:rPr>
          <w:rFonts w:ascii="Times New Roman" w:hAnsi="Times New Roman" w:cs="Times New Roman"/>
          <w:sz w:val="24"/>
          <w:szCs w:val="24"/>
        </w:rPr>
        <w:t>y</w:t>
      </w:r>
      <w:r>
        <w:rPr>
          <w:rFonts w:ascii="Times New Roman" w:hAnsi="Times New Roman" w:cs="Times New Roman"/>
          <w:sz w:val="24"/>
          <w:szCs w:val="24"/>
        </w:rPr>
        <w:t xml:space="preserve"> were arrested at the scene of crime. They did not controvert this. They had an explanation that the property was abandoned and they were just collecting scrap material.</w:t>
      </w:r>
    </w:p>
    <w:p w14:paraId="665DAD14" w14:textId="6A252137" w:rsidR="00691752" w:rsidRDefault="00691752" w:rsidP="0069175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691752">
        <w:rPr>
          <w:rFonts w:ascii="Times New Roman" w:hAnsi="Times New Roman" w:cs="Times New Roman"/>
          <w:i/>
          <w:iCs/>
          <w:sz w:val="24"/>
          <w:szCs w:val="24"/>
        </w:rPr>
        <w:t>aquo</w:t>
      </w:r>
      <w:r>
        <w:rPr>
          <w:rFonts w:ascii="Times New Roman" w:hAnsi="Times New Roman" w:cs="Times New Roman"/>
          <w:sz w:val="24"/>
          <w:szCs w:val="24"/>
        </w:rPr>
        <w:t xml:space="preserve"> reasoned that was </w:t>
      </w:r>
      <w:r w:rsidRPr="00691752">
        <w:rPr>
          <w:rFonts w:ascii="Times New Roman" w:hAnsi="Times New Roman" w:cs="Times New Roman"/>
          <w:i/>
          <w:iCs/>
          <w:sz w:val="24"/>
          <w:szCs w:val="24"/>
        </w:rPr>
        <w:t>prima facie</w:t>
      </w:r>
      <w:r>
        <w:rPr>
          <w:rFonts w:ascii="Times New Roman" w:hAnsi="Times New Roman" w:cs="Times New Roman"/>
          <w:sz w:val="24"/>
          <w:szCs w:val="24"/>
        </w:rPr>
        <w:t xml:space="preserve"> evidence strong enough for purposes of making a decision on bail. It did not end there, it had its pulse on the proper approach in such cases,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strength of the State case alone is not a reason to deny bail. The court must consider that reason in view of the</w:t>
      </w:r>
      <w:r w:rsidR="005C056B">
        <w:rPr>
          <w:rFonts w:ascii="Times New Roman" w:hAnsi="Times New Roman" w:cs="Times New Roman"/>
          <w:sz w:val="24"/>
          <w:szCs w:val="24"/>
        </w:rPr>
        <w:t xml:space="preserve"> possible</w:t>
      </w:r>
      <w:r>
        <w:rPr>
          <w:rFonts w:ascii="Times New Roman" w:hAnsi="Times New Roman" w:cs="Times New Roman"/>
          <w:sz w:val="24"/>
          <w:szCs w:val="24"/>
        </w:rPr>
        <w:t xml:space="preserve"> sentence. Where a sentence of a fine is likely to be imposed, even if the accused is arrested in </w:t>
      </w:r>
      <w:r w:rsidRPr="005C056B">
        <w:rPr>
          <w:rFonts w:ascii="Times New Roman" w:hAnsi="Times New Roman" w:cs="Times New Roman"/>
          <w:i/>
          <w:sz w:val="24"/>
          <w:szCs w:val="24"/>
        </w:rPr>
        <w:t>flagrante delicto</w:t>
      </w:r>
      <w:r>
        <w:rPr>
          <w:rFonts w:ascii="Times New Roman" w:hAnsi="Times New Roman" w:cs="Times New Roman"/>
          <w:sz w:val="24"/>
          <w:szCs w:val="24"/>
        </w:rPr>
        <w:t xml:space="preserve"> denyin</w:t>
      </w:r>
      <w:r w:rsidR="005C056B">
        <w:rPr>
          <w:rFonts w:ascii="Times New Roman" w:hAnsi="Times New Roman" w:cs="Times New Roman"/>
          <w:sz w:val="24"/>
          <w:szCs w:val="24"/>
        </w:rPr>
        <w:t>g bail would be a misdirection,</w:t>
      </w:r>
      <w:r w:rsidR="00D65BEE">
        <w:rPr>
          <w:rFonts w:ascii="Times New Roman" w:hAnsi="Times New Roman" w:cs="Times New Roman"/>
          <w:sz w:val="24"/>
          <w:szCs w:val="24"/>
        </w:rPr>
        <w:t xml:space="preserve"> where no other cogent reasons exist. </w:t>
      </w:r>
      <w:r w:rsidR="009848E4">
        <w:rPr>
          <w:rFonts w:ascii="Times New Roman" w:hAnsi="Times New Roman" w:cs="Times New Roman"/>
          <w:sz w:val="24"/>
          <w:szCs w:val="24"/>
        </w:rPr>
        <w:t>The assumption is that a non-custodial sentence cannot enthuse a</w:t>
      </w:r>
      <w:r w:rsidR="00D65BEE">
        <w:rPr>
          <w:rFonts w:ascii="Times New Roman" w:hAnsi="Times New Roman" w:cs="Times New Roman"/>
          <w:sz w:val="24"/>
          <w:szCs w:val="24"/>
        </w:rPr>
        <w:t xml:space="preserve"> reasonable person to abscond.</w:t>
      </w:r>
    </w:p>
    <w:p w14:paraId="693078CD" w14:textId="562409D9" w:rsidR="00D65BEE" w:rsidRDefault="00D65BEE" w:rsidP="0069175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court considered that the likely penalty is a minimum of 10 years. It is a long custodial </w:t>
      </w:r>
      <w:r w:rsidR="005C056B">
        <w:rPr>
          <w:rFonts w:ascii="Times New Roman" w:hAnsi="Times New Roman" w:cs="Times New Roman"/>
          <w:sz w:val="24"/>
          <w:szCs w:val="24"/>
        </w:rPr>
        <w:t>sentence. Resultantly,</w:t>
      </w:r>
      <w:r>
        <w:rPr>
          <w:rFonts w:ascii="Times New Roman" w:hAnsi="Times New Roman" w:cs="Times New Roman"/>
          <w:sz w:val="24"/>
          <w:szCs w:val="24"/>
        </w:rPr>
        <w:t xml:space="preserve"> the length of the likely penalty and the</w:t>
      </w:r>
      <w:r w:rsidR="005C056B">
        <w:rPr>
          <w:rFonts w:ascii="Times New Roman" w:hAnsi="Times New Roman" w:cs="Times New Roman"/>
          <w:sz w:val="24"/>
          <w:szCs w:val="24"/>
        </w:rPr>
        <w:t xml:space="preserve"> strength of the State can cause the appellants to abscond.</w:t>
      </w:r>
    </w:p>
    <w:p w14:paraId="5A15A3FB" w14:textId="7C6AAB2D" w:rsidR="00D65BEE" w:rsidRDefault="00221D58" w:rsidP="0069175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In my</w:t>
      </w:r>
      <w:r w:rsidR="004F0699">
        <w:rPr>
          <w:rFonts w:ascii="Times New Roman" w:hAnsi="Times New Roman" w:cs="Times New Roman"/>
          <w:sz w:val="24"/>
          <w:szCs w:val="24"/>
        </w:rPr>
        <w:t xml:space="preserve"> view the court had adequate evidence before it, which was not</w:t>
      </w:r>
      <w:r w:rsidR="00057EA2">
        <w:rPr>
          <w:rFonts w:ascii="Times New Roman" w:hAnsi="Times New Roman" w:cs="Times New Roman"/>
          <w:sz w:val="24"/>
          <w:szCs w:val="24"/>
        </w:rPr>
        <w:t xml:space="preserve"> controverted by the app</w:t>
      </w:r>
      <w:r w:rsidR="009848E4">
        <w:rPr>
          <w:rFonts w:ascii="Times New Roman" w:hAnsi="Times New Roman" w:cs="Times New Roman"/>
          <w:sz w:val="24"/>
          <w:szCs w:val="24"/>
        </w:rPr>
        <w:t>ellants</w:t>
      </w:r>
      <w:r w:rsidR="00057EA2">
        <w:rPr>
          <w:rFonts w:ascii="Times New Roman" w:hAnsi="Times New Roman" w:cs="Times New Roman"/>
          <w:sz w:val="24"/>
          <w:szCs w:val="24"/>
        </w:rPr>
        <w:t>. The court applied the law as provided. It did not misdirect itself. It is not correct that the State simply rubber stamped the allegations on the</w:t>
      </w:r>
      <w:r w:rsidR="005C056B">
        <w:rPr>
          <w:rFonts w:ascii="Times New Roman" w:hAnsi="Times New Roman" w:cs="Times New Roman"/>
          <w:sz w:val="24"/>
          <w:szCs w:val="24"/>
        </w:rPr>
        <w:t xml:space="preserve"> State papers. Evidence was led and</w:t>
      </w:r>
      <w:r w:rsidR="00057EA2">
        <w:rPr>
          <w:rFonts w:ascii="Times New Roman" w:hAnsi="Times New Roman" w:cs="Times New Roman"/>
          <w:sz w:val="24"/>
          <w:szCs w:val="24"/>
        </w:rPr>
        <w:t xml:space="preserve"> tested under cross examination. The court accepted that evidence.</w:t>
      </w:r>
    </w:p>
    <w:p w14:paraId="56B95144" w14:textId="77777777" w:rsidR="009848E4" w:rsidRDefault="00834F20" w:rsidP="00834F20">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there was no assayer’s report therefore it was unknown what the appellant had loaded in the moto</w:t>
      </w:r>
      <w:r w:rsidR="009848E4">
        <w:rPr>
          <w:rFonts w:ascii="Times New Roman" w:hAnsi="Times New Roman" w:cs="Times New Roman"/>
          <w:sz w:val="24"/>
          <w:szCs w:val="24"/>
        </w:rPr>
        <w:t>r</w:t>
      </w:r>
      <w:r>
        <w:rPr>
          <w:rFonts w:ascii="Times New Roman" w:hAnsi="Times New Roman" w:cs="Times New Roman"/>
          <w:sz w:val="24"/>
          <w:szCs w:val="24"/>
        </w:rPr>
        <w:t xml:space="preserve"> vehicles is not </w:t>
      </w:r>
      <w:r w:rsidR="00A62449">
        <w:rPr>
          <w:rFonts w:ascii="Times New Roman" w:hAnsi="Times New Roman" w:cs="Times New Roman"/>
          <w:sz w:val="24"/>
          <w:szCs w:val="24"/>
        </w:rPr>
        <w:t xml:space="preserve">sustainable. When the appellants were </w:t>
      </w:r>
      <w:r w:rsidRPr="00834F20">
        <w:rPr>
          <w:rFonts w:ascii="Times New Roman" w:hAnsi="Times New Roman" w:cs="Times New Roman"/>
          <w:sz w:val="24"/>
          <w:szCs w:val="24"/>
        </w:rPr>
        <w:t xml:space="preserve">placed on remand, they did not challenge placement. That in my view is a concession in a way that </w:t>
      </w:r>
      <w:r w:rsidRPr="00A62449">
        <w:rPr>
          <w:rFonts w:ascii="Times New Roman" w:hAnsi="Times New Roman" w:cs="Times New Roman"/>
          <w:i/>
          <w:sz w:val="24"/>
          <w:szCs w:val="24"/>
        </w:rPr>
        <w:t>prima facie</w:t>
      </w:r>
      <w:r w:rsidRPr="00834F20">
        <w:rPr>
          <w:rFonts w:ascii="Times New Roman" w:hAnsi="Times New Roman" w:cs="Times New Roman"/>
          <w:sz w:val="24"/>
          <w:szCs w:val="24"/>
        </w:rPr>
        <w:t xml:space="preserve"> they were </w:t>
      </w:r>
      <w:r w:rsidR="00A62449">
        <w:rPr>
          <w:rFonts w:ascii="Times New Roman" w:hAnsi="Times New Roman" w:cs="Times New Roman"/>
          <w:sz w:val="24"/>
          <w:szCs w:val="24"/>
        </w:rPr>
        <w:t>dealing with copper cables.</w:t>
      </w:r>
      <w:r w:rsidRPr="00834F20">
        <w:rPr>
          <w:rFonts w:ascii="Times New Roman" w:hAnsi="Times New Roman" w:cs="Times New Roman"/>
          <w:sz w:val="24"/>
          <w:szCs w:val="24"/>
        </w:rPr>
        <w:t xml:space="preserve"> The record of proceedings shows that </w:t>
      </w:r>
      <w:r w:rsidR="00A62449">
        <w:rPr>
          <w:rFonts w:ascii="Times New Roman" w:hAnsi="Times New Roman" w:cs="Times New Roman"/>
          <w:sz w:val="24"/>
          <w:szCs w:val="24"/>
        </w:rPr>
        <w:t xml:space="preserve">the investigating officer was cross </w:t>
      </w:r>
      <w:r w:rsidR="00531F05">
        <w:rPr>
          <w:rFonts w:ascii="Times New Roman" w:hAnsi="Times New Roman" w:cs="Times New Roman"/>
          <w:sz w:val="24"/>
          <w:szCs w:val="24"/>
        </w:rPr>
        <w:t xml:space="preserve">examined </w:t>
      </w:r>
      <w:r w:rsidR="00531F05" w:rsidRPr="00834F20">
        <w:rPr>
          <w:rFonts w:ascii="Times New Roman" w:hAnsi="Times New Roman" w:cs="Times New Roman"/>
          <w:sz w:val="24"/>
          <w:szCs w:val="24"/>
        </w:rPr>
        <w:t>about</w:t>
      </w:r>
      <w:r w:rsidRPr="00834F20">
        <w:rPr>
          <w:rFonts w:ascii="Times New Roman" w:hAnsi="Times New Roman" w:cs="Times New Roman"/>
          <w:sz w:val="24"/>
          <w:szCs w:val="24"/>
        </w:rPr>
        <w:t xml:space="preserve"> the assayer’s report, and proof of whether the cables were copper cables. </w:t>
      </w:r>
    </w:p>
    <w:p w14:paraId="591619F4" w14:textId="7BB7C633" w:rsidR="00A62449" w:rsidRDefault="00834F20" w:rsidP="00834F20">
      <w:pPr>
        <w:pStyle w:val="ListParagraph"/>
        <w:numPr>
          <w:ilvl w:val="0"/>
          <w:numId w:val="8"/>
        </w:numPr>
        <w:spacing w:line="360" w:lineRule="auto"/>
        <w:jc w:val="both"/>
        <w:rPr>
          <w:rFonts w:ascii="Times New Roman" w:hAnsi="Times New Roman" w:cs="Times New Roman"/>
          <w:sz w:val="24"/>
          <w:szCs w:val="24"/>
        </w:rPr>
      </w:pPr>
      <w:r w:rsidRPr="00834F20">
        <w:rPr>
          <w:rFonts w:ascii="Times New Roman" w:hAnsi="Times New Roman" w:cs="Times New Roman"/>
          <w:sz w:val="24"/>
          <w:szCs w:val="24"/>
        </w:rPr>
        <w:t>In my view, if the complainant reported missing copper cables that transmit electricity, and the</w:t>
      </w:r>
      <w:r w:rsidR="00A62449">
        <w:rPr>
          <w:rFonts w:ascii="Times New Roman" w:hAnsi="Times New Roman" w:cs="Times New Roman"/>
          <w:sz w:val="24"/>
          <w:szCs w:val="24"/>
        </w:rPr>
        <w:t xml:space="preserve"> appellants were found with cables that passes the test at this stage. It should always be borne in mind that bail proceedings are not trial proceedings.</w:t>
      </w:r>
      <w:r w:rsidR="009848E4">
        <w:rPr>
          <w:rFonts w:ascii="Times New Roman" w:hAnsi="Times New Roman" w:cs="Times New Roman"/>
          <w:sz w:val="24"/>
          <w:szCs w:val="24"/>
        </w:rPr>
        <w:t xml:space="preserve"> It is regrettable that the courts are increasingly</w:t>
      </w:r>
      <w:r w:rsidR="00A62449">
        <w:rPr>
          <w:rFonts w:ascii="Times New Roman" w:hAnsi="Times New Roman" w:cs="Times New Roman"/>
          <w:sz w:val="24"/>
          <w:szCs w:val="24"/>
        </w:rPr>
        <w:t xml:space="preserve"> hearing legal practitioners calling for evidence that amounts to proof beyond a reasonable doubt in bail proceedings which</w:t>
      </w:r>
      <w:r w:rsidR="009848E4">
        <w:rPr>
          <w:rFonts w:ascii="Times New Roman" w:hAnsi="Times New Roman" w:cs="Times New Roman"/>
          <w:sz w:val="24"/>
          <w:szCs w:val="24"/>
        </w:rPr>
        <w:t xml:space="preserve"> invariably </w:t>
      </w:r>
      <w:r w:rsidR="00A62449">
        <w:rPr>
          <w:rFonts w:ascii="Times New Roman" w:hAnsi="Times New Roman" w:cs="Times New Roman"/>
          <w:sz w:val="24"/>
          <w:szCs w:val="24"/>
        </w:rPr>
        <w:t>obliterate</w:t>
      </w:r>
      <w:r w:rsidR="009848E4">
        <w:rPr>
          <w:rFonts w:ascii="Times New Roman" w:hAnsi="Times New Roman" w:cs="Times New Roman"/>
          <w:sz w:val="24"/>
          <w:szCs w:val="24"/>
        </w:rPr>
        <w:t>s</w:t>
      </w:r>
      <w:bookmarkStart w:id="0" w:name="_GoBack"/>
      <w:bookmarkEnd w:id="0"/>
      <w:r w:rsidR="00A62449">
        <w:rPr>
          <w:rFonts w:ascii="Times New Roman" w:hAnsi="Times New Roman" w:cs="Times New Roman"/>
          <w:sz w:val="24"/>
          <w:szCs w:val="24"/>
        </w:rPr>
        <w:t xml:space="preserve"> the two procedures.</w:t>
      </w:r>
    </w:p>
    <w:p w14:paraId="65E16F8C" w14:textId="22A3DD3A" w:rsidR="00057EA2" w:rsidRDefault="00834F20" w:rsidP="00057E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Besides the finding on the strength of the State case the</w:t>
      </w:r>
      <w:r w:rsidR="00057EA2">
        <w:rPr>
          <w:rFonts w:ascii="Times New Roman" w:hAnsi="Times New Roman" w:cs="Times New Roman"/>
          <w:sz w:val="24"/>
          <w:szCs w:val="24"/>
        </w:rPr>
        <w:t xml:space="preserve"> court </w:t>
      </w:r>
      <w:r w:rsidR="00057EA2" w:rsidRPr="00742EF7">
        <w:rPr>
          <w:rFonts w:ascii="Times New Roman" w:hAnsi="Times New Roman" w:cs="Times New Roman"/>
          <w:i/>
          <w:iCs/>
          <w:sz w:val="24"/>
          <w:szCs w:val="24"/>
        </w:rPr>
        <w:t>aquo</w:t>
      </w:r>
      <w:r w:rsidR="00057EA2">
        <w:rPr>
          <w:rFonts w:ascii="Times New Roman" w:hAnsi="Times New Roman" w:cs="Times New Roman"/>
          <w:sz w:val="24"/>
          <w:szCs w:val="24"/>
        </w:rPr>
        <w:t xml:space="preserve"> also made a finding that the </w:t>
      </w:r>
      <w:r w:rsidR="00221D58">
        <w:rPr>
          <w:rFonts w:ascii="Times New Roman" w:hAnsi="Times New Roman" w:cs="Times New Roman"/>
          <w:sz w:val="24"/>
          <w:szCs w:val="24"/>
        </w:rPr>
        <w:t>applicants</w:t>
      </w:r>
      <w:r w:rsidR="00057EA2">
        <w:rPr>
          <w:rFonts w:ascii="Times New Roman" w:hAnsi="Times New Roman" w:cs="Times New Roman"/>
          <w:sz w:val="24"/>
          <w:szCs w:val="24"/>
        </w:rPr>
        <w:t xml:space="preserve"> attempted to </w:t>
      </w:r>
      <w:r w:rsidR="00B46FCA">
        <w:rPr>
          <w:rFonts w:ascii="Times New Roman" w:hAnsi="Times New Roman" w:cs="Times New Roman"/>
          <w:sz w:val="24"/>
          <w:szCs w:val="24"/>
        </w:rPr>
        <w:t>flee</w:t>
      </w:r>
      <w:r w:rsidR="00057EA2">
        <w:rPr>
          <w:rFonts w:ascii="Times New Roman" w:hAnsi="Times New Roman" w:cs="Times New Roman"/>
          <w:sz w:val="24"/>
          <w:szCs w:val="24"/>
        </w:rPr>
        <w:t xml:space="preserve"> when accosted by the police at the </w:t>
      </w:r>
      <w:r>
        <w:rPr>
          <w:rFonts w:ascii="Times New Roman" w:hAnsi="Times New Roman" w:cs="Times New Roman"/>
          <w:sz w:val="24"/>
          <w:szCs w:val="24"/>
        </w:rPr>
        <w:t>scene. This finding was not challenged even on appeal.</w:t>
      </w:r>
    </w:p>
    <w:p w14:paraId="036AC7B3" w14:textId="785DA7D0" w:rsidR="00834F20" w:rsidRDefault="00834F20" w:rsidP="00057EA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grounds of appeal lack merit.</w:t>
      </w:r>
    </w:p>
    <w:p w14:paraId="2BC6484F" w14:textId="77777777" w:rsidR="00834F20" w:rsidRDefault="00834F20" w:rsidP="00891387">
      <w:pPr>
        <w:spacing w:line="360" w:lineRule="auto"/>
        <w:ind w:firstLine="720"/>
        <w:jc w:val="both"/>
        <w:rPr>
          <w:rFonts w:ascii="Times New Roman" w:hAnsi="Times New Roman" w:cs="Times New Roman"/>
          <w:sz w:val="24"/>
          <w:szCs w:val="24"/>
        </w:rPr>
      </w:pPr>
      <w:r w:rsidRPr="00834F20">
        <w:rPr>
          <w:rFonts w:ascii="Times New Roman" w:hAnsi="Times New Roman" w:cs="Times New Roman"/>
          <w:b/>
          <w:sz w:val="24"/>
          <w:szCs w:val="24"/>
        </w:rPr>
        <w:lastRenderedPageBreak/>
        <w:t>The parity principle</w:t>
      </w:r>
      <w:r>
        <w:rPr>
          <w:rFonts w:ascii="Times New Roman" w:hAnsi="Times New Roman" w:cs="Times New Roman"/>
          <w:sz w:val="24"/>
          <w:szCs w:val="24"/>
        </w:rPr>
        <w:t>.</w:t>
      </w:r>
    </w:p>
    <w:p w14:paraId="6F350F25" w14:textId="3909EB1E" w:rsidR="00036532" w:rsidRDefault="00531F05" w:rsidP="00036532">
      <w:pPr>
        <w:pStyle w:val="ListParagraph"/>
        <w:numPr>
          <w:ilvl w:val="0"/>
          <w:numId w:val="8"/>
        </w:numPr>
        <w:spacing w:line="360" w:lineRule="auto"/>
        <w:jc w:val="both"/>
        <w:rPr>
          <w:rFonts w:ascii="Times New Roman" w:hAnsi="Times New Roman" w:cs="Times New Roman"/>
          <w:sz w:val="24"/>
          <w:szCs w:val="24"/>
        </w:rPr>
      </w:pPr>
      <w:r w:rsidRPr="00036532">
        <w:rPr>
          <w:rFonts w:ascii="Times New Roman" w:hAnsi="Times New Roman" w:cs="Times New Roman"/>
          <w:sz w:val="24"/>
          <w:szCs w:val="24"/>
        </w:rPr>
        <w:t>The 5</w:t>
      </w:r>
      <w:r w:rsidRPr="00036532">
        <w:rPr>
          <w:rFonts w:ascii="Times New Roman" w:hAnsi="Times New Roman" w:cs="Times New Roman"/>
          <w:sz w:val="24"/>
          <w:szCs w:val="24"/>
          <w:vertAlign w:val="superscript"/>
        </w:rPr>
        <w:t>th</w:t>
      </w:r>
      <w:r w:rsidRPr="00036532">
        <w:rPr>
          <w:rFonts w:ascii="Times New Roman" w:hAnsi="Times New Roman" w:cs="Times New Roman"/>
          <w:sz w:val="24"/>
          <w:szCs w:val="24"/>
        </w:rPr>
        <w:t xml:space="preserve"> ground of appeal </w:t>
      </w:r>
      <w:r w:rsidR="00036532" w:rsidRPr="00036532">
        <w:rPr>
          <w:rFonts w:ascii="Times New Roman" w:hAnsi="Times New Roman" w:cs="Times New Roman"/>
          <w:sz w:val="24"/>
          <w:szCs w:val="24"/>
        </w:rPr>
        <w:t>raises the issue whether the court a quo failed to properly apply the parity principle.</w:t>
      </w:r>
      <w:r w:rsidR="00036532">
        <w:rPr>
          <w:rFonts w:ascii="Times New Roman" w:hAnsi="Times New Roman" w:cs="Times New Roman"/>
          <w:sz w:val="24"/>
          <w:szCs w:val="24"/>
        </w:rPr>
        <w:t xml:space="preserve"> The parity principle requires that like cases be treated the same and by parity of reasoning co offenders must be treated alike.</w:t>
      </w:r>
    </w:p>
    <w:p w14:paraId="4534986C" w14:textId="57B4B701" w:rsidR="006C0E51" w:rsidRPr="00036532" w:rsidRDefault="00036532" w:rsidP="0003653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This principle must not be overstretched. It is only applicable where the circumstances are similar.</w:t>
      </w:r>
      <w:r w:rsidRPr="00036532">
        <w:rPr>
          <w:rFonts w:ascii="Times New Roman" w:hAnsi="Times New Roman" w:cs="Times New Roman"/>
          <w:sz w:val="24"/>
          <w:szCs w:val="24"/>
        </w:rPr>
        <w:t xml:space="preserve"> In</w:t>
      </w:r>
      <w:r w:rsidR="006C0E51" w:rsidRPr="00036532">
        <w:rPr>
          <w:rFonts w:ascii="Times New Roman" w:hAnsi="Times New Roman" w:cs="Times New Roman"/>
          <w:sz w:val="24"/>
          <w:szCs w:val="24"/>
        </w:rPr>
        <w:t xml:space="preserve"> this case the appellants failed to show that their circumstances were similar to those two that </w:t>
      </w:r>
      <w:r w:rsidR="00221D58" w:rsidRPr="00036532">
        <w:rPr>
          <w:rFonts w:ascii="Times New Roman" w:hAnsi="Times New Roman" w:cs="Times New Roman"/>
          <w:sz w:val="24"/>
          <w:szCs w:val="24"/>
        </w:rPr>
        <w:t>were</w:t>
      </w:r>
      <w:r w:rsidR="006C0E51" w:rsidRPr="00036532">
        <w:rPr>
          <w:rFonts w:ascii="Times New Roman" w:hAnsi="Times New Roman" w:cs="Times New Roman"/>
          <w:sz w:val="24"/>
          <w:szCs w:val="24"/>
        </w:rPr>
        <w:t xml:space="preserve"> granted bail. The court </w:t>
      </w:r>
      <w:r w:rsidR="006C0E51" w:rsidRPr="00036532">
        <w:rPr>
          <w:rFonts w:ascii="Times New Roman" w:hAnsi="Times New Roman" w:cs="Times New Roman"/>
          <w:i/>
          <w:iCs/>
          <w:sz w:val="24"/>
          <w:szCs w:val="24"/>
        </w:rPr>
        <w:t>aquo</w:t>
      </w:r>
      <w:r w:rsidR="006C0E51" w:rsidRPr="00036532">
        <w:rPr>
          <w:rFonts w:ascii="Times New Roman" w:hAnsi="Times New Roman" w:cs="Times New Roman"/>
          <w:sz w:val="24"/>
          <w:szCs w:val="24"/>
        </w:rPr>
        <w:t xml:space="preserve"> competently addressed the issue. It noted that the two accused persons were employed by a certain company as drivers. They were simply conducting their </w:t>
      </w:r>
      <w:proofErr w:type="gramStart"/>
      <w:r w:rsidR="006C0E51" w:rsidRPr="00036532">
        <w:rPr>
          <w:rFonts w:ascii="Times New Roman" w:hAnsi="Times New Roman" w:cs="Times New Roman"/>
          <w:sz w:val="24"/>
          <w:szCs w:val="24"/>
        </w:rPr>
        <w:t>duties</w:t>
      </w:r>
      <w:proofErr w:type="gramEnd"/>
      <w:r w:rsidR="006C0E51" w:rsidRPr="00036532">
        <w:rPr>
          <w:rFonts w:ascii="Times New Roman" w:hAnsi="Times New Roman" w:cs="Times New Roman"/>
          <w:sz w:val="24"/>
          <w:szCs w:val="24"/>
        </w:rPr>
        <w:t xml:space="preserve"> to transport goods for the appellants. </w:t>
      </w:r>
      <w:r w:rsidR="00221D58" w:rsidRPr="00036532">
        <w:rPr>
          <w:rFonts w:ascii="Times New Roman" w:hAnsi="Times New Roman" w:cs="Times New Roman"/>
          <w:sz w:val="24"/>
          <w:szCs w:val="24"/>
        </w:rPr>
        <w:t>Thus,</w:t>
      </w:r>
      <w:r w:rsidR="006C0E51" w:rsidRPr="00036532">
        <w:rPr>
          <w:rFonts w:ascii="Times New Roman" w:hAnsi="Times New Roman" w:cs="Times New Roman"/>
          <w:sz w:val="24"/>
          <w:szCs w:val="24"/>
        </w:rPr>
        <w:t xml:space="preserve"> the court found them not linked to the offence. </w:t>
      </w:r>
      <w:r w:rsidR="00221D58" w:rsidRPr="00036532">
        <w:rPr>
          <w:rFonts w:ascii="Times New Roman" w:hAnsi="Times New Roman" w:cs="Times New Roman"/>
          <w:sz w:val="24"/>
          <w:szCs w:val="24"/>
        </w:rPr>
        <w:t>Whether</w:t>
      </w:r>
      <w:r w:rsidR="006C0E51" w:rsidRPr="00036532">
        <w:rPr>
          <w:rFonts w:ascii="Times New Roman" w:hAnsi="Times New Roman" w:cs="Times New Roman"/>
          <w:sz w:val="24"/>
          <w:szCs w:val="24"/>
        </w:rPr>
        <w:t xml:space="preserve"> the finding was correct or not, those circumstances distinguished them from the appellants. The 1</w:t>
      </w:r>
      <w:r w:rsidR="006C0E51" w:rsidRPr="00036532">
        <w:rPr>
          <w:rFonts w:ascii="Times New Roman" w:hAnsi="Times New Roman" w:cs="Times New Roman"/>
          <w:sz w:val="24"/>
          <w:szCs w:val="24"/>
          <w:vertAlign w:val="superscript"/>
        </w:rPr>
        <w:t>st</w:t>
      </w:r>
      <w:r w:rsidR="006C0E51" w:rsidRPr="00036532">
        <w:rPr>
          <w:rFonts w:ascii="Times New Roman" w:hAnsi="Times New Roman" w:cs="Times New Roman"/>
          <w:sz w:val="24"/>
          <w:szCs w:val="24"/>
        </w:rPr>
        <w:t xml:space="preserve"> and 2</w:t>
      </w:r>
      <w:r w:rsidR="006C0E51" w:rsidRPr="00036532">
        <w:rPr>
          <w:rFonts w:ascii="Times New Roman" w:hAnsi="Times New Roman" w:cs="Times New Roman"/>
          <w:sz w:val="24"/>
          <w:szCs w:val="24"/>
          <w:vertAlign w:val="superscript"/>
        </w:rPr>
        <w:t>nd</w:t>
      </w:r>
      <w:r w:rsidR="006C0E51" w:rsidRPr="00036532">
        <w:rPr>
          <w:rFonts w:ascii="Times New Roman" w:hAnsi="Times New Roman" w:cs="Times New Roman"/>
          <w:sz w:val="24"/>
          <w:szCs w:val="24"/>
        </w:rPr>
        <w:t xml:space="preserve"> appellants were employed by the complainant. The others were not. They loaded the cables. They did not deny that. They did not even allege that they did that on behalf of someone.</w:t>
      </w:r>
    </w:p>
    <w:p w14:paraId="19170DAE" w14:textId="4AE68FC9" w:rsidR="006C0E51" w:rsidRDefault="006C0E51" w:rsidP="009E3C29">
      <w:pPr>
        <w:spacing w:line="360" w:lineRule="auto"/>
        <w:jc w:val="both"/>
        <w:rPr>
          <w:rFonts w:ascii="Times New Roman" w:hAnsi="Times New Roman" w:cs="Times New Roman"/>
          <w:sz w:val="24"/>
          <w:szCs w:val="24"/>
        </w:rPr>
      </w:pPr>
      <w:r>
        <w:rPr>
          <w:rFonts w:ascii="Times New Roman" w:hAnsi="Times New Roman" w:cs="Times New Roman"/>
          <w:sz w:val="24"/>
          <w:szCs w:val="24"/>
        </w:rPr>
        <w:t>It is for the above that the appeal was dismissed.</w:t>
      </w:r>
    </w:p>
    <w:p w14:paraId="0A26F9F3" w14:textId="77777777" w:rsidR="00E84B21" w:rsidRDefault="00E84B21" w:rsidP="009E3C29">
      <w:pPr>
        <w:spacing w:line="360" w:lineRule="auto"/>
        <w:jc w:val="both"/>
        <w:rPr>
          <w:rFonts w:ascii="Times New Roman" w:hAnsi="Times New Roman" w:cs="Times New Roman"/>
          <w:sz w:val="24"/>
          <w:szCs w:val="24"/>
        </w:rPr>
      </w:pPr>
    </w:p>
    <w:p w14:paraId="18B44794" w14:textId="4B8BEF24" w:rsidR="00FD1B64" w:rsidRDefault="00FD1B64" w:rsidP="00E84B21">
      <w:pPr>
        <w:spacing w:after="0" w:line="360" w:lineRule="auto"/>
        <w:jc w:val="both"/>
        <w:rPr>
          <w:rFonts w:ascii="Times New Roman" w:hAnsi="Times New Roman" w:cs="Times New Roman"/>
          <w:sz w:val="24"/>
          <w:szCs w:val="24"/>
        </w:rPr>
      </w:pPr>
      <w:r w:rsidRPr="00FD1B64">
        <w:rPr>
          <w:rFonts w:ascii="Times New Roman" w:hAnsi="Times New Roman" w:cs="Times New Roman"/>
          <w:i/>
          <w:sz w:val="24"/>
          <w:szCs w:val="24"/>
        </w:rPr>
        <w:t>Mutonhori Attorneys</w:t>
      </w:r>
      <w:r>
        <w:rPr>
          <w:rFonts w:ascii="Times New Roman" w:hAnsi="Times New Roman" w:cs="Times New Roman"/>
          <w:sz w:val="24"/>
          <w:szCs w:val="24"/>
        </w:rPr>
        <w:t>, the appellants’ legal practitioners</w:t>
      </w:r>
    </w:p>
    <w:p w14:paraId="5BF93405" w14:textId="1C2FD5CD" w:rsidR="00FD1B64" w:rsidRPr="009E3C29" w:rsidRDefault="00FD1B64" w:rsidP="00E84B21">
      <w:pPr>
        <w:spacing w:after="0" w:line="360" w:lineRule="auto"/>
        <w:jc w:val="both"/>
        <w:rPr>
          <w:rFonts w:ascii="Times New Roman" w:hAnsi="Times New Roman" w:cs="Times New Roman"/>
          <w:sz w:val="24"/>
          <w:szCs w:val="24"/>
        </w:rPr>
      </w:pPr>
      <w:r w:rsidRPr="00FD1B64">
        <w:rPr>
          <w:rFonts w:ascii="Times New Roman" w:hAnsi="Times New Roman" w:cs="Times New Roman"/>
          <w:i/>
          <w:sz w:val="24"/>
          <w:szCs w:val="24"/>
        </w:rPr>
        <w:t>National Prosecuting Authority</w:t>
      </w:r>
      <w:r>
        <w:rPr>
          <w:rFonts w:ascii="Times New Roman" w:hAnsi="Times New Roman" w:cs="Times New Roman"/>
          <w:sz w:val="24"/>
          <w:szCs w:val="24"/>
        </w:rPr>
        <w:t>, the respondent’s legal practitioners.</w:t>
      </w:r>
    </w:p>
    <w:sectPr w:rsidR="00FD1B64" w:rsidRPr="009E3C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F5389" w14:textId="77777777" w:rsidR="00D43060" w:rsidRDefault="00D43060" w:rsidP="00C373F1">
      <w:pPr>
        <w:spacing w:after="0" w:line="240" w:lineRule="auto"/>
      </w:pPr>
      <w:r>
        <w:separator/>
      </w:r>
    </w:p>
  </w:endnote>
  <w:endnote w:type="continuationSeparator" w:id="0">
    <w:p w14:paraId="3D478DDF" w14:textId="77777777" w:rsidR="00D43060" w:rsidRDefault="00D43060"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DB5B" w14:textId="77777777" w:rsidR="00D43060" w:rsidRDefault="00D43060" w:rsidP="00C373F1">
      <w:pPr>
        <w:spacing w:after="0" w:line="240" w:lineRule="auto"/>
      </w:pPr>
      <w:r>
        <w:separator/>
      </w:r>
    </w:p>
  </w:footnote>
  <w:footnote w:type="continuationSeparator" w:id="0">
    <w:p w14:paraId="2DA3E7BA" w14:textId="77777777" w:rsidR="00D43060" w:rsidRDefault="00D43060"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14:paraId="1291F596" w14:textId="31F98427" w:rsidR="00B5781A" w:rsidRDefault="00B5781A">
        <w:pPr>
          <w:pStyle w:val="Header"/>
          <w:jc w:val="right"/>
          <w:rPr>
            <w:noProof/>
          </w:rPr>
        </w:pPr>
        <w:r>
          <w:fldChar w:fldCharType="begin"/>
        </w:r>
        <w:r>
          <w:instrText xml:space="preserve"> PAGE   \* MERGEFORMAT </w:instrText>
        </w:r>
        <w:r>
          <w:fldChar w:fldCharType="separate"/>
        </w:r>
        <w:r w:rsidR="009848E4">
          <w:rPr>
            <w:noProof/>
          </w:rPr>
          <w:t>5</w:t>
        </w:r>
        <w:r>
          <w:rPr>
            <w:noProof/>
          </w:rPr>
          <w:fldChar w:fldCharType="end"/>
        </w:r>
      </w:p>
      <w:p w14:paraId="0487314C" w14:textId="1CABE8A8" w:rsidR="00B5781A" w:rsidRDefault="00B5781A" w:rsidP="00591F93">
        <w:pPr>
          <w:pStyle w:val="Header"/>
          <w:jc w:val="right"/>
          <w:rPr>
            <w:noProof/>
          </w:rPr>
        </w:pPr>
        <w:r>
          <w:rPr>
            <w:noProof/>
          </w:rPr>
          <w:t>HCC 59/24</w:t>
        </w:r>
      </w:p>
      <w:p w14:paraId="1D7F99F6" w14:textId="77777777" w:rsidR="00B5781A" w:rsidRDefault="00B5781A" w:rsidP="00591F93">
        <w:pPr>
          <w:pStyle w:val="Header"/>
          <w:jc w:val="right"/>
          <w:rPr>
            <w:noProof/>
          </w:rPr>
        </w:pPr>
        <w:r>
          <w:rPr>
            <w:noProof/>
          </w:rPr>
          <w:t>REF: CRB NO. KADR 125-31/24</w:t>
        </w:r>
      </w:p>
      <w:p w14:paraId="517AE4C2" w14:textId="17D6A3CE" w:rsidR="00B5781A" w:rsidRDefault="00B5781A" w:rsidP="00591F93">
        <w:pPr>
          <w:pStyle w:val="Header"/>
          <w:jc w:val="right"/>
          <w:rPr>
            <w:noProof/>
          </w:rPr>
        </w:pPr>
        <w:r>
          <w:rPr>
            <w:noProof/>
          </w:rPr>
          <w:t>HCCR 585/24</w:t>
        </w:r>
      </w:p>
    </w:sdtContent>
  </w:sdt>
  <w:p w14:paraId="72A6D07F" w14:textId="77777777" w:rsidR="00B5781A" w:rsidRDefault="00B5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640"/>
    <w:multiLevelType w:val="hybridMultilevel"/>
    <w:tmpl w:val="1390CE08"/>
    <w:lvl w:ilvl="0" w:tplc="F83251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0304034"/>
    <w:multiLevelType w:val="hybridMultilevel"/>
    <w:tmpl w:val="F50A4AA8"/>
    <w:lvl w:ilvl="0" w:tplc="6B2AC85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7216C"/>
    <w:multiLevelType w:val="hybridMultilevel"/>
    <w:tmpl w:val="49F24F36"/>
    <w:lvl w:ilvl="0" w:tplc="5686AC5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F522AD2"/>
    <w:multiLevelType w:val="hybridMultilevel"/>
    <w:tmpl w:val="BA6A1234"/>
    <w:lvl w:ilvl="0" w:tplc="244CC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31A07"/>
    <w:multiLevelType w:val="hybridMultilevel"/>
    <w:tmpl w:val="7CA2B94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AE00290"/>
    <w:multiLevelType w:val="hybridMultilevel"/>
    <w:tmpl w:val="5240E914"/>
    <w:lvl w:ilvl="0" w:tplc="10B2F74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5B213D35"/>
    <w:multiLevelType w:val="hybridMultilevel"/>
    <w:tmpl w:val="36BC2C2C"/>
    <w:lvl w:ilvl="0" w:tplc="0A1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6946EA"/>
    <w:multiLevelType w:val="hybridMultilevel"/>
    <w:tmpl w:val="6B2016A8"/>
    <w:lvl w:ilvl="0" w:tplc="6EB6C8E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8"/>
  </w:num>
  <w:num w:numId="3">
    <w:abstractNumId w:val="6"/>
  </w:num>
  <w:num w:numId="4">
    <w:abstractNumId w:val="2"/>
  </w:num>
  <w:num w:numId="5">
    <w:abstractNumId w:val="10"/>
  </w:num>
  <w:num w:numId="6">
    <w:abstractNumId w:val="4"/>
  </w:num>
  <w:num w:numId="7">
    <w:abstractNumId w:val="0"/>
  </w:num>
  <w:num w:numId="8">
    <w:abstractNumId w:val="11"/>
  </w:num>
  <w:num w:numId="9">
    <w:abstractNumId w:val="3"/>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12BB7"/>
    <w:rsid w:val="00013300"/>
    <w:rsid w:val="00016E8C"/>
    <w:rsid w:val="00036532"/>
    <w:rsid w:val="0003670D"/>
    <w:rsid w:val="00037518"/>
    <w:rsid w:val="00040D23"/>
    <w:rsid w:val="000419AE"/>
    <w:rsid w:val="00043A83"/>
    <w:rsid w:val="00057201"/>
    <w:rsid w:val="00057EA2"/>
    <w:rsid w:val="0006603A"/>
    <w:rsid w:val="00074282"/>
    <w:rsid w:val="00085419"/>
    <w:rsid w:val="000867E7"/>
    <w:rsid w:val="000906E2"/>
    <w:rsid w:val="00095B36"/>
    <w:rsid w:val="000A01CF"/>
    <w:rsid w:val="000A384F"/>
    <w:rsid w:val="000C33E9"/>
    <w:rsid w:val="000F37FB"/>
    <w:rsid w:val="00100D64"/>
    <w:rsid w:val="00101FF2"/>
    <w:rsid w:val="00102BFA"/>
    <w:rsid w:val="0010687F"/>
    <w:rsid w:val="001111A9"/>
    <w:rsid w:val="0011178A"/>
    <w:rsid w:val="001134A9"/>
    <w:rsid w:val="00131973"/>
    <w:rsid w:val="0013516C"/>
    <w:rsid w:val="001375B3"/>
    <w:rsid w:val="00137792"/>
    <w:rsid w:val="00142F28"/>
    <w:rsid w:val="00143615"/>
    <w:rsid w:val="00153CE5"/>
    <w:rsid w:val="00154BD8"/>
    <w:rsid w:val="00154CAD"/>
    <w:rsid w:val="00156EAE"/>
    <w:rsid w:val="001610AB"/>
    <w:rsid w:val="00162EA6"/>
    <w:rsid w:val="001632AF"/>
    <w:rsid w:val="00164EC3"/>
    <w:rsid w:val="00167C08"/>
    <w:rsid w:val="00170791"/>
    <w:rsid w:val="001719D5"/>
    <w:rsid w:val="001733CF"/>
    <w:rsid w:val="00181019"/>
    <w:rsid w:val="00192887"/>
    <w:rsid w:val="001A3C01"/>
    <w:rsid w:val="001A6DF9"/>
    <w:rsid w:val="001A77D9"/>
    <w:rsid w:val="001A7C87"/>
    <w:rsid w:val="001B0E86"/>
    <w:rsid w:val="001B761B"/>
    <w:rsid w:val="001C4E3B"/>
    <w:rsid w:val="001C6508"/>
    <w:rsid w:val="001D45B7"/>
    <w:rsid w:val="001D6E0D"/>
    <w:rsid w:val="001E1A0F"/>
    <w:rsid w:val="001E213D"/>
    <w:rsid w:val="001E5A77"/>
    <w:rsid w:val="001E696B"/>
    <w:rsid w:val="001F0F39"/>
    <w:rsid w:val="001F1BEC"/>
    <w:rsid w:val="001F2992"/>
    <w:rsid w:val="001F3988"/>
    <w:rsid w:val="001F4444"/>
    <w:rsid w:val="00205076"/>
    <w:rsid w:val="00210F42"/>
    <w:rsid w:val="0021450A"/>
    <w:rsid w:val="00221D58"/>
    <w:rsid w:val="00226E99"/>
    <w:rsid w:val="0023415D"/>
    <w:rsid w:val="0024423A"/>
    <w:rsid w:val="00244B56"/>
    <w:rsid w:val="002516E8"/>
    <w:rsid w:val="00254336"/>
    <w:rsid w:val="002572E5"/>
    <w:rsid w:val="0026072A"/>
    <w:rsid w:val="00261FF4"/>
    <w:rsid w:val="00264620"/>
    <w:rsid w:val="00277B9E"/>
    <w:rsid w:val="00282C1E"/>
    <w:rsid w:val="00284288"/>
    <w:rsid w:val="002878BA"/>
    <w:rsid w:val="00287BF7"/>
    <w:rsid w:val="00292805"/>
    <w:rsid w:val="002A6A3B"/>
    <w:rsid w:val="002C40D2"/>
    <w:rsid w:val="002C6E2B"/>
    <w:rsid w:val="002E7CE4"/>
    <w:rsid w:val="002F36A7"/>
    <w:rsid w:val="003002B8"/>
    <w:rsid w:val="003013FA"/>
    <w:rsid w:val="00302A3E"/>
    <w:rsid w:val="003043D9"/>
    <w:rsid w:val="003073EA"/>
    <w:rsid w:val="003129C4"/>
    <w:rsid w:val="0031551B"/>
    <w:rsid w:val="00324EFB"/>
    <w:rsid w:val="003277AB"/>
    <w:rsid w:val="0033030F"/>
    <w:rsid w:val="00333C3B"/>
    <w:rsid w:val="00337C72"/>
    <w:rsid w:val="003407B6"/>
    <w:rsid w:val="0034637E"/>
    <w:rsid w:val="0036225C"/>
    <w:rsid w:val="00363C83"/>
    <w:rsid w:val="00363F43"/>
    <w:rsid w:val="0037016E"/>
    <w:rsid w:val="0037565A"/>
    <w:rsid w:val="00376450"/>
    <w:rsid w:val="00380137"/>
    <w:rsid w:val="00381208"/>
    <w:rsid w:val="003859C8"/>
    <w:rsid w:val="003B3C85"/>
    <w:rsid w:val="003B577C"/>
    <w:rsid w:val="003B57CE"/>
    <w:rsid w:val="003C07BB"/>
    <w:rsid w:val="003C08AC"/>
    <w:rsid w:val="003C2ADD"/>
    <w:rsid w:val="003D1C17"/>
    <w:rsid w:val="003E1466"/>
    <w:rsid w:val="003E48D1"/>
    <w:rsid w:val="003E7392"/>
    <w:rsid w:val="003F0930"/>
    <w:rsid w:val="004072ED"/>
    <w:rsid w:val="00411393"/>
    <w:rsid w:val="00432DCC"/>
    <w:rsid w:val="004352B4"/>
    <w:rsid w:val="004409B7"/>
    <w:rsid w:val="00444ACB"/>
    <w:rsid w:val="00445D7B"/>
    <w:rsid w:val="00446467"/>
    <w:rsid w:val="0044787D"/>
    <w:rsid w:val="0045037E"/>
    <w:rsid w:val="0045490F"/>
    <w:rsid w:val="00456360"/>
    <w:rsid w:val="0046127F"/>
    <w:rsid w:val="00461C2A"/>
    <w:rsid w:val="004649F0"/>
    <w:rsid w:val="0047637B"/>
    <w:rsid w:val="004806E3"/>
    <w:rsid w:val="00481178"/>
    <w:rsid w:val="00484876"/>
    <w:rsid w:val="00484CAE"/>
    <w:rsid w:val="004872B2"/>
    <w:rsid w:val="00493F0F"/>
    <w:rsid w:val="004961A2"/>
    <w:rsid w:val="004A6834"/>
    <w:rsid w:val="004C5B75"/>
    <w:rsid w:val="004C6B92"/>
    <w:rsid w:val="004D0CB0"/>
    <w:rsid w:val="004D570E"/>
    <w:rsid w:val="004D740E"/>
    <w:rsid w:val="004E2B84"/>
    <w:rsid w:val="004E4C76"/>
    <w:rsid w:val="004E6F85"/>
    <w:rsid w:val="004E70FD"/>
    <w:rsid w:val="004E76E9"/>
    <w:rsid w:val="004F0699"/>
    <w:rsid w:val="004F0AF9"/>
    <w:rsid w:val="004F596D"/>
    <w:rsid w:val="00501450"/>
    <w:rsid w:val="00501EDC"/>
    <w:rsid w:val="0050479C"/>
    <w:rsid w:val="00512460"/>
    <w:rsid w:val="00520511"/>
    <w:rsid w:val="00526248"/>
    <w:rsid w:val="005266CE"/>
    <w:rsid w:val="00531F05"/>
    <w:rsid w:val="005336A3"/>
    <w:rsid w:val="00534D34"/>
    <w:rsid w:val="00535F1F"/>
    <w:rsid w:val="00543A3A"/>
    <w:rsid w:val="00543D32"/>
    <w:rsid w:val="00550537"/>
    <w:rsid w:val="00554A56"/>
    <w:rsid w:val="0055515C"/>
    <w:rsid w:val="0056224F"/>
    <w:rsid w:val="00564B27"/>
    <w:rsid w:val="00565037"/>
    <w:rsid w:val="005701A3"/>
    <w:rsid w:val="00574866"/>
    <w:rsid w:val="005753DD"/>
    <w:rsid w:val="0058465E"/>
    <w:rsid w:val="00586CC5"/>
    <w:rsid w:val="00587CA0"/>
    <w:rsid w:val="00591F93"/>
    <w:rsid w:val="00592B00"/>
    <w:rsid w:val="00594FE2"/>
    <w:rsid w:val="00596421"/>
    <w:rsid w:val="005967A9"/>
    <w:rsid w:val="005A1429"/>
    <w:rsid w:val="005A29BA"/>
    <w:rsid w:val="005A2E2B"/>
    <w:rsid w:val="005A39BE"/>
    <w:rsid w:val="005A4A3C"/>
    <w:rsid w:val="005B33F7"/>
    <w:rsid w:val="005B3F7D"/>
    <w:rsid w:val="005B5417"/>
    <w:rsid w:val="005B792A"/>
    <w:rsid w:val="005C056B"/>
    <w:rsid w:val="005C0B32"/>
    <w:rsid w:val="005E3498"/>
    <w:rsid w:val="005F43FB"/>
    <w:rsid w:val="00600F20"/>
    <w:rsid w:val="006027DA"/>
    <w:rsid w:val="006044D3"/>
    <w:rsid w:val="00604AE7"/>
    <w:rsid w:val="0060708F"/>
    <w:rsid w:val="006130EC"/>
    <w:rsid w:val="00613482"/>
    <w:rsid w:val="006148EC"/>
    <w:rsid w:val="0061628F"/>
    <w:rsid w:val="00621042"/>
    <w:rsid w:val="006229FE"/>
    <w:rsid w:val="00624CC0"/>
    <w:rsid w:val="00625F34"/>
    <w:rsid w:val="00644B3A"/>
    <w:rsid w:val="00645002"/>
    <w:rsid w:val="006479C8"/>
    <w:rsid w:val="00647CEB"/>
    <w:rsid w:val="006519C9"/>
    <w:rsid w:val="006538CD"/>
    <w:rsid w:val="006615CA"/>
    <w:rsid w:val="006617D4"/>
    <w:rsid w:val="00661D14"/>
    <w:rsid w:val="00666952"/>
    <w:rsid w:val="00671997"/>
    <w:rsid w:val="006719ED"/>
    <w:rsid w:val="00671D8A"/>
    <w:rsid w:val="00674172"/>
    <w:rsid w:val="0068163E"/>
    <w:rsid w:val="006856D0"/>
    <w:rsid w:val="006860F1"/>
    <w:rsid w:val="00691752"/>
    <w:rsid w:val="0069517F"/>
    <w:rsid w:val="006954A3"/>
    <w:rsid w:val="0069633A"/>
    <w:rsid w:val="006A18E5"/>
    <w:rsid w:val="006A2BF8"/>
    <w:rsid w:val="006B1204"/>
    <w:rsid w:val="006B16E8"/>
    <w:rsid w:val="006C0E51"/>
    <w:rsid w:val="006D262F"/>
    <w:rsid w:val="006D43D9"/>
    <w:rsid w:val="006D483C"/>
    <w:rsid w:val="006D74A6"/>
    <w:rsid w:val="006D79FE"/>
    <w:rsid w:val="006E6690"/>
    <w:rsid w:val="006F0646"/>
    <w:rsid w:val="006F36EE"/>
    <w:rsid w:val="006F535B"/>
    <w:rsid w:val="006F6095"/>
    <w:rsid w:val="0070227A"/>
    <w:rsid w:val="00704286"/>
    <w:rsid w:val="00704318"/>
    <w:rsid w:val="007064AF"/>
    <w:rsid w:val="00710F50"/>
    <w:rsid w:val="007119C9"/>
    <w:rsid w:val="00715F78"/>
    <w:rsid w:val="00716129"/>
    <w:rsid w:val="00717DCB"/>
    <w:rsid w:val="00727994"/>
    <w:rsid w:val="00730EC6"/>
    <w:rsid w:val="007324FD"/>
    <w:rsid w:val="00734AFD"/>
    <w:rsid w:val="00742EF7"/>
    <w:rsid w:val="00744472"/>
    <w:rsid w:val="0074552F"/>
    <w:rsid w:val="00746010"/>
    <w:rsid w:val="00750EC3"/>
    <w:rsid w:val="00754158"/>
    <w:rsid w:val="00754F73"/>
    <w:rsid w:val="00756A05"/>
    <w:rsid w:val="00760A78"/>
    <w:rsid w:val="00764304"/>
    <w:rsid w:val="00765F58"/>
    <w:rsid w:val="007707D9"/>
    <w:rsid w:val="00770A7F"/>
    <w:rsid w:val="0077393F"/>
    <w:rsid w:val="00781391"/>
    <w:rsid w:val="00782CC6"/>
    <w:rsid w:val="0078653D"/>
    <w:rsid w:val="007876EA"/>
    <w:rsid w:val="00792DBA"/>
    <w:rsid w:val="007A5BB8"/>
    <w:rsid w:val="007B7E1A"/>
    <w:rsid w:val="007C0DA6"/>
    <w:rsid w:val="007D1A6C"/>
    <w:rsid w:val="007D2541"/>
    <w:rsid w:val="007D36AF"/>
    <w:rsid w:val="007D373B"/>
    <w:rsid w:val="007D708E"/>
    <w:rsid w:val="007E3F49"/>
    <w:rsid w:val="007E5284"/>
    <w:rsid w:val="007E6C9B"/>
    <w:rsid w:val="007F2DED"/>
    <w:rsid w:val="007F4EF9"/>
    <w:rsid w:val="007F78A2"/>
    <w:rsid w:val="00800F25"/>
    <w:rsid w:val="008060CB"/>
    <w:rsid w:val="00811D20"/>
    <w:rsid w:val="00814BAA"/>
    <w:rsid w:val="00824566"/>
    <w:rsid w:val="00826B72"/>
    <w:rsid w:val="0083205F"/>
    <w:rsid w:val="00834F20"/>
    <w:rsid w:val="00835708"/>
    <w:rsid w:val="00836240"/>
    <w:rsid w:val="00836DDB"/>
    <w:rsid w:val="0083793A"/>
    <w:rsid w:val="00856A8A"/>
    <w:rsid w:val="00860393"/>
    <w:rsid w:val="00860A93"/>
    <w:rsid w:val="00862814"/>
    <w:rsid w:val="00864F3E"/>
    <w:rsid w:val="00866134"/>
    <w:rsid w:val="00871076"/>
    <w:rsid w:val="008721A5"/>
    <w:rsid w:val="0087279B"/>
    <w:rsid w:val="008805DB"/>
    <w:rsid w:val="008878C3"/>
    <w:rsid w:val="00891387"/>
    <w:rsid w:val="008940D7"/>
    <w:rsid w:val="00896CBC"/>
    <w:rsid w:val="008A1C96"/>
    <w:rsid w:val="008A2746"/>
    <w:rsid w:val="008B20A3"/>
    <w:rsid w:val="008B63FE"/>
    <w:rsid w:val="008C4189"/>
    <w:rsid w:val="008C7B9A"/>
    <w:rsid w:val="008D73F1"/>
    <w:rsid w:val="008E57E5"/>
    <w:rsid w:val="008F2361"/>
    <w:rsid w:val="008F4CA4"/>
    <w:rsid w:val="00905905"/>
    <w:rsid w:val="009132C6"/>
    <w:rsid w:val="00924811"/>
    <w:rsid w:val="009261B4"/>
    <w:rsid w:val="00931580"/>
    <w:rsid w:val="00933936"/>
    <w:rsid w:val="00940B57"/>
    <w:rsid w:val="009420D5"/>
    <w:rsid w:val="009474D0"/>
    <w:rsid w:val="00950674"/>
    <w:rsid w:val="00953BBD"/>
    <w:rsid w:val="00956FA6"/>
    <w:rsid w:val="00957B3F"/>
    <w:rsid w:val="0096339C"/>
    <w:rsid w:val="00965D2F"/>
    <w:rsid w:val="00975A55"/>
    <w:rsid w:val="00984291"/>
    <w:rsid w:val="009848E4"/>
    <w:rsid w:val="00985009"/>
    <w:rsid w:val="00994E28"/>
    <w:rsid w:val="00996ECF"/>
    <w:rsid w:val="009A1D78"/>
    <w:rsid w:val="009A3335"/>
    <w:rsid w:val="009A46D2"/>
    <w:rsid w:val="009A787C"/>
    <w:rsid w:val="009B00F9"/>
    <w:rsid w:val="009B27C3"/>
    <w:rsid w:val="009C08FB"/>
    <w:rsid w:val="009C3C66"/>
    <w:rsid w:val="009D74A5"/>
    <w:rsid w:val="009E0C40"/>
    <w:rsid w:val="009E3C29"/>
    <w:rsid w:val="009F47AA"/>
    <w:rsid w:val="00A1350A"/>
    <w:rsid w:val="00A13E29"/>
    <w:rsid w:val="00A14CE9"/>
    <w:rsid w:val="00A26176"/>
    <w:rsid w:val="00A35DC9"/>
    <w:rsid w:val="00A362D9"/>
    <w:rsid w:val="00A416C4"/>
    <w:rsid w:val="00A47701"/>
    <w:rsid w:val="00A5112D"/>
    <w:rsid w:val="00A5132C"/>
    <w:rsid w:val="00A57940"/>
    <w:rsid w:val="00A579F7"/>
    <w:rsid w:val="00A612C8"/>
    <w:rsid w:val="00A6197D"/>
    <w:rsid w:val="00A62449"/>
    <w:rsid w:val="00A64937"/>
    <w:rsid w:val="00A64E87"/>
    <w:rsid w:val="00A707B8"/>
    <w:rsid w:val="00A70986"/>
    <w:rsid w:val="00A709DE"/>
    <w:rsid w:val="00A75FBE"/>
    <w:rsid w:val="00A84A39"/>
    <w:rsid w:val="00A91966"/>
    <w:rsid w:val="00A97FB6"/>
    <w:rsid w:val="00AB0E42"/>
    <w:rsid w:val="00AB3455"/>
    <w:rsid w:val="00AB5DCC"/>
    <w:rsid w:val="00AB64C8"/>
    <w:rsid w:val="00AD0074"/>
    <w:rsid w:val="00AD624B"/>
    <w:rsid w:val="00AE3374"/>
    <w:rsid w:val="00AE3DEA"/>
    <w:rsid w:val="00AE4B3D"/>
    <w:rsid w:val="00AE5BC0"/>
    <w:rsid w:val="00AF0505"/>
    <w:rsid w:val="00AF509A"/>
    <w:rsid w:val="00AF5ED0"/>
    <w:rsid w:val="00B02249"/>
    <w:rsid w:val="00B04D31"/>
    <w:rsid w:val="00B061FB"/>
    <w:rsid w:val="00B06885"/>
    <w:rsid w:val="00B12E62"/>
    <w:rsid w:val="00B17CD0"/>
    <w:rsid w:val="00B2456A"/>
    <w:rsid w:val="00B30731"/>
    <w:rsid w:val="00B32994"/>
    <w:rsid w:val="00B337E2"/>
    <w:rsid w:val="00B43145"/>
    <w:rsid w:val="00B43150"/>
    <w:rsid w:val="00B46ADB"/>
    <w:rsid w:val="00B46FCA"/>
    <w:rsid w:val="00B4712D"/>
    <w:rsid w:val="00B5420C"/>
    <w:rsid w:val="00B54382"/>
    <w:rsid w:val="00B545F9"/>
    <w:rsid w:val="00B5781A"/>
    <w:rsid w:val="00B63D98"/>
    <w:rsid w:val="00B63ED3"/>
    <w:rsid w:val="00B65A36"/>
    <w:rsid w:val="00B7157E"/>
    <w:rsid w:val="00B733FF"/>
    <w:rsid w:val="00B75381"/>
    <w:rsid w:val="00B81A9E"/>
    <w:rsid w:val="00B86F77"/>
    <w:rsid w:val="00B871AF"/>
    <w:rsid w:val="00B93DD3"/>
    <w:rsid w:val="00BA0B6D"/>
    <w:rsid w:val="00BA1231"/>
    <w:rsid w:val="00BA4014"/>
    <w:rsid w:val="00BB4C41"/>
    <w:rsid w:val="00BB7563"/>
    <w:rsid w:val="00BC5E03"/>
    <w:rsid w:val="00BC6A46"/>
    <w:rsid w:val="00BD428A"/>
    <w:rsid w:val="00BD4F0A"/>
    <w:rsid w:val="00BD50C1"/>
    <w:rsid w:val="00BE1B85"/>
    <w:rsid w:val="00BE5905"/>
    <w:rsid w:val="00BE7962"/>
    <w:rsid w:val="00BF5E02"/>
    <w:rsid w:val="00C04138"/>
    <w:rsid w:val="00C0418E"/>
    <w:rsid w:val="00C11120"/>
    <w:rsid w:val="00C12C45"/>
    <w:rsid w:val="00C15C3F"/>
    <w:rsid w:val="00C201C5"/>
    <w:rsid w:val="00C3128A"/>
    <w:rsid w:val="00C326A9"/>
    <w:rsid w:val="00C32967"/>
    <w:rsid w:val="00C330C8"/>
    <w:rsid w:val="00C3420E"/>
    <w:rsid w:val="00C366B4"/>
    <w:rsid w:val="00C373F1"/>
    <w:rsid w:val="00C45197"/>
    <w:rsid w:val="00C46E0F"/>
    <w:rsid w:val="00C51807"/>
    <w:rsid w:val="00C54C95"/>
    <w:rsid w:val="00C60695"/>
    <w:rsid w:val="00C607DA"/>
    <w:rsid w:val="00C7125E"/>
    <w:rsid w:val="00C73897"/>
    <w:rsid w:val="00C75A8F"/>
    <w:rsid w:val="00C8238A"/>
    <w:rsid w:val="00C922A8"/>
    <w:rsid w:val="00C949E3"/>
    <w:rsid w:val="00C95ED0"/>
    <w:rsid w:val="00C96178"/>
    <w:rsid w:val="00C9743D"/>
    <w:rsid w:val="00CA4B33"/>
    <w:rsid w:val="00CA522E"/>
    <w:rsid w:val="00CA5E5F"/>
    <w:rsid w:val="00CB1C48"/>
    <w:rsid w:val="00CB312A"/>
    <w:rsid w:val="00CB5207"/>
    <w:rsid w:val="00CB6079"/>
    <w:rsid w:val="00CB6454"/>
    <w:rsid w:val="00CC358E"/>
    <w:rsid w:val="00CD2A6A"/>
    <w:rsid w:val="00CE02AB"/>
    <w:rsid w:val="00CE0F21"/>
    <w:rsid w:val="00CE205E"/>
    <w:rsid w:val="00CE323D"/>
    <w:rsid w:val="00CE439B"/>
    <w:rsid w:val="00CE526F"/>
    <w:rsid w:val="00CF1717"/>
    <w:rsid w:val="00CF1BA0"/>
    <w:rsid w:val="00CF5D19"/>
    <w:rsid w:val="00CF6FBF"/>
    <w:rsid w:val="00CF7385"/>
    <w:rsid w:val="00D05F1D"/>
    <w:rsid w:val="00D1264E"/>
    <w:rsid w:val="00D26C2E"/>
    <w:rsid w:val="00D36709"/>
    <w:rsid w:val="00D37F3D"/>
    <w:rsid w:val="00D41151"/>
    <w:rsid w:val="00D43060"/>
    <w:rsid w:val="00D44690"/>
    <w:rsid w:val="00D51145"/>
    <w:rsid w:val="00D54F28"/>
    <w:rsid w:val="00D65BEE"/>
    <w:rsid w:val="00D70BEC"/>
    <w:rsid w:val="00D714E5"/>
    <w:rsid w:val="00D806F0"/>
    <w:rsid w:val="00D80A72"/>
    <w:rsid w:val="00D85A60"/>
    <w:rsid w:val="00D916B8"/>
    <w:rsid w:val="00D956D6"/>
    <w:rsid w:val="00DA2791"/>
    <w:rsid w:val="00DA3BE3"/>
    <w:rsid w:val="00DA3F49"/>
    <w:rsid w:val="00DB2694"/>
    <w:rsid w:val="00DB272A"/>
    <w:rsid w:val="00DC0A13"/>
    <w:rsid w:val="00DC596F"/>
    <w:rsid w:val="00DC7CB5"/>
    <w:rsid w:val="00DD26C2"/>
    <w:rsid w:val="00DD476A"/>
    <w:rsid w:val="00DE0AB3"/>
    <w:rsid w:val="00DE2133"/>
    <w:rsid w:val="00DF3247"/>
    <w:rsid w:val="00DF670E"/>
    <w:rsid w:val="00E03AD2"/>
    <w:rsid w:val="00E055CA"/>
    <w:rsid w:val="00E07504"/>
    <w:rsid w:val="00E1091B"/>
    <w:rsid w:val="00E11533"/>
    <w:rsid w:val="00E175AB"/>
    <w:rsid w:val="00E227A0"/>
    <w:rsid w:val="00E2360B"/>
    <w:rsid w:val="00E23B3A"/>
    <w:rsid w:val="00E27CF2"/>
    <w:rsid w:val="00E331B6"/>
    <w:rsid w:val="00E41B8D"/>
    <w:rsid w:val="00E428AC"/>
    <w:rsid w:val="00E42FE0"/>
    <w:rsid w:val="00E44273"/>
    <w:rsid w:val="00E46A68"/>
    <w:rsid w:val="00E53063"/>
    <w:rsid w:val="00E54601"/>
    <w:rsid w:val="00E56296"/>
    <w:rsid w:val="00E70E78"/>
    <w:rsid w:val="00E804AA"/>
    <w:rsid w:val="00E8072F"/>
    <w:rsid w:val="00E84B21"/>
    <w:rsid w:val="00E855EA"/>
    <w:rsid w:val="00E85C72"/>
    <w:rsid w:val="00E861F6"/>
    <w:rsid w:val="00EA1587"/>
    <w:rsid w:val="00EA20BE"/>
    <w:rsid w:val="00EA254B"/>
    <w:rsid w:val="00EA2BD8"/>
    <w:rsid w:val="00EB14CB"/>
    <w:rsid w:val="00EB6C5F"/>
    <w:rsid w:val="00EC09FF"/>
    <w:rsid w:val="00EC448C"/>
    <w:rsid w:val="00ED0CA9"/>
    <w:rsid w:val="00ED286B"/>
    <w:rsid w:val="00ED2F39"/>
    <w:rsid w:val="00ED31FF"/>
    <w:rsid w:val="00ED5032"/>
    <w:rsid w:val="00ED79C0"/>
    <w:rsid w:val="00EE293E"/>
    <w:rsid w:val="00EF0D96"/>
    <w:rsid w:val="00EF0DF9"/>
    <w:rsid w:val="00EF12CF"/>
    <w:rsid w:val="00EF3E84"/>
    <w:rsid w:val="00EF51EE"/>
    <w:rsid w:val="00EF6ECD"/>
    <w:rsid w:val="00F03879"/>
    <w:rsid w:val="00F12D5E"/>
    <w:rsid w:val="00F15975"/>
    <w:rsid w:val="00F26675"/>
    <w:rsid w:val="00F27159"/>
    <w:rsid w:val="00F40AE8"/>
    <w:rsid w:val="00F439F0"/>
    <w:rsid w:val="00F45DB2"/>
    <w:rsid w:val="00F47DA9"/>
    <w:rsid w:val="00F549EF"/>
    <w:rsid w:val="00F57969"/>
    <w:rsid w:val="00F62281"/>
    <w:rsid w:val="00F63573"/>
    <w:rsid w:val="00F6618D"/>
    <w:rsid w:val="00F67139"/>
    <w:rsid w:val="00F711A6"/>
    <w:rsid w:val="00F71F42"/>
    <w:rsid w:val="00F74224"/>
    <w:rsid w:val="00F76831"/>
    <w:rsid w:val="00F82D9E"/>
    <w:rsid w:val="00F82F74"/>
    <w:rsid w:val="00F912EC"/>
    <w:rsid w:val="00F91DE4"/>
    <w:rsid w:val="00F958DE"/>
    <w:rsid w:val="00FA4198"/>
    <w:rsid w:val="00FB1B8C"/>
    <w:rsid w:val="00FB41C6"/>
    <w:rsid w:val="00FC0CA9"/>
    <w:rsid w:val="00FC2EA6"/>
    <w:rsid w:val="00FC5D91"/>
    <w:rsid w:val="00FD1B64"/>
    <w:rsid w:val="00FD3170"/>
    <w:rsid w:val="00FF47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7350"/>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9</cp:revision>
  <cp:lastPrinted>2023-06-30T08:21:00Z</cp:lastPrinted>
  <dcterms:created xsi:type="dcterms:W3CDTF">2024-06-28T08:51:00Z</dcterms:created>
  <dcterms:modified xsi:type="dcterms:W3CDTF">2024-07-02T09:52:00Z</dcterms:modified>
</cp:coreProperties>
</file>