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7973BB"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DOHNE CONSTRUCTION (PVT) LTD </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DA4E3D" w:rsidRDefault="00533A29" w:rsidP="00274260">
      <w:pPr>
        <w:pStyle w:val="NoSpacing"/>
        <w:rPr>
          <w:rFonts w:ascii="Times New Roman" w:hAnsi="Times New Roman" w:cs="Times New Roman"/>
          <w:sz w:val="24"/>
          <w:szCs w:val="24"/>
        </w:rPr>
      </w:pPr>
      <w:r>
        <w:rPr>
          <w:rFonts w:ascii="Times New Roman" w:hAnsi="Times New Roman" w:cs="Times New Roman"/>
          <w:sz w:val="24"/>
          <w:szCs w:val="24"/>
        </w:rPr>
        <w:t>U</w:t>
      </w:r>
      <w:r w:rsidR="007973BB">
        <w:rPr>
          <w:rFonts w:ascii="Times New Roman" w:hAnsi="Times New Roman" w:cs="Times New Roman"/>
          <w:sz w:val="24"/>
          <w:szCs w:val="24"/>
        </w:rPr>
        <w:t>NKI MINES (PVT) LTD</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973BB">
        <w:rPr>
          <w:rFonts w:ascii="Times New Roman" w:hAnsi="Times New Roman" w:cs="Times New Roman"/>
          <w:sz w:val="24"/>
          <w:szCs w:val="24"/>
        </w:rPr>
        <w:t>12</w:t>
      </w:r>
      <w:r w:rsidR="00274260">
        <w:rPr>
          <w:rFonts w:ascii="Times New Roman" w:hAnsi="Times New Roman" w:cs="Times New Roman"/>
          <w:sz w:val="24"/>
          <w:szCs w:val="24"/>
        </w:rPr>
        <w:t xml:space="preserve"> November </w:t>
      </w:r>
      <w:r w:rsidR="007E314C">
        <w:rPr>
          <w:rFonts w:ascii="Times New Roman" w:hAnsi="Times New Roman" w:cs="Times New Roman"/>
          <w:sz w:val="24"/>
          <w:szCs w:val="24"/>
        </w:rPr>
        <w:t xml:space="preserve">2020 </w:t>
      </w:r>
      <w:r w:rsidR="00274260">
        <w:rPr>
          <w:rFonts w:ascii="Times New Roman" w:hAnsi="Times New Roman" w:cs="Times New Roman"/>
          <w:sz w:val="24"/>
          <w:szCs w:val="24"/>
        </w:rPr>
        <w:t xml:space="preserve">&amp; </w:t>
      </w:r>
      <w:r w:rsidR="006C1CF6">
        <w:rPr>
          <w:rFonts w:ascii="Times New Roman" w:hAnsi="Times New Roman" w:cs="Times New Roman"/>
          <w:sz w:val="24"/>
          <w:szCs w:val="24"/>
        </w:rPr>
        <w:t>17 February</w:t>
      </w:r>
      <w:r w:rsidR="00F809FA">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EE1002">
        <w:rPr>
          <w:rFonts w:ascii="Times New Roman" w:hAnsi="Times New Roman" w:cs="Times New Roman"/>
          <w:b/>
          <w:sz w:val="24"/>
          <w:szCs w:val="24"/>
        </w:rPr>
        <w:t>Compelling order</w:t>
      </w:r>
    </w:p>
    <w:p w:rsidR="00EE1002" w:rsidRDefault="00EE1002"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7973BB" w:rsidP="00AD30D7">
      <w:pPr>
        <w:spacing w:after="0" w:line="240" w:lineRule="auto"/>
        <w:rPr>
          <w:rFonts w:ascii="Times New Roman" w:hAnsi="Times New Roman" w:cs="Times New Roman"/>
          <w:sz w:val="24"/>
          <w:szCs w:val="24"/>
        </w:rPr>
      </w:pPr>
      <w:r w:rsidRPr="00232DC1">
        <w:rPr>
          <w:rFonts w:ascii="Times New Roman" w:hAnsi="Times New Roman" w:cs="Times New Roman"/>
          <w:sz w:val="24"/>
          <w:szCs w:val="24"/>
        </w:rPr>
        <w:t xml:space="preserve">Mr </w:t>
      </w:r>
      <w:r>
        <w:rPr>
          <w:rFonts w:ascii="Times New Roman" w:hAnsi="Times New Roman" w:cs="Times New Roman"/>
          <w:i/>
          <w:sz w:val="24"/>
          <w:szCs w:val="24"/>
        </w:rPr>
        <w:t xml:space="preserve">T Mpofu </w:t>
      </w:r>
      <w:r w:rsidRPr="00232DC1">
        <w:rPr>
          <w:rFonts w:ascii="Times New Roman" w:hAnsi="Times New Roman" w:cs="Times New Roman"/>
          <w:sz w:val="24"/>
          <w:szCs w:val="24"/>
        </w:rPr>
        <w:t>with M</w:t>
      </w:r>
      <w:r>
        <w:rPr>
          <w:rFonts w:ascii="Times New Roman" w:hAnsi="Times New Roman" w:cs="Times New Roman"/>
          <w:i/>
          <w:sz w:val="24"/>
          <w:szCs w:val="24"/>
        </w:rPr>
        <w:t xml:space="preserve">r R Chawatama, </w:t>
      </w:r>
      <w:r>
        <w:rPr>
          <w:rFonts w:ascii="Times New Roman" w:hAnsi="Times New Roman" w:cs="Times New Roman"/>
          <w:sz w:val="24"/>
          <w:szCs w:val="24"/>
        </w:rPr>
        <w:t xml:space="preserve">for </w:t>
      </w:r>
      <w:r w:rsidR="00232DC1">
        <w:rPr>
          <w:rFonts w:ascii="Times New Roman" w:hAnsi="Times New Roman" w:cs="Times New Roman"/>
          <w:sz w:val="24"/>
          <w:szCs w:val="24"/>
        </w:rPr>
        <w:t xml:space="preserve">the </w:t>
      </w:r>
      <w:r>
        <w:rPr>
          <w:rFonts w:ascii="Times New Roman" w:hAnsi="Times New Roman" w:cs="Times New Roman"/>
          <w:sz w:val="24"/>
          <w:szCs w:val="24"/>
        </w:rPr>
        <w:t>a</w:t>
      </w:r>
      <w:r w:rsidR="004E5EC6">
        <w:rPr>
          <w:rFonts w:ascii="Times New Roman" w:hAnsi="Times New Roman" w:cs="Times New Roman"/>
          <w:sz w:val="24"/>
          <w:szCs w:val="24"/>
        </w:rPr>
        <w:t>pplicant</w:t>
      </w:r>
    </w:p>
    <w:p w:rsidR="001245CF" w:rsidRPr="001245CF" w:rsidRDefault="00274260" w:rsidP="004877F9">
      <w:pPr>
        <w:spacing w:after="0" w:line="240" w:lineRule="auto"/>
        <w:rPr>
          <w:rFonts w:ascii="Times New Roman" w:hAnsi="Times New Roman" w:cs="Times New Roman"/>
          <w:sz w:val="24"/>
          <w:szCs w:val="24"/>
        </w:rPr>
      </w:pPr>
      <w:r w:rsidRPr="00232DC1">
        <w:rPr>
          <w:rFonts w:ascii="Times New Roman" w:hAnsi="Times New Roman" w:cs="Times New Roman"/>
          <w:sz w:val="24"/>
          <w:szCs w:val="24"/>
        </w:rPr>
        <w:t>Mr</w:t>
      </w:r>
      <w:r>
        <w:rPr>
          <w:rFonts w:ascii="Times New Roman" w:hAnsi="Times New Roman" w:cs="Times New Roman"/>
          <w:i/>
          <w:sz w:val="24"/>
          <w:szCs w:val="24"/>
        </w:rPr>
        <w:t xml:space="preserve"> </w:t>
      </w:r>
      <w:r w:rsidR="007973BB">
        <w:rPr>
          <w:rFonts w:ascii="Times New Roman" w:hAnsi="Times New Roman" w:cs="Times New Roman"/>
          <w:i/>
          <w:sz w:val="24"/>
          <w:szCs w:val="24"/>
        </w:rPr>
        <w:t>D Tivadar</w:t>
      </w:r>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232DC1">
        <w:rPr>
          <w:rFonts w:ascii="Times New Roman" w:hAnsi="Times New Roman" w:cs="Times New Roman"/>
          <w:sz w:val="24"/>
          <w:szCs w:val="24"/>
        </w:rPr>
        <w:t xml:space="preserve">the </w:t>
      </w:r>
      <w:r w:rsidR="004877F9">
        <w:rPr>
          <w:rFonts w:ascii="Times New Roman" w:hAnsi="Times New Roman" w:cs="Times New Roman"/>
          <w:sz w:val="24"/>
          <w:szCs w:val="24"/>
        </w:rPr>
        <w:t>respondent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A65BB"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274260">
        <w:rPr>
          <w:rFonts w:ascii="Times New Roman" w:hAnsi="Times New Roman" w:cs="Times New Roman"/>
          <w:sz w:val="24"/>
          <w:szCs w:val="24"/>
        </w:rPr>
        <w:t>This is a</w:t>
      </w:r>
      <w:r w:rsidR="00B90F00">
        <w:rPr>
          <w:rFonts w:ascii="Times New Roman" w:hAnsi="Times New Roman" w:cs="Times New Roman"/>
          <w:sz w:val="24"/>
          <w:szCs w:val="24"/>
        </w:rPr>
        <w:t>n application to compel the respondent to comply with the decision of an adjudicator in terms of Clause W1.4 of the engineering and construction contract between the parties.</w:t>
      </w:r>
    </w:p>
    <w:p w:rsidR="00DA65BB" w:rsidRPr="00DA65BB" w:rsidRDefault="00DA65BB" w:rsidP="00DA65BB">
      <w:pPr>
        <w:spacing w:after="0" w:line="360" w:lineRule="auto"/>
        <w:ind w:firstLine="720"/>
        <w:jc w:val="both"/>
        <w:rPr>
          <w:rFonts w:ascii="Times New Roman" w:hAnsi="Times New Roman" w:cs="Times New Roman"/>
          <w:sz w:val="24"/>
          <w:szCs w:val="24"/>
          <w:u w:val="single"/>
        </w:rPr>
      </w:pPr>
      <w:r w:rsidRPr="00DA65BB">
        <w:rPr>
          <w:rFonts w:ascii="Times New Roman" w:hAnsi="Times New Roman" w:cs="Times New Roman"/>
          <w:sz w:val="24"/>
          <w:szCs w:val="24"/>
          <w:u w:val="single"/>
        </w:rPr>
        <w:t>Background</w:t>
      </w:r>
    </w:p>
    <w:p w:rsidR="00C27228" w:rsidRDefault="00B90F00"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and 7 March 2013, the parties entered into </w:t>
      </w:r>
      <w:r w:rsidR="002E59D2">
        <w:rPr>
          <w:rFonts w:ascii="Times New Roman" w:hAnsi="Times New Roman" w:cs="Times New Roman"/>
          <w:sz w:val="24"/>
          <w:szCs w:val="24"/>
        </w:rPr>
        <w:t xml:space="preserve">a </w:t>
      </w:r>
      <w:r>
        <w:rPr>
          <w:rFonts w:ascii="Times New Roman" w:hAnsi="Times New Roman" w:cs="Times New Roman"/>
          <w:sz w:val="24"/>
          <w:szCs w:val="24"/>
        </w:rPr>
        <w:t>construction agreement whereby the applicant was required to perform all tasks in connection with the construction of a total of 158 housing units for the respondent. The contract provides</w:t>
      </w:r>
      <w:r w:rsidR="00C27228">
        <w:rPr>
          <w:rFonts w:ascii="Times New Roman" w:hAnsi="Times New Roman" w:cs="Times New Roman"/>
          <w:sz w:val="24"/>
          <w:szCs w:val="24"/>
        </w:rPr>
        <w:t>, in clause W1.3,</w:t>
      </w:r>
      <w:r>
        <w:rPr>
          <w:rFonts w:ascii="Times New Roman" w:hAnsi="Times New Roman" w:cs="Times New Roman"/>
          <w:sz w:val="24"/>
          <w:szCs w:val="24"/>
        </w:rPr>
        <w:t xml:space="preserve"> </w:t>
      </w:r>
      <w:r w:rsidR="005C5CB0">
        <w:rPr>
          <w:rFonts w:ascii="Times New Roman" w:hAnsi="Times New Roman" w:cs="Times New Roman"/>
          <w:sz w:val="24"/>
          <w:szCs w:val="24"/>
        </w:rPr>
        <w:t xml:space="preserve">for a two stage dispute resolution process: </w:t>
      </w:r>
      <w:r>
        <w:rPr>
          <w:rFonts w:ascii="Times New Roman" w:hAnsi="Times New Roman" w:cs="Times New Roman"/>
          <w:sz w:val="24"/>
          <w:szCs w:val="24"/>
        </w:rPr>
        <w:t xml:space="preserve">that any disputes would be referred to </w:t>
      </w:r>
      <w:r w:rsidR="005C5CB0">
        <w:rPr>
          <w:rFonts w:ascii="Times New Roman" w:hAnsi="Times New Roman" w:cs="Times New Roman"/>
          <w:sz w:val="24"/>
          <w:szCs w:val="24"/>
        </w:rPr>
        <w:t xml:space="preserve">an </w:t>
      </w:r>
      <w:r>
        <w:rPr>
          <w:rFonts w:ascii="Times New Roman" w:hAnsi="Times New Roman" w:cs="Times New Roman"/>
          <w:sz w:val="24"/>
          <w:szCs w:val="24"/>
        </w:rPr>
        <w:t>adjudicat</w:t>
      </w:r>
      <w:r w:rsidR="005C5CB0">
        <w:rPr>
          <w:rFonts w:ascii="Times New Roman" w:hAnsi="Times New Roman" w:cs="Times New Roman"/>
          <w:sz w:val="24"/>
          <w:szCs w:val="24"/>
        </w:rPr>
        <w:t>or whose decision</w:t>
      </w:r>
      <w:r>
        <w:rPr>
          <w:rFonts w:ascii="Times New Roman" w:hAnsi="Times New Roman" w:cs="Times New Roman"/>
          <w:sz w:val="24"/>
          <w:szCs w:val="24"/>
        </w:rPr>
        <w:t>,</w:t>
      </w:r>
      <w:r w:rsidR="00C27228">
        <w:rPr>
          <w:rFonts w:ascii="Times New Roman" w:hAnsi="Times New Roman" w:cs="Times New Roman"/>
          <w:sz w:val="24"/>
          <w:szCs w:val="24"/>
        </w:rPr>
        <w:t xml:space="preserve"> in accordance with clause </w:t>
      </w:r>
      <w:r w:rsidR="005C5CB0">
        <w:rPr>
          <w:rFonts w:ascii="Times New Roman" w:hAnsi="Times New Roman" w:cs="Times New Roman"/>
          <w:sz w:val="24"/>
          <w:szCs w:val="24"/>
        </w:rPr>
        <w:t>W1.3 (</w:t>
      </w:r>
      <w:r w:rsidR="00C27228">
        <w:rPr>
          <w:rFonts w:ascii="Times New Roman" w:hAnsi="Times New Roman" w:cs="Times New Roman"/>
          <w:sz w:val="24"/>
          <w:szCs w:val="24"/>
        </w:rPr>
        <w:t>10),</w:t>
      </w:r>
      <w:r>
        <w:rPr>
          <w:rFonts w:ascii="Times New Roman" w:hAnsi="Times New Roman" w:cs="Times New Roman"/>
          <w:sz w:val="24"/>
          <w:szCs w:val="24"/>
        </w:rPr>
        <w:t xml:space="preserve"> is final and binding </w:t>
      </w:r>
      <w:r w:rsidR="00C27228">
        <w:rPr>
          <w:rFonts w:ascii="Times New Roman" w:hAnsi="Times New Roman" w:cs="Times New Roman"/>
          <w:sz w:val="24"/>
          <w:szCs w:val="24"/>
        </w:rPr>
        <w:t xml:space="preserve">as a contractual obligation </w:t>
      </w:r>
      <w:r>
        <w:rPr>
          <w:rFonts w:ascii="Times New Roman" w:hAnsi="Times New Roman" w:cs="Times New Roman"/>
          <w:sz w:val="24"/>
          <w:szCs w:val="24"/>
        </w:rPr>
        <w:t xml:space="preserve">unless </w:t>
      </w:r>
      <w:r w:rsidR="00C27228">
        <w:rPr>
          <w:rFonts w:ascii="Times New Roman" w:hAnsi="Times New Roman" w:cs="Times New Roman"/>
          <w:sz w:val="24"/>
          <w:szCs w:val="24"/>
        </w:rPr>
        <w:t>and until revised by a tribunal.</w:t>
      </w:r>
    </w:p>
    <w:p w:rsidR="00C27228" w:rsidRDefault="00C27228"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Disputes did arise between the parties, as they were wont to, given the nature and scope of the contract. The first dispute was referred to a</w:t>
      </w:r>
      <w:r w:rsidR="005C5CB0">
        <w:rPr>
          <w:rFonts w:ascii="Times New Roman" w:hAnsi="Times New Roman" w:cs="Times New Roman"/>
          <w:sz w:val="24"/>
          <w:szCs w:val="24"/>
        </w:rPr>
        <w:t>djudication</w:t>
      </w:r>
      <w:r w:rsidR="00B90F00">
        <w:rPr>
          <w:rFonts w:ascii="Times New Roman" w:hAnsi="Times New Roman" w:cs="Times New Roman"/>
          <w:sz w:val="24"/>
          <w:szCs w:val="24"/>
        </w:rPr>
        <w:t xml:space="preserve"> </w:t>
      </w:r>
      <w:r>
        <w:rPr>
          <w:rFonts w:ascii="Times New Roman" w:hAnsi="Times New Roman" w:cs="Times New Roman"/>
          <w:sz w:val="24"/>
          <w:szCs w:val="24"/>
        </w:rPr>
        <w:t>and a determination made. Respondent did not give a notice of dissatisfaction with the adjudicator’s decision, which is thus final and binding.</w:t>
      </w:r>
      <w:r w:rsidR="005C5CB0">
        <w:rPr>
          <w:rFonts w:ascii="Times New Roman" w:hAnsi="Times New Roman" w:cs="Times New Roman"/>
          <w:sz w:val="24"/>
          <w:szCs w:val="24"/>
        </w:rPr>
        <w:t xml:space="preserve"> Nothing need be said further about it.</w:t>
      </w:r>
    </w:p>
    <w:p w:rsidR="002C4C39" w:rsidRDefault="00C27228"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dispute, which</w:t>
      </w:r>
      <w:r w:rsidR="002C4C39">
        <w:rPr>
          <w:rFonts w:ascii="Times New Roman" w:hAnsi="Times New Roman" w:cs="Times New Roman"/>
          <w:sz w:val="24"/>
          <w:szCs w:val="24"/>
        </w:rPr>
        <w:t xml:space="preserve"> arose out of the respondent giving a termination certificate on the contract, and which </w:t>
      </w:r>
      <w:r>
        <w:rPr>
          <w:rFonts w:ascii="Times New Roman" w:hAnsi="Times New Roman" w:cs="Times New Roman"/>
          <w:sz w:val="24"/>
          <w:szCs w:val="24"/>
        </w:rPr>
        <w:t xml:space="preserve">has culminated in these proceedings, was also referred to </w:t>
      </w:r>
      <w:r w:rsidR="002C4C39">
        <w:rPr>
          <w:rFonts w:ascii="Times New Roman" w:hAnsi="Times New Roman" w:cs="Times New Roman"/>
          <w:sz w:val="24"/>
          <w:szCs w:val="24"/>
        </w:rPr>
        <w:t xml:space="preserve">adjudication. The adjudicator ruled as a matter of fact and law that such termination was improper as it arose out of the respondent’s own wrongdoing. In any case, the termination certificate was not issued promptly and in accordance with the contract. It is </w:t>
      </w:r>
      <w:r w:rsidR="005C5CB0">
        <w:rPr>
          <w:rFonts w:ascii="Times New Roman" w:hAnsi="Times New Roman" w:cs="Times New Roman"/>
          <w:sz w:val="24"/>
          <w:szCs w:val="24"/>
        </w:rPr>
        <w:t xml:space="preserve">in respect of </w:t>
      </w:r>
      <w:r w:rsidR="002C4C39">
        <w:rPr>
          <w:rFonts w:ascii="Times New Roman" w:hAnsi="Times New Roman" w:cs="Times New Roman"/>
          <w:sz w:val="24"/>
          <w:szCs w:val="24"/>
        </w:rPr>
        <w:t xml:space="preserve">this adjudicator’s decision that applicant seeks a compelling order despite that respondent has </w:t>
      </w:r>
      <w:r w:rsidR="002C4C39">
        <w:rPr>
          <w:rFonts w:ascii="Times New Roman" w:hAnsi="Times New Roman" w:cs="Times New Roman"/>
          <w:sz w:val="24"/>
          <w:szCs w:val="24"/>
        </w:rPr>
        <w:lastRenderedPageBreak/>
        <w:t xml:space="preserve">issued a notice of dissatisfaction with it and has </w:t>
      </w:r>
      <w:r w:rsidR="005C5CB0">
        <w:rPr>
          <w:rFonts w:ascii="Times New Roman" w:hAnsi="Times New Roman" w:cs="Times New Roman"/>
          <w:sz w:val="24"/>
          <w:szCs w:val="24"/>
        </w:rPr>
        <w:t xml:space="preserve">thus </w:t>
      </w:r>
      <w:r w:rsidR="002C4C39">
        <w:rPr>
          <w:rFonts w:ascii="Times New Roman" w:hAnsi="Times New Roman" w:cs="Times New Roman"/>
          <w:sz w:val="24"/>
          <w:szCs w:val="24"/>
        </w:rPr>
        <w:t>sought its referral to the arbitration tribunal.</w:t>
      </w:r>
    </w:p>
    <w:p w:rsidR="002C4C39" w:rsidRPr="002C4C39" w:rsidRDefault="002C4C39" w:rsidP="00C534B7">
      <w:pPr>
        <w:spacing w:after="0" w:line="360" w:lineRule="auto"/>
        <w:jc w:val="both"/>
        <w:rPr>
          <w:rFonts w:ascii="Times New Roman" w:hAnsi="Times New Roman" w:cs="Times New Roman"/>
          <w:sz w:val="24"/>
          <w:szCs w:val="24"/>
          <w:u w:val="single"/>
        </w:rPr>
      </w:pPr>
      <w:r w:rsidRPr="002C4C39">
        <w:rPr>
          <w:rFonts w:ascii="Times New Roman" w:hAnsi="Times New Roman" w:cs="Times New Roman"/>
          <w:sz w:val="24"/>
          <w:szCs w:val="24"/>
          <w:u w:val="single"/>
        </w:rPr>
        <w:t>The issue</w:t>
      </w:r>
    </w:p>
    <w:p w:rsidR="005C5CB0" w:rsidRDefault="00CA21B3"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thus turns on the interpretation of clause </w:t>
      </w:r>
      <w:r w:rsidR="005C5CB0">
        <w:rPr>
          <w:rFonts w:ascii="Times New Roman" w:hAnsi="Times New Roman" w:cs="Times New Roman"/>
          <w:sz w:val="24"/>
          <w:szCs w:val="24"/>
        </w:rPr>
        <w:t>W1.3 (</w:t>
      </w:r>
      <w:r>
        <w:rPr>
          <w:rFonts w:ascii="Times New Roman" w:hAnsi="Times New Roman" w:cs="Times New Roman"/>
          <w:sz w:val="24"/>
          <w:szCs w:val="24"/>
        </w:rPr>
        <w:t>10)</w:t>
      </w:r>
      <w:r w:rsidR="005C5CB0">
        <w:rPr>
          <w:rFonts w:ascii="Times New Roman" w:hAnsi="Times New Roman" w:cs="Times New Roman"/>
          <w:sz w:val="24"/>
          <w:szCs w:val="24"/>
        </w:rPr>
        <w:t xml:space="preserve"> of the construction agreement</w:t>
      </w:r>
      <w:r>
        <w:rPr>
          <w:rFonts w:ascii="Times New Roman" w:hAnsi="Times New Roman" w:cs="Times New Roman"/>
          <w:sz w:val="24"/>
          <w:szCs w:val="24"/>
        </w:rPr>
        <w:t xml:space="preserve">: whether, the adjudicator’s decision is enforceable as a contractual obligation despite the </w:t>
      </w:r>
      <w:r w:rsidR="005C5CB0">
        <w:rPr>
          <w:rFonts w:ascii="Times New Roman" w:hAnsi="Times New Roman" w:cs="Times New Roman"/>
          <w:sz w:val="24"/>
          <w:szCs w:val="24"/>
        </w:rPr>
        <w:t xml:space="preserve">notice of dissatisfaction with it and consequent </w:t>
      </w:r>
      <w:r>
        <w:rPr>
          <w:rFonts w:ascii="Times New Roman" w:hAnsi="Times New Roman" w:cs="Times New Roman"/>
          <w:sz w:val="24"/>
          <w:szCs w:val="24"/>
        </w:rPr>
        <w:t>referr</w:t>
      </w:r>
      <w:r w:rsidR="005C5CB0">
        <w:rPr>
          <w:rFonts w:ascii="Times New Roman" w:hAnsi="Times New Roman" w:cs="Times New Roman"/>
          <w:sz w:val="24"/>
          <w:szCs w:val="24"/>
        </w:rPr>
        <w:t xml:space="preserve">al to the tribunal. </w:t>
      </w:r>
      <w:r w:rsidR="00F809FA">
        <w:rPr>
          <w:rFonts w:ascii="Times New Roman" w:hAnsi="Times New Roman" w:cs="Times New Roman"/>
          <w:sz w:val="24"/>
          <w:szCs w:val="24"/>
        </w:rPr>
        <w:t>And, i</w:t>
      </w:r>
      <w:r w:rsidR="002E3A4D">
        <w:rPr>
          <w:rFonts w:ascii="Times New Roman" w:hAnsi="Times New Roman" w:cs="Times New Roman"/>
          <w:sz w:val="24"/>
          <w:szCs w:val="24"/>
        </w:rPr>
        <w:t>f so, whether the matter is still live, having escaped the vicissitudes of prescription.</w:t>
      </w:r>
    </w:p>
    <w:p w:rsidR="005C5CB0" w:rsidRPr="005C5CB0" w:rsidRDefault="005C5CB0" w:rsidP="00C534B7">
      <w:pPr>
        <w:spacing w:after="0" w:line="360" w:lineRule="auto"/>
        <w:jc w:val="both"/>
        <w:rPr>
          <w:rFonts w:ascii="Times New Roman" w:hAnsi="Times New Roman" w:cs="Times New Roman"/>
          <w:sz w:val="24"/>
          <w:szCs w:val="24"/>
          <w:u w:val="single"/>
        </w:rPr>
      </w:pPr>
      <w:r w:rsidRPr="005C5CB0">
        <w:rPr>
          <w:rFonts w:ascii="Times New Roman" w:hAnsi="Times New Roman" w:cs="Times New Roman"/>
          <w:sz w:val="24"/>
          <w:szCs w:val="24"/>
          <w:u w:val="single"/>
        </w:rPr>
        <w:t>Parties’ submissions</w:t>
      </w:r>
    </w:p>
    <w:p w:rsidR="005C5CB0" w:rsidRDefault="005C5CB0"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presents simple and clear arguments:</w:t>
      </w:r>
    </w:p>
    <w:p w:rsidR="00F300A4" w:rsidRDefault="00F300A4" w:rsidP="00F300A4">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adjudicator is binding on the parties unless and until revised by the tribunal and is enforceable as a matter of contractual obligation between the parties and not as an arbitral award,</w:t>
      </w:r>
    </w:p>
    <w:p w:rsidR="00F300A4" w:rsidRDefault="00F300A4" w:rsidP="00F300A4">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obliged to give effect to the adjudicator’s decision as a matter of contractual obligation;</w:t>
      </w:r>
    </w:p>
    <w:p w:rsidR="00F300A4" w:rsidRDefault="00F300A4" w:rsidP="00F300A4">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applicant is entitled to the relief sought.</w:t>
      </w:r>
    </w:p>
    <w:p w:rsidR="00F300A4" w:rsidRDefault="00F300A4" w:rsidP="00F300A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its part, respondent </w:t>
      </w:r>
      <w:r w:rsidR="002E3A4D">
        <w:rPr>
          <w:rFonts w:ascii="Times New Roman" w:hAnsi="Times New Roman" w:cs="Times New Roman"/>
          <w:sz w:val="24"/>
          <w:szCs w:val="24"/>
        </w:rPr>
        <w:t xml:space="preserve">raises every conceivable defence imaginable in the circumstances, the most cogent of which include </w:t>
      </w:r>
      <w:r>
        <w:rPr>
          <w:rFonts w:ascii="Times New Roman" w:hAnsi="Times New Roman" w:cs="Times New Roman"/>
          <w:sz w:val="24"/>
          <w:szCs w:val="24"/>
        </w:rPr>
        <w:t>that</w:t>
      </w:r>
      <w:r w:rsidR="00F809FA">
        <w:rPr>
          <w:rFonts w:ascii="Times New Roman" w:hAnsi="Times New Roman" w:cs="Times New Roman"/>
          <w:sz w:val="24"/>
          <w:szCs w:val="24"/>
        </w:rPr>
        <w:t>:</w:t>
      </w:r>
      <w:r>
        <w:rPr>
          <w:rFonts w:ascii="Times New Roman" w:hAnsi="Times New Roman" w:cs="Times New Roman"/>
          <w:sz w:val="24"/>
          <w:szCs w:val="24"/>
        </w:rPr>
        <w:t xml:space="preserve"> </w:t>
      </w:r>
    </w:p>
    <w:p w:rsidR="00F300A4" w:rsidRDefault="00F300A4" w:rsidP="00F300A4">
      <w:pPr>
        <w:pStyle w:val="ListParagraph"/>
        <w:numPr>
          <w:ilvl w:val="0"/>
          <w:numId w:val="42"/>
        </w:numPr>
        <w:spacing w:after="0" w:line="360" w:lineRule="auto"/>
        <w:jc w:val="both"/>
        <w:rPr>
          <w:rFonts w:ascii="Times New Roman" w:hAnsi="Times New Roman" w:cs="Times New Roman"/>
          <w:sz w:val="24"/>
          <w:szCs w:val="24"/>
        </w:rPr>
      </w:pPr>
      <w:r w:rsidRPr="00F300A4">
        <w:rPr>
          <w:rFonts w:ascii="Times New Roman" w:hAnsi="Times New Roman" w:cs="Times New Roman"/>
          <w:sz w:val="24"/>
          <w:szCs w:val="24"/>
        </w:rPr>
        <w:t>there is no legal basis for the relief sought as applicant is attempting to enforce the adjudicator’s determination as if it is an arbitral award</w:t>
      </w:r>
      <w:r w:rsidR="00F809FA">
        <w:rPr>
          <w:rFonts w:ascii="Times New Roman" w:hAnsi="Times New Roman" w:cs="Times New Roman"/>
          <w:sz w:val="24"/>
          <w:szCs w:val="24"/>
        </w:rPr>
        <w:t>;</w:t>
      </w:r>
    </w:p>
    <w:p w:rsidR="00F300A4" w:rsidRDefault="00F300A4" w:rsidP="00F300A4">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already </w:t>
      </w:r>
      <w:r w:rsidR="009769D7">
        <w:rPr>
          <w:rFonts w:ascii="Times New Roman" w:hAnsi="Times New Roman" w:cs="Times New Roman"/>
          <w:sz w:val="24"/>
          <w:szCs w:val="24"/>
        </w:rPr>
        <w:t>before</w:t>
      </w:r>
      <w:r>
        <w:rPr>
          <w:rFonts w:ascii="Times New Roman" w:hAnsi="Times New Roman" w:cs="Times New Roman"/>
          <w:sz w:val="24"/>
          <w:szCs w:val="24"/>
        </w:rPr>
        <w:t xml:space="preserve"> the courts and the current process is thus an abuse of process</w:t>
      </w:r>
      <w:r w:rsidR="002E3A4D">
        <w:rPr>
          <w:rFonts w:ascii="Times New Roman" w:hAnsi="Times New Roman" w:cs="Times New Roman"/>
          <w:sz w:val="24"/>
          <w:szCs w:val="24"/>
        </w:rPr>
        <w:t xml:space="preserve">. Therefore the matter is </w:t>
      </w:r>
      <w:r w:rsidR="002E3A4D" w:rsidRPr="002E3A4D">
        <w:rPr>
          <w:rFonts w:ascii="Times New Roman" w:hAnsi="Times New Roman" w:cs="Times New Roman"/>
          <w:i/>
          <w:sz w:val="24"/>
          <w:szCs w:val="24"/>
        </w:rPr>
        <w:t>res judicata</w:t>
      </w:r>
      <w:r w:rsidR="002E3A4D">
        <w:rPr>
          <w:rFonts w:ascii="Times New Roman" w:hAnsi="Times New Roman" w:cs="Times New Roman"/>
          <w:sz w:val="24"/>
          <w:szCs w:val="24"/>
        </w:rPr>
        <w:t xml:space="preserve"> or at any rate there is issue estoppel</w:t>
      </w:r>
      <w:r w:rsidR="00F809FA">
        <w:rPr>
          <w:rFonts w:ascii="Times New Roman" w:hAnsi="Times New Roman" w:cs="Times New Roman"/>
          <w:sz w:val="24"/>
          <w:szCs w:val="24"/>
        </w:rPr>
        <w:t>;</w:t>
      </w:r>
    </w:p>
    <w:p w:rsidR="00F300A4" w:rsidRDefault="001C21ED" w:rsidP="00F300A4">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claim has prescribed as three years have expired since the </w:t>
      </w:r>
      <w:r w:rsidR="009769D7">
        <w:rPr>
          <w:rFonts w:ascii="Times New Roman" w:hAnsi="Times New Roman" w:cs="Times New Roman"/>
          <w:sz w:val="24"/>
          <w:szCs w:val="24"/>
        </w:rPr>
        <w:t>adjudicator’s</w:t>
      </w:r>
      <w:r>
        <w:rPr>
          <w:rFonts w:ascii="Times New Roman" w:hAnsi="Times New Roman" w:cs="Times New Roman"/>
          <w:sz w:val="24"/>
          <w:szCs w:val="24"/>
        </w:rPr>
        <w:t xml:space="preserve"> decision</w:t>
      </w:r>
      <w:r w:rsidR="00F809FA">
        <w:rPr>
          <w:rFonts w:ascii="Times New Roman" w:hAnsi="Times New Roman" w:cs="Times New Roman"/>
          <w:sz w:val="24"/>
          <w:szCs w:val="24"/>
        </w:rPr>
        <w:t>;</w:t>
      </w:r>
    </w:p>
    <w:p w:rsidR="001C21ED" w:rsidRDefault="001C21ED" w:rsidP="00F300A4">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properly before the court as a notice of dissatisfaction with the adjudicator’s decision has been given and thus the matter is pending arbitration</w:t>
      </w:r>
      <w:r w:rsidR="002E3A4D">
        <w:rPr>
          <w:rFonts w:ascii="Times New Roman" w:hAnsi="Times New Roman" w:cs="Times New Roman"/>
          <w:sz w:val="24"/>
          <w:szCs w:val="24"/>
        </w:rPr>
        <w:t>. Besides there are disputes of fact which can only be resolved at arbitration or by way of action</w:t>
      </w:r>
      <w:r w:rsidR="00F809FA">
        <w:rPr>
          <w:rFonts w:ascii="Times New Roman" w:hAnsi="Times New Roman" w:cs="Times New Roman"/>
          <w:sz w:val="24"/>
          <w:szCs w:val="24"/>
        </w:rPr>
        <w:t>;</w:t>
      </w:r>
    </w:p>
    <w:p w:rsidR="001C21ED" w:rsidRDefault="001C21ED" w:rsidP="00F300A4">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 the application is improper as enforcement of the adjudicator’s decision deprives respondent the opportunity to counterclaim at arbitration; and</w:t>
      </w:r>
    </w:p>
    <w:p w:rsidR="001C21ED" w:rsidRDefault="001C21ED" w:rsidP="00F300A4">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that the draft order is incompetent as it cannot be given effect to,</w:t>
      </w:r>
      <w:r w:rsidR="007B1FFC">
        <w:rPr>
          <w:rFonts w:ascii="Times New Roman" w:hAnsi="Times New Roman" w:cs="Times New Roman"/>
          <w:sz w:val="24"/>
          <w:szCs w:val="24"/>
        </w:rPr>
        <w:t xml:space="preserve"> as the construction </w:t>
      </w:r>
      <w:r w:rsidR="00F809FA">
        <w:rPr>
          <w:rFonts w:ascii="Times New Roman" w:hAnsi="Times New Roman" w:cs="Times New Roman"/>
          <w:sz w:val="24"/>
          <w:szCs w:val="24"/>
        </w:rPr>
        <w:t xml:space="preserve">contract </w:t>
      </w:r>
      <w:r w:rsidR="007B1FFC">
        <w:rPr>
          <w:rFonts w:ascii="Times New Roman" w:hAnsi="Times New Roman" w:cs="Times New Roman"/>
          <w:sz w:val="24"/>
          <w:szCs w:val="24"/>
        </w:rPr>
        <w:t>is complete.</w:t>
      </w:r>
    </w:p>
    <w:p w:rsidR="00814E5B" w:rsidRDefault="00814E5B" w:rsidP="00C534B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w:t>
      </w:r>
    </w:p>
    <w:p w:rsidR="009769D7" w:rsidRPr="009769D7" w:rsidRDefault="009769D7" w:rsidP="009769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a matter squarely predicated on contract and consequent contractual obligations. The parties’ relationship, rights and duties are governed within the four corners of the engineering and construction contract between the parties. Disputes arising out of the performance of the contract are thus determined by the provisions of that contract. These provisions provide an elaborate adjudication process for dispute resolution and make that process part of the contractual terms, quite unlike the dispute resolution processes of the Arbitration Act [</w:t>
      </w:r>
      <w:r w:rsidRPr="00AC0750">
        <w:rPr>
          <w:rFonts w:ascii="Times New Roman" w:hAnsi="Times New Roman" w:cs="Times New Roman"/>
          <w:i/>
          <w:sz w:val="24"/>
          <w:szCs w:val="24"/>
        </w:rPr>
        <w:t>Chapter 7:15</w:t>
      </w:r>
      <w:r>
        <w:rPr>
          <w:rFonts w:ascii="Times New Roman" w:hAnsi="Times New Roman" w:cs="Times New Roman"/>
          <w:sz w:val="24"/>
          <w:szCs w:val="24"/>
        </w:rPr>
        <w:t>] or the Labour Act [</w:t>
      </w:r>
      <w:r w:rsidRPr="00AC0750">
        <w:rPr>
          <w:rFonts w:ascii="Times New Roman" w:hAnsi="Times New Roman" w:cs="Times New Roman"/>
          <w:i/>
          <w:sz w:val="24"/>
          <w:szCs w:val="24"/>
        </w:rPr>
        <w:t>Chapter 28:01</w:t>
      </w:r>
      <w:r>
        <w:rPr>
          <w:rFonts w:ascii="Times New Roman" w:hAnsi="Times New Roman" w:cs="Times New Roman"/>
          <w:sz w:val="24"/>
          <w:szCs w:val="24"/>
        </w:rPr>
        <w:t xml:space="preserve">]. It is a process </w:t>
      </w:r>
      <w:r w:rsidRPr="009769D7">
        <w:rPr>
          <w:rFonts w:ascii="Times New Roman" w:hAnsi="Times New Roman" w:cs="Times New Roman"/>
          <w:i/>
          <w:sz w:val="24"/>
          <w:szCs w:val="24"/>
        </w:rPr>
        <w:t>sui generis</w:t>
      </w:r>
      <w:r>
        <w:rPr>
          <w:rFonts w:ascii="Times New Roman" w:hAnsi="Times New Roman" w:cs="Times New Roman"/>
          <w:i/>
          <w:sz w:val="24"/>
          <w:szCs w:val="24"/>
        </w:rPr>
        <w:t xml:space="preserve"> </w:t>
      </w:r>
      <w:r>
        <w:rPr>
          <w:rFonts w:ascii="Times New Roman" w:hAnsi="Times New Roman" w:cs="Times New Roman"/>
          <w:sz w:val="24"/>
          <w:szCs w:val="24"/>
        </w:rPr>
        <w:t xml:space="preserve">which purpose </w:t>
      </w:r>
      <w:r w:rsidR="00312D2B">
        <w:rPr>
          <w:rFonts w:ascii="Times New Roman" w:hAnsi="Times New Roman" w:cs="Times New Roman"/>
          <w:sz w:val="24"/>
          <w:szCs w:val="24"/>
        </w:rPr>
        <w:t xml:space="preserve">is dictated by business convenience and the need to </w:t>
      </w:r>
      <w:r w:rsidR="006245D6">
        <w:rPr>
          <w:rFonts w:ascii="Times New Roman" w:hAnsi="Times New Roman" w:cs="Times New Roman"/>
          <w:sz w:val="24"/>
          <w:szCs w:val="24"/>
        </w:rPr>
        <w:t xml:space="preserve">speedily and effectively </w:t>
      </w:r>
      <w:r w:rsidR="00312D2B">
        <w:rPr>
          <w:rFonts w:ascii="Times New Roman" w:hAnsi="Times New Roman" w:cs="Times New Roman"/>
          <w:sz w:val="24"/>
          <w:szCs w:val="24"/>
        </w:rPr>
        <w:t>resolve commercial disputes.</w:t>
      </w:r>
      <w:r w:rsidR="006245D6">
        <w:rPr>
          <w:rStyle w:val="FootnoteReference"/>
          <w:rFonts w:ascii="Times New Roman" w:hAnsi="Times New Roman"/>
          <w:sz w:val="24"/>
          <w:szCs w:val="24"/>
        </w:rPr>
        <w:footnoteReference w:id="1"/>
      </w:r>
      <w:r w:rsidR="00312D2B">
        <w:rPr>
          <w:rFonts w:ascii="Times New Roman" w:hAnsi="Times New Roman" w:cs="Times New Roman"/>
          <w:sz w:val="24"/>
          <w:szCs w:val="24"/>
        </w:rPr>
        <w:t xml:space="preserve"> As remarked by </w:t>
      </w:r>
      <w:r w:rsidR="00312D2B" w:rsidRPr="00AC0750">
        <w:rPr>
          <w:rFonts w:ascii="Times New Roman" w:hAnsi="Times New Roman" w:cs="Times New Roman"/>
          <w:smallCaps/>
          <w:sz w:val="24"/>
          <w:szCs w:val="24"/>
        </w:rPr>
        <w:t>Zhou J</w:t>
      </w:r>
      <w:r w:rsidR="00312D2B">
        <w:rPr>
          <w:rStyle w:val="FootnoteReference"/>
          <w:rFonts w:ascii="Times New Roman" w:hAnsi="Times New Roman"/>
          <w:sz w:val="24"/>
          <w:szCs w:val="24"/>
        </w:rPr>
        <w:footnoteReference w:id="2"/>
      </w:r>
      <w:r w:rsidR="00312D2B">
        <w:rPr>
          <w:rFonts w:ascii="Times New Roman" w:hAnsi="Times New Roman" w:cs="Times New Roman"/>
          <w:sz w:val="24"/>
          <w:szCs w:val="24"/>
        </w:rPr>
        <w:t>, this is not a situation unique to Zimbabwe, but part of a growing jurisprudence obtaining in such countries as South Africa and the United Kingdom</w:t>
      </w:r>
      <w:r w:rsidR="00F809FA">
        <w:rPr>
          <w:rFonts w:ascii="Times New Roman" w:hAnsi="Times New Roman" w:cs="Times New Roman"/>
          <w:sz w:val="24"/>
          <w:szCs w:val="24"/>
        </w:rPr>
        <w:t xml:space="preserve">, which purpose is </w:t>
      </w:r>
      <w:r w:rsidR="00312D2B">
        <w:rPr>
          <w:rFonts w:ascii="Times New Roman" w:hAnsi="Times New Roman" w:cs="Times New Roman"/>
          <w:sz w:val="24"/>
          <w:szCs w:val="24"/>
        </w:rPr>
        <w:t>to promote modern commerce. The courts have thus embraced a robust approach to enforcement of adjudicators’ decisions in accordance with the terms of the contracts between the parties.</w:t>
      </w:r>
      <w:r w:rsidR="00312D2B">
        <w:rPr>
          <w:rStyle w:val="FootnoteReference"/>
          <w:rFonts w:ascii="Times New Roman" w:hAnsi="Times New Roman"/>
          <w:sz w:val="24"/>
          <w:szCs w:val="24"/>
        </w:rPr>
        <w:footnoteReference w:id="3"/>
      </w:r>
    </w:p>
    <w:p w:rsidR="002E3A4D" w:rsidRDefault="002E3A4D" w:rsidP="009769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of Clause W1.3 (10) thus stands to resolve the substantive matter.</w:t>
      </w:r>
    </w:p>
    <w:p w:rsidR="00814E5B" w:rsidRPr="00814E5B" w:rsidRDefault="00814E5B" w:rsidP="00814E5B">
      <w:pPr>
        <w:spacing w:after="0" w:line="360" w:lineRule="auto"/>
        <w:ind w:firstLine="720"/>
        <w:jc w:val="both"/>
        <w:rPr>
          <w:rFonts w:ascii="Times New Roman" w:hAnsi="Times New Roman" w:cs="Times New Roman"/>
          <w:sz w:val="24"/>
          <w:szCs w:val="24"/>
        </w:rPr>
      </w:pPr>
      <w:r w:rsidRPr="00814E5B">
        <w:rPr>
          <w:rFonts w:ascii="Times New Roman" w:hAnsi="Times New Roman" w:cs="Times New Roman"/>
          <w:sz w:val="24"/>
          <w:szCs w:val="24"/>
        </w:rPr>
        <w:t>Mr Tivadar, for the respondent makes the concession that the adjudicator’s decision is enforceable as a contractual obligation. This thus puts paid to the respondent’s first line of defence that there is no legal basis for the relief sought as applicant is attempting to enforce the adjudicator’s determination as if it is an arbitral award</w:t>
      </w:r>
      <w:r>
        <w:rPr>
          <w:rFonts w:ascii="Times New Roman" w:hAnsi="Times New Roman" w:cs="Times New Roman"/>
          <w:sz w:val="24"/>
          <w:szCs w:val="24"/>
        </w:rPr>
        <w:t>.</w:t>
      </w:r>
    </w:p>
    <w:p w:rsidR="00376B3D" w:rsidRDefault="00376B3D" w:rsidP="00376B3D">
      <w:pPr>
        <w:spacing w:after="0" w:line="360" w:lineRule="auto"/>
        <w:ind w:firstLine="720"/>
        <w:jc w:val="both"/>
        <w:rPr>
          <w:rFonts w:ascii="Times New Roman" w:hAnsi="Times New Roman" w:cs="Times New Roman"/>
          <w:sz w:val="24"/>
          <w:szCs w:val="24"/>
        </w:rPr>
      </w:pPr>
      <w:r w:rsidRPr="00376B3D">
        <w:rPr>
          <w:rFonts w:ascii="Times New Roman" w:hAnsi="Times New Roman" w:cs="Times New Roman"/>
          <w:sz w:val="24"/>
          <w:szCs w:val="24"/>
        </w:rPr>
        <w:t xml:space="preserve">By the same token, once the concession is made that the adjudicator’s decision is final and binding until set aside by the tribunal, </w:t>
      </w:r>
      <w:r>
        <w:rPr>
          <w:rFonts w:ascii="Times New Roman" w:hAnsi="Times New Roman" w:cs="Times New Roman"/>
          <w:sz w:val="24"/>
          <w:szCs w:val="24"/>
        </w:rPr>
        <w:t>t</w:t>
      </w:r>
      <w:r w:rsidRPr="00376B3D">
        <w:rPr>
          <w:rFonts w:ascii="Times New Roman" w:hAnsi="Times New Roman" w:cs="Times New Roman"/>
          <w:sz w:val="24"/>
          <w:szCs w:val="24"/>
        </w:rPr>
        <w:t xml:space="preserve">he </w:t>
      </w:r>
      <w:r>
        <w:rPr>
          <w:rFonts w:ascii="Times New Roman" w:hAnsi="Times New Roman" w:cs="Times New Roman"/>
          <w:sz w:val="24"/>
          <w:szCs w:val="24"/>
        </w:rPr>
        <w:t xml:space="preserve">argument that the </w:t>
      </w:r>
      <w:r w:rsidRPr="00376B3D">
        <w:rPr>
          <w:rFonts w:ascii="Times New Roman" w:hAnsi="Times New Roman" w:cs="Times New Roman"/>
          <w:sz w:val="24"/>
          <w:szCs w:val="24"/>
        </w:rPr>
        <w:t xml:space="preserve">matter is not properly before the court as a notice of dissatisfaction with the adjudicator’s decision has been given and the matter is </w:t>
      </w:r>
      <w:r w:rsidR="00F809FA">
        <w:rPr>
          <w:rFonts w:ascii="Times New Roman" w:hAnsi="Times New Roman" w:cs="Times New Roman"/>
          <w:sz w:val="24"/>
          <w:szCs w:val="24"/>
        </w:rPr>
        <w:t xml:space="preserve">thus </w:t>
      </w:r>
      <w:r w:rsidRPr="00376B3D">
        <w:rPr>
          <w:rFonts w:ascii="Times New Roman" w:hAnsi="Times New Roman" w:cs="Times New Roman"/>
          <w:sz w:val="24"/>
          <w:szCs w:val="24"/>
        </w:rPr>
        <w:t>pending arbitration</w:t>
      </w:r>
      <w:r w:rsidR="006932E7">
        <w:rPr>
          <w:rFonts w:ascii="Times New Roman" w:hAnsi="Times New Roman" w:cs="Times New Roman"/>
          <w:sz w:val="24"/>
          <w:szCs w:val="24"/>
        </w:rPr>
        <w:t xml:space="preserve">, </w:t>
      </w:r>
      <w:r>
        <w:rPr>
          <w:rFonts w:ascii="Times New Roman" w:hAnsi="Times New Roman" w:cs="Times New Roman"/>
          <w:sz w:val="24"/>
          <w:szCs w:val="24"/>
        </w:rPr>
        <w:t>cannot hold</w:t>
      </w:r>
      <w:r w:rsidRPr="00376B3D">
        <w:rPr>
          <w:rFonts w:ascii="Times New Roman" w:hAnsi="Times New Roman" w:cs="Times New Roman"/>
          <w:sz w:val="24"/>
          <w:szCs w:val="24"/>
        </w:rPr>
        <w:t xml:space="preserve">. </w:t>
      </w:r>
      <w:r>
        <w:rPr>
          <w:rFonts w:ascii="Times New Roman" w:hAnsi="Times New Roman" w:cs="Times New Roman"/>
          <w:sz w:val="24"/>
          <w:szCs w:val="24"/>
        </w:rPr>
        <w:t>A notice of dissatisfaction or referral to arbitration does not, within the context of the contractual terms, serve to suspend or stay the adjudicator’s decision.  Therefore the application is properly before the court, seeking as it does specific performance of a contractual obligation.</w:t>
      </w:r>
    </w:p>
    <w:p w:rsidR="00806050" w:rsidRDefault="00376B3D" w:rsidP="00376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vein, the argument that </w:t>
      </w:r>
      <w:r w:rsidRPr="00376B3D">
        <w:rPr>
          <w:rFonts w:ascii="Times New Roman" w:hAnsi="Times New Roman" w:cs="Times New Roman"/>
          <w:sz w:val="24"/>
          <w:szCs w:val="24"/>
        </w:rPr>
        <w:t>there are disputes of fact which can only be resolved at arbitration or by way of action</w:t>
      </w:r>
      <w:r>
        <w:rPr>
          <w:rFonts w:ascii="Times New Roman" w:hAnsi="Times New Roman" w:cs="Times New Roman"/>
          <w:sz w:val="24"/>
          <w:szCs w:val="24"/>
        </w:rPr>
        <w:t>, which make this application improper are also irrelevant</w:t>
      </w:r>
      <w:r w:rsidRPr="00376B3D">
        <w:rPr>
          <w:rFonts w:ascii="Times New Roman" w:hAnsi="Times New Roman" w:cs="Times New Roman"/>
          <w:sz w:val="24"/>
          <w:szCs w:val="24"/>
        </w:rPr>
        <w:t>.</w:t>
      </w:r>
      <w:r>
        <w:rPr>
          <w:rFonts w:ascii="Times New Roman" w:hAnsi="Times New Roman" w:cs="Times New Roman"/>
          <w:sz w:val="24"/>
          <w:szCs w:val="24"/>
        </w:rPr>
        <w:t xml:space="preserve"> The purpose of Clause W1.3 (10) is to ensure swift and effective dispute resolution. The adjudicator’s decision is such resolution. Any dissatisfaction with that decision may be </w:t>
      </w:r>
      <w:r>
        <w:rPr>
          <w:rFonts w:ascii="Times New Roman" w:hAnsi="Times New Roman" w:cs="Times New Roman"/>
          <w:sz w:val="24"/>
          <w:szCs w:val="24"/>
        </w:rPr>
        <w:lastRenderedPageBreak/>
        <w:t xml:space="preserve">resolved by the tribunal at a later stage of proceedings. In the meantime, the tenor of the contract is that its obligations, including the adjudicator’s decision, must be performed as is. </w:t>
      </w:r>
      <w:r w:rsidR="00806050">
        <w:rPr>
          <w:rFonts w:ascii="Times New Roman" w:hAnsi="Times New Roman" w:cs="Times New Roman"/>
          <w:sz w:val="24"/>
          <w:szCs w:val="24"/>
        </w:rPr>
        <w:t>In any case, there can be no dispute of fact arising out of enforcement of the adjudicator’s award.</w:t>
      </w:r>
    </w:p>
    <w:p w:rsidR="00376B3D" w:rsidRPr="00376B3D" w:rsidRDefault="00376B3D" w:rsidP="00376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principle disposes of the argument that the application is improper as enforcement of the adjudicator’s decision deprives respondent the opportunity to counterclaim at arbitration</w:t>
      </w:r>
      <w:r w:rsidR="00806050">
        <w:rPr>
          <w:rFonts w:ascii="Times New Roman" w:hAnsi="Times New Roman" w:cs="Times New Roman"/>
          <w:sz w:val="24"/>
          <w:szCs w:val="24"/>
        </w:rPr>
        <w:t xml:space="preserve">. In any event, it is not correct that the opportunity to counterclaim at arbitration is taken away as any such </w:t>
      </w:r>
      <w:r w:rsidR="00C03765">
        <w:rPr>
          <w:rFonts w:ascii="Times New Roman" w:hAnsi="Times New Roman" w:cs="Times New Roman"/>
          <w:sz w:val="24"/>
          <w:szCs w:val="24"/>
        </w:rPr>
        <w:t xml:space="preserve">successful </w:t>
      </w:r>
      <w:r w:rsidR="00806050">
        <w:rPr>
          <w:rFonts w:ascii="Times New Roman" w:hAnsi="Times New Roman" w:cs="Times New Roman"/>
          <w:sz w:val="24"/>
          <w:szCs w:val="24"/>
        </w:rPr>
        <w:t>counterclaim may in fact revise or set aside the adjudicator’s decision as envisioned in the contract.</w:t>
      </w:r>
    </w:p>
    <w:p w:rsidR="00806050" w:rsidRDefault="00806050" w:rsidP="00814E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should the court be unnecessarily detained by the submission on issue estoppel or </w:t>
      </w:r>
      <w:r w:rsidRPr="00806050">
        <w:rPr>
          <w:rFonts w:ascii="Times New Roman" w:hAnsi="Times New Roman" w:cs="Times New Roman"/>
          <w:i/>
          <w:sz w:val="24"/>
          <w:szCs w:val="24"/>
        </w:rPr>
        <w:t>res judicata</w:t>
      </w:r>
      <w:r>
        <w:rPr>
          <w:rFonts w:ascii="Times New Roman" w:hAnsi="Times New Roman" w:cs="Times New Roman"/>
          <w:sz w:val="24"/>
          <w:szCs w:val="24"/>
        </w:rPr>
        <w:t>. The application grounding this submission was withdrawn. It does not exist. Besides the judgment therein dealt with the first adjudicator’s award, and not the award grounding this application.</w:t>
      </w:r>
    </w:p>
    <w:p w:rsidR="006932E7" w:rsidRDefault="006932E7" w:rsidP="00814E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whether it is competent for the court to order specific performance on a contract where there are conflicting averments as to the state of completion or non-completion of the contract, is</w:t>
      </w:r>
      <w:r w:rsidR="004C26F6">
        <w:rPr>
          <w:rFonts w:ascii="Times New Roman" w:hAnsi="Times New Roman" w:cs="Times New Roman"/>
          <w:sz w:val="24"/>
          <w:szCs w:val="24"/>
        </w:rPr>
        <w:t>,</w:t>
      </w:r>
      <w:r>
        <w:rPr>
          <w:rFonts w:ascii="Times New Roman" w:hAnsi="Times New Roman" w:cs="Times New Roman"/>
          <w:sz w:val="24"/>
          <w:szCs w:val="24"/>
        </w:rPr>
        <w:t xml:space="preserve"> I believe</w:t>
      </w:r>
      <w:r w:rsidR="004C26F6">
        <w:rPr>
          <w:rFonts w:ascii="Times New Roman" w:hAnsi="Times New Roman" w:cs="Times New Roman"/>
          <w:sz w:val="24"/>
          <w:szCs w:val="24"/>
        </w:rPr>
        <w:t>,</w:t>
      </w:r>
      <w:r>
        <w:rPr>
          <w:rFonts w:ascii="Times New Roman" w:hAnsi="Times New Roman" w:cs="Times New Roman"/>
          <w:sz w:val="24"/>
          <w:szCs w:val="24"/>
        </w:rPr>
        <w:t xml:space="preserve"> another red herring raised by the respondent. This application is not concerned with the factual status of the completion or non-completion of the contract. It is concerned, rather, with compliance with an adjudicator’s decision</w:t>
      </w:r>
      <w:r w:rsidR="00BE3825">
        <w:rPr>
          <w:rFonts w:ascii="Times New Roman" w:hAnsi="Times New Roman" w:cs="Times New Roman"/>
          <w:sz w:val="24"/>
          <w:szCs w:val="24"/>
        </w:rPr>
        <w:t>. The question this court is concerned with is: is there in existence an extant decision by an adjudicator, and if so, has that decision been complied with. If the answer is yes, then the court is being requested to order that that decision be complied with. The factual basis as to the status of completion of the contract was a matter before the adjudicator and will be a matter for the arbitration process. Besides, if the contract is now complete, respondent will not suffer any prejudice by the grant of this order.</w:t>
      </w:r>
    </w:p>
    <w:p w:rsidR="002E61E8" w:rsidRDefault="00BE3825" w:rsidP="00BE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61E8">
        <w:rPr>
          <w:rFonts w:ascii="Times New Roman" w:hAnsi="Times New Roman" w:cs="Times New Roman"/>
          <w:sz w:val="24"/>
          <w:szCs w:val="24"/>
        </w:rPr>
        <w:t xml:space="preserve">Nor shall I clothe the respondents’ submission that applicant is seeking an interdict with any </w:t>
      </w:r>
      <w:r w:rsidR="002E61E8" w:rsidRPr="002E61E8">
        <w:rPr>
          <w:rFonts w:ascii="Times New Roman" w:hAnsi="Times New Roman" w:cs="Times New Roman"/>
          <w:i/>
          <w:sz w:val="24"/>
          <w:szCs w:val="24"/>
        </w:rPr>
        <w:t>gravitas</w:t>
      </w:r>
      <w:r w:rsidR="002E61E8">
        <w:rPr>
          <w:rFonts w:ascii="Times New Roman" w:hAnsi="Times New Roman" w:cs="Times New Roman"/>
          <w:sz w:val="24"/>
          <w:szCs w:val="24"/>
        </w:rPr>
        <w:t xml:space="preserve">. </w:t>
      </w:r>
      <w:r w:rsidR="00D55CCB">
        <w:rPr>
          <w:rFonts w:ascii="Times New Roman" w:hAnsi="Times New Roman" w:cs="Times New Roman"/>
          <w:sz w:val="24"/>
          <w:szCs w:val="24"/>
        </w:rPr>
        <w:t>The applicant’s cause of action and relief sought are so palpably clear that there is no room for such an assumption: applicant seeks an order compelling respondent to perform in accordance with its contractual obligation as decided by the adjudicator.</w:t>
      </w:r>
    </w:p>
    <w:p w:rsidR="00BE3825" w:rsidRDefault="00BE3825" w:rsidP="002E61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respondent submits that applicant’s right to a compelling order has prescribed.</w:t>
      </w:r>
      <w:r w:rsidR="000A4FE0">
        <w:rPr>
          <w:rFonts w:ascii="Times New Roman" w:hAnsi="Times New Roman" w:cs="Times New Roman"/>
          <w:sz w:val="24"/>
          <w:szCs w:val="24"/>
        </w:rPr>
        <w:t xml:space="preserve"> The relevant adjudication decision was rendered in 2015. Therefore, in terms of s15 of the Prescriptio</w:t>
      </w:r>
      <w:r w:rsidR="00C03765">
        <w:rPr>
          <w:rFonts w:ascii="Times New Roman" w:hAnsi="Times New Roman" w:cs="Times New Roman"/>
          <w:sz w:val="24"/>
          <w:szCs w:val="24"/>
        </w:rPr>
        <w:t>n Act [</w:t>
      </w:r>
      <w:r w:rsidR="00C03765" w:rsidRPr="00AC0750">
        <w:rPr>
          <w:rFonts w:ascii="Times New Roman" w:hAnsi="Times New Roman" w:cs="Times New Roman"/>
          <w:i/>
          <w:sz w:val="24"/>
          <w:szCs w:val="24"/>
        </w:rPr>
        <w:t>Chapter 8:11</w:t>
      </w:r>
      <w:r w:rsidR="00C03765">
        <w:rPr>
          <w:rFonts w:ascii="Times New Roman" w:hAnsi="Times New Roman" w:cs="Times New Roman"/>
          <w:sz w:val="24"/>
          <w:szCs w:val="24"/>
        </w:rPr>
        <w:t xml:space="preserve">], the </w:t>
      </w:r>
      <w:r w:rsidR="000A4FE0">
        <w:rPr>
          <w:rFonts w:ascii="Times New Roman" w:hAnsi="Times New Roman" w:cs="Times New Roman"/>
          <w:sz w:val="24"/>
          <w:szCs w:val="24"/>
        </w:rPr>
        <w:t>applicant’s claim has prescribed, it having been instituted in 2020.</w:t>
      </w:r>
    </w:p>
    <w:p w:rsidR="00681DE6" w:rsidRDefault="00681DE6" w:rsidP="00681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trite that prescription only begins to run when a cause of action is complete</w:t>
      </w:r>
      <w:r w:rsidR="00C03765">
        <w:rPr>
          <w:rFonts w:ascii="Times New Roman" w:hAnsi="Times New Roman" w:cs="Times New Roman"/>
          <w:sz w:val="24"/>
          <w:szCs w:val="24"/>
        </w:rPr>
        <w:t xml:space="preserve">. </w:t>
      </w:r>
      <w:r>
        <w:rPr>
          <w:rFonts w:ascii="Times New Roman" w:hAnsi="Times New Roman" w:cs="Times New Roman"/>
          <w:sz w:val="24"/>
          <w:szCs w:val="24"/>
        </w:rPr>
        <w:t>However, o</w:t>
      </w:r>
      <w:r w:rsidR="000A4FE0">
        <w:rPr>
          <w:rFonts w:ascii="Times New Roman" w:hAnsi="Times New Roman" w:cs="Times New Roman"/>
          <w:sz w:val="24"/>
          <w:szCs w:val="24"/>
        </w:rPr>
        <w:t>nce again, the respondent wishes to lead the court on a wild goose chase. What applicant is suing for is specific performance o</w:t>
      </w:r>
      <w:r>
        <w:rPr>
          <w:rFonts w:ascii="Times New Roman" w:hAnsi="Times New Roman" w:cs="Times New Roman"/>
          <w:sz w:val="24"/>
          <w:szCs w:val="24"/>
        </w:rPr>
        <w:t>n</w:t>
      </w:r>
      <w:r w:rsidR="000A4FE0">
        <w:rPr>
          <w:rFonts w:ascii="Times New Roman" w:hAnsi="Times New Roman" w:cs="Times New Roman"/>
          <w:sz w:val="24"/>
          <w:szCs w:val="24"/>
        </w:rPr>
        <w:t xml:space="preserve"> an adjudicator’s decision. The entire decision of the adjudicator has been referred to arbitration by the respondent.</w:t>
      </w:r>
      <w:r>
        <w:rPr>
          <w:rStyle w:val="FootnoteReference"/>
          <w:rFonts w:ascii="Times New Roman" w:hAnsi="Times New Roman"/>
          <w:sz w:val="24"/>
          <w:szCs w:val="24"/>
        </w:rPr>
        <w:footnoteReference w:id="4"/>
      </w:r>
      <w:r w:rsidR="000A4FE0">
        <w:rPr>
          <w:rFonts w:ascii="Times New Roman" w:hAnsi="Times New Roman" w:cs="Times New Roman"/>
          <w:sz w:val="24"/>
          <w:szCs w:val="24"/>
        </w:rPr>
        <w:t xml:space="preserve"> </w:t>
      </w:r>
      <w:r>
        <w:rPr>
          <w:rFonts w:ascii="Times New Roman" w:hAnsi="Times New Roman" w:cs="Times New Roman"/>
          <w:sz w:val="24"/>
          <w:szCs w:val="24"/>
        </w:rPr>
        <w:t>Such arbitration process is not yet complete.</w:t>
      </w:r>
    </w:p>
    <w:p w:rsidR="000A4FE0" w:rsidRDefault="003526B7" w:rsidP="00681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S17(1)(d) provides that </w:t>
      </w:r>
    </w:p>
    <w:p w:rsidR="003526B7" w:rsidRDefault="003526B7" w:rsidP="00C534B7">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4"/>
          <w:szCs w:val="24"/>
        </w:rPr>
        <w:t>“</w:t>
      </w:r>
      <w:r>
        <w:rPr>
          <w:rFonts w:ascii="Times New Roman" w:hAnsi="Times New Roman" w:cs="Times New Roman"/>
          <w:sz w:val="21"/>
          <w:szCs w:val="21"/>
        </w:rPr>
        <w:t>If the debt is the subject matter of a dispute submitted to arbitration,</w:t>
      </w:r>
      <w:r w:rsidRPr="003526B7">
        <w:rPr>
          <w:rFonts w:ascii="Times New Roman" w:hAnsi="Times New Roman" w:cs="Times New Roman"/>
          <w:sz w:val="21"/>
          <w:szCs w:val="21"/>
        </w:rPr>
        <w:t xml:space="preserve"> </w:t>
      </w:r>
      <w:r>
        <w:rPr>
          <w:rFonts w:ascii="Times New Roman" w:hAnsi="Times New Roman" w:cs="Times New Roman"/>
          <w:sz w:val="21"/>
          <w:szCs w:val="21"/>
        </w:rPr>
        <w:t>and the period of prescription would, but for this subsection, be completed before or on, or within one year after,</w:t>
      </w:r>
    </w:p>
    <w:p w:rsidR="003526B7" w:rsidRDefault="003526B7" w:rsidP="00C534B7">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the date on which the relevant impediment referred to in paragraph (</w:t>
      </w:r>
      <w:r>
        <w:rPr>
          <w:rFonts w:ascii="Times New Roman" w:hAnsi="Times New Roman" w:cs="Times New Roman"/>
          <w:i/>
          <w:iCs/>
          <w:sz w:val="21"/>
          <w:szCs w:val="21"/>
        </w:rPr>
        <w:t>a</w:t>
      </w:r>
      <w:r>
        <w:rPr>
          <w:rFonts w:ascii="Times New Roman" w:hAnsi="Times New Roman" w:cs="Times New Roman"/>
          <w:sz w:val="21"/>
          <w:szCs w:val="21"/>
        </w:rPr>
        <w:t>), (</w:t>
      </w:r>
      <w:r>
        <w:rPr>
          <w:rFonts w:ascii="Times New Roman" w:hAnsi="Times New Roman" w:cs="Times New Roman"/>
          <w:i/>
          <w:iCs/>
          <w:sz w:val="21"/>
          <w:szCs w:val="21"/>
        </w:rPr>
        <w:t>b</w:t>
      </w:r>
      <w:r>
        <w:rPr>
          <w:rFonts w:ascii="Times New Roman" w:hAnsi="Times New Roman" w:cs="Times New Roman"/>
          <w:sz w:val="21"/>
          <w:szCs w:val="21"/>
        </w:rPr>
        <w:t>), (</w:t>
      </w:r>
      <w:r>
        <w:rPr>
          <w:rFonts w:ascii="Times New Roman" w:hAnsi="Times New Roman" w:cs="Times New Roman"/>
          <w:i/>
          <w:iCs/>
          <w:sz w:val="21"/>
          <w:szCs w:val="21"/>
        </w:rPr>
        <w:t>c</w:t>
      </w:r>
      <w:r>
        <w:rPr>
          <w:rFonts w:ascii="Times New Roman" w:hAnsi="Times New Roman" w:cs="Times New Roman"/>
          <w:sz w:val="21"/>
          <w:szCs w:val="21"/>
        </w:rPr>
        <w:t>), (</w:t>
      </w:r>
      <w:r>
        <w:rPr>
          <w:rFonts w:ascii="Times New Roman" w:hAnsi="Times New Roman" w:cs="Times New Roman"/>
          <w:i/>
          <w:iCs/>
          <w:sz w:val="21"/>
          <w:szCs w:val="21"/>
        </w:rPr>
        <w:t>d</w:t>
      </w:r>
      <w:r>
        <w:rPr>
          <w:rFonts w:ascii="Times New Roman" w:hAnsi="Times New Roman" w:cs="Times New Roman"/>
          <w:sz w:val="21"/>
          <w:szCs w:val="21"/>
        </w:rPr>
        <w:t>) or (</w:t>
      </w:r>
      <w:r>
        <w:rPr>
          <w:rFonts w:ascii="Times New Roman" w:hAnsi="Times New Roman" w:cs="Times New Roman"/>
          <w:i/>
          <w:iCs/>
          <w:sz w:val="21"/>
          <w:szCs w:val="21"/>
        </w:rPr>
        <w:t>e</w:t>
      </w:r>
      <w:r>
        <w:rPr>
          <w:rFonts w:ascii="Times New Roman" w:hAnsi="Times New Roman" w:cs="Times New Roman"/>
          <w:sz w:val="21"/>
          <w:szCs w:val="21"/>
        </w:rPr>
        <w:t>) has ceased to exist, the period of prescription shall not be completed before the expiration of the period of one year which follows that date.”</w:t>
      </w:r>
    </w:p>
    <w:p w:rsidR="003526B7" w:rsidRDefault="003526B7" w:rsidP="003526B7">
      <w:pPr>
        <w:autoSpaceDE w:val="0"/>
        <w:autoSpaceDN w:val="0"/>
        <w:adjustRightInd w:val="0"/>
        <w:spacing w:after="0" w:line="240" w:lineRule="auto"/>
        <w:rPr>
          <w:rFonts w:ascii="Times New Roman" w:hAnsi="Times New Roman" w:cs="Times New Roman"/>
          <w:sz w:val="24"/>
          <w:szCs w:val="24"/>
        </w:rPr>
      </w:pPr>
    </w:p>
    <w:p w:rsidR="002E61E8" w:rsidRDefault="002E61E8" w:rsidP="00814E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since the adjudicator’s decision is contested and has been referred to arbitration, which arbitration process is not yet complete, any claim arising therefrom cannot have prescribed.</w:t>
      </w:r>
    </w:p>
    <w:p w:rsidR="00C534B7" w:rsidRDefault="00DA684C" w:rsidP="00C53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circumstances, I can find no justifiable reason to </w:t>
      </w:r>
      <w:r w:rsidR="00D55CCB">
        <w:rPr>
          <w:rFonts w:ascii="Times New Roman" w:hAnsi="Times New Roman" w:cs="Times New Roman"/>
          <w:sz w:val="24"/>
          <w:szCs w:val="24"/>
        </w:rPr>
        <w:t>decline this application</w:t>
      </w:r>
      <w:r>
        <w:rPr>
          <w:rFonts w:ascii="Times New Roman" w:hAnsi="Times New Roman" w:cs="Times New Roman"/>
          <w:sz w:val="24"/>
          <w:szCs w:val="24"/>
        </w:rPr>
        <w:t>.</w:t>
      </w:r>
    </w:p>
    <w:p w:rsidR="00C534B7" w:rsidRDefault="006C1E4C" w:rsidP="00C534B7">
      <w:pPr>
        <w:spacing w:after="0" w:line="360" w:lineRule="auto"/>
        <w:ind w:firstLine="720"/>
        <w:jc w:val="both"/>
        <w:rPr>
          <w:rFonts w:ascii="Times New Roman" w:hAnsi="Times New Roman" w:cs="Times New Roman"/>
          <w:b/>
          <w:sz w:val="24"/>
          <w:szCs w:val="24"/>
        </w:rPr>
      </w:pPr>
      <w:r w:rsidRPr="006C1E4C">
        <w:rPr>
          <w:rFonts w:ascii="Times New Roman" w:hAnsi="Times New Roman" w:cs="Times New Roman"/>
          <w:b/>
          <w:sz w:val="24"/>
          <w:szCs w:val="24"/>
        </w:rPr>
        <w:t>Disposition</w:t>
      </w:r>
    </w:p>
    <w:p w:rsidR="00D55CCB" w:rsidRDefault="006C1E4C" w:rsidP="00C53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55CCB">
        <w:rPr>
          <w:rFonts w:ascii="Times New Roman" w:hAnsi="Times New Roman" w:cs="Times New Roman"/>
          <w:sz w:val="24"/>
          <w:szCs w:val="24"/>
        </w:rPr>
        <w:t xml:space="preserve">the premises the application is granted in terms of the draft order </w:t>
      </w:r>
      <w:r>
        <w:rPr>
          <w:rFonts w:ascii="Times New Roman" w:hAnsi="Times New Roman" w:cs="Times New Roman"/>
          <w:sz w:val="24"/>
          <w:szCs w:val="24"/>
        </w:rPr>
        <w:t>with costs</w:t>
      </w:r>
      <w:r w:rsidR="00D55CCB">
        <w:rPr>
          <w:rFonts w:ascii="Times New Roman" w:hAnsi="Times New Roman" w:cs="Times New Roman"/>
          <w:sz w:val="24"/>
          <w:szCs w:val="24"/>
        </w:rPr>
        <w:t>.</w:t>
      </w:r>
    </w:p>
    <w:p w:rsidR="00C534B7" w:rsidRDefault="00C534B7" w:rsidP="00894F4F">
      <w:pPr>
        <w:pStyle w:val="ListParagraph"/>
        <w:spacing w:after="0" w:line="360" w:lineRule="auto"/>
        <w:ind w:left="1080"/>
        <w:jc w:val="both"/>
        <w:rPr>
          <w:rFonts w:ascii="Times New Roman" w:hAnsi="Times New Roman" w:cs="Times New Roman"/>
          <w:sz w:val="24"/>
          <w:szCs w:val="24"/>
        </w:rPr>
      </w:pPr>
    </w:p>
    <w:p w:rsidR="00C534B7" w:rsidRDefault="00C534B7" w:rsidP="00894F4F">
      <w:pPr>
        <w:pStyle w:val="ListParagraph"/>
        <w:spacing w:after="0" w:line="360" w:lineRule="auto"/>
        <w:ind w:left="1080"/>
        <w:jc w:val="both"/>
        <w:rPr>
          <w:rFonts w:ascii="Times New Roman" w:hAnsi="Times New Roman" w:cs="Times New Roman"/>
          <w:sz w:val="24"/>
          <w:szCs w:val="24"/>
        </w:rPr>
      </w:pPr>
    </w:p>
    <w:p w:rsidR="00C534B7" w:rsidRDefault="00C534B7" w:rsidP="00894F4F">
      <w:pPr>
        <w:pStyle w:val="ListParagraph"/>
        <w:spacing w:after="0" w:line="360" w:lineRule="auto"/>
        <w:ind w:left="1080"/>
        <w:jc w:val="both"/>
        <w:rPr>
          <w:rFonts w:ascii="Times New Roman" w:hAnsi="Times New Roman" w:cs="Times New Roman"/>
          <w:sz w:val="24"/>
          <w:szCs w:val="24"/>
        </w:rPr>
      </w:pPr>
    </w:p>
    <w:p w:rsidR="00C534B7" w:rsidRDefault="00C534B7" w:rsidP="00894F4F">
      <w:pPr>
        <w:pStyle w:val="ListParagraph"/>
        <w:spacing w:after="0" w:line="360" w:lineRule="auto"/>
        <w:ind w:left="1080"/>
        <w:jc w:val="both"/>
        <w:rPr>
          <w:rFonts w:ascii="Times New Roman" w:hAnsi="Times New Roman" w:cs="Times New Roman"/>
          <w:sz w:val="24"/>
          <w:szCs w:val="24"/>
        </w:rPr>
      </w:pPr>
    </w:p>
    <w:p w:rsidR="006C1E4C" w:rsidRDefault="00D55CCB" w:rsidP="00894F4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585BA6" w:rsidRPr="00585BA6" w:rsidRDefault="00EE1002"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Mawere</w:t>
      </w:r>
      <w:r w:rsidR="00C534B7">
        <w:rPr>
          <w:rFonts w:ascii="Times New Roman" w:hAnsi="Times New Roman" w:cs="Times New Roman"/>
          <w:i/>
          <w:sz w:val="24"/>
          <w:szCs w:val="24"/>
        </w:rPr>
        <w:t xml:space="preserve"> </w:t>
      </w:r>
      <w:r>
        <w:rPr>
          <w:rFonts w:ascii="Times New Roman" w:hAnsi="Times New Roman" w:cs="Times New Roman"/>
          <w:i/>
          <w:sz w:val="24"/>
          <w:szCs w:val="24"/>
        </w:rPr>
        <w:t>Sibanda</w:t>
      </w:r>
      <w:r w:rsidR="006C1E4C">
        <w:rPr>
          <w:rFonts w:ascii="Times New Roman" w:hAnsi="Times New Roman" w:cs="Times New Roman"/>
          <w:sz w:val="24"/>
          <w:szCs w:val="24"/>
        </w:rPr>
        <w:t xml:space="preserve">, </w:t>
      </w:r>
      <w:r>
        <w:rPr>
          <w:rFonts w:ascii="Times New Roman" w:hAnsi="Times New Roman" w:cs="Times New Roman"/>
          <w:sz w:val="24"/>
          <w:szCs w:val="24"/>
        </w:rPr>
        <w:t>applicant’s legal practitioners</w:t>
      </w:r>
    </w:p>
    <w:p w:rsidR="001916DB" w:rsidRPr="006C1E4C" w:rsidRDefault="00EE1002"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Gill, Godlonton &amp; Gerrans</w:t>
      </w:r>
      <w:r w:rsidR="006C1E4C" w:rsidRPr="006C1E4C">
        <w:rPr>
          <w:rFonts w:ascii="Times New Roman" w:hAnsi="Times New Roman" w:cs="Times New Roman"/>
          <w:i/>
          <w:sz w:val="24"/>
          <w:szCs w:val="24"/>
        </w:rPr>
        <w:t xml:space="preserve">, </w:t>
      </w:r>
      <w:r>
        <w:rPr>
          <w:rFonts w:ascii="Times New Roman" w:hAnsi="Times New Roman" w:cs="Times New Roman"/>
          <w:sz w:val="24"/>
          <w:szCs w:val="24"/>
        </w:rPr>
        <w:t>respondent’s</w:t>
      </w:r>
      <w:r w:rsidR="006C1E4C">
        <w:rPr>
          <w:rFonts w:ascii="Times New Roman" w:hAnsi="Times New Roman" w:cs="Times New Roman"/>
          <w:sz w:val="24"/>
          <w:szCs w:val="24"/>
        </w:rPr>
        <w:t xml:space="preserve"> legal practitioners</w:t>
      </w:r>
    </w:p>
    <w:sectPr w:rsidR="001916DB" w:rsidRPr="006C1E4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C49" w:rsidRDefault="003B1C49" w:rsidP="00A5344D">
      <w:pPr>
        <w:spacing w:after="0" w:line="240" w:lineRule="auto"/>
      </w:pPr>
      <w:r>
        <w:separator/>
      </w:r>
    </w:p>
  </w:endnote>
  <w:endnote w:type="continuationSeparator" w:id="0">
    <w:p w:rsidR="003B1C49" w:rsidRDefault="003B1C49"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C49" w:rsidRDefault="003B1C49" w:rsidP="00A5344D">
      <w:pPr>
        <w:spacing w:after="0" w:line="240" w:lineRule="auto"/>
      </w:pPr>
      <w:r>
        <w:separator/>
      </w:r>
    </w:p>
  </w:footnote>
  <w:footnote w:type="continuationSeparator" w:id="0">
    <w:p w:rsidR="003B1C49" w:rsidRDefault="003B1C49" w:rsidP="00A5344D">
      <w:pPr>
        <w:spacing w:after="0" w:line="240" w:lineRule="auto"/>
      </w:pPr>
      <w:r>
        <w:continuationSeparator/>
      </w:r>
    </w:p>
  </w:footnote>
  <w:footnote w:id="1">
    <w:p w:rsidR="006245D6" w:rsidRPr="006245D6" w:rsidRDefault="006245D6">
      <w:pPr>
        <w:pStyle w:val="FootnoteText"/>
      </w:pPr>
      <w:r>
        <w:rPr>
          <w:rStyle w:val="FootnoteReference"/>
        </w:rPr>
        <w:footnoteRef/>
      </w:r>
      <w:r>
        <w:t xml:space="preserve"> </w:t>
      </w:r>
      <w:r w:rsidRPr="006245D6">
        <w:rPr>
          <w:i/>
        </w:rPr>
        <w:t>Carillion Construction Limited v Devenport Royal Dockyard</w:t>
      </w:r>
      <w:r>
        <w:t xml:space="preserve"> [2005] EWHC 788 (TCC) at para 59</w:t>
      </w:r>
    </w:p>
  </w:footnote>
  <w:footnote w:id="2">
    <w:p w:rsidR="00312D2B" w:rsidRPr="00312D2B" w:rsidRDefault="00312D2B">
      <w:pPr>
        <w:pStyle w:val="FootnoteText"/>
        <w:rPr>
          <w:lang w:val="en-ZW"/>
        </w:rPr>
      </w:pPr>
      <w:r>
        <w:rPr>
          <w:rStyle w:val="FootnoteReference"/>
        </w:rPr>
        <w:footnoteRef/>
      </w:r>
      <w:r>
        <w:t xml:space="preserve"> </w:t>
      </w:r>
      <w:r w:rsidRPr="00312D2B">
        <w:rPr>
          <w:i/>
          <w:lang w:val="en-ZW"/>
        </w:rPr>
        <w:t>Onel Electrical Engineers (Private) Limited v Unki Mines (Private) Limited</w:t>
      </w:r>
      <w:r>
        <w:rPr>
          <w:lang w:val="en-ZW"/>
        </w:rPr>
        <w:t xml:space="preserve"> HH492-19 (HC 9101/16)</w:t>
      </w:r>
    </w:p>
  </w:footnote>
  <w:footnote w:id="3">
    <w:p w:rsidR="00312D2B" w:rsidRPr="00312D2B" w:rsidRDefault="00312D2B" w:rsidP="006245D6">
      <w:pPr>
        <w:pStyle w:val="FootnoteText"/>
        <w:tabs>
          <w:tab w:val="left" w:pos="1470"/>
        </w:tabs>
        <w:rPr>
          <w:lang w:val="en-ZW"/>
        </w:rPr>
      </w:pPr>
      <w:r>
        <w:rPr>
          <w:rStyle w:val="FootnoteReference"/>
        </w:rPr>
        <w:footnoteRef/>
      </w:r>
      <w:r>
        <w:t xml:space="preserve"> </w:t>
      </w:r>
      <w:r>
        <w:rPr>
          <w:lang w:val="en-ZW"/>
        </w:rPr>
        <w:t xml:space="preserve">See also </w:t>
      </w:r>
      <w:r w:rsidR="006245D6" w:rsidRPr="00F809FA">
        <w:rPr>
          <w:i/>
          <w:lang w:val="en-ZW"/>
        </w:rPr>
        <w:t>Basil Read (PTY) Ltd v Regent Devco (Pty) Ltd</w:t>
      </w:r>
      <w:r w:rsidR="006245D6">
        <w:rPr>
          <w:lang w:val="en-ZW"/>
        </w:rPr>
        <w:t xml:space="preserve"> [2010]ZAGP JHC 75</w:t>
      </w:r>
      <w:r w:rsidR="006245D6">
        <w:rPr>
          <w:lang w:val="en-ZW"/>
        </w:rPr>
        <w:tab/>
      </w:r>
    </w:p>
  </w:footnote>
  <w:footnote w:id="4">
    <w:p w:rsidR="00681DE6" w:rsidRPr="00681DE6" w:rsidRDefault="00681DE6">
      <w:pPr>
        <w:pStyle w:val="FootnoteText"/>
        <w:rPr>
          <w:lang w:val="en-ZW"/>
        </w:rPr>
      </w:pPr>
      <w:r>
        <w:rPr>
          <w:rStyle w:val="FootnoteReference"/>
        </w:rPr>
        <w:footnoteRef/>
      </w:r>
      <w:r>
        <w:t xml:space="preserve"> </w:t>
      </w:r>
      <w:r>
        <w:rPr>
          <w:lang w:val="en-ZW"/>
        </w:rPr>
        <w:t xml:space="preserve">See respondent’s notice of referral to tribunal for arbitration in terms of NEC 3 Option W1 Clause !.4 dated 25 August 2015.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C42727">
          <w:rPr>
            <w:noProof/>
          </w:rPr>
          <w:t>1</w:t>
        </w:r>
        <w:r>
          <w:rPr>
            <w:noProof/>
          </w:rPr>
          <w:fldChar w:fldCharType="end"/>
        </w:r>
      </w:p>
      <w:p w:rsidR="006C1CF6" w:rsidRDefault="006C1CF6">
        <w:pPr>
          <w:pStyle w:val="Header"/>
          <w:jc w:val="right"/>
          <w:rPr>
            <w:noProof/>
          </w:rPr>
        </w:pPr>
        <w:r>
          <w:rPr>
            <w:noProof/>
          </w:rPr>
          <w:t>HH 43-21</w:t>
        </w:r>
      </w:p>
      <w:p w:rsidR="00D60DED" w:rsidRDefault="00D60DED" w:rsidP="0081013D">
        <w:pPr>
          <w:pStyle w:val="Header"/>
          <w:jc w:val="right"/>
          <w:rPr>
            <w:noProof/>
          </w:rPr>
        </w:pPr>
        <w:r>
          <w:rPr>
            <w:noProof/>
          </w:rPr>
          <w:t xml:space="preserve">HC </w:t>
        </w:r>
        <w:r w:rsidR="007973BB">
          <w:rPr>
            <w:noProof/>
          </w:rPr>
          <w:t>2440</w:t>
        </w:r>
        <w:r w:rsidR="00DA4E3D">
          <w:rPr>
            <w:noProof/>
          </w:rPr>
          <w:t>/20</w:t>
        </w:r>
      </w:p>
      <w:p w:rsidR="00D60DED" w:rsidRDefault="003B1C49"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EC95AD2"/>
    <w:multiLevelType w:val="hybridMultilevel"/>
    <w:tmpl w:val="947E2098"/>
    <w:lvl w:ilvl="0" w:tplc="5C7A1D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4C230DEC"/>
    <w:multiLevelType w:val="hybridMultilevel"/>
    <w:tmpl w:val="3C702104"/>
    <w:lvl w:ilvl="0" w:tplc="FEAA8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9"/>
  </w:num>
  <w:num w:numId="2">
    <w:abstractNumId w:val="10"/>
  </w:num>
  <w:num w:numId="3">
    <w:abstractNumId w:val="5"/>
  </w:num>
  <w:num w:numId="4">
    <w:abstractNumId w:val="38"/>
  </w:num>
  <w:num w:numId="5">
    <w:abstractNumId w:val="39"/>
  </w:num>
  <w:num w:numId="6">
    <w:abstractNumId w:val="41"/>
  </w:num>
  <w:num w:numId="7">
    <w:abstractNumId w:val="18"/>
  </w:num>
  <w:num w:numId="8">
    <w:abstractNumId w:val="28"/>
  </w:num>
  <w:num w:numId="9">
    <w:abstractNumId w:val="37"/>
  </w:num>
  <w:num w:numId="10">
    <w:abstractNumId w:val="13"/>
  </w:num>
  <w:num w:numId="11">
    <w:abstractNumId w:val="33"/>
  </w:num>
  <w:num w:numId="12">
    <w:abstractNumId w:val="15"/>
  </w:num>
  <w:num w:numId="13">
    <w:abstractNumId w:val="26"/>
  </w:num>
  <w:num w:numId="14">
    <w:abstractNumId w:val="35"/>
  </w:num>
  <w:num w:numId="15">
    <w:abstractNumId w:val="40"/>
  </w:num>
  <w:num w:numId="16">
    <w:abstractNumId w:val="21"/>
  </w:num>
  <w:num w:numId="17">
    <w:abstractNumId w:val="6"/>
  </w:num>
  <w:num w:numId="18">
    <w:abstractNumId w:val="4"/>
  </w:num>
  <w:num w:numId="19">
    <w:abstractNumId w:val="20"/>
  </w:num>
  <w:num w:numId="20">
    <w:abstractNumId w:val="19"/>
  </w:num>
  <w:num w:numId="21">
    <w:abstractNumId w:val="25"/>
  </w:num>
  <w:num w:numId="22">
    <w:abstractNumId w:val="16"/>
  </w:num>
  <w:num w:numId="23">
    <w:abstractNumId w:val="36"/>
  </w:num>
  <w:num w:numId="24">
    <w:abstractNumId w:val="7"/>
  </w:num>
  <w:num w:numId="25">
    <w:abstractNumId w:val="22"/>
  </w:num>
  <w:num w:numId="26">
    <w:abstractNumId w:val="12"/>
  </w:num>
  <w:num w:numId="27">
    <w:abstractNumId w:val="34"/>
  </w:num>
  <w:num w:numId="28">
    <w:abstractNumId w:val="30"/>
  </w:num>
  <w:num w:numId="29">
    <w:abstractNumId w:val="14"/>
  </w:num>
  <w:num w:numId="30">
    <w:abstractNumId w:val="27"/>
  </w:num>
  <w:num w:numId="31">
    <w:abstractNumId w:val="3"/>
  </w:num>
  <w:num w:numId="32">
    <w:abstractNumId w:val="24"/>
  </w:num>
  <w:num w:numId="33">
    <w:abstractNumId w:val="32"/>
  </w:num>
  <w:num w:numId="34">
    <w:abstractNumId w:val="1"/>
  </w:num>
  <w:num w:numId="35">
    <w:abstractNumId w:val="8"/>
  </w:num>
  <w:num w:numId="36">
    <w:abstractNumId w:val="2"/>
  </w:num>
  <w:num w:numId="37">
    <w:abstractNumId w:val="0"/>
  </w:num>
  <w:num w:numId="38">
    <w:abstractNumId w:val="11"/>
  </w:num>
  <w:num w:numId="39">
    <w:abstractNumId w:val="17"/>
  </w:num>
  <w:num w:numId="40">
    <w:abstractNumId w:val="31"/>
  </w:num>
  <w:num w:numId="41">
    <w:abstractNumId w:val="2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A4FE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562F"/>
    <w:rsid w:val="001A7735"/>
    <w:rsid w:val="001B664B"/>
    <w:rsid w:val="001C0ACE"/>
    <w:rsid w:val="001C21ED"/>
    <w:rsid w:val="001C5AA9"/>
    <w:rsid w:val="001D298A"/>
    <w:rsid w:val="001D481A"/>
    <w:rsid w:val="001E0BDC"/>
    <w:rsid w:val="001E3FFA"/>
    <w:rsid w:val="001E416C"/>
    <w:rsid w:val="001E5B90"/>
    <w:rsid w:val="001F0CCD"/>
    <w:rsid w:val="001F2230"/>
    <w:rsid w:val="001F7BE4"/>
    <w:rsid w:val="00201157"/>
    <w:rsid w:val="0020159D"/>
    <w:rsid w:val="002020BF"/>
    <w:rsid w:val="00202A27"/>
    <w:rsid w:val="00206CEC"/>
    <w:rsid w:val="00216B3D"/>
    <w:rsid w:val="00226660"/>
    <w:rsid w:val="00226AF2"/>
    <w:rsid w:val="00231449"/>
    <w:rsid w:val="002319D6"/>
    <w:rsid w:val="00232DC1"/>
    <w:rsid w:val="002405FA"/>
    <w:rsid w:val="00240D57"/>
    <w:rsid w:val="0024197D"/>
    <w:rsid w:val="00242E6F"/>
    <w:rsid w:val="0025106C"/>
    <w:rsid w:val="0025507C"/>
    <w:rsid w:val="0025531A"/>
    <w:rsid w:val="002564A8"/>
    <w:rsid w:val="0026135C"/>
    <w:rsid w:val="0026207C"/>
    <w:rsid w:val="00262A8F"/>
    <w:rsid w:val="00264214"/>
    <w:rsid w:val="002652BC"/>
    <w:rsid w:val="0027379F"/>
    <w:rsid w:val="00273F92"/>
    <w:rsid w:val="00274260"/>
    <w:rsid w:val="002831A9"/>
    <w:rsid w:val="00293728"/>
    <w:rsid w:val="00294321"/>
    <w:rsid w:val="0029584D"/>
    <w:rsid w:val="00296A0E"/>
    <w:rsid w:val="002A1BDC"/>
    <w:rsid w:val="002A4B44"/>
    <w:rsid w:val="002A6D8A"/>
    <w:rsid w:val="002B7E9A"/>
    <w:rsid w:val="002C08FB"/>
    <w:rsid w:val="002C47EF"/>
    <w:rsid w:val="002C4C39"/>
    <w:rsid w:val="002D0D37"/>
    <w:rsid w:val="002D62E1"/>
    <w:rsid w:val="002E0DD3"/>
    <w:rsid w:val="002E29B2"/>
    <w:rsid w:val="002E32EC"/>
    <w:rsid w:val="002E3A4D"/>
    <w:rsid w:val="002E59D2"/>
    <w:rsid w:val="002E5B08"/>
    <w:rsid w:val="002E61E8"/>
    <w:rsid w:val="002E7C2E"/>
    <w:rsid w:val="002F3DB8"/>
    <w:rsid w:val="00300971"/>
    <w:rsid w:val="0030663C"/>
    <w:rsid w:val="003071B4"/>
    <w:rsid w:val="00307496"/>
    <w:rsid w:val="00307F43"/>
    <w:rsid w:val="00312D2B"/>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26B7"/>
    <w:rsid w:val="00355C36"/>
    <w:rsid w:val="0037022C"/>
    <w:rsid w:val="00371DFB"/>
    <w:rsid w:val="00376B3D"/>
    <w:rsid w:val="00390475"/>
    <w:rsid w:val="00390E7B"/>
    <w:rsid w:val="0039582E"/>
    <w:rsid w:val="00397B6F"/>
    <w:rsid w:val="003A0AA1"/>
    <w:rsid w:val="003A6F9C"/>
    <w:rsid w:val="003B1C49"/>
    <w:rsid w:val="003B20BF"/>
    <w:rsid w:val="003B3903"/>
    <w:rsid w:val="003B3C42"/>
    <w:rsid w:val="003B5CC5"/>
    <w:rsid w:val="003B66CF"/>
    <w:rsid w:val="003C2681"/>
    <w:rsid w:val="003C44DA"/>
    <w:rsid w:val="003C5EE9"/>
    <w:rsid w:val="003C7662"/>
    <w:rsid w:val="003C7AA1"/>
    <w:rsid w:val="003D00DF"/>
    <w:rsid w:val="003D0CE8"/>
    <w:rsid w:val="003D0FEC"/>
    <w:rsid w:val="003D2792"/>
    <w:rsid w:val="003D3E83"/>
    <w:rsid w:val="003D670B"/>
    <w:rsid w:val="003D7AE0"/>
    <w:rsid w:val="003E3361"/>
    <w:rsid w:val="003E4BE9"/>
    <w:rsid w:val="003E5E20"/>
    <w:rsid w:val="003F2824"/>
    <w:rsid w:val="003F304A"/>
    <w:rsid w:val="003F3A45"/>
    <w:rsid w:val="003F643B"/>
    <w:rsid w:val="0040093B"/>
    <w:rsid w:val="0041452D"/>
    <w:rsid w:val="00417705"/>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26F6"/>
    <w:rsid w:val="004C78B7"/>
    <w:rsid w:val="004C7B4C"/>
    <w:rsid w:val="004D1803"/>
    <w:rsid w:val="004D4139"/>
    <w:rsid w:val="004D6946"/>
    <w:rsid w:val="004E2EFD"/>
    <w:rsid w:val="004E4BA6"/>
    <w:rsid w:val="004E5EC6"/>
    <w:rsid w:val="004E6734"/>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3A29"/>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5CB0"/>
    <w:rsid w:val="005C6408"/>
    <w:rsid w:val="005C6A66"/>
    <w:rsid w:val="005D2DFA"/>
    <w:rsid w:val="005D41DC"/>
    <w:rsid w:val="005D4DAE"/>
    <w:rsid w:val="005D57E3"/>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5D6"/>
    <w:rsid w:val="006247B8"/>
    <w:rsid w:val="0062597B"/>
    <w:rsid w:val="00626888"/>
    <w:rsid w:val="006302DD"/>
    <w:rsid w:val="006343F5"/>
    <w:rsid w:val="0064067B"/>
    <w:rsid w:val="00640901"/>
    <w:rsid w:val="00651153"/>
    <w:rsid w:val="00652464"/>
    <w:rsid w:val="00654C9B"/>
    <w:rsid w:val="006622DF"/>
    <w:rsid w:val="006651EB"/>
    <w:rsid w:val="00673887"/>
    <w:rsid w:val="00674C27"/>
    <w:rsid w:val="00676928"/>
    <w:rsid w:val="006802A1"/>
    <w:rsid w:val="00681DE6"/>
    <w:rsid w:val="0068380A"/>
    <w:rsid w:val="006932E7"/>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1CF6"/>
    <w:rsid w:val="006C1E4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46FDB"/>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973BB"/>
    <w:rsid w:val="007A0ADB"/>
    <w:rsid w:val="007A13DA"/>
    <w:rsid w:val="007A21CF"/>
    <w:rsid w:val="007A2882"/>
    <w:rsid w:val="007A3773"/>
    <w:rsid w:val="007A39E6"/>
    <w:rsid w:val="007A5BC0"/>
    <w:rsid w:val="007A6B0B"/>
    <w:rsid w:val="007B1FFC"/>
    <w:rsid w:val="007B21C3"/>
    <w:rsid w:val="007B342F"/>
    <w:rsid w:val="007B35B9"/>
    <w:rsid w:val="007B4B62"/>
    <w:rsid w:val="007B4B9D"/>
    <w:rsid w:val="007B6BCE"/>
    <w:rsid w:val="007B7D1C"/>
    <w:rsid w:val="007C15A7"/>
    <w:rsid w:val="007C2219"/>
    <w:rsid w:val="007C67FF"/>
    <w:rsid w:val="007D627B"/>
    <w:rsid w:val="007D7A7A"/>
    <w:rsid w:val="007D7E4B"/>
    <w:rsid w:val="007E314C"/>
    <w:rsid w:val="007E4DDA"/>
    <w:rsid w:val="007E6049"/>
    <w:rsid w:val="0080069A"/>
    <w:rsid w:val="00800D9E"/>
    <w:rsid w:val="00804275"/>
    <w:rsid w:val="00806050"/>
    <w:rsid w:val="00806CB3"/>
    <w:rsid w:val="00807117"/>
    <w:rsid w:val="00807C07"/>
    <w:rsid w:val="0081013D"/>
    <w:rsid w:val="00811906"/>
    <w:rsid w:val="0081218F"/>
    <w:rsid w:val="00814E5B"/>
    <w:rsid w:val="008160DB"/>
    <w:rsid w:val="00820BF8"/>
    <w:rsid w:val="00821DBB"/>
    <w:rsid w:val="00830D78"/>
    <w:rsid w:val="00831025"/>
    <w:rsid w:val="00843C2C"/>
    <w:rsid w:val="00851174"/>
    <w:rsid w:val="008538E5"/>
    <w:rsid w:val="00855D51"/>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8F7D5B"/>
    <w:rsid w:val="00902F2A"/>
    <w:rsid w:val="009049A6"/>
    <w:rsid w:val="00904D2B"/>
    <w:rsid w:val="00905E99"/>
    <w:rsid w:val="00907296"/>
    <w:rsid w:val="009160A2"/>
    <w:rsid w:val="00920B5E"/>
    <w:rsid w:val="00921768"/>
    <w:rsid w:val="00921972"/>
    <w:rsid w:val="009242A3"/>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53AB"/>
    <w:rsid w:val="00976651"/>
    <w:rsid w:val="009769D7"/>
    <w:rsid w:val="0098161D"/>
    <w:rsid w:val="00983258"/>
    <w:rsid w:val="00984237"/>
    <w:rsid w:val="009854EA"/>
    <w:rsid w:val="00985E35"/>
    <w:rsid w:val="00987997"/>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BB3"/>
    <w:rsid w:val="00A465F8"/>
    <w:rsid w:val="00A46FB7"/>
    <w:rsid w:val="00A52BA4"/>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75D1"/>
    <w:rsid w:val="00AB222B"/>
    <w:rsid w:val="00AB34A2"/>
    <w:rsid w:val="00AB6264"/>
    <w:rsid w:val="00AB6AD1"/>
    <w:rsid w:val="00AC0750"/>
    <w:rsid w:val="00AC0E9E"/>
    <w:rsid w:val="00AC368F"/>
    <w:rsid w:val="00AC5598"/>
    <w:rsid w:val="00AD30D7"/>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56F32"/>
    <w:rsid w:val="00B6195C"/>
    <w:rsid w:val="00B61A93"/>
    <w:rsid w:val="00B61EB9"/>
    <w:rsid w:val="00B636DE"/>
    <w:rsid w:val="00B64122"/>
    <w:rsid w:val="00B773CF"/>
    <w:rsid w:val="00B90F00"/>
    <w:rsid w:val="00B92437"/>
    <w:rsid w:val="00BA44E5"/>
    <w:rsid w:val="00BA600E"/>
    <w:rsid w:val="00BB1D1B"/>
    <w:rsid w:val="00BB24DC"/>
    <w:rsid w:val="00BB65BA"/>
    <w:rsid w:val="00BC3355"/>
    <w:rsid w:val="00BC5EBB"/>
    <w:rsid w:val="00BE25F4"/>
    <w:rsid w:val="00BE3825"/>
    <w:rsid w:val="00BE633C"/>
    <w:rsid w:val="00BF1C88"/>
    <w:rsid w:val="00BF3061"/>
    <w:rsid w:val="00BF3FBA"/>
    <w:rsid w:val="00BF6A37"/>
    <w:rsid w:val="00BF6D6C"/>
    <w:rsid w:val="00C03765"/>
    <w:rsid w:val="00C104A1"/>
    <w:rsid w:val="00C149E7"/>
    <w:rsid w:val="00C20587"/>
    <w:rsid w:val="00C210AF"/>
    <w:rsid w:val="00C241BD"/>
    <w:rsid w:val="00C260AE"/>
    <w:rsid w:val="00C27228"/>
    <w:rsid w:val="00C34288"/>
    <w:rsid w:val="00C347AB"/>
    <w:rsid w:val="00C34E97"/>
    <w:rsid w:val="00C35EF3"/>
    <w:rsid w:val="00C36767"/>
    <w:rsid w:val="00C42727"/>
    <w:rsid w:val="00C448D4"/>
    <w:rsid w:val="00C534B7"/>
    <w:rsid w:val="00C63838"/>
    <w:rsid w:val="00C65A52"/>
    <w:rsid w:val="00C66194"/>
    <w:rsid w:val="00C663EF"/>
    <w:rsid w:val="00C773D1"/>
    <w:rsid w:val="00C8080B"/>
    <w:rsid w:val="00C82DDA"/>
    <w:rsid w:val="00C82DE5"/>
    <w:rsid w:val="00C8309F"/>
    <w:rsid w:val="00C84DF1"/>
    <w:rsid w:val="00C874AC"/>
    <w:rsid w:val="00C90CC1"/>
    <w:rsid w:val="00CA0412"/>
    <w:rsid w:val="00CA21B3"/>
    <w:rsid w:val="00CB0D71"/>
    <w:rsid w:val="00CB1B98"/>
    <w:rsid w:val="00CB1D00"/>
    <w:rsid w:val="00CB69D9"/>
    <w:rsid w:val="00CC0F35"/>
    <w:rsid w:val="00CC552A"/>
    <w:rsid w:val="00CD1665"/>
    <w:rsid w:val="00CD48C0"/>
    <w:rsid w:val="00CD6315"/>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CCB"/>
    <w:rsid w:val="00D55DD3"/>
    <w:rsid w:val="00D60DED"/>
    <w:rsid w:val="00D611EB"/>
    <w:rsid w:val="00D61ACC"/>
    <w:rsid w:val="00D67081"/>
    <w:rsid w:val="00D71A82"/>
    <w:rsid w:val="00D7717B"/>
    <w:rsid w:val="00D828DE"/>
    <w:rsid w:val="00D87187"/>
    <w:rsid w:val="00D93732"/>
    <w:rsid w:val="00D942D1"/>
    <w:rsid w:val="00D96EF2"/>
    <w:rsid w:val="00D97910"/>
    <w:rsid w:val="00DA4E3D"/>
    <w:rsid w:val="00DA65BB"/>
    <w:rsid w:val="00DA684C"/>
    <w:rsid w:val="00DB1CBD"/>
    <w:rsid w:val="00DB4535"/>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5C"/>
    <w:rsid w:val="00E807BD"/>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002"/>
    <w:rsid w:val="00EE147D"/>
    <w:rsid w:val="00EE1B58"/>
    <w:rsid w:val="00EE22C4"/>
    <w:rsid w:val="00EE412F"/>
    <w:rsid w:val="00EE658C"/>
    <w:rsid w:val="00EE779E"/>
    <w:rsid w:val="00EF231A"/>
    <w:rsid w:val="00EF3939"/>
    <w:rsid w:val="00EF3A9B"/>
    <w:rsid w:val="00EF658B"/>
    <w:rsid w:val="00EF6DA0"/>
    <w:rsid w:val="00F00E80"/>
    <w:rsid w:val="00F07DCB"/>
    <w:rsid w:val="00F13658"/>
    <w:rsid w:val="00F2739C"/>
    <w:rsid w:val="00F300A4"/>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809FA"/>
    <w:rsid w:val="00F903E5"/>
    <w:rsid w:val="00F92802"/>
    <w:rsid w:val="00F97227"/>
    <w:rsid w:val="00FA0532"/>
    <w:rsid w:val="00FA5BAB"/>
    <w:rsid w:val="00FA6187"/>
    <w:rsid w:val="00FB1CD5"/>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1BDE-374E-44A0-8133-1876BE5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2021-02-08T11:05:00Z</cp:lastPrinted>
  <dcterms:created xsi:type="dcterms:W3CDTF">2021-03-03T08:01:00Z</dcterms:created>
  <dcterms:modified xsi:type="dcterms:W3CDTF">2021-03-03T08:01:00Z</dcterms:modified>
</cp:coreProperties>
</file>