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3C622" w14:textId="77777777" w:rsidR="004F3F6B" w:rsidRDefault="004F3F6B">
      <w:pPr>
        <w:rPr>
          <w:rFonts w:ascii="Times New Roman" w:hAnsi="Times New Roman" w:cs="Times New Roman"/>
          <w:sz w:val="24"/>
          <w:szCs w:val="24"/>
        </w:rPr>
      </w:pPr>
      <w:bookmarkStart w:id="0" w:name="_GoBack"/>
      <w:bookmarkEnd w:id="0"/>
    </w:p>
    <w:p w14:paraId="23707221" w14:textId="41932B5F" w:rsidR="00743640" w:rsidRPr="00B23F48" w:rsidRDefault="004F3F6B" w:rsidP="00B23F48">
      <w:pPr>
        <w:pStyle w:val="NoSpacing"/>
        <w:rPr>
          <w:rFonts w:ascii="Times New Roman" w:hAnsi="Times New Roman" w:cs="Times New Roman"/>
          <w:sz w:val="24"/>
          <w:szCs w:val="24"/>
        </w:rPr>
      </w:pPr>
      <w:r w:rsidRPr="00B23F48">
        <w:rPr>
          <w:rFonts w:ascii="Times New Roman" w:hAnsi="Times New Roman" w:cs="Times New Roman"/>
          <w:sz w:val="24"/>
          <w:szCs w:val="24"/>
        </w:rPr>
        <w:t>DIVVYMAN ENTERPRISES (PVT) LTD</w:t>
      </w:r>
    </w:p>
    <w:p w14:paraId="479B0C05" w14:textId="14586377" w:rsidR="004F3F6B" w:rsidRPr="00B23F48" w:rsidRDefault="004F3F6B" w:rsidP="00B23F48">
      <w:pPr>
        <w:pStyle w:val="NoSpacing"/>
        <w:rPr>
          <w:rFonts w:ascii="Times New Roman" w:hAnsi="Times New Roman" w:cs="Times New Roman"/>
          <w:sz w:val="24"/>
          <w:szCs w:val="24"/>
        </w:rPr>
      </w:pPr>
      <w:r w:rsidRPr="00B23F48">
        <w:rPr>
          <w:rFonts w:ascii="Times New Roman" w:hAnsi="Times New Roman" w:cs="Times New Roman"/>
          <w:sz w:val="24"/>
          <w:szCs w:val="24"/>
        </w:rPr>
        <w:t>Versus</w:t>
      </w:r>
    </w:p>
    <w:p w14:paraId="1DEC8A59" w14:textId="52B2C157" w:rsidR="004F3F6B" w:rsidRPr="00B23F48" w:rsidRDefault="004F3F6B" w:rsidP="00B23F48">
      <w:pPr>
        <w:pStyle w:val="NoSpacing"/>
        <w:rPr>
          <w:rFonts w:ascii="Times New Roman" w:hAnsi="Times New Roman" w:cs="Times New Roman"/>
          <w:sz w:val="24"/>
          <w:szCs w:val="24"/>
        </w:rPr>
      </w:pPr>
      <w:r w:rsidRPr="00B23F48">
        <w:rPr>
          <w:rFonts w:ascii="Times New Roman" w:hAnsi="Times New Roman" w:cs="Times New Roman"/>
          <w:sz w:val="24"/>
          <w:szCs w:val="24"/>
        </w:rPr>
        <w:t>CESPERK MARKETING (PVT) LTD</w:t>
      </w:r>
    </w:p>
    <w:p w14:paraId="2EB00DA2" w14:textId="14069AB7" w:rsidR="004F3F6B" w:rsidRPr="00B23F48" w:rsidRDefault="004F3F6B" w:rsidP="00B23F48">
      <w:pPr>
        <w:pStyle w:val="NoSpacing"/>
        <w:rPr>
          <w:rFonts w:ascii="Times New Roman" w:hAnsi="Times New Roman" w:cs="Times New Roman"/>
          <w:sz w:val="24"/>
          <w:szCs w:val="24"/>
        </w:rPr>
      </w:pPr>
      <w:r w:rsidRPr="00B23F48">
        <w:rPr>
          <w:rFonts w:ascii="Times New Roman" w:hAnsi="Times New Roman" w:cs="Times New Roman"/>
          <w:sz w:val="24"/>
          <w:szCs w:val="24"/>
        </w:rPr>
        <w:t>And</w:t>
      </w:r>
    </w:p>
    <w:p w14:paraId="5C6A1613" w14:textId="799C8E4A" w:rsidR="004F3F6B" w:rsidRPr="00B23F48" w:rsidRDefault="004F3F6B" w:rsidP="00B23F48">
      <w:pPr>
        <w:pStyle w:val="NoSpacing"/>
        <w:rPr>
          <w:rFonts w:ascii="Times New Roman" w:hAnsi="Times New Roman" w:cs="Times New Roman"/>
          <w:sz w:val="24"/>
          <w:szCs w:val="24"/>
        </w:rPr>
      </w:pPr>
      <w:r w:rsidRPr="00B23F48">
        <w:rPr>
          <w:rFonts w:ascii="Times New Roman" w:hAnsi="Times New Roman" w:cs="Times New Roman"/>
          <w:sz w:val="24"/>
          <w:szCs w:val="24"/>
        </w:rPr>
        <w:t xml:space="preserve">EDMORE MAKUREYA </w:t>
      </w:r>
    </w:p>
    <w:p w14:paraId="060BB2C9" w14:textId="09D66CEA" w:rsidR="004F3F6B" w:rsidRPr="004F3F6B" w:rsidRDefault="004F3F6B">
      <w:pPr>
        <w:rPr>
          <w:rFonts w:ascii="Times New Roman" w:hAnsi="Times New Roman" w:cs="Times New Roman"/>
          <w:sz w:val="24"/>
          <w:szCs w:val="24"/>
        </w:rPr>
      </w:pPr>
    </w:p>
    <w:p w14:paraId="021D00B6" w14:textId="2EE1ED1C" w:rsidR="004F3F6B" w:rsidRPr="004F3F6B" w:rsidRDefault="004F3F6B" w:rsidP="004F3F6B">
      <w:pPr>
        <w:pStyle w:val="NoSpacing"/>
        <w:rPr>
          <w:rFonts w:ascii="Times New Roman" w:hAnsi="Times New Roman" w:cs="Times New Roman"/>
          <w:sz w:val="24"/>
          <w:szCs w:val="24"/>
        </w:rPr>
      </w:pPr>
      <w:r w:rsidRPr="004F3F6B">
        <w:rPr>
          <w:rFonts w:ascii="Times New Roman" w:hAnsi="Times New Roman" w:cs="Times New Roman"/>
          <w:sz w:val="24"/>
          <w:szCs w:val="24"/>
        </w:rPr>
        <w:t>HIGH COURT OF ZIMBABWE</w:t>
      </w:r>
    </w:p>
    <w:p w14:paraId="2C5214E7" w14:textId="2BB8A156" w:rsidR="004F3F6B" w:rsidRPr="004F3F6B" w:rsidRDefault="004F3F6B" w:rsidP="004F3F6B">
      <w:pPr>
        <w:pStyle w:val="NoSpacing"/>
        <w:rPr>
          <w:rFonts w:ascii="Times New Roman" w:hAnsi="Times New Roman" w:cs="Times New Roman"/>
          <w:sz w:val="24"/>
          <w:szCs w:val="24"/>
        </w:rPr>
      </w:pPr>
      <w:r w:rsidRPr="004F3F6B">
        <w:rPr>
          <w:rFonts w:ascii="Times New Roman" w:hAnsi="Times New Roman" w:cs="Times New Roman"/>
          <w:sz w:val="24"/>
          <w:szCs w:val="24"/>
        </w:rPr>
        <w:t>HARARE 3 &amp; 9 November 2022</w:t>
      </w:r>
    </w:p>
    <w:p w14:paraId="65121D75" w14:textId="7EC7F8ED" w:rsidR="004F3F6B" w:rsidRPr="004F3F6B" w:rsidRDefault="004F3F6B" w:rsidP="004F3F6B">
      <w:pPr>
        <w:pStyle w:val="NoSpacing"/>
        <w:rPr>
          <w:rFonts w:ascii="Times New Roman" w:hAnsi="Times New Roman" w:cs="Times New Roman"/>
          <w:sz w:val="24"/>
          <w:szCs w:val="24"/>
        </w:rPr>
      </w:pPr>
      <w:r w:rsidRPr="004F3F6B">
        <w:rPr>
          <w:rFonts w:ascii="Times New Roman" w:hAnsi="Times New Roman" w:cs="Times New Roman"/>
          <w:sz w:val="24"/>
          <w:szCs w:val="24"/>
        </w:rPr>
        <w:t>CHILIMBE J</w:t>
      </w:r>
    </w:p>
    <w:p w14:paraId="58A59B66" w14:textId="64478945" w:rsidR="004F3F6B" w:rsidRPr="004F3F6B" w:rsidRDefault="004F3F6B" w:rsidP="004F3F6B">
      <w:pPr>
        <w:pStyle w:val="NoSpacing"/>
        <w:rPr>
          <w:rFonts w:ascii="Times New Roman" w:hAnsi="Times New Roman" w:cs="Times New Roman"/>
          <w:sz w:val="24"/>
          <w:szCs w:val="24"/>
        </w:rPr>
      </w:pPr>
    </w:p>
    <w:p w14:paraId="276A0784" w14:textId="3B0F0CA6" w:rsidR="004F3F6B" w:rsidRPr="004F3F6B" w:rsidRDefault="004F3F6B" w:rsidP="004F3F6B">
      <w:pPr>
        <w:pStyle w:val="NoSpacing"/>
        <w:rPr>
          <w:rFonts w:ascii="Times New Roman" w:hAnsi="Times New Roman" w:cs="Times New Roman"/>
          <w:sz w:val="24"/>
          <w:szCs w:val="24"/>
        </w:rPr>
      </w:pPr>
      <w:r w:rsidRPr="004F3F6B">
        <w:rPr>
          <w:rFonts w:ascii="Times New Roman" w:hAnsi="Times New Roman" w:cs="Times New Roman"/>
          <w:sz w:val="24"/>
          <w:szCs w:val="24"/>
        </w:rPr>
        <w:t xml:space="preserve">Opposed application </w:t>
      </w:r>
    </w:p>
    <w:p w14:paraId="330BABE7" w14:textId="77777777" w:rsidR="004F3F6B" w:rsidRPr="004F3F6B" w:rsidRDefault="004F3F6B" w:rsidP="004F3F6B">
      <w:pPr>
        <w:pStyle w:val="NoSpacing"/>
        <w:rPr>
          <w:rFonts w:ascii="Times New Roman" w:hAnsi="Times New Roman" w:cs="Times New Roman"/>
          <w:sz w:val="24"/>
          <w:szCs w:val="24"/>
        </w:rPr>
      </w:pPr>
    </w:p>
    <w:p w14:paraId="555E4F65" w14:textId="24FDAE12" w:rsidR="004F3F6B" w:rsidRPr="004F3F6B" w:rsidRDefault="004F3F6B" w:rsidP="004F3F6B">
      <w:pPr>
        <w:pStyle w:val="NoSpacing"/>
        <w:rPr>
          <w:rFonts w:ascii="Times New Roman" w:hAnsi="Times New Roman" w:cs="Times New Roman"/>
          <w:sz w:val="24"/>
          <w:szCs w:val="24"/>
        </w:rPr>
      </w:pPr>
      <w:r w:rsidRPr="003A10C6">
        <w:rPr>
          <w:rFonts w:ascii="Times New Roman" w:hAnsi="Times New Roman" w:cs="Times New Roman"/>
          <w:i/>
          <w:iCs/>
          <w:sz w:val="24"/>
          <w:szCs w:val="24"/>
        </w:rPr>
        <w:t>P. Chimombe</w:t>
      </w:r>
      <w:r w:rsidRPr="004F3F6B">
        <w:rPr>
          <w:rFonts w:ascii="Times New Roman" w:hAnsi="Times New Roman" w:cs="Times New Roman"/>
          <w:sz w:val="24"/>
          <w:szCs w:val="24"/>
        </w:rPr>
        <w:t xml:space="preserve"> -for applicant</w:t>
      </w:r>
    </w:p>
    <w:p w14:paraId="627DB696" w14:textId="034C9E86" w:rsidR="004F3F6B" w:rsidRPr="004F3F6B" w:rsidRDefault="004F3F6B" w:rsidP="004F3F6B">
      <w:pPr>
        <w:pStyle w:val="NoSpacing"/>
        <w:rPr>
          <w:rFonts w:ascii="Times New Roman" w:hAnsi="Times New Roman" w:cs="Times New Roman"/>
          <w:sz w:val="24"/>
          <w:szCs w:val="24"/>
        </w:rPr>
      </w:pPr>
      <w:r w:rsidRPr="003A10C6">
        <w:rPr>
          <w:rFonts w:ascii="Times New Roman" w:hAnsi="Times New Roman" w:cs="Times New Roman"/>
          <w:i/>
          <w:iCs/>
          <w:sz w:val="24"/>
          <w:szCs w:val="24"/>
        </w:rPr>
        <w:t>R. Kadani</w:t>
      </w:r>
      <w:r w:rsidRPr="004F3F6B">
        <w:rPr>
          <w:rFonts w:ascii="Times New Roman" w:hAnsi="Times New Roman" w:cs="Times New Roman"/>
          <w:sz w:val="24"/>
          <w:szCs w:val="24"/>
        </w:rPr>
        <w:t>-for first respondent</w:t>
      </w:r>
    </w:p>
    <w:p w14:paraId="14349E14" w14:textId="61CE7BB5" w:rsidR="004F3F6B" w:rsidRPr="004F3F6B" w:rsidRDefault="004F3F6B" w:rsidP="004F3F6B">
      <w:pPr>
        <w:pStyle w:val="NoSpacing"/>
        <w:rPr>
          <w:rFonts w:ascii="Times New Roman" w:hAnsi="Times New Roman" w:cs="Times New Roman"/>
          <w:sz w:val="24"/>
          <w:szCs w:val="24"/>
        </w:rPr>
      </w:pPr>
      <w:r w:rsidRPr="004F3F6B">
        <w:rPr>
          <w:rFonts w:ascii="Times New Roman" w:hAnsi="Times New Roman" w:cs="Times New Roman"/>
          <w:sz w:val="24"/>
          <w:szCs w:val="24"/>
        </w:rPr>
        <w:t>No appearance for second respondent</w:t>
      </w:r>
    </w:p>
    <w:p w14:paraId="496CB0D6" w14:textId="69C8D2AA" w:rsidR="004F3F6B" w:rsidRPr="004F3F6B" w:rsidRDefault="004F3F6B" w:rsidP="004F3F6B">
      <w:pPr>
        <w:pStyle w:val="NoSpacing"/>
        <w:rPr>
          <w:rFonts w:ascii="Times New Roman" w:hAnsi="Times New Roman" w:cs="Times New Roman"/>
          <w:sz w:val="24"/>
          <w:szCs w:val="24"/>
        </w:rPr>
      </w:pPr>
    </w:p>
    <w:p w14:paraId="5846A430" w14:textId="0729198B" w:rsidR="004F3F6B" w:rsidRPr="00187D24" w:rsidRDefault="004F3F6B" w:rsidP="004F3F6B">
      <w:pPr>
        <w:pStyle w:val="NoSpacing"/>
        <w:rPr>
          <w:rFonts w:ascii="Times New Roman" w:hAnsi="Times New Roman" w:cs="Times New Roman"/>
        </w:rPr>
      </w:pPr>
      <w:r w:rsidRPr="00187D24">
        <w:rPr>
          <w:rFonts w:ascii="Times New Roman" w:hAnsi="Times New Roman" w:cs="Times New Roman"/>
        </w:rPr>
        <w:t>CHILIMBE J</w:t>
      </w:r>
    </w:p>
    <w:p w14:paraId="4EC592DB" w14:textId="4B6514B8" w:rsidR="004F3F6B" w:rsidRPr="00187D24" w:rsidRDefault="004F3F6B" w:rsidP="004F3F6B">
      <w:pPr>
        <w:pStyle w:val="NoSpacing"/>
        <w:rPr>
          <w:rFonts w:ascii="Times New Roman" w:hAnsi="Times New Roman" w:cs="Times New Roman"/>
        </w:rPr>
      </w:pPr>
    </w:p>
    <w:p w14:paraId="7FD8BD91" w14:textId="4421A52A" w:rsidR="004F3F6B" w:rsidRPr="00FC5473" w:rsidRDefault="004F3F6B" w:rsidP="004F3F6B">
      <w:pPr>
        <w:pStyle w:val="NoSpacing"/>
        <w:rPr>
          <w:rFonts w:ascii="Times New Roman" w:hAnsi="Times New Roman" w:cs="Times New Roman"/>
        </w:rPr>
      </w:pPr>
      <w:r w:rsidRPr="00FC5473">
        <w:rPr>
          <w:rFonts w:ascii="Times New Roman" w:hAnsi="Times New Roman" w:cs="Times New Roman"/>
        </w:rPr>
        <w:t>BACKGROUND</w:t>
      </w:r>
    </w:p>
    <w:p w14:paraId="59CA1BA4" w14:textId="3993452F" w:rsidR="004F3F6B" w:rsidRPr="004F3F6B" w:rsidRDefault="004F3F6B" w:rsidP="004F3F6B">
      <w:pPr>
        <w:pStyle w:val="NoSpacing"/>
        <w:rPr>
          <w:rFonts w:ascii="Times New Roman" w:hAnsi="Times New Roman" w:cs="Times New Roman"/>
          <w:sz w:val="24"/>
          <w:szCs w:val="24"/>
        </w:rPr>
      </w:pPr>
    </w:p>
    <w:p w14:paraId="1C3CDC50" w14:textId="5D1BD3B3" w:rsidR="003A10C6" w:rsidRDefault="00E756A9" w:rsidP="003A10C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 </w:t>
      </w:r>
      <w:r w:rsidR="004F3F6B">
        <w:rPr>
          <w:rFonts w:ascii="Times New Roman" w:hAnsi="Times New Roman" w:cs="Times New Roman"/>
          <w:sz w:val="24"/>
          <w:szCs w:val="24"/>
        </w:rPr>
        <w:t>Applicant seeks the rescission of a judgment entered against it in default in terms of rule 49 of the High Court Rules 2021.</w:t>
      </w:r>
      <w:r w:rsidR="003E26B9">
        <w:rPr>
          <w:rFonts w:ascii="Times New Roman" w:hAnsi="Times New Roman" w:cs="Times New Roman"/>
          <w:sz w:val="24"/>
          <w:szCs w:val="24"/>
        </w:rPr>
        <w:t xml:space="preserve">According to applicant, the </w:t>
      </w:r>
      <w:r w:rsidR="00E231F7">
        <w:rPr>
          <w:rFonts w:ascii="Times New Roman" w:hAnsi="Times New Roman" w:cs="Times New Roman"/>
          <w:sz w:val="24"/>
          <w:szCs w:val="24"/>
        </w:rPr>
        <w:t>parties` present legal trouble</w:t>
      </w:r>
      <w:r w:rsidR="009732B5">
        <w:rPr>
          <w:rFonts w:ascii="Times New Roman" w:hAnsi="Times New Roman" w:cs="Times New Roman"/>
          <w:sz w:val="24"/>
          <w:szCs w:val="24"/>
        </w:rPr>
        <w:t xml:space="preserve">s are traceable to </w:t>
      </w:r>
      <w:r w:rsidR="003E26B9">
        <w:rPr>
          <w:rFonts w:ascii="Times New Roman" w:hAnsi="Times New Roman" w:cs="Times New Roman"/>
          <w:sz w:val="24"/>
          <w:szCs w:val="24"/>
        </w:rPr>
        <w:t xml:space="preserve">the second </w:t>
      </w:r>
      <w:r w:rsidR="003A10C6">
        <w:rPr>
          <w:rFonts w:ascii="Times New Roman" w:hAnsi="Times New Roman" w:cs="Times New Roman"/>
          <w:sz w:val="24"/>
          <w:szCs w:val="24"/>
        </w:rPr>
        <w:t>respondent</w:t>
      </w:r>
      <w:r w:rsidR="009732B5">
        <w:rPr>
          <w:rFonts w:ascii="Times New Roman" w:hAnsi="Times New Roman" w:cs="Times New Roman"/>
          <w:sz w:val="24"/>
          <w:szCs w:val="24"/>
        </w:rPr>
        <w:t>,</w:t>
      </w:r>
      <w:r w:rsidR="00B23F48">
        <w:rPr>
          <w:rFonts w:ascii="Times New Roman" w:hAnsi="Times New Roman" w:cs="Times New Roman"/>
          <w:sz w:val="24"/>
          <w:szCs w:val="24"/>
        </w:rPr>
        <w:t xml:space="preserve"> Edmore Makureya (“Edmore”)</w:t>
      </w:r>
      <w:r w:rsidR="003A10C6">
        <w:rPr>
          <w:rFonts w:ascii="Times New Roman" w:hAnsi="Times New Roman" w:cs="Times New Roman"/>
          <w:sz w:val="24"/>
          <w:szCs w:val="24"/>
        </w:rPr>
        <w:t xml:space="preserve">. Edmore was </w:t>
      </w:r>
      <w:r w:rsidR="003E26B9">
        <w:rPr>
          <w:rFonts w:ascii="Times New Roman" w:hAnsi="Times New Roman" w:cs="Times New Roman"/>
          <w:sz w:val="24"/>
          <w:szCs w:val="24"/>
        </w:rPr>
        <w:t xml:space="preserve">applicant`s former </w:t>
      </w:r>
      <w:r w:rsidR="003A10C6">
        <w:rPr>
          <w:rFonts w:ascii="Times New Roman" w:hAnsi="Times New Roman" w:cs="Times New Roman"/>
          <w:sz w:val="24"/>
          <w:szCs w:val="24"/>
        </w:rPr>
        <w:t>(presumably</w:t>
      </w:r>
      <w:r w:rsidR="003E26B9">
        <w:rPr>
          <w:rFonts w:ascii="Times New Roman" w:hAnsi="Times New Roman" w:cs="Times New Roman"/>
          <w:sz w:val="24"/>
          <w:szCs w:val="24"/>
        </w:rPr>
        <w:t xml:space="preserve"> the </w:t>
      </w:r>
      <w:r w:rsidR="003A10C6">
        <w:rPr>
          <w:rFonts w:ascii="Times New Roman" w:hAnsi="Times New Roman" w:cs="Times New Roman"/>
          <w:sz w:val="24"/>
          <w:szCs w:val="24"/>
        </w:rPr>
        <w:t>relationship ended)</w:t>
      </w:r>
      <w:r w:rsidR="003E26B9">
        <w:rPr>
          <w:rFonts w:ascii="Times New Roman" w:hAnsi="Times New Roman" w:cs="Times New Roman"/>
          <w:sz w:val="24"/>
          <w:szCs w:val="24"/>
        </w:rPr>
        <w:t xml:space="preserve"> employee</w:t>
      </w:r>
      <w:r w:rsidR="003A10C6">
        <w:rPr>
          <w:rFonts w:ascii="Times New Roman" w:hAnsi="Times New Roman" w:cs="Times New Roman"/>
          <w:sz w:val="24"/>
          <w:szCs w:val="24"/>
        </w:rPr>
        <w:t xml:space="preserve"> who committed a series of misrepresentations in order to procure goods </w:t>
      </w:r>
      <w:r w:rsidR="005A6E94">
        <w:rPr>
          <w:rFonts w:ascii="Times New Roman" w:hAnsi="Times New Roman" w:cs="Times New Roman"/>
          <w:sz w:val="24"/>
          <w:szCs w:val="24"/>
        </w:rPr>
        <w:t xml:space="preserve">(on credit) </w:t>
      </w:r>
      <w:r w:rsidR="003A10C6">
        <w:rPr>
          <w:rFonts w:ascii="Times New Roman" w:hAnsi="Times New Roman" w:cs="Times New Roman"/>
          <w:sz w:val="24"/>
          <w:szCs w:val="24"/>
        </w:rPr>
        <w:t xml:space="preserve">from first respondent. Edmore </w:t>
      </w:r>
      <w:r>
        <w:rPr>
          <w:rFonts w:ascii="Times New Roman" w:hAnsi="Times New Roman" w:cs="Times New Roman"/>
          <w:sz w:val="24"/>
          <w:szCs w:val="24"/>
        </w:rPr>
        <w:t>would place orders</w:t>
      </w:r>
      <w:r w:rsidR="003A10C6">
        <w:rPr>
          <w:rFonts w:ascii="Times New Roman" w:hAnsi="Times New Roman" w:cs="Times New Roman"/>
          <w:sz w:val="24"/>
          <w:szCs w:val="24"/>
        </w:rPr>
        <w:t xml:space="preserve"> with first respondent </w:t>
      </w:r>
      <w:r w:rsidR="005A6E94">
        <w:rPr>
          <w:rFonts w:ascii="Times New Roman" w:hAnsi="Times New Roman" w:cs="Times New Roman"/>
          <w:sz w:val="24"/>
          <w:szCs w:val="24"/>
        </w:rPr>
        <w:t xml:space="preserve">then </w:t>
      </w:r>
      <w:r>
        <w:rPr>
          <w:rFonts w:ascii="Times New Roman" w:hAnsi="Times New Roman" w:cs="Times New Roman"/>
          <w:sz w:val="24"/>
          <w:szCs w:val="24"/>
        </w:rPr>
        <w:t xml:space="preserve">collect goods </w:t>
      </w:r>
      <w:r w:rsidR="003A10C6">
        <w:rPr>
          <w:rFonts w:ascii="Times New Roman" w:hAnsi="Times New Roman" w:cs="Times New Roman"/>
          <w:sz w:val="24"/>
          <w:szCs w:val="24"/>
        </w:rPr>
        <w:t xml:space="preserve">under the guise that he was acting for and on behalf of applicant. Edmore covered his tracks by effecting payment for the goods so supplied from his personal account. </w:t>
      </w:r>
    </w:p>
    <w:p w14:paraId="5FCF395E" w14:textId="77777777" w:rsidR="003A10C6" w:rsidRDefault="003A10C6" w:rsidP="003A10C6">
      <w:pPr>
        <w:pStyle w:val="NoSpacing"/>
        <w:spacing w:line="360" w:lineRule="auto"/>
        <w:jc w:val="both"/>
        <w:rPr>
          <w:rFonts w:ascii="Times New Roman" w:hAnsi="Times New Roman" w:cs="Times New Roman"/>
          <w:sz w:val="24"/>
          <w:szCs w:val="24"/>
        </w:rPr>
      </w:pPr>
    </w:p>
    <w:p w14:paraId="74D87C89" w14:textId="6A92928A" w:rsidR="00BD1551" w:rsidRDefault="00E756A9" w:rsidP="003A10C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w:t>
      </w:r>
      <w:r w:rsidR="003A10C6">
        <w:rPr>
          <w:rFonts w:ascii="Times New Roman" w:hAnsi="Times New Roman" w:cs="Times New Roman"/>
          <w:sz w:val="24"/>
          <w:szCs w:val="24"/>
        </w:rPr>
        <w:t xml:space="preserve">But the gap between port and ship eventually became too wide for Edmore to </w:t>
      </w:r>
      <w:r w:rsidR="00664DE2">
        <w:rPr>
          <w:rFonts w:ascii="Times New Roman" w:hAnsi="Times New Roman" w:cs="Times New Roman"/>
          <w:sz w:val="24"/>
          <w:szCs w:val="24"/>
        </w:rPr>
        <w:t>straddle</w:t>
      </w:r>
      <w:r w:rsidR="005A6E94">
        <w:rPr>
          <w:rFonts w:ascii="Times New Roman" w:hAnsi="Times New Roman" w:cs="Times New Roman"/>
          <w:sz w:val="24"/>
          <w:szCs w:val="24"/>
        </w:rPr>
        <w:t>. He plunged</w:t>
      </w:r>
      <w:r w:rsidR="003A10C6">
        <w:rPr>
          <w:rFonts w:ascii="Times New Roman" w:hAnsi="Times New Roman" w:cs="Times New Roman"/>
          <w:sz w:val="24"/>
          <w:szCs w:val="24"/>
        </w:rPr>
        <w:t xml:space="preserve"> into </w:t>
      </w:r>
      <w:r w:rsidR="002E2D34">
        <w:rPr>
          <w:rFonts w:ascii="Times New Roman" w:hAnsi="Times New Roman" w:cs="Times New Roman"/>
          <w:sz w:val="24"/>
          <w:szCs w:val="24"/>
        </w:rPr>
        <w:t>default</w:t>
      </w:r>
      <w:r w:rsidR="005A6E94">
        <w:rPr>
          <w:rFonts w:ascii="Times New Roman" w:hAnsi="Times New Roman" w:cs="Times New Roman"/>
          <w:sz w:val="24"/>
          <w:szCs w:val="24"/>
        </w:rPr>
        <w:t xml:space="preserve"> leaving </w:t>
      </w:r>
      <w:r w:rsidR="002E2D34">
        <w:rPr>
          <w:rFonts w:ascii="Times New Roman" w:hAnsi="Times New Roman" w:cs="Times New Roman"/>
          <w:sz w:val="24"/>
          <w:szCs w:val="24"/>
        </w:rPr>
        <w:t xml:space="preserve">first respondent exposed to the tune of US$ 7,783,50 and </w:t>
      </w:r>
      <w:r w:rsidR="002E2D34" w:rsidRPr="00187D24">
        <w:rPr>
          <w:rFonts w:ascii="Times New Roman" w:hAnsi="Times New Roman" w:cs="Times New Roman"/>
        </w:rPr>
        <w:t>ZWL</w:t>
      </w:r>
      <w:r w:rsidR="002E2D34">
        <w:rPr>
          <w:rFonts w:ascii="Times New Roman" w:hAnsi="Times New Roman" w:cs="Times New Roman"/>
          <w:sz w:val="24"/>
          <w:szCs w:val="24"/>
        </w:rPr>
        <w:t xml:space="preserve"> 60,750,00</w:t>
      </w:r>
      <w:r w:rsidR="005A6E94">
        <w:rPr>
          <w:rFonts w:ascii="Times New Roman" w:hAnsi="Times New Roman" w:cs="Times New Roman"/>
          <w:sz w:val="24"/>
          <w:szCs w:val="24"/>
        </w:rPr>
        <w:t xml:space="preserve"> respectively</w:t>
      </w:r>
      <w:r w:rsidR="002E2D34">
        <w:rPr>
          <w:rFonts w:ascii="Times New Roman" w:hAnsi="Times New Roman" w:cs="Times New Roman"/>
          <w:sz w:val="24"/>
          <w:szCs w:val="24"/>
        </w:rPr>
        <w:t xml:space="preserve">. </w:t>
      </w:r>
      <w:r w:rsidR="009732B5">
        <w:rPr>
          <w:rFonts w:ascii="Times New Roman" w:hAnsi="Times New Roman" w:cs="Times New Roman"/>
          <w:sz w:val="24"/>
          <w:szCs w:val="24"/>
        </w:rPr>
        <w:t xml:space="preserve">Both applicant and first respondent </w:t>
      </w:r>
      <w:r w:rsidR="005A6E94">
        <w:rPr>
          <w:rFonts w:ascii="Times New Roman" w:hAnsi="Times New Roman" w:cs="Times New Roman"/>
          <w:sz w:val="24"/>
          <w:szCs w:val="24"/>
        </w:rPr>
        <w:t>are in agreement that Edmore</w:t>
      </w:r>
      <w:r w:rsidR="003A10C6">
        <w:rPr>
          <w:rFonts w:ascii="Times New Roman" w:hAnsi="Times New Roman" w:cs="Times New Roman"/>
          <w:sz w:val="24"/>
          <w:szCs w:val="24"/>
        </w:rPr>
        <w:t xml:space="preserve"> </w:t>
      </w:r>
      <w:r w:rsidR="00C421D0">
        <w:rPr>
          <w:rFonts w:ascii="Times New Roman" w:hAnsi="Times New Roman" w:cs="Times New Roman"/>
          <w:sz w:val="24"/>
          <w:szCs w:val="24"/>
        </w:rPr>
        <w:t xml:space="preserve">indeed </w:t>
      </w:r>
      <w:r w:rsidR="003A10C6">
        <w:rPr>
          <w:rFonts w:ascii="Times New Roman" w:hAnsi="Times New Roman" w:cs="Times New Roman"/>
          <w:sz w:val="24"/>
          <w:szCs w:val="24"/>
        </w:rPr>
        <w:t xml:space="preserve">committed acts of </w:t>
      </w:r>
      <w:r w:rsidR="005A6E94">
        <w:rPr>
          <w:rFonts w:ascii="Times New Roman" w:hAnsi="Times New Roman" w:cs="Times New Roman"/>
          <w:sz w:val="24"/>
          <w:szCs w:val="24"/>
        </w:rPr>
        <w:t xml:space="preserve">fraud. </w:t>
      </w:r>
      <w:r w:rsidR="009732B5">
        <w:rPr>
          <w:rFonts w:ascii="Times New Roman" w:hAnsi="Times New Roman" w:cs="Times New Roman"/>
          <w:sz w:val="24"/>
          <w:szCs w:val="24"/>
        </w:rPr>
        <w:t xml:space="preserve">I may state that Edmore did not </w:t>
      </w:r>
      <w:r w:rsidR="00EF508A">
        <w:rPr>
          <w:rFonts w:ascii="Times New Roman" w:hAnsi="Times New Roman" w:cs="Times New Roman"/>
          <w:sz w:val="24"/>
          <w:szCs w:val="24"/>
        </w:rPr>
        <w:t xml:space="preserve">oppose the application </w:t>
      </w:r>
      <w:r w:rsidR="009732B5">
        <w:rPr>
          <w:rFonts w:ascii="Times New Roman" w:hAnsi="Times New Roman" w:cs="Times New Roman"/>
          <w:sz w:val="24"/>
          <w:szCs w:val="24"/>
        </w:rPr>
        <w:t xml:space="preserve">and </w:t>
      </w:r>
      <w:r w:rsidR="00EF508A">
        <w:rPr>
          <w:rFonts w:ascii="Times New Roman" w:hAnsi="Times New Roman" w:cs="Times New Roman"/>
          <w:sz w:val="24"/>
          <w:szCs w:val="24"/>
        </w:rPr>
        <w:t xml:space="preserve">is </w:t>
      </w:r>
      <w:r w:rsidR="009732B5">
        <w:rPr>
          <w:rFonts w:ascii="Times New Roman" w:hAnsi="Times New Roman" w:cs="Times New Roman"/>
          <w:sz w:val="24"/>
          <w:szCs w:val="24"/>
        </w:rPr>
        <w:t xml:space="preserve">therefore not a participant in these proceedings. It </w:t>
      </w:r>
      <w:r w:rsidR="00993F63">
        <w:rPr>
          <w:rFonts w:ascii="Times New Roman" w:hAnsi="Times New Roman" w:cs="Times New Roman"/>
          <w:sz w:val="24"/>
          <w:szCs w:val="24"/>
        </w:rPr>
        <w:t xml:space="preserve">is </w:t>
      </w:r>
      <w:r w:rsidR="009732B5">
        <w:rPr>
          <w:rFonts w:ascii="Times New Roman" w:hAnsi="Times New Roman" w:cs="Times New Roman"/>
          <w:sz w:val="24"/>
          <w:szCs w:val="24"/>
        </w:rPr>
        <w:t xml:space="preserve">also not in dispute that Edmore </w:t>
      </w:r>
      <w:r w:rsidR="005A6E94">
        <w:rPr>
          <w:rFonts w:ascii="Times New Roman" w:hAnsi="Times New Roman" w:cs="Times New Roman"/>
          <w:sz w:val="24"/>
          <w:szCs w:val="24"/>
        </w:rPr>
        <w:t xml:space="preserve">was </w:t>
      </w:r>
      <w:r w:rsidR="00C421D0">
        <w:rPr>
          <w:rFonts w:ascii="Times New Roman" w:hAnsi="Times New Roman" w:cs="Times New Roman"/>
          <w:sz w:val="24"/>
          <w:szCs w:val="24"/>
        </w:rPr>
        <w:t xml:space="preserve">subsequently </w:t>
      </w:r>
      <w:r w:rsidR="005A6E94">
        <w:rPr>
          <w:rFonts w:ascii="Times New Roman" w:hAnsi="Times New Roman" w:cs="Times New Roman"/>
          <w:sz w:val="24"/>
          <w:szCs w:val="24"/>
        </w:rPr>
        <w:t>arrested</w:t>
      </w:r>
      <w:r w:rsidR="003A10C6">
        <w:rPr>
          <w:rFonts w:ascii="Times New Roman" w:hAnsi="Times New Roman" w:cs="Times New Roman"/>
          <w:sz w:val="24"/>
          <w:szCs w:val="24"/>
        </w:rPr>
        <w:t xml:space="preserve"> and arraigned before the criminal courts</w:t>
      </w:r>
      <w:r w:rsidR="005A6E94">
        <w:rPr>
          <w:rFonts w:ascii="Times New Roman" w:hAnsi="Times New Roman" w:cs="Times New Roman"/>
          <w:sz w:val="24"/>
          <w:szCs w:val="24"/>
        </w:rPr>
        <w:t xml:space="preserve"> where he awaits his fate</w:t>
      </w:r>
      <w:r w:rsidR="003A10C6">
        <w:rPr>
          <w:rFonts w:ascii="Times New Roman" w:hAnsi="Times New Roman" w:cs="Times New Roman"/>
          <w:sz w:val="24"/>
          <w:szCs w:val="24"/>
        </w:rPr>
        <w:t>.</w:t>
      </w:r>
    </w:p>
    <w:p w14:paraId="03E740B1" w14:textId="77777777" w:rsidR="00BD1551" w:rsidRDefault="00BD1551" w:rsidP="003A10C6">
      <w:pPr>
        <w:pStyle w:val="NoSpacing"/>
        <w:spacing w:line="360" w:lineRule="auto"/>
        <w:jc w:val="both"/>
        <w:rPr>
          <w:rFonts w:ascii="Times New Roman" w:hAnsi="Times New Roman" w:cs="Times New Roman"/>
          <w:sz w:val="24"/>
          <w:szCs w:val="24"/>
        </w:rPr>
      </w:pPr>
    </w:p>
    <w:p w14:paraId="1EC929C6" w14:textId="30D6B822" w:rsidR="003A10C6" w:rsidRDefault="00BD1551" w:rsidP="003A10C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 What</w:t>
      </w:r>
      <w:r w:rsidR="002E2D34">
        <w:rPr>
          <w:rFonts w:ascii="Times New Roman" w:hAnsi="Times New Roman" w:cs="Times New Roman"/>
          <w:sz w:val="24"/>
          <w:szCs w:val="24"/>
        </w:rPr>
        <w:t xml:space="preserve"> is in dispute is whether applicant should </w:t>
      </w:r>
      <w:r w:rsidR="008B2FF2">
        <w:rPr>
          <w:rFonts w:ascii="Times New Roman" w:hAnsi="Times New Roman" w:cs="Times New Roman"/>
          <w:sz w:val="24"/>
          <w:szCs w:val="24"/>
        </w:rPr>
        <w:t xml:space="preserve">meet </w:t>
      </w:r>
      <w:r w:rsidR="002E2D34">
        <w:rPr>
          <w:rFonts w:ascii="Times New Roman" w:hAnsi="Times New Roman" w:cs="Times New Roman"/>
          <w:sz w:val="24"/>
          <w:szCs w:val="24"/>
        </w:rPr>
        <w:t xml:space="preserve">Edmore`s bill. </w:t>
      </w:r>
      <w:r w:rsidR="008B2FF2">
        <w:rPr>
          <w:rFonts w:ascii="Times New Roman" w:hAnsi="Times New Roman" w:cs="Times New Roman"/>
          <w:sz w:val="24"/>
          <w:szCs w:val="24"/>
        </w:rPr>
        <w:t>Applicant argues</w:t>
      </w:r>
      <w:r w:rsidR="005A6E94">
        <w:rPr>
          <w:rFonts w:ascii="Times New Roman" w:hAnsi="Times New Roman" w:cs="Times New Roman"/>
          <w:sz w:val="24"/>
          <w:szCs w:val="24"/>
        </w:rPr>
        <w:t xml:space="preserve"> that first respondent should </w:t>
      </w:r>
      <w:r w:rsidR="00EF508A">
        <w:rPr>
          <w:rFonts w:ascii="Times New Roman" w:hAnsi="Times New Roman" w:cs="Times New Roman"/>
          <w:sz w:val="24"/>
          <w:szCs w:val="24"/>
        </w:rPr>
        <w:t xml:space="preserve">carry </w:t>
      </w:r>
      <w:r w:rsidR="00F73875">
        <w:rPr>
          <w:rFonts w:ascii="Times New Roman" w:hAnsi="Times New Roman" w:cs="Times New Roman"/>
          <w:sz w:val="24"/>
          <w:szCs w:val="24"/>
        </w:rPr>
        <w:t xml:space="preserve">its </w:t>
      </w:r>
      <w:r w:rsidR="00EF508A">
        <w:rPr>
          <w:rFonts w:ascii="Times New Roman" w:hAnsi="Times New Roman" w:cs="Times New Roman"/>
          <w:sz w:val="24"/>
          <w:szCs w:val="24"/>
        </w:rPr>
        <w:t xml:space="preserve">loss as reward for </w:t>
      </w:r>
      <w:r w:rsidR="002E2D34">
        <w:rPr>
          <w:rFonts w:ascii="Times New Roman" w:hAnsi="Times New Roman" w:cs="Times New Roman"/>
          <w:sz w:val="24"/>
          <w:szCs w:val="24"/>
        </w:rPr>
        <w:t xml:space="preserve">colluding </w:t>
      </w:r>
      <w:r w:rsidR="003A10C6">
        <w:rPr>
          <w:rFonts w:ascii="Times New Roman" w:hAnsi="Times New Roman" w:cs="Times New Roman"/>
          <w:sz w:val="24"/>
          <w:szCs w:val="24"/>
        </w:rPr>
        <w:t>with Edmore</w:t>
      </w:r>
      <w:r w:rsidR="002E2D34">
        <w:rPr>
          <w:rFonts w:ascii="Times New Roman" w:hAnsi="Times New Roman" w:cs="Times New Roman"/>
          <w:sz w:val="24"/>
          <w:szCs w:val="24"/>
        </w:rPr>
        <w:t xml:space="preserve"> and conducting </w:t>
      </w:r>
      <w:r w:rsidR="00E756A9">
        <w:rPr>
          <w:rFonts w:ascii="Times New Roman" w:hAnsi="Times New Roman" w:cs="Times New Roman"/>
          <w:sz w:val="24"/>
          <w:szCs w:val="24"/>
        </w:rPr>
        <w:t>“unholy</w:t>
      </w:r>
      <w:r w:rsidR="002E2D34">
        <w:rPr>
          <w:rFonts w:ascii="Times New Roman" w:hAnsi="Times New Roman" w:cs="Times New Roman"/>
          <w:sz w:val="24"/>
          <w:szCs w:val="24"/>
        </w:rPr>
        <w:t xml:space="preserve"> business </w:t>
      </w:r>
      <w:r w:rsidR="00E756A9">
        <w:rPr>
          <w:rFonts w:ascii="Times New Roman" w:hAnsi="Times New Roman" w:cs="Times New Roman"/>
          <w:sz w:val="24"/>
          <w:szCs w:val="24"/>
        </w:rPr>
        <w:t xml:space="preserve">transactions”. </w:t>
      </w:r>
      <w:r w:rsidR="003A10C6">
        <w:rPr>
          <w:rFonts w:ascii="Times New Roman" w:hAnsi="Times New Roman" w:cs="Times New Roman"/>
          <w:sz w:val="24"/>
          <w:szCs w:val="24"/>
        </w:rPr>
        <w:t xml:space="preserve">First respondent denies any such </w:t>
      </w:r>
      <w:r w:rsidR="00EF508A">
        <w:rPr>
          <w:rFonts w:ascii="Times New Roman" w:hAnsi="Times New Roman" w:cs="Times New Roman"/>
          <w:sz w:val="24"/>
          <w:szCs w:val="24"/>
        </w:rPr>
        <w:t xml:space="preserve">impropriety. It sought instead, to </w:t>
      </w:r>
      <w:r w:rsidR="003A10C6">
        <w:rPr>
          <w:rFonts w:ascii="Times New Roman" w:hAnsi="Times New Roman" w:cs="Times New Roman"/>
          <w:sz w:val="24"/>
          <w:szCs w:val="24"/>
        </w:rPr>
        <w:t xml:space="preserve">bind applicant to the acts </w:t>
      </w:r>
      <w:r w:rsidR="002E2D34">
        <w:rPr>
          <w:rFonts w:ascii="Times New Roman" w:hAnsi="Times New Roman" w:cs="Times New Roman"/>
          <w:sz w:val="24"/>
          <w:szCs w:val="24"/>
        </w:rPr>
        <w:t>of Edmore</w:t>
      </w:r>
      <w:r w:rsidR="008B2FF2">
        <w:rPr>
          <w:rFonts w:ascii="Times New Roman" w:hAnsi="Times New Roman" w:cs="Times New Roman"/>
          <w:sz w:val="24"/>
          <w:szCs w:val="24"/>
        </w:rPr>
        <w:t>,</w:t>
      </w:r>
      <w:r w:rsidR="005A6E94">
        <w:rPr>
          <w:rFonts w:ascii="Times New Roman" w:hAnsi="Times New Roman" w:cs="Times New Roman"/>
          <w:sz w:val="24"/>
          <w:szCs w:val="24"/>
        </w:rPr>
        <w:t xml:space="preserve"> raising </w:t>
      </w:r>
      <w:r w:rsidR="008B2FF2">
        <w:rPr>
          <w:rFonts w:ascii="Times New Roman" w:hAnsi="Times New Roman" w:cs="Times New Roman"/>
          <w:sz w:val="24"/>
          <w:szCs w:val="24"/>
        </w:rPr>
        <w:t>in that regard</w:t>
      </w:r>
      <w:r w:rsidR="009732B5">
        <w:rPr>
          <w:rFonts w:ascii="Times New Roman" w:hAnsi="Times New Roman" w:cs="Times New Roman"/>
          <w:sz w:val="24"/>
          <w:szCs w:val="24"/>
        </w:rPr>
        <w:t xml:space="preserve">, </w:t>
      </w:r>
      <w:r w:rsidR="005A6E94">
        <w:rPr>
          <w:rFonts w:ascii="Times New Roman" w:hAnsi="Times New Roman" w:cs="Times New Roman"/>
          <w:sz w:val="24"/>
          <w:szCs w:val="24"/>
        </w:rPr>
        <w:t>the presumption of regularity</w:t>
      </w:r>
      <w:r w:rsidR="008B2FF2">
        <w:rPr>
          <w:rFonts w:ascii="Times New Roman" w:hAnsi="Times New Roman" w:cs="Times New Roman"/>
          <w:sz w:val="24"/>
          <w:szCs w:val="24"/>
        </w:rPr>
        <w:t xml:space="preserve"> a</w:t>
      </w:r>
      <w:r w:rsidR="00BD6A23">
        <w:rPr>
          <w:rFonts w:ascii="Times New Roman" w:hAnsi="Times New Roman" w:cs="Times New Roman"/>
          <w:sz w:val="24"/>
          <w:szCs w:val="24"/>
        </w:rPr>
        <w:t xml:space="preserve">s prescribed in s 24 </w:t>
      </w:r>
      <w:r w:rsidR="00993F63">
        <w:rPr>
          <w:rFonts w:ascii="Times New Roman" w:hAnsi="Times New Roman" w:cs="Times New Roman"/>
          <w:sz w:val="24"/>
          <w:szCs w:val="24"/>
        </w:rPr>
        <w:t xml:space="preserve">(1) and (2) </w:t>
      </w:r>
      <w:r w:rsidR="00BD6A23">
        <w:rPr>
          <w:rFonts w:ascii="Times New Roman" w:hAnsi="Times New Roman" w:cs="Times New Roman"/>
          <w:sz w:val="24"/>
          <w:szCs w:val="24"/>
        </w:rPr>
        <w:t xml:space="preserve">of the Companies and Other Business Entities Act </w:t>
      </w:r>
      <w:r w:rsidR="00BD6A23" w:rsidRPr="00187D24">
        <w:rPr>
          <w:rFonts w:ascii="Times New Roman" w:hAnsi="Times New Roman" w:cs="Times New Roman"/>
        </w:rPr>
        <w:t>(COBA</w:t>
      </w:r>
      <w:r w:rsidR="00BD6A23">
        <w:rPr>
          <w:rFonts w:ascii="Times New Roman" w:hAnsi="Times New Roman" w:cs="Times New Roman"/>
          <w:sz w:val="24"/>
          <w:szCs w:val="24"/>
        </w:rPr>
        <w:t xml:space="preserve">) </w:t>
      </w:r>
      <w:r w:rsidR="00BD6A23" w:rsidRPr="00FD02D7">
        <w:rPr>
          <w:rFonts w:ascii="Times New Roman" w:hAnsi="Times New Roman" w:cs="Times New Roman"/>
          <w:i/>
          <w:iCs/>
          <w:sz w:val="24"/>
          <w:szCs w:val="24"/>
        </w:rPr>
        <w:t>[Chapter 24:</w:t>
      </w:r>
      <w:r w:rsidR="00FD02D7" w:rsidRPr="00FD02D7">
        <w:rPr>
          <w:rFonts w:ascii="Times New Roman" w:hAnsi="Times New Roman" w:cs="Times New Roman"/>
          <w:i/>
          <w:iCs/>
          <w:sz w:val="24"/>
          <w:szCs w:val="24"/>
        </w:rPr>
        <w:t>31]</w:t>
      </w:r>
      <w:r w:rsidR="00BD6A23" w:rsidRPr="00FD02D7">
        <w:rPr>
          <w:rFonts w:ascii="Times New Roman" w:hAnsi="Times New Roman" w:cs="Times New Roman"/>
          <w:i/>
          <w:iCs/>
          <w:sz w:val="24"/>
          <w:szCs w:val="24"/>
        </w:rPr>
        <w:t>.</w:t>
      </w:r>
      <w:r w:rsidR="00993F63">
        <w:rPr>
          <w:rStyle w:val="FootnoteReference"/>
          <w:rFonts w:ascii="Times New Roman" w:hAnsi="Times New Roman" w:cs="Times New Roman"/>
          <w:i/>
          <w:iCs/>
          <w:sz w:val="24"/>
          <w:szCs w:val="24"/>
        </w:rPr>
        <w:footnoteReference w:id="1"/>
      </w:r>
    </w:p>
    <w:p w14:paraId="31F05F44" w14:textId="6D838B71" w:rsidR="005A6E94" w:rsidRDefault="005A6E94" w:rsidP="003A10C6">
      <w:pPr>
        <w:pStyle w:val="NoSpacing"/>
        <w:spacing w:line="360" w:lineRule="auto"/>
        <w:jc w:val="both"/>
        <w:rPr>
          <w:rFonts w:ascii="Times New Roman" w:hAnsi="Times New Roman" w:cs="Times New Roman"/>
          <w:sz w:val="24"/>
          <w:szCs w:val="24"/>
        </w:rPr>
      </w:pPr>
    </w:p>
    <w:p w14:paraId="6A8962C9" w14:textId="2CF2F29E" w:rsidR="005A6E94" w:rsidRPr="00FC5473" w:rsidRDefault="005A6E94" w:rsidP="003A10C6">
      <w:pPr>
        <w:pStyle w:val="NoSpacing"/>
        <w:spacing w:line="360" w:lineRule="auto"/>
        <w:jc w:val="both"/>
        <w:rPr>
          <w:rFonts w:ascii="Times New Roman" w:hAnsi="Times New Roman" w:cs="Times New Roman"/>
        </w:rPr>
      </w:pPr>
      <w:r w:rsidRPr="00FC5473">
        <w:rPr>
          <w:rFonts w:ascii="Times New Roman" w:hAnsi="Times New Roman" w:cs="Times New Roman"/>
        </w:rPr>
        <w:t xml:space="preserve">THE DEFAULT JUDGMENT </w:t>
      </w:r>
    </w:p>
    <w:p w14:paraId="7F52744E" w14:textId="1944DD88" w:rsidR="005A6E94" w:rsidRDefault="005A6E94" w:rsidP="003A10C6">
      <w:pPr>
        <w:pStyle w:val="NoSpacing"/>
        <w:spacing w:line="360" w:lineRule="auto"/>
        <w:jc w:val="both"/>
        <w:rPr>
          <w:rFonts w:ascii="Times New Roman" w:hAnsi="Times New Roman" w:cs="Times New Roman"/>
          <w:sz w:val="24"/>
          <w:szCs w:val="24"/>
        </w:rPr>
      </w:pPr>
    </w:p>
    <w:p w14:paraId="411A332A" w14:textId="0A2EDE20" w:rsidR="002331BF" w:rsidRDefault="00FD02D7" w:rsidP="003A10C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BD1551">
        <w:rPr>
          <w:rFonts w:ascii="Times New Roman" w:hAnsi="Times New Roman" w:cs="Times New Roman"/>
          <w:sz w:val="24"/>
          <w:szCs w:val="24"/>
        </w:rPr>
        <w:t>4</w:t>
      </w:r>
      <w:r>
        <w:rPr>
          <w:rFonts w:ascii="Times New Roman" w:hAnsi="Times New Roman" w:cs="Times New Roman"/>
          <w:sz w:val="24"/>
          <w:szCs w:val="24"/>
        </w:rPr>
        <w:t>]</w:t>
      </w:r>
      <w:r w:rsidR="002331BF">
        <w:rPr>
          <w:rFonts w:ascii="Times New Roman" w:hAnsi="Times New Roman" w:cs="Times New Roman"/>
          <w:sz w:val="24"/>
          <w:szCs w:val="24"/>
        </w:rPr>
        <w:t xml:space="preserve">. </w:t>
      </w:r>
      <w:r w:rsidR="00EF508A">
        <w:rPr>
          <w:rFonts w:ascii="Times New Roman" w:hAnsi="Times New Roman" w:cs="Times New Roman"/>
          <w:sz w:val="24"/>
          <w:szCs w:val="24"/>
        </w:rPr>
        <w:t>On that basis, first</w:t>
      </w:r>
      <w:r w:rsidR="005A6E94">
        <w:rPr>
          <w:rFonts w:ascii="Times New Roman" w:hAnsi="Times New Roman" w:cs="Times New Roman"/>
          <w:sz w:val="24"/>
          <w:szCs w:val="24"/>
        </w:rPr>
        <w:t xml:space="preserve"> respondent issued summons against applicant and </w:t>
      </w:r>
      <w:r w:rsidR="00EF508A">
        <w:rPr>
          <w:rFonts w:ascii="Times New Roman" w:hAnsi="Times New Roman" w:cs="Times New Roman"/>
          <w:sz w:val="24"/>
          <w:szCs w:val="24"/>
        </w:rPr>
        <w:t xml:space="preserve">Edmore </w:t>
      </w:r>
      <w:r w:rsidR="00C10D33">
        <w:rPr>
          <w:rFonts w:ascii="Times New Roman" w:hAnsi="Times New Roman" w:cs="Times New Roman"/>
          <w:sz w:val="24"/>
          <w:szCs w:val="24"/>
        </w:rPr>
        <w:t>i</w:t>
      </w:r>
      <w:r w:rsidR="00F73875">
        <w:rPr>
          <w:rFonts w:ascii="Times New Roman" w:hAnsi="Times New Roman" w:cs="Times New Roman"/>
          <w:sz w:val="24"/>
          <w:szCs w:val="24"/>
        </w:rPr>
        <w:t xml:space="preserve">n case number </w:t>
      </w:r>
      <w:r w:rsidR="00F73875" w:rsidRPr="00C10D33">
        <w:rPr>
          <w:rFonts w:ascii="Times New Roman" w:hAnsi="Times New Roman" w:cs="Times New Roman"/>
        </w:rPr>
        <w:t>HC</w:t>
      </w:r>
      <w:r w:rsidR="00F73875">
        <w:rPr>
          <w:rFonts w:ascii="Times New Roman" w:hAnsi="Times New Roman" w:cs="Times New Roman"/>
          <w:sz w:val="24"/>
          <w:szCs w:val="24"/>
        </w:rPr>
        <w:t xml:space="preserve"> </w:t>
      </w:r>
      <w:r w:rsidR="00C10D33">
        <w:rPr>
          <w:rFonts w:ascii="Times New Roman" w:hAnsi="Times New Roman" w:cs="Times New Roman"/>
          <w:sz w:val="24"/>
          <w:szCs w:val="24"/>
        </w:rPr>
        <w:t>3504/22 ,</w:t>
      </w:r>
      <w:r w:rsidR="005A6E94">
        <w:rPr>
          <w:rFonts w:ascii="Times New Roman" w:hAnsi="Times New Roman" w:cs="Times New Roman"/>
          <w:sz w:val="24"/>
          <w:szCs w:val="24"/>
        </w:rPr>
        <w:t xml:space="preserve">seeking an order </w:t>
      </w:r>
      <w:r w:rsidR="0063361F">
        <w:rPr>
          <w:rFonts w:ascii="Times New Roman" w:hAnsi="Times New Roman" w:cs="Times New Roman"/>
          <w:sz w:val="24"/>
          <w:szCs w:val="24"/>
        </w:rPr>
        <w:t xml:space="preserve">to recover the two stated sums </w:t>
      </w:r>
      <w:r w:rsidR="00C10D33">
        <w:rPr>
          <w:rFonts w:ascii="Times New Roman" w:hAnsi="Times New Roman" w:cs="Times New Roman"/>
          <w:sz w:val="24"/>
          <w:szCs w:val="24"/>
        </w:rPr>
        <w:t xml:space="preserve">plus </w:t>
      </w:r>
      <w:r w:rsidR="0063361F">
        <w:rPr>
          <w:rFonts w:ascii="Times New Roman" w:hAnsi="Times New Roman" w:cs="Times New Roman"/>
          <w:sz w:val="24"/>
          <w:szCs w:val="24"/>
        </w:rPr>
        <w:t xml:space="preserve">interest. </w:t>
      </w:r>
      <w:r w:rsidR="00C10D33">
        <w:rPr>
          <w:rFonts w:ascii="Times New Roman" w:hAnsi="Times New Roman" w:cs="Times New Roman"/>
          <w:sz w:val="24"/>
          <w:szCs w:val="24"/>
        </w:rPr>
        <w:t>A</w:t>
      </w:r>
      <w:r w:rsidR="0063361F">
        <w:rPr>
          <w:rFonts w:ascii="Times New Roman" w:hAnsi="Times New Roman" w:cs="Times New Roman"/>
          <w:sz w:val="24"/>
          <w:szCs w:val="24"/>
        </w:rPr>
        <w:t>pplicant defended the claim and pleadings were progressed to pre</w:t>
      </w:r>
      <w:r w:rsidR="009732B5">
        <w:rPr>
          <w:rFonts w:ascii="Times New Roman" w:hAnsi="Times New Roman" w:cs="Times New Roman"/>
          <w:sz w:val="24"/>
          <w:szCs w:val="24"/>
        </w:rPr>
        <w:t>-</w:t>
      </w:r>
      <w:r w:rsidR="0063361F">
        <w:rPr>
          <w:rFonts w:ascii="Times New Roman" w:hAnsi="Times New Roman" w:cs="Times New Roman"/>
          <w:sz w:val="24"/>
          <w:szCs w:val="24"/>
        </w:rPr>
        <w:t>trial conference stage. The first pre-trial conference</w:t>
      </w:r>
      <w:r w:rsidR="00065619">
        <w:rPr>
          <w:rFonts w:ascii="Times New Roman" w:hAnsi="Times New Roman" w:cs="Times New Roman"/>
          <w:sz w:val="24"/>
          <w:szCs w:val="24"/>
        </w:rPr>
        <w:t>(“pre-trial”)</w:t>
      </w:r>
      <w:r w:rsidR="0063361F">
        <w:rPr>
          <w:rFonts w:ascii="Times New Roman" w:hAnsi="Times New Roman" w:cs="Times New Roman"/>
          <w:sz w:val="24"/>
          <w:szCs w:val="24"/>
        </w:rPr>
        <w:t xml:space="preserve"> was held before </w:t>
      </w:r>
      <w:r w:rsidR="0063361F" w:rsidRPr="00187D24">
        <w:rPr>
          <w:rFonts w:ascii="Times New Roman" w:hAnsi="Times New Roman" w:cs="Times New Roman"/>
        </w:rPr>
        <w:t xml:space="preserve">KWENDA </w:t>
      </w:r>
      <w:r w:rsidR="00C756E6" w:rsidRPr="00187D24">
        <w:rPr>
          <w:rFonts w:ascii="Times New Roman" w:hAnsi="Times New Roman" w:cs="Times New Roman"/>
        </w:rPr>
        <w:t>J</w:t>
      </w:r>
      <w:r w:rsidR="00C756E6">
        <w:rPr>
          <w:rFonts w:ascii="Times New Roman" w:hAnsi="Times New Roman" w:cs="Times New Roman"/>
          <w:sz w:val="24"/>
          <w:szCs w:val="24"/>
        </w:rPr>
        <w:t xml:space="preserve"> on</w:t>
      </w:r>
      <w:r w:rsidR="0063361F">
        <w:rPr>
          <w:rFonts w:ascii="Times New Roman" w:hAnsi="Times New Roman" w:cs="Times New Roman"/>
          <w:sz w:val="24"/>
          <w:szCs w:val="24"/>
        </w:rPr>
        <w:t xml:space="preserve"> 17 November 2021.The second </w:t>
      </w:r>
      <w:r w:rsidR="002331BF">
        <w:rPr>
          <w:rFonts w:ascii="Times New Roman" w:hAnsi="Times New Roman" w:cs="Times New Roman"/>
          <w:sz w:val="24"/>
          <w:szCs w:val="24"/>
        </w:rPr>
        <w:t xml:space="preserve">one was held before </w:t>
      </w:r>
      <w:r w:rsidR="002331BF" w:rsidRPr="00187D24">
        <w:rPr>
          <w:rFonts w:ascii="Times New Roman" w:hAnsi="Times New Roman" w:cs="Times New Roman"/>
        </w:rPr>
        <w:t>CHITAPI J</w:t>
      </w:r>
      <w:r w:rsidR="002331BF">
        <w:rPr>
          <w:rFonts w:ascii="Times New Roman" w:hAnsi="Times New Roman" w:cs="Times New Roman"/>
          <w:sz w:val="24"/>
          <w:szCs w:val="24"/>
        </w:rPr>
        <w:t xml:space="preserve"> on 2 March 2022 where consideration was given to progressing the matter as a special or stated case in terms of r </w:t>
      </w:r>
      <w:r w:rsidR="00EF508A">
        <w:rPr>
          <w:rFonts w:ascii="Times New Roman" w:hAnsi="Times New Roman" w:cs="Times New Roman"/>
          <w:sz w:val="24"/>
          <w:szCs w:val="24"/>
        </w:rPr>
        <w:t>52. This meeting was adjourned to 9 March 2022.</w:t>
      </w:r>
    </w:p>
    <w:p w14:paraId="1EAF4B01" w14:textId="77777777" w:rsidR="008B2FF2" w:rsidRDefault="008B2FF2" w:rsidP="003A10C6">
      <w:pPr>
        <w:pStyle w:val="NoSpacing"/>
        <w:spacing w:line="360" w:lineRule="auto"/>
        <w:jc w:val="both"/>
        <w:rPr>
          <w:rFonts w:ascii="Times New Roman" w:hAnsi="Times New Roman" w:cs="Times New Roman"/>
          <w:sz w:val="24"/>
          <w:szCs w:val="24"/>
        </w:rPr>
      </w:pPr>
    </w:p>
    <w:p w14:paraId="388ADEAD" w14:textId="55B40D6F" w:rsidR="002331BF" w:rsidRDefault="00FD02D7" w:rsidP="003A10C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1551">
        <w:rPr>
          <w:rFonts w:ascii="Times New Roman" w:hAnsi="Times New Roman" w:cs="Times New Roman"/>
          <w:sz w:val="24"/>
          <w:szCs w:val="24"/>
        </w:rPr>
        <w:t>5</w:t>
      </w:r>
      <w:r>
        <w:rPr>
          <w:rFonts w:ascii="Times New Roman" w:hAnsi="Times New Roman" w:cs="Times New Roman"/>
          <w:sz w:val="24"/>
          <w:szCs w:val="24"/>
        </w:rPr>
        <w:t xml:space="preserve">] </w:t>
      </w:r>
      <w:r w:rsidR="00EF508A">
        <w:rPr>
          <w:rFonts w:ascii="Times New Roman" w:hAnsi="Times New Roman" w:cs="Times New Roman"/>
          <w:sz w:val="24"/>
          <w:szCs w:val="24"/>
        </w:rPr>
        <w:t>Upon resumption (for the third pre-</w:t>
      </w:r>
      <w:r w:rsidR="00065619">
        <w:rPr>
          <w:rFonts w:ascii="Times New Roman" w:hAnsi="Times New Roman" w:cs="Times New Roman"/>
          <w:sz w:val="24"/>
          <w:szCs w:val="24"/>
        </w:rPr>
        <w:t>trial)</w:t>
      </w:r>
      <w:r w:rsidR="00EF508A">
        <w:rPr>
          <w:rFonts w:ascii="Times New Roman" w:hAnsi="Times New Roman" w:cs="Times New Roman"/>
          <w:sz w:val="24"/>
          <w:szCs w:val="24"/>
        </w:rPr>
        <w:t xml:space="preserve"> </w:t>
      </w:r>
      <w:r w:rsidR="002331BF">
        <w:rPr>
          <w:rFonts w:ascii="Times New Roman" w:hAnsi="Times New Roman" w:cs="Times New Roman"/>
          <w:sz w:val="24"/>
          <w:szCs w:val="24"/>
        </w:rPr>
        <w:t>on 9 March 2022</w:t>
      </w:r>
      <w:r w:rsidR="00EF508A">
        <w:rPr>
          <w:rFonts w:ascii="Times New Roman" w:hAnsi="Times New Roman" w:cs="Times New Roman"/>
          <w:sz w:val="24"/>
          <w:szCs w:val="24"/>
        </w:rPr>
        <w:t xml:space="preserve"> still before </w:t>
      </w:r>
      <w:r w:rsidR="00EF508A" w:rsidRPr="00EF508A">
        <w:rPr>
          <w:rFonts w:ascii="Times New Roman" w:hAnsi="Times New Roman" w:cs="Times New Roman"/>
        </w:rPr>
        <w:t>CHITAPI J,</w:t>
      </w:r>
      <w:r w:rsidR="002331BF" w:rsidRPr="00EF508A">
        <w:rPr>
          <w:rFonts w:ascii="Times New Roman" w:hAnsi="Times New Roman" w:cs="Times New Roman"/>
        </w:rPr>
        <w:t xml:space="preserve"> the</w:t>
      </w:r>
      <w:r w:rsidR="002331BF">
        <w:rPr>
          <w:rFonts w:ascii="Times New Roman" w:hAnsi="Times New Roman" w:cs="Times New Roman"/>
          <w:sz w:val="24"/>
          <w:szCs w:val="24"/>
        </w:rPr>
        <w:t xml:space="preserve"> parties present</w:t>
      </w:r>
      <w:r w:rsidR="00EF508A">
        <w:rPr>
          <w:rFonts w:ascii="Times New Roman" w:hAnsi="Times New Roman" w:cs="Times New Roman"/>
          <w:sz w:val="24"/>
          <w:szCs w:val="24"/>
        </w:rPr>
        <w:t xml:space="preserve">ed </w:t>
      </w:r>
      <w:r w:rsidR="002331BF">
        <w:rPr>
          <w:rFonts w:ascii="Times New Roman" w:hAnsi="Times New Roman" w:cs="Times New Roman"/>
          <w:sz w:val="24"/>
          <w:szCs w:val="24"/>
        </w:rPr>
        <w:t xml:space="preserve">their draft statement of agreed facts before the Judge. That 9 March </w:t>
      </w:r>
      <w:r w:rsidR="009732B5">
        <w:rPr>
          <w:rFonts w:ascii="Times New Roman" w:hAnsi="Times New Roman" w:cs="Times New Roman"/>
          <w:sz w:val="24"/>
          <w:szCs w:val="24"/>
        </w:rPr>
        <w:t xml:space="preserve">2022 </w:t>
      </w:r>
      <w:r w:rsidR="00065619">
        <w:rPr>
          <w:rFonts w:ascii="Times New Roman" w:hAnsi="Times New Roman" w:cs="Times New Roman"/>
          <w:sz w:val="24"/>
          <w:szCs w:val="24"/>
        </w:rPr>
        <w:t xml:space="preserve">pre-trial </w:t>
      </w:r>
      <w:r w:rsidR="002331BF">
        <w:rPr>
          <w:rFonts w:ascii="Times New Roman" w:hAnsi="Times New Roman" w:cs="Times New Roman"/>
          <w:sz w:val="24"/>
          <w:szCs w:val="24"/>
        </w:rPr>
        <w:t xml:space="preserve">was in turn, postponed to 15 March 2022 </w:t>
      </w:r>
      <w:r w:rsidR="00EF508A">
        <w:rPr>
          <w:rFonts w:ascii="Times New Roman" w:hAnsi="Times New Roman" w:cs="Times New Roman"/>
          <w:sz w:val="24"/>
          <w:szCs w:val="24"/>
        </w:rPr>
        <w:t xml:space="preserve">(the fourth pre-trial) </w:t>
      </w:r>
      <w:r w:rsidR="002331BF">
        <w:rPr>
          <w:rFonts w:ascii="Times New Roman" w:hAnsi="Times New Roman" w:cs="Times New Roman"/>
          <w:sz w:val="24"/>
          <w:szCs w:val="24"/>
        </w:rPr>
        <w:t>when the following road map was</w:t>
      </w:r>
      <w:r w:rsidR="00EF508A">
        <w:rPr>
          <w:rFonts w:ascii="Times New Roman" w:hAnsi="Times New Roman" w:cs="Times New Roman"/>
          <w:sz w:val="24"/>
          <w:szCs w:val="24"/>
        </w:rPr>
        <w:t xml:space="preserve"> eventually agreed</w:t>
      </w:r>
      <w:r w:rsidR="00065619">
        <w:rPr>
          <w:rFonts w:ascii="Times New Roman" w:hAnsi="Times New Roman" w:cs="Times New Roman"/>
          <w:sz w:val="24"/>
          <w:szCs w:val="24"/>
        </w:rPr>
        <w:t xml:space="preserve"> upon</w:t>
      </w:r>
      <w:r w:rsidR="002331BF">
        <w:rPr>
          <w:rFonts w:ascii="Times New Roman" w:hAnsi="Times New Roman" w:cs="Times New Roman"/>
          <w:sz w:val="24"/>
          <w:szCs w:val="24"/>
        </w:rPr>
        <w:t>; -</w:t>
      </w:r>
    </w:p>
    <w:p w14:paraId="69749A64" w14:textId="77777777" w:rsidR="008B2FF2" w:rsidRDefault="008B2FF2" w:rsidP="003A10C6">
      <w:pPr>
        <w:pStyle w:val="NoSpacing"/>
        <w:spacing w:line="360" w:lineRule="auto"/>
        <w:jc w:val="both"/>
        <w:rPr>
          <w:rFonts w:ascii="Times New Roman" w:hAnsi="Times New Roman" w:cs="Times New Roman"/>
          <w:sz w:val="24"/>
          <w:szCs w:val="24"/>
        </w:rPr>
      </w:pPr>
    </w:p>
    <w:p w14:paraId="4683EE20" w14:textId="2F8716C6" w:rsidR="002331BF" w:rsidRDefault="002331BF" w:rsidP="008B2FF2">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draft statement of agreed facts be amended by the parties.</w:t>
      </w:r>
    </w:p>
    <w:p w14:paraId="6C817DFF" w14:textId="6B4A3ACE" w:rsidR="002331BF" w:rsidRDefault="002331BF" w:rsidP="008B2FF2">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updated stated case be filed by 18 March 2022.</w:t>
      </w:r>
    </w:p>
    <w:p w14:paraId="60CC9831" w14:textId="041FC7B0" w:rsidR="002331BF" w:rsidRDefault="002331BF" w:rsidP="008B2FF2">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That first respondent </w:t>
      </w:r>
      <w:r w:rsidR="00065619">
        <w:rPr>
          <w:rFonts w:ascii="Times New Roman" w:hAnsi="Times New Roman" w:cs="Times New Roman"/>
          <w:sz w:val="24"/>
          <w:szCs w:val="24"/>
        </w:rPr>
        <w:t xml:space="preserve">(as plaintiff) files </w:t>
      </w:r>
      <w:r>
        <w:rPr>
          <w:rFonts w:ascii="Times New Roman" w:hAnsi="Times New Roman" w:cs="Times New Roman"/>
          <w:sz w:val="24"/>
          <w:szCs w:val="24"/>
        </w:rPr>
        <w:t>it</w:t>
      </w:r>
      <w:r w:rsidR="00065619">
        <w:rPr>
          <w:rFonts w:ascii="Times New Roman" w:hAnsi="Times New Roman" w:cs="Times New Roman"/>
          <w:sz w:val="24"/>
          <w:szCs w:val="24"/>
        </w:rPr>
        <w:t xml:space="preserve">s </w:t>
      </w:r>
      <w:r>
        <w:rPr>
          <w:rFonts w:ascii="Times New Roman" w:hAnsi="Times New Roman" w:cs="Times New Roman"/>
          <w:sz w:val="24"/>
          <w:szCs w:val="24"/>
        </w:rPr>
        <w:t>heads of argument by the same date 18 March 2022.</w:t>
      </w:r>
    </w:p>
    <w:p w14:paraId="69511F92" w14:textId="37E4D253" w:rsidR="002331BF" w:rsidRDefault="002331BF" w:rsidP="008B2FF2">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applicant </w:t>
      </w:r>
      <w:r w:rsidR="00065619">
        <w:rPr>
          <w:rFonts w:ascii="Times New Roman" w:hAnsi="Times New Roman" w:cs="Times New Roman"/>
          <w:sz w:val="24"/>
          <w:szCs w:val="24"/>
        </w:rPr>
        <w:t>(as defendant) files its heads</w:t>
      </w:r>
      <w:r>
        <w:rPr>
          <w:rFonts w:ascii="Times New Roman" w:hAnsi="Times New Roman" w:cs="Times New Roman"/>
          <w:sz w:val="24"/>
          <w:szCs w:val="24"/>
        </w:rPr>
        <w:t xml:space="preserve"> of arguments by 4 April 2022.</w:t>
      </w:r>
    </w:p>
    <w:p w14:paraId="7F4318C3" w14:textId="5B184E62" w:rsidR="002331BF" w:rsidRDefault="002331BF" w:rsidP="008B2FF2">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first respondent attends to consolidation of the bundle and related matters</w:t>
      </w:r>
      <w:r w:rsidR="008B2FF2">
        <w:rPr>
          <w:rFonts w:ascii="Times New Roman" w:hAnsi="Times New Roman" w:cs="Times New Roman"/>
          <w:sz w:val="24"/>
          <w:szCs w:val="24"/>
        </w:rPr>
        <w:t xml:space="preserve"> by 10 May 2022.</w:t>
      </w:r>
    </w:p>
    <w:p w14:paraId="7D962A93" w14:textId="6BC5416F" w:rsidR="008B2FF2" w:rsidRDefault="008B2FF2" w:rsidP="008B2FF2">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on that same date 10 May 2022, parties to appear before CHITAPI J for the final pre-trial conference.</w:t>
      </w:r>
    </w:p>
    <w:p w14:paraId="096C3471" w14:textId="172482EF" w:rsidR="008B2FF2" w:rsidRDefault="008B2FF2" w:rsidP="003A10C6">
      <w:pPr>
        <w:pStyle w:val="NoSpacing"/>
        <w:spacing w:line="360" w:lineRule="auto"/>
        <w:jc w:val="both"/>
        <w:rPr>
          <w:rFonts w:ascii="Times New Roman" w:hAnsi="Times New Roman" w:cs="Times New Roman"/>
          <w:sz w:val="24"/>
          <w:szCs w:val="24"/>
        </w:rPr>
      </w:pPr>
    </w:p>
    <w:p w14:paraId="6EBFC0EC" w14:textId="7A3EFADC" w:rsidR="008B2FF2" w:rsidRDefault="00FD02D7" w:rsidP="003A10C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BD1551">
        <w:rPr>
          <w:rFonts w:ascii="Times New Roman" w:hAnsi="Times New Roman" w:cs="Times New Roman"/>
          <w:sz w:val="24"/>
          <w:szCs w:val="24"/>
        </w:rPr>
        <w:t>6</w:t>
      </w:r>
      <w:r>
        <w:rPr>
          <w:rFonts w:ascii="Times New Roman" w:hAnsi="Times New Roman" w:cs="Times New Roman"/>
          <w:sz w:val="24"/>
          <w:szCs w:val="24"/>
        </w:rPr>
        <w:t xml:space="preserve">] </w:t>
      </w:r>
      <w:r w:rsidR="008B2FF2">
        <w:rPr>
          <w:rFonts w:ascii="Times New Roman" w:hAnsi="Times New Roman" w:cs="Times New Roman"/>
          <w:sz w:val="24"/>
          <w:szCs w:val="24"/>
        </w:rPr>
        <w:t xml:space="preserve">It is important to note that (a) these steps </w:t>
      </w:r>
      <w:r w:rsidR="00BD6A23">
        <w:rPr>
          <w:rFonts w:ascii="Times New Roman" w:hAnsi="Times New Roman" w:cs="Times New Roman"/>
          <w:sz w:val="24"/>
          <w:szCs w:val="24"/>
        </w:rPr>
        <w:t>up to (iv</w:t>
      </w:r>
      <w:r w:rsidR="00993F63">
        <w:rPr>
          <w:rFonts w:ascii="Times New Roman" w:hAnsi="Times New Roman" w:cs="Times New Roman"/>
          <w:sz w:val="24"/>
          <w:szCs w:val="24"/>
        </w:rPr>
        <w:t xml:space="preserve">), including attendance at a total of 3 </w:t>
      </w:r>
      <w:r w:rsidR="00065619">
        <w:rPr>
          <w:rFonts w:ascii="Times New Roman" w:hAnsi="Times New Roman" w:cs="Times New Roman"/>
          <w:sz w:val="24"/>
          <w:szCs w:val="24"/>
        </w:rPr>
        <w:t>“</w:t>
      </w:r>
      <w:r w:rsidR="00993F63">
        <w:rPr>
          <w:rFonts w:ascii="Times New Roman" w:hAnsi="Times New Roman" w:cs="Times New Roman"/>
          <w:sz w:val="24"/>
          <w:szCs w:val="24"/>
        </w:rPr>
        <w:t>pre-trials</w:t>
      </w:r>
      <w:r w:rsidR="00065619">
        <w:rPr>
          <w:rFonts w:ascii="Times New Roman" w:hAnsi="Times New Roman" w:cs="Times New Roman"/>
          <w:sz w:val="24"/>
          <w:szCs w:val="24"/>
        </w:rPr>
        <w:t>”</w:t>
      </w:r>
      <w:r w:rsidR="00993F63">
        <w:rPr>
          <w:rFonts w:ascii="Times New Roman" w:hAnsi="Times New Roman" w:cs="Times New Roman"/>
          <w:sz w:val="24"/>
          <w:szCs w:val="24"/>
        </w:rPr>
        <w:t>, were</w:t>
      </w:r>
      <w:r w:rsidR="008B2FF2">
        <w:rPr>
          <w:rFonts w:ascii="Times New Roman" w:hAnsi="Times New Roman" w:cs="Times New Roman"/>
          <w:sz w:val="24"/>
          <w:szCs w:val="24"/>
        </w:rPr>
        <w:t xml:space="preserve"> jointly executed by both parties and (b) that applicant was represented at those </w:t>
      </w:r>
      <w:r w:rsidR="00993F63">
        <w:rPr>
          <w:rFonts w:ascii="Times New Roman" w:hAnsi="Times New Roman" w:cs="Times New Roman"/>
          <w:sz w:val="24"/>
          <w:szCs w:val="24"/>
        </w:rPr>
        <w:t xml:space="preserve">3 </w:t>
      </w:r>
      <w:r w:rsidR="008B2FF2">
        <w:rPr>
          <w:rFonts w:ascii="Times New Roman" w:hAnsi="Times New Roman" w:cs="Times New Roman"/>
          <w:sz w:val="24"/>
          <w:szCs w:val="24"/>
        </w:rPr>
        <w:t>conferences by (i) a Mr. Moses Kachika, an employee of applicant and (ii) Mesdames Magoge Law. Secondly as (b), applicant faltered on steps (iv) and (vi</w:t>
      </w:r>
      <w:r w:rsidR="00BD6A23">
        <w:rPr>
          <w:rFonts w:ascii="Times New Roman" w:hAnsi="Times New Roman" w:cs="Times New Roman"/>
          <w:sz w:val="24"/>
          <w:szCs w:val="24"/>
        </w:rPr>
        <w:t xml:space="preserve">) -missed the 10 May 2022 pre-trial conference </w:t>
      </w:r>
      <w:r w:rsidR="008B2FF2">
        <w:rPr>
          <w:rFonts w:ascii="Times New Roman" w:hAnsi="Times New Roman" w:cs="Times New Roman"/>
          <w:sz w:val="24"/>
          <w:szCs w:val="24"/>
        </w:rPr>
        <w:t>leading to the granting of the default judgment</w:t>
      </w:r>
      <w:r w:rsidR="00BD6A23">
        <w:rPr>
          <w:rFonts w:ascii="Times New Roman" w:hAnsi="Times New Roman" w:cs="Times New Roman"/>
          <w:sz w:val="24"/>
          <w:szCs w:val="24"/>
        </w:rPr>
        <w:t xml:space="preserve"> against it.</w:t>
      </w:r>
    </w:p>
    <w:p w14:paraId="3DC6DAC9" w14:textId="10C42850" w:rsidR="008B2FF2" w:rsidRDefault="008B2FF2" w:rsidP="003A10C6">
      <w:pPr>
        <w:pStyle w:val="NoSpacing"/>
        <w:spacing w:line="360" w:lineRule="auto"/>
        <w:jc w:val="both"/>
        <w:rPr>
          <w:rFonts w:ascii="Times New Roman" w:hAnsi="Times New Roman" w:cs="Times New Roman"/>
          <w:sz w:val="24"/>
          <w:szCs w:val="24"/>
        </w:rPr>
      </w:pPr>
    </w:p>
    <w:p w14:paraId="0E2E7AAA" w14:textId="77744558" w:rsidR="00BD6A23" w:rsidRDefault="00BD6A23" w:rsidP="003A10C6">
      <w:pPr>
        <w:pStyle w:val="NoSpacing"/>
        <w:spacing w:line="360" w:lineRule="auto"/>
        <w:jc w:val="both"/>
        <w:rPr>
          <w:rFonts w:ascii="Times New Roman" w:hAnsi="Times New Roman" w:cs="Times New Roman"/>
        </w:rPr>
      </w:pPr>
      <w:r w:rsidRPr="00FC5473">
        <w:rPr>
          <w:rFonts w:ascii="Times New Roman" w:hAnsi="Times New Roman" w:cs="Times New Roman"/>
        </w:rPr>
        <w:t>THE ARGUMENTS</w:t>
      </w:r>
    </w:p>
    <w:p w14:paraId="429541FF" w14:textId="77777777" w:rsidR="00065619" w:rsidRDefault="00065619" w:rsidP="003A10C6">
      <w:pPr>
        <w:pStyle w:val="NoSpacing"/>
        <w:spacing w:line="360" w:lineRule="auto"/>
        <w:jc w:val="both"/>
        <w:rPr>
          <w:rFonts w:ascii="Times New Roman" w:hAnsi="Times New Roman" w:cs="Times New Roman"/>
          <w:sz w:val="24"/>
          <w:szCs w:val="24"/>
        </w:rPr>
      </w:pPr>
    </w:p>
    <w:p w14:paraId="3B228840" w14:textId="5833E42D" w:rsidR="00C421D0" w:rsidRDefault="00FD02D7" w:rsidP="003A10C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1551">
        <w:rPr>
          <w:rFonts w:ascii="Times New Roman" w:hAnsi="Times New Roman" w:cs="Times New Roman"/>
          <w:sz w:val="24"/>
          <w:szCs w:val="24"/>
        </w:rPr>
        <w:t>7</w:t>
      </w:r>
      <w:r>
        <w:rPr>
          <w:rFonts w:ascii="Times New Roman" w:hAnsi="Times New Roman" w:cs="Times New Roman"/>
          <w:sz w:val="24"/>
          <w:szCs w:val="24"/>
        </w:rPr>
        <w:t xml:space="preserve">] </w:t>
      </w:r>
      <w:r w:rsidR="00065619">
        <w:rPr>
          <w:rFonts w:ascii="Times New Roman" w:hAnsi="Times New Roman" w:cs="Times New Roman"/>
          <w:sz w:val="24"/>
          <w:szCs w:val="24"/>
        </w:rPr>
        <w:t>In my view, Ms</w:t>
      </w:r>
      <w:r w:rsidR="00BD6A23">
        <w:rPr>
          <w:rFonts w:ascii="Times New Roman" w:hAnsi="Times New Roman" w:cs="Times New Roman"/>
          <w:sz w:val="24"/>
          <w:szCs w:val="24"/>
        </w:rPr>
        <w:t xml:space="preserve"> </w:t>
      </w:r>
      <w:r w:rsidR="00BD6A23" w:rsidRPr="00187D24">
        <w:rPr>
          <w:rFonts w:ascii="Times New Roman" w:hAnsi="Times New Roman" w:cs="Times New Roman"/>
          <w:i/>
          <w:iCs/>
          <w:sz w:val="24"/>
          <w:szCs w:val="24"/>
        </w:rPr>
        <w:t>Chimombe</w:t>
      </w:r>
      <w:r w:rsidR="00BD6A23">
        <w:rPr>
          <w:rFonts w:ascii="Times New Roman" w:hAnsi="Times New Roman" w:cs="Times New Roman"/>
          <w:sz w:val="24"/>
          <w:szCs w:val="24"/>
        </w:rPr>
        <w:t xml:space="preserve"> </w:t>
      </w:r>
      <w:r w:rsidR="009732B5">
        <w:rPr>
          <w:rFonts w:ascii="Times New Roman" w:hAnsi="Times New Roman" w:cs="Times New Roman"/>
          <w:sz w:val="24"/>
          <w:szCs w:val="24"/>
        </w:rPr>
        <w:t xml:space="preserve">(for the applicant) </w:t>
      </w:r>
      <w:r w:rsidR="00BD6A23">
        <w:rPr>
          <w:rFonts w:ascii="Times New Roman" w:hAnsi="Times New Roman" w:cs="Times New Roman"/>
          <w:sz w:val="24"/>
          <w:szCs w:val="24"/>
        </w:rPr>
        <w:t xml:space="preserve">to her credit, </w:t>
      </w:r>
      <w:r w:rsidR="004D1593">
        <w:rPr>
          <w:rFonts w:ascii="Times New Roman" w:hAnsi="Times New Roman" w:cs="Times New Roman"/>
          <w:sz w:val="24"/>
          <w:szCs w:val="24"/>
        </w:rPr>
        <w:t>made a fair and proper concession</w:t>
      </w:r>
      <w:r w:rsidR="00065619">
        <w:rPr>
          <w:rFonts w:ascii="Times New Roman" w:hAnsi="Times New Roman" w:cs="Times New Roman"/>
          <w:sz w:val="24"/>
          <w:szCs w:val="24"/>
        </w:rPr>
        <w:t xml:space="preserve"> at commencement</w:t>
      </w:r>
      <w:r w:rsidR="004D1593">
        <w:rPr>
          <w:rFonts w:ascii="Times New Roman" w:hAnsi="Times New Roman" w:cs="Times New Roman"/>
          <w:sz w:val="24"/>
          <w:szCs w:val="24"/>
        </w:rPr>
        <w:t xml:space="preserve">. She admitted </w:t>
      </w:r>
      <w:r w:rsidR="009732B5">
        <w:rPr>
          <w:rFonts w:ascii="Times New Roman" w:hAnsi="Times New Roman" w:cs="Times New Roman"/>
          <w:sz w:val="24"/>
          <w:szCs w:val="24"/>
        </w:rPr>
        <w:t>“</w:t>
      </w:r>
      <w:r w:rsidR="004D1593">
        <w:rPr>
          <w:rFonts w:ascii="Times New Roman" w:hAnsi="Times New Roman" w:cs="Times New Roman"/>
          <w:sz w:val="24"/>
          <w:szCs w:val="24"/>
        </w:rPr>
        <w:t xml:space="preserve">some </w:t>
      </w:r>
      <w:r w:rsidR="009732B5">
        <w:rPr>
          <w:rFonts w:ascii="Times New Roman" w:hAnsi="Times New Roman" w:cs="Times New Roman"/>
          <w:sz w:val="24"/>
          <w:szCs w:val="24"/>
        </w:rPr>
        <w:t>negligence” in</w:t>
      </w:r>
      <w:r w:rsidR="004D1593">
        <w:rPr>
          <w:rFonts w:ascii="Times New Roman" w:hAnsi="Times New Roman" w:cs="Times New Roman"/>
          <w:sz w:val="24"/>
          <w:szCs w:val="24"/>
        </w:rPr>
        <w:t xml:space="preserve"> </w:t>
      </w:r>
      <w:r w:rsidR="00BD6A23">
        <w:rPr>
          <w:rFonts w:ascii="Times New Roman" w:hAnsi="Times New Roman" w:cs="Times New Roman"/>
          <w:sz w:val="24"/>
          <w:szCs w:val="24"/>
        </w:rPr>
        <w:t xml:space="preserve">applicant`s failure to adhere to the timeline tasks </w:t>
      </w:r>
      <w:r w:rsidR="004D1593">
        <w:rPr>
          <w:rFonts w:ascii="Times New Roman" w:hAnsi="Times New Roman" w:cs="Times New Roman"/>
          <w:sz w:val="24"/>
          <w:szCs w:val="24"/>
        </w:rPr>
        <w:t>set by the Judge on 15 March 2022, and</w:t>
      </w:r>
      <w:r w:rsidR="00BD6A23">
        <w:rPr>
          <w:rFonts w:ascii="Times New Roman" w:hAnsi="Times New Roman" w:cs="Times New Roman"/>
          <w:sz w:val="24"/>
          <w:szCs w:val="24"/>
        </w:rPr>
        <w:t xml:space="preserve"> in </w:t>
      </w:r>
      <w:r w:rsidR="004D1593">
        <w:rPr>
          <w:rFonts w:ascii="Times New Roman" w:hAnsi="Times New Roman" w:cs="Times New Roman"/>
          <w:sz w:val="24"/>
          <w:szCs w:val="24"/>
        </w:rPr>
        <w:t xml:space="preserve">particular, </w:t>
      </w:r>
      <w:r w:rsidR="009732B5">
        <w:rPr>
          <w:rFonts w:ascii="Times New Roman" w:hAnsi="Times New Roman" w:cs="Times New Roman"/>
          <w:sz w:val="24"/>
          <w:szCs w:val="24"/>
        </w:rPr>
        <w:t>n</w:t>
      </w:r>
      <w:r w:rsidR="004D1593">
        <w:rPr>
          <w:rFonts w:ascii="Times New Roman" w:hAnsi="Times New Roman" w:cs="Times New Roman"/>
          <w:sz w:val="24"/>
          <w:szCs w:val="24"/>
        </w:rPr>
        <w:t>on</w:t>
      </w:r>
      <w:r w:rsidR="00BD6A23">
        <w:rPr>
          <w:rFonts w:ascii="Times New Roman" w:hAnsi="Times New Roman" w:cs="Times New Roman"/>
          <w:sz w:val="24"/>
          <w:szCs w:val="24"/>
        </w:rPr>
        <w:t xml:space="preserve">-attendance at the 10 May 2022 pre-trial </w:t>
      </w:r>
      <w:r w:rsidR="004D1593">
        <w:rPr>
          <w:rFonts w:ascii="Times New Roman" w:hAnsi="Times New Roman" w:cs="Times New Roman"/>
          <w:sz w:val="24"/>
          <w:szCs w:val="24"/>
        </w:rPr>
        <w:t xml:space="preserve">conference. She however, submitted that the negligence was not so gross as to amount to wilful default. Counsel struggled to explain why an affidavit had not been sought from applicant`s former legal practitioners to whom a significant amount of responsibility for the default was ascribed. </w:t>
      </w:r>
    </w:p>
    <w:p w14:paraId="2CCCAA28" w14:textId="77777777" w:rsidR="00C421D0" w:rsidRDefault="00C421D0" w:rsidP="003A10C6">
      <w:pPr>
        <w:pStyle w:val="NoSpacing"/>
        <w:spacing w:line="360" w:lineRule="auto"/>
        <w:jc w:val="both"/>
        <w:rPr>
          <w:rFonts w:ascii="Times New Roman" w:hAnsi="Times New Roman" w:cs="Times New Roman"/>
          <w:sz w:val="24"/>
          <w:szCs w:val="24"/>
        </w:rPr>
      </w:pPr>
    </w:p>
    <w:p w14:paraId="77CD04D5" w14:textId="13225DC8" w:rsidR="00C421D0" w:rsidRDefault="00FD02D7" w:rsidP="003A10C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1551">
        <w:rPr>
          <w:rFonts w:ascii="Times New Roman" w:hAnsi="Times New Roman" w:cs="Times New Roman"/>
          <w:sz w:val="24"/>
          <w:szCs w:val="24"/>
        </w:rPr>
        <w:t>8</w:t>
      </w:r>
      <w:r>
        <w:rPr>
          <w:rFonts w:ascii="Times New Roman" w:hAnsi="Times New Roman" w:cs="Times New Roman"/>
          <w:sz w:val="24"/>
          <w:szCs w:val="24"/>
        </w:rPr>
        <w:t xml:space="preserve">] </w:t>
      </w:r>
      <w:r w:rsidR="004D1593">
        <w:rPr>
          <w:rFonts w:ascii="Times New Roman" w:hAnsi="Times New Roman" w:cs="Times New Roman"/>
          <w:sz w:val="24"/>
          <w:szCs w:val="24"/>
        </w:rPr>
        <w:t xml:space="preserve">She urged the court to (a) recognise the dedicated manner in which applicant had prosecuted its claim up to the point of default and (b) the circumstances of that default and (c) the prospects of success which she argued applicant greatly </w:t>
      </w:r>
      <w:r w:rsidR="00A30454">
        <w:rPr>
          <w:rFonts w:ascii="Times New Roman" w:hAnsi="Times New Roman" w:cs="Times New Roman"/>
          <w:sz w:val="24"/>
          <w:szCs w:val="24"/>
        </w:rPr>
        <w:t xml:space="preserve">enjoyed. </w:t>
      </w:r>
      <w:r w:rsidR="009732B5">
        <w:rPr>
          <w:rFonts w:ascii="Times New Roman" w:hAnsi="Times New Roman" w:cs="Times New Roman"/>
          <w:sz w:val="24"/>
          <w:szCs w:val="24"/>
        </w:rPr>
        <w:t>On that last point, counsel submitted that first</w:t>
      </w:r>
      <w:r w:rsidR="00A30454">
        <w:rPr>
          <w:rFonts w:ascii="Times New Roman" w:hAnsi="Times New Roman" w:cs="Times New Roman"/>
          <w:sz w:val="24"/>
          <w:szCs w:val="24"/>
        </w:rPr>
        <w:t xml:space="preserve"> respondent</w:t>
      </w:r>
      <w:r w:rsidR="009732B5">
        <w:rPr>
          <w:rFonts w:ascii="Times New Roman" w:hAnsi="Times New Roman" w:cs="Times New Roman"/>
          <w:sz w:val="24"/>
          <w:szCs w:val="24"/>
        </w:rPr>
        <w:t xml:space="preserve">`s reliance </w:t>
      </w:r>
      <w:r w:rsidR="00A30454">
        <w:rPr>
          <w:rFonts w:ascii="Times New Roman" w:hAnsi="Times New Roman" w:cs="Times New Roman"/>
          <w:sz w:val="24"/>
          <w:szCs w:val="24"/>
        </w:rPr>
        <w:t xml:space="preserve">on the presumption of </w:t>
      </w:r>
      <w:r w:rsidR="00C421D0">
        <w:rPr>
          <w:rFonts w:ascii="Times New Roman" w:hAnsi="Times New Roman" w:cs="Times New Roman"/>
          <w:sz w:val="24"/>
          <w:szCs w:val="24"/>
        </w:rPr>
        <w:t>regularity in</w:t>
      </w:r>
      <w:r w:rsidR="00A30454">
        <w:rPr>
          <w:rFonts w:ascii="Times New Roman" w:hAnsi="Times New Roman" w:cs="Times New Roman"/>
          <w:sz w:val="24"/>
          <w:szCs w:val="24"/>
        </w:rPr>
        <w:t xml:space="preserve"> s 24 of </w:t>
      </w:r>
      <w:r w:rsidR="00C421D0" w:rsidRPr="00187D24">
        <w:rPr>
          <w:rFonts w:ascii="Times New Roman" w:hAnsi="Times New Roman" w:cs="Times New Roman"/>
        </w:rPr>
        <w:t>COBA</w:t>
      </w:r>
      <w:r w:rsidR="00C421D0">
        <w:rPr>
          <w:rFonts w:ascii="Times New Roman" w:hAnsi="Times New Roman" w:cs="Times New Roman"/>
          <w:sz w:val="24"/>
          <w:szCs w:val="24"/>
        </w:rPr>
        <w:t xml:space="preserve">, </w:t>
      </w:r>
      <w:r w:rsidR="009732B5">
        <w:rPr>
          <w:rFonts w:ascii="Times New Roman" w:hAnsi="Times New Roman" w:cs="Times New Roman"/>
          <w:sz w:val="24"/>
          <w:szCs w:val="24"/>
        </w:rPr>
        <w:t>was misplaced</w:t>
      </w:r>
      <w:r w:rsidR="00C421D0">
        <w:rPr>
          <w:rFonts w:ascii="Times New Roman" w:hAnsi="Times New Roman" w:cs="Times New Roman"/>
          <w:sz w:val="24"/>
          <w:szCs w:val="24"/>
        </w:rPr>
        <w:t xml:space="preserve">. First respondent </w:t>
      </w:r>
      <w:r w:rsidR="009732B5">
        <w:rPr>
          <w:rFonts w:ascii="Times New Roman" w:hAnsi="Times New Roman" w:cs="Times New Roman"/>
          <w:sz w:val="24"/>
          <w:szCs w:val="24"/>
        </w:rPr>
        <w:t>was, according counsel,</w:t>
      </w:r>
      <w:r w:rsidR="00C421D0">
        <w:rPr>
          <w:rFonts w:ascii="Times New Roman" w:hAnsi="Times New Roman" w:cs="Times New Roman"/>
          <w:sz w:val="24"/>
          <w:szCs w:val="24"/>
        </w:rPr>
        <w:t xml:space="preserve"> </w:t>
      </w:r>
      <w:r w:rsidR="00BD1551">
        <w:rPr>
          <w:rFonts w:ascii="Times New Roman" w:hAnsi="Times New Roman" w:cs="Times New Roman"/>
          <w:sz w:val="24"/>
          <w:szCs w:val="24"/>
        </w:rPr>
        <w:t xml:space="preserve">compromised by, and complicit </w:t>
      </w:r>
      <w:r w:rsidR="00C421D0">
        <w:rPr>
          <w:rFonts w:ascii="Times New Roman" w:hAnsi="Times New Roman" w:cs="Times New Roman"/>
          <w:sz w:val="24"/>
          <w:szCs w:val="24"/>
        </w:rPr>
        <w:t xml:space="preserve">in </w:t>
      </w:r>
      <w:r w:rsidR="00BD1551">
        <w:rPr>
          <w:rFonts w:ascii="Times New Roman" w:hAnsi="Times New Roman" w:cs="Times New Roman"/>
          <w:sz w:val="24"/>
          <w:szCs w:val="24"/>
        </w:rPr>
        <w:t xml:space="preserve">the fraud perpetrated by </w:t>
      </w:r>
      <w:r w:rsidR="00C421D0">
        <w:rPr>
          <w:rFonts w:ascii="Times New Roman" w:hAnsi="Times New Roman" w:cs="Times New Roman"/>
          <w:sz w:val="24"/>
          <w:szCs w:val="24"/>
        </w:rPr>
        <w:t>Edmore. In particular, first respondent</w:t>
      </w:r>
      <w:r w:rsidR="00BD1551">
        <w:rPr>
          <w:rFonts w:ascii="Times New Roman" w:hAnsi="Times New Roman" w:cs="Times New Roman"/>
          <w:sz w:val="24"/>
          <w:szCs w:val="24"/>
        </w:rPr>
        <w:t>`s claim that it genuinely believed that Edmore was a legitimate representative</w:t>
      </w:r>
      <w:r w:rsidR="00C421D0">
        <w:rPr>
          <w:rFonts w:ascii="Times New Roman" w:hAnsi="Times New Roman" w:cs="Times New Roman"/>
          <w:sz w:val="24"/>
          <w:szCs w:val="24"/>
        </w:rPr>
        <w:t xml:space="preserve"> of applicant </w:t>
      </w:r>
      <w:r w:rsidR="00BD1551">
        <w:rPr>
          <w:rFonts w:ascii="Times New Roman" w:hAnsi="Times New Roman" w:cs="Times New Roman"/>
          <w:sz w:val="24"/>
          <w:szCs w:val="24"/>
        </w:rPr>
        <w:t xml:space="preserve">was not </w:t>
      </w:r>
      <w:r w:rsidR="00C10D33">
        <w:rPr>
          <w:rFonts w:ascii="Times New Roman" w:hAnsi="Times New Roman" w:cs="Times New Roman"/>
          <w:sz w:val="24"/>
          <w:szCs w:val="24"/>
        </w:rPr>
        <w:t xml:space="preserve">tenable. This was because </w:t>
      </w:r>
      <w:r w:rsidR="00C10D33">
        <w:rPr>
          <w:rFonts w:ascii="Times New Roman" w:hAnsi="Times New Roman" w:cs="Times New Roman"/>
          <w:sz w:val="24"/>
          <w:szCs w:val="24"/>
        </w:rPr>
        <w:lastRenderedPageBreak/>
        <w:t>first respondent would, in the course of its transactions with Edmore, receive (and accept)</w:t>
      </w:r>
      <w:r w:rsidR="00BD1551">
        <w:rPr>
          <w:rFonts w:ascii="Times New Roman" w:hAnsi="Times New Roman" w:cs="Times New Roman"/>
          <w:sz w:val="24"/>
          <w:szCs w:val="24"/>
        </w:rPr>
        <w:t xml:space="preserve"> payments for the goods </w:t>
      </w:r>
      <w:r w:rsidR="00C10D33">
        <w:rPr>
          <w:rFonts w:ascii="Times New Roman" w:hAnsi="Times New Roman" w:cs="Times New Roman"/>
          <w:sz w:val="24"/>
          <w:szCs w:val="24"/>
        </w:rPr>
        <w:t>supplied from</w:t>
      </w:r>
      <w:r w:rsidR="00C421D0">
        <w:rPr>
          <w:rFonts w:ascii="Times New Roman" w:hAnsi="Times New Roman" w:cs="Times New Roman"/>
          <w:sz w:val="24"/>
          <w:szCs w:val="24"/>
        </w:rPr>
        <w:t xml:space="preserve"> Edmore`s </w:t>
      </w:r>
      <w:r w:rsidR="00C10D33">
        <w:rPr>
          <w:rFonts w:ascii="Times New Roman" w:hAnsi="Times New Roman" w:cs="Times New Roman"/>
          <w:sz w:val="24"/>
          <w:szCs w:val="24"/>
        </w:rPr>
        <w:t>personal account</w:t>
      </w:r>
      <w:r w:rsidR="00BD1551">
        <w:rPr>
          <w:rFonts w:ascii="Times New Roman" w:hAnsi="Times New Roman" w:cs="Times New Roman"/>
          <w:sz w:val="24"/>
          <w:szCs w:val="24"/>
        </w:rPr>
        <w:t>.</w:t>
      </w:r>
      <w:r w:rsidR="00C421D0">
        <w:rPr>
          <w:rFonts w:ascii="Times New Roman" w:hAnsi="Times New Roman" w:cs="Times New Roman"/>
          <w:sz w:val="24"/>
          <w:szCs w:val="24"/>
        </w:rPr>
        <w:t xml:space="preserve"> </w:t>
      </w:r>
    </w:p>
    <w:p w14:paraId="1AE7DE3B" w14:textId="4C453F4C" w:rsidR="004D1593" w:rsidRDefault="004D1593" w:rsidP="003A10C6">
      <w:pPr>
        <w:pStyle w:val="NoSpacing"/>
        <w:spacing w:line="360" w:lineRule="auto"/>
        <w:jc w:val="both"/>
        <w:rPr>
          <w:rFonts w:ascii="Times New Roman" w:hAnsi="Times New Roman" w:cs="Times New Roman"/>
          <w:sz w:val="24"/>
          <w:szCs w:val="24"/>
        </w:rPr>
      </w:pPr>
    </w:p>
    <w:p w14:paraId="3759D05F" w14:textId="6C6C5461" w:rsidR="00BD1551" w:rsidRDefault="00FD02D7" w:rsidP="003A10C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1551">
        <w:rPr>
          <w:rFonts w:ascii="Times New Roman" w:hAnsi="Times New Roman" w:cs="Times New Roman"/>
          <w:sz w:val="24"/>
          <w:szCs w:val="24"/>
        </w:rPr>
        <w:t>9</w:t>
      </w:r>
      <w:r>
        <w:rPr>
          <w:rFonts w:ascii="Times New Roman" w:hAnsi="Times New Roman" w:cs="Times New Roman"/>
          <w:sz w:val="24"/>
          <w:szCs w:val="24"/>
        </w:rPr>
        <w:t xml:space="preserve">] </w:t>
      </w:r>
      <w:r w:rsidR="00A30454">
        <w:rPr>
          <w:rFonts w:ascii="Times New Roman" w:hAnsi="Times New Roman" w:cs="Times New Roman"/>
          <w:sz w:val="24"/>
          <w:szCs w:val="24"/>
        </w:rPr>
        <w:t xml:space="preserve">Mr. </w:t>
      </w:r>
      <w:r w:rsidR="00A30454" w:rsidRPr="00FD02D7">
        <w:rPr>
          <w:rFonts w:ascii="Times New Roman" w:hAnsi="Times New Roman" w:cs="Times New Roman"/>
          <w:i/>
          <w:iCs/>
          <w:sz w:val="24"/>
          <w:szCs w:val="24"/>
        </w:rPr>
        <w:t>Kadani</w:t>
      </w:r>
      <w:r w:rsidR="004D1593">
        <w:rPr>
          <w:rFonts w:ascii="Times New Roman" w:hAnsi="Times New Roman" w:cs="Times New Roman"/>
          <w:sz w:val="24"/>
          <w:szCs w:val="24"/>
        </w:rPr>
        <w:t xml:space="preserve"> for the first </w:t>
      </w:r>
      <w:r w:rsidR="00664DE2">
        <w:rPr>
          <w:rFonts w:ascii="Times New Roman" w:hAnsi="Times New Roman" w:cs="Times New Roman"/>
          <w:sz w:val="24"/>
          <w:szCs w:val="24"/>
        </w:rPr>
        <w:t>respondent</w:t>
      </w:r>
      <w:r w:rsidR="00BD1551">
        <w:rPr>
          <w:rFonts w:ascii="Times New Roman" w:hAnsi="Times New Roman" w:cs="Times New Roman"/>
          <w:sz w:val="24"/>
          <w:szCs w:val="24"/>
        </w:rPr>
        <w:t xml:space="preserve"> argued </w:t>
      </w:r>
      <w:r w:rsidR="00C10D33">
        <w:rPr>
          <w:rFonts w:ascii="Times New Roman" w:hAnsi="Times New Roman" w:cs="Times New Roman"/>
          <w:sz w:val="24"/>
          <w:szCs w:val="24"/>
        </w:rPr>
        <w:t xml:space="preserve">firstly </w:t>
      </w:r>
      <w:r w:rsidR="00BD1551">
        <w:rPr>
          <w:rFonts w:ascii="Times New Roman" w:hAnsi="Times New Roman" w:cs="Times New Roman"/>
          <w:sz w:val="24"/>
          <w:szCs w:val="24"/>
        </w:rPr>
        <w:t xml:space="preserve">that applicant </w:t>
      </w:r>
      <w:r w:rsidR="00065619">
        <w:rPr>
          <w:rFonts w:ascii="Times New Roman" w:hAnsi="Times New Roman" w:cs="Times New Roman"/>
          <w:sz w:val="24"/>
          <w:szCs w:val="24"/>
        </w:rPr>
        <w:t xml:space="preserve">had been uncontestably </w:t>
      </w:r>
      <w:r w:rsidR="00BD1551">
        <w:rPr>
          <w:rFonts w:ascii="Times New Roman" w:hAnsi="Times New Roman" w:cs="Times New Roman"/>
          <w:sz w:val="24"/>
          <w:szCs w:val="24"/>
        </w:rPr>
        <w:t xml:space="preserve">in wilful default. Counsel </w:t>
      </w:r>
      <w:r w:rsidR="00664DE2">
        <w:rPr>
          <w:rFonts w:ascii="Times New Roman" w:hAnsi="Times New Roman" w:cs="Times New Roman"/>
          <w:sz w:val="24"/>
          <w:szCs w:val="24"/>
        </w:rPr>
        <w:t>walked</w:t>
      </w:r>
      <w:r w:rsidR="00A30454">
        <w:rPr>
          <w:rFonts w:ascii="Times New Roman" w:hAnsi="Times New Roman" w:cs="Times New Roman"/>
          <w:sz w:val="24"/>
          <w:szCs w:val="24"/>
        </w:rPr>
        <w:t xml:space="preserve"> the court through the timeline of activities agreed on by the parties before </w:t>
      </w:r>
      <w:r w:rsidR="00A30454" w:rsidRPr="00187D24">
        <w:rPr>
          <w:rFonts w:ascii="Times New Roman" w:hAnsi="Times New Roman" w:cs="Times New Roman"/>
        </w:rPr>
        <w:t>CHITAPI J</w:t>
      </w:r>
      <w:r w:rsidR="00A30454">
        <w:rPr>
          <w:rFonts w:ascii="Times New Roman" w:hAnsi="Times New Roman" w:cs="Times New Roman"/>
          <w:sz w:val="24"/>
          <w:szCs w:val="24"/>
        </w:rPr>
        <w:t xml:space="preserve"> on 15 March 2022</w:t>
      </w:r>
      <w:r w:rsidR="00BD1551">
        <w:rPr>
          <w:rFonts w:ascii="Times New Roman" w:hAnsi="Times New Roman" w:cs="Times New Roman"/>
          <w:sz w:val="24"/>
          <w:szCs w:val="24"/>
        </w:rPr>
        <w:t xml:space="preserve"> in a bid to demonstrate applicant`s wilfulness and default. He argued that the roadmap </w:t>
      </w:r>
      <w:r w:rsidR="00A30454">
        <w:rPr>
          <w:rFonts w:ascii="Times New Roman" w:hAnsi="Times New Roman" w:cs="Times New Roman"/>
          <w:sz w:val="24"/>
          <w:szCs w:val="24"/>
        </w:rPr>
        <w:t>was a clear step</w:t>
      </w:r>
      <w:r w:rsidR="00BD1551">
        <w:rPr>
          <w:rFonts w:ascii="Times New Roman" w:hAnsi="Times New Roman" w:cs="Times New Roman"/>
          <w:sz w:val="24"/>
          <w:szCs w:val="24"/>
        </w:rPr>
        <w:t>-</w:t>
      </w:r>
      <w:r w:rsidR="00A30454">
        <w:rPr>
          <w:rFonts w:ascii="Times New Roman" w:hAnsi="Times New Roman" w:cs="Times New Roman"/>
          <w:sz w:val="24"/>
          <w:szCs w:val="24"/>
        </w:rPr>
        <w:t>by</w:t>
      </w:r>
      <w:r w:rsidR="00BD1551">
        <w:rPr>
          <w:rFonts w:ascii="Times New Roman" w:hAnsi="Times New Roman" w:cs="Times New Roman"/>
          <w:sz w:val="24"/>
          <w:szCs w:val="24"/>
        </w:rPr>
        <w:t>-</w:t>
      </w:r>
      <w:r w:rsidR="00A30454">
        <w:rPr>
          <w:rFonts w:ascii="Times New Roman" w:hAnsi="Times New Roman" w:cs="Times New Roman"/>
          <w:sz w:val="24"/>
          <w:szCs w:val="24"/>
        </w:rPr>
        <w:t xml:space="preserve">step process which left no room for applicant to argue that it was unaware of its obligation to file heads of argument by 4 April 2022 and or more importantly, attend the 10 May 2022 pre-trial conference. </w:t>
      </w:r>
    </w:p>
    <w:p w14:paraId="6D0D3F15" w14:textId="77777777" w:rsidR="00BD1551" w:rsidRDefault="00BD1551" w:rsidP="003A10C6">
      <w:pPr>
        <w:pStyle w:val="NoSpacing"/>
        <w:spacing w:line="360" w:lineRule="auto"/>
        <w:jc w:val="both"/>
        <w:rPr>
          <w:rFonts w:ascii="Times New Roman" w:hAnsi="Times New Roman" w:cs="Times New Roman"/>
          <w:sz w:val="24"/>
          <w:szCs w:val="24"/>
        </w:rPr>
      </w:pPr>
    </w:p>
    <w:p w14:paraId="1CCF6887" w14:textId="52DF8DD7" w:rsidR="00945BD7" w:rsidRDefault="00BD1551" w:rsidP="003A10C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EA0D6C">
        <w:rPr>
          <w:rFonts w:ascii="Times New Roman" w:hAnsi="Times New Roman" w:cs="Times New Roman"/>
          <w:sz w:val="24"/>
          <w:szCs w:val="24"/>
        </w:rPr>
        <w:t>The essence of counsel`s submission was that n</w:t>
      </w:r>
      <w:r w:rsidR="00A30454">
        <w:rPr>
          <w:rFonts w:ascii="Times New Roman" w:hAnsi="Times New Roman" w:cs="Times New Roman"/>
          <w:sz w:val="24"/>
          <w:szCs w:val="24"/>
        </w:rPr>
        <w:t xml:space="preserve">o ingenuity in argument could </w:t>
      </w:r>
      <w:r w:rsidR="00400D92">
        <w:rPr>
          <w:rFonts w:ascii="Times New Roman" w:hAnsi="Times New Roman" w:cs="Times New Roman"/>
          <w:sz w:val="24"/>
          <w:szCs w:val="24"/>
        </w:rPr>
        <w:t>seriously deflect</w:t>
      </w:r>
      <w:r w:rsidR="00A30454">
        <w:rPr>
          <w:rFonts w:ascii="Times New Roman" w:hAnsi="Times New Roman" w:cs="Times New Roman"/>
          <w:sz w:val="24"/>
          <w:szCs w:val="24"/>
        </w:rPr>
        <w:t xml:space="preserve"> the conclusion that applicant simply derelicted in attending to its </w:t>
      </w:r>
      <w:r w:rsidR="00563144">
        <w:rPr>
          <w:rFonts w:ascii="Times New Roman" w:hAnsi="Times New Roman" w:cs="Times New Roman"/>
          <w:sz w:val="24"/>
          <w:szCs w:val="24"/>
        </w:rPr>
        <w:t>obligations</w:t>
      </w:r>
      <w:r w:rsidR="00EA0D6C">
        <w:rPr>
          <w:rFonts w:ascii="Times New Roman" w:hAnsi="Times New Roman" w:cs="Times New Roman"/>
          <w:sz w:val="24"/>
          <w:szCs w:val="24"/>
        </w:rPr>
        <w:t>.</w:t>
      </w:r>
      <w:r w:rsidR="00A30454">
        <w:rPr>
          <w:rFonts w:ascii="Times New Roman" w:hAnsi="Times New Roman" w:cs="Times New Roman"/>
          <w:sz w:val="24"/>
          <w:szCs w:val="24"/>
        </w:rPr>
        <w:t xml:space="preserve"> </w:t>
      </w:r>
      <w:r w:rsidR="00C421D0">
        <w:rPr>
          <w:rFonts w:ascii="Times New Roman" w:hAnsi="Times New Roman" w:cs="Times New Roman"/>
          <w:sz w:val="24"/>
          <w:szCs w:val="24"/>
        </w:rPr>
        <w:t xml:space="preserve">Applicant was at all times, represented by both its former legal practitioners </w:t>
      </w:r>
      <w:r w:rsidR="00414CB7">
        <w:rPr>
          <w:rFonts w:ascii="Times New Roman" w:hAnsi="Times New Roman" w:cs="Times New Roman"/>
          <w:sz w:val="24"/>
          <w:szCs w:val="24"/>
        </w:rPr>
        <w:t>and Moses</w:t>
      </w:r>
      <w:r w:rsidR="00C421D0">
        <w:rPr>
          <w:rFonts w:ascii="Times New Roman" w:hAnsi="Times New Roman" w:cs="Times New Roman"/>
          <w:sz w:val="24"/>
          <w:szCs w:val="24"/>
        </w:rPr>
        <w:t xml:space="preserve"> </w:t>
      </w:r>
      <w:r w:rsidR="00414CB7">
        <w:rPr>
          <w:rFonts w:ascii="Times New Roman" w:hAnsi="Times New Roman" w:cs="Times New Roman"/>
          <w:sz w:val="24"/>
          <w:szCs w:val="24"/>
        </w:rPr>
        <w:t xml:space="preserve">Kachika.Mr. </w:t>
      </w:r>
      <w:r w:rsidR="00414CB7" w:rsidRPr="00FD02D7">
        <w:rPr>
          <w:rFonts w:ascii="Times New Roman" w:hAnsi="Times New Roman" w:cs="Times New Roman"/>
          <w:i/>
          <w:iCs/>
          <w:sz w:val="24"/>
          <w:szCs w:val="24"/>
        </w:rPr>
        <w:t>Kadani</w:t>
      </w:r>
      <w:r w:rsidR="00C421D0">
        <w:rPr>
          <w:rFonts w:ascii="Times New Roman" w:hAnsi="Times New Roman" w:cs="Times New Roman"/>
          <w:sz w:val="24"/>
          <w:szCs w:val="24"/>
        </w:rPr>
        <w:t xml:space="preserve"> further </w:t>
      </w:r>
      <w:r w:rsidR="00563144">
        <w:rPr>
          <w:rFonts w:ascii="Times New Roman" w:hAnsi="Times New Roman" w:cs="Times New Roman"/>
          <w:sz w:val="24"/>
          <w:szCs w:val="24"/>
        </w:rPr>
        <w:t>submitted that</w:t>
      </w:r>
      <w:r w:rsidR="00C421D0">
        <w:rPr>
          <w:rFonts w:ascii="Times New Roman" w:hAnsi="Times New Roman" w:cs="Times New Roman"/>
          <w:sz w:val="24"/>
          <w:szCs w:val="24"/>
        </w:rPr>
        <w:t xml:space="preserve"> applicant`s defence </w:t>
      </w:r>
      <w:r w:rsidR="00C10D33">
        <w:rPr>
          <w:rFonts w:ascii="Times New Roman" w:hAnsi="Times New Roman" w:cs="Times New Roman"/>
          <w:sz w:val="24"/>
          <w:szCs w:val="24"/>
        </w:rPr>
        <w:t xml:space="preserve">was neither motivated by </w:t>
      </w:r>
      <w:r w:rsidR="00C10D33" w:rsidRPr="00C10D33">
        <w:rPr>
          <w:rFonts w:ascii="Times New Roman" w:hAnsi="Times New Roman" w:cs="Times New Roman"/>
          <w:i/>
          <w:iCs/>
          <w:sz w:val="24"/>
          <w:szCs w:val="24"/>
        </w:rPr>
        <w:t>bona fides</w:t>
      </w:r>
      <w:r w:rsidR="00C10D33">
        <w:rPr>
          <w:rFonts w:ascii="Times New Roman" w:hAnsi="Times New Roman" w:cs="Times New Roman"/>
          <w:sz w:val="24"/>
          <w:szCs w:val="24"/>
        </w:rPr>
        <w:t xml:space="preserve"> nor did </w:t>
      </w:r>
      <w:r w:rsidR="00EA0D6C">
        <w:rPr>
          <w:rFonts w:ascii="Times New Roman" w:hAnsi="Times New Roman" w:cs="Times New Roman"/>
          <w:sz w:val="24"/>
          <w:szCs w:val="24"/>
        </w:rPr>
        <w:t>it carry</w:t>
      </w:r>
      <w:r w:rsidR="00C10D33">
        <w:rPr>
          <w:rFonts w:ascii="Times New Roman" w:hAnsi="Times New Roman" w:cs="Times New Roman"/>
          <w:sz w:val="24"/>
          <w:szCs w:val="24"/>
        </w:rPr>
        <w:t xml:space="preserve"> </w:t>
      </w:r>
      <w:r w:rsidR="00EA0D6C">
        <w:rPr>
          <w:rFonts w:ascii="Times New Roman" w:hAnsi="Times New Roman" w:cs="Times New Roman"/>
          <w:sz w:val="24"/>
          <w:szCs w:val="24"/>
        </w:rPr>
        <w:t>any prospects</w:t>
      </w:r>
      <w:r w:rsidR="00C421D0">
        <w:rPr>
          <w:rFonts w:ascii="Times New Roman" w:hAnsi="Times New Roman" w:cs="Times New Roman"/>
          <w:sz w:val="24"/>
          <w:szCs w:val="24"/>
        </w:rPr>
        <w:t xml:space="preserve"> of </w:t>
      </w:r>
      <w:r w:rsidR="00414CB7">
        <w:rPr>
          <w:rFonts w:ascii="Times New Roman" w:hAnsi="Times New Roman" w:cs="Times New Roman"/>
          <w:sz w:val="24"/>
          <w:szCs w:val="24"/>
        </w:rPr>
        <w:t xml:space="preserve">success. Applicant could not escape the presumption of regularity </w:t>
      </w:r>
      <w:r w:rsidR="00945BD7">
        <w:rPr>
          <w:rFonts w:ascii="Times New Roman" w:hAnsi="Times New Roman" w:cs="Times New Roman"/>
          <w:sz w:val="24"/>
          <w:szCs w:val="24"/>
        </w:rPr>
        <w:t xml:space="preserve">set out in s 24 (1) and (2) of </w:t>
      </w:r>
      <w:r w:rsidR="00945BD7" w:rsidRPr="00945BD7">
        <w:rPr>
          <w:rFonts w:ascii="Times New Roman" w:hAnsi="Times New Roman" w:cs="Times New Roman"/>
        </w:rPr>
        <w:t>COBA</w:t>
      </w:r>
      <w:r w:rsidR="00945BD7">
        <w:rPr>
          <w:rFonts w:ascii="Times New Roman" w:hAnsi="Times New Roman" w:cs="Times New Roman"/>
          <w:sz w:val="24"/>
          <w:szCs w:val="24"/>
        </w:rPr>
        <w:t>, and</w:t>
      </w:r>
      <w:r w:rsidR="00414CB7">
        <w:rPr>
          <w:rFonts w:ascii="Times New Roman" w:hAnsi="Times New Roman" w:cs="Times New Roman"/>
          <w:sz w:val="24"/>
          <w:szCs w:val="24"/>
        </w:rPr>
        <w:t xml:space="preserve"> was estopped from disowning Edmore`s dishonest masquerade as </w:t>
      </w:r>
      <w:r w:rsidR="00746C5B">
        <w:rPr>
          <w:rFonts w:ascii="Times New Roman" w:hAnsi="Times New Roman" w:cs="Times New Roman"/>
          <w:sz w:val="24"/>
          <w:szCs w:val="24"/>
        </w:rPr>
        <w:t>its employee</w:t>
      </w:r>
      <w:r w:rsidR="00414CB7">
        <w:rPr>
          <w:rFonts w:ascii="Times New Roman" w:hAnsi="Times New Roman" w:cs="Times New Roman"/>
          <w:sz w:val="24"/>
          <w:szCs w:val="24"/>
        </w:rPr>
        <w:t>.</w:t>
      </w:r>
    </w:p>
    <w:p w14:paraId="31B54AD9" w14:textId="77777777" w:rsidR="00945BD7" w:rsidRDefault="00945BD7" w:rsidP="003A10C6">
      <w:pPr>
        <w:pStyle w:val="NoSpacing"/>
        <w:spacing w:line="360" w:lineRule="auto"/>
        <w:jc w:val="both"/>
        <w:rPr>
          <w:rFonts w:ascii="Times New Roman" w:hAnsi="Times New Roman" w:cs="Times New Roman"/>
          <w:sz w:val="24"/>
          <w:szCs w:val="24"/>
        </w:rPr>
      </w:pPr>
    </w:p>
    <w:p w14:paraId="179A137D" w14:textId="6D45029E" w:rsidR="004D1593" w:rsidRDefault="00945BD7" w:rsidP="003A10C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C10D33">
        <w:rPr>
          <w:rFonts w:ascii="Times New Roman" w:hAnsi="Times New Roman" w:cs="Times New Roman"/>
          <w:sz w:val="24"/>
          <w:szCs w:val="24"/>
        </w:rPr>
        <w:t xml:space="preserve">In supporting this </w:t>
      </w:r>
      <w:r w:rsidR="00746C5B">
        <w:rPr>
          <w:rFonts w:ascii="Times New Roman" w:hAnsi="Times New Roman" w:cs="Times New Roman"/>
          <w:sz w:val="24"/>
          <w:szCs w:val="24"/>
        </w:rPr>
        <w:t>contention, counsel</w:t>
      </w:r>
      <w:r w:rsidR="00C10D33">
        <w:rPr>
          <w:rFonts w:ascii="Times New Roman" w:hAnsi="Times New Roman" w:cs="Times New Roman"/>
          <w:sz w:val="24"/>
          <w:szCs w:val="24"/>
        </w:rPr>
        <w:t xml:space="preserve"> argued that </w:t>
      </w:r>
      <w:r>
        <w:rPr>
          <w:rFonts w:ascii="Times New Roman" w:hAnsi="Times New Roman" w:cs="Times New Roman"/>
          <w:sz w:val="24"/>
          <w:szCs w:val="24"/>
        </w:rPr>
        <w:t>Edmore</w:t>
      </w:r>
      <w:r w:rsidR="00414CB7">
        <w:rPr>
          <w:rFonts w:ascii="Times New Roman" w:hAnsi="Times New Roman" w:cs="Times New Roman"/>
          <w:sz w:val="24"/>
          <w:szCs w:val="24"/>
        </w:rPr>
        <w:t xml:space="preserve"> </w:t>
      </w:r>
      <w:r w:rsidR="00746C5B">
        <w:rPr>
          <w:rFonts w:ascii="Times New Roman" w:hAnsi="Times New Roman" w:cs="Times New Roman"/>
          <w:sz w:val="24"/>
          <w:szCs w:val="24"/>
        </w:rPr>
        <w:t>utilised, in the transactions in question,</w:t>
      </w:r>
      <w:r w:rsidR="00414CB7">
        <w:rPr>
          <w:rFonts w:ascii="Times New Roman" w:hAnsi="Times New Roman" w:cs="Times New Roman"/>
          <w:sz w:val="24"/>
          <w:szCs w:val="24"/>
        </w:rPr>
        <w:t xml:space="preserve"> applicant`s </w:t>
      </w:r>
      <w:r w:rsidR="00746C5B">
        <w:rPr>
          <w:rFonts w:ascii="Times New Roman" w:hAnsi="Times New Roman" w:cs="Times New Roman"/>
          <w:sz w:val="24"/>
          <w:szCs w:val="24"/>
        </w:rPr>
        <w:t>stationery, which</w:t>
      </w:r>
      <w:r w:rsidR="00414CB7">
        <w:rPr>
          <w:rFonts w:ascii="Times New Roman" w:hAnsi="Times New Roman" w:cs="Times New Roman"/>
          <w:sz w:val="24"/>
          <w:szCs w:val="24"/>
        </w:rPr>
        <w:t xml:space="preserve"> he executed as </w:t>
      </w:r>
      <w:r w:rsidR="00746C5B">
        <w:rPr>
          <w:rFonts w:ascii="Times New Roman" w:hAnsi="Times New Roman" w:cs="Times New Roman"/>
          <w:sz w:val="24"/>
          <w:szCs w:val="24"/>
        </w:rPr>
        <w:t xml:space="preserve">applicant`s </w:t>
      </w:r>
      <w:r w:rsidR="00414CB7">
        <w:rPr>
          <w:rFonts w:ascii="Times New Roman" w:hAnsi="Times New Roman" w:cs="Times New Roman"/>
          <w:sz w:val="24"/>
          <w:szCs w:val="24"/>
        </w:rPr>
        <w:t xml:space="preserve">authorised signatory. </w:t>
      </w:r>
      <w:r w:rsidR="00746C5B">
        <w:rPr>
          <w:rFonts w:ascii="Times New Roman" w:hAnsi="Times New Roman" w:cs="Times New Roman"/>
          <w:sz w:val="24"/>
          <w:szCs w:val="24"/>
        </w:rPr>
        <w:t xml:space="preserve">There was every indication that Edmore was acting on behalf of applicant. </w:t>
      </w:r>
      <w:r w:rsidR="00414CB7">
        <w:rPr>
          <w:rFonts w:ascii="Times New Roman" w:hAnsi="Times New Roman" w:cs="Times New Roman"/>
          <w:sz w:val="24"/>
          <w:szCs w:val="24"/>
        </w:rPr>
        <w:t xml:space="preserve">Counsel for first respondent went further into the intricacies of the matter as reflected by the jointly agreed stated </w:t>
      </w:r>
      <w:r>
        <w:rPr>
          <w:rFonts w:ascii="Times New Roman" w:hAnsi="Times New Roman" w:cs="Times New Roman"/>
          <w:sz w:val="24"/>
          <w:szCs w:val="24"/>
        </w:rPr>
        <w:t xml:space="preserve">case. I </w:t>
      </w:r>
      <w:r w:rsidR="00746C5B">
        <w:rPr>
          <w:rFonts w:ascii="Times New Roman" w:hAnsi="Times New Roman" w:cs="Times New Roman"/>
          <w:sz w:val="24"/>
          <w:szCs w:val="24"/>
        </w:rPr>
        <w:t xml:space="preserve">found though, </w:t>
      </w:r>
      <w:r>
        <w:rPr>
          <w:rFonts w:ascii="Times New Roman" w:hAnsi="Times New Roman" w:cs="Times New Roman"/>
          <w:sz w:val="24"/>
          <w:szCs w:val="24"/>
        </w:rPr>
        <w:t xml:space="preserve">that such details </w:t>
      </w:r>
      <w:r w:rsidR="00746C5B" w:rsidRPr="00746C5B">
        <w:rPr>
          <w:rFonts w:ascii="Times New Roman" w:hAnsi="Times New Roman" w:cs="Times New Roman"/>
          <w:sz w:val="24"/>
          <w:szCs w:val="24"/>
        </w:rPr>
        <w:t xml:space="preserve">went beyond the </w:t>
      </w:r>
      <w:r w:rsidR="00746C5B">
        <w:rPr>
          <w:rFonts w:ascii="Times New Roman" w:hAnsi="Times New Roman" w:cs="Times New Roman"/>
          <w:sz w:val="24"/>
          <w:szCs w:val="24"/>
        </w:rPr>
        <w:t xml:space="preserve">purposes </w:t>
      </w:r>
      <w:r w:rsidR="00746C5B" w:rsidRPr="00746C5B">
        <w:rPr>
          <w:rFonts w:ascii="Times New Roman" w:hAnsi="Times New Roman" w:cs="Times New Roman"/>
          <w:sz w:val="24"/>
          <w:szCs w:val="24"/>
        </w:rPr>
        <w:t>of an inquiry to establish if a party had a plausible defence which carried some prospect of success. They</w:t>
      </w:r>
      <w:r w:rsidR="00746C5B">
        <w:rPr>
          <w:rFonts w:ascii="Times New Roman" w:hAnsi="Times New Roman" w:cs="Times New Roman"/>
          <w:sz w:val="24"/>
          <w:szCs w:val="24"/>
        </w:rPr>
        <w:t xml:space="preserve"> were more suited for consideration by </w:t>
      </w:r>
      <w:r>
        <w:rPr>
          <w:rFonts w:ascii="Times New Roman" w:hAnsi="Times New Roman" w:cs="Times New Roman"/>
          <w:sz w:val="24"/>
          <w:szCs w:val="24"/>
        </w:rPr>
        <w:t xml:space="preserve">the trial court </w:t>
      </w:r>
      <w:r w:rsidR="00746C5B">
        <w:rPr>
          <w:rFonts w:ascii="Times New Roman" w:hAnsi="Times New Roman" w:cs="Times New Roman"/>
          <w:sz w:val="24"/>
          <w:szCs w:val="24"/>
        </w:rPr>
        <w:t xml:space="preserve">sitting </w:t>
      </w:r>
      <w:r>
        <w:rPr>
          <w:rFonts w:ascii="Times New Roman" w:hAnsi="Times New Roman" w:cs="Times New Roman"/>
          <w:sz w:val="24"/>
          <w:szCs w:val="24"/>
        </w:rPr>
        <w:t xml:space="preserve">to consider </w:t>
      </w:r>
      <w:r w:rsidR="00746C5B">
        <w:rPr>
          <w:rFonts w:ascii="Times New Roman" w:hAnsi="Times New Roman" w:cs="Times New Roman"/>
          <w:sz w:val="24"/>
          <w:szCs w:val="24"/>
        </w:rPr>
        <w:t>the matter on the merits.</w:t>
      </w:r>
    </w:p>
    <w:p w14:paraId="2B8098FB" w14:textId="7F7993E5" w:rsidR="00414CB7" w:rsidRDefault="00414CB7" w:rsidP="003A10C6">
      <w:pPr>
        <w:pStyle w:val="NoSpacing"/>
        <w:spacing w:line="360" w:lineRule="auto"/>
        <w:jc w:val="both"/>
        <w:rPr>
          <w:rFonts w:ascii="Times New Roman" w:hAnsi="Times New Roman" w:cs="Times New Roman"/>
          <w:sz w:val="24"/>
          <w:szCs w:val="24"/>
        </w:rPr>
      </w:pPr>
    </w:p>
    <w:p w14:paraId="762BB9AA" w14:textId="5F5038E1" w:rsidR="00414CB7" w:rsidRDefault="00414CB7" w:rsidP="003A10C6">
      <w:pPr>
        <w:pStyle w:val="NoSpacing"/>
        <w:spacing w:line="360" w:lineRule="auto"/>
        <w:jc w:val="both"/>
        <w:rPr>
          <w:rFonts w:ascii="Times New Roman" w:hAnsi="Times New Roman" w:cs="Times New Roman"/>
        </w:rPr>
      </w:pPr>
      <w:r w:rsidRPr="00FC5473">
        <w:rPr>
          <w:rFonts w:ascii="Times New Roman" w:hAnsi="Times New Roman" w:cs="Times New Roman"/>
        </w:rPr>
        <w:t>THE LAW</w:t>
      </w:r>
    </w:p>
    <w:p w14:paraId="23A30228" w14:textId="77777777" w:rsidR="00993F63" w:rsidRPr="00FC5473" w:rsidRDefault="00993F63" w:rsidP="003A10C6">
      <w:pPr>
        <w:pStyle w:val="NoSpacing"/>
        <w:spacing w:line="360" w:lineRule="auto"/>
        <w:jc w:val="both"/>
        <w:rPr>
          <w:rFonts w:ascii="Times New Roman" w:hAnsi="Times New Roman" w:cs="Times New Roman"/>
        </w:rPr>
      </w:pPr>
    </w:p>
    <w:p w14:paraId="38C6C7C8" w14:textId="07DC482B" w:rsidR="00414CB7" w:rsidRDefault="00FD02D7" w:rsidP="003A10C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945BD7">
        <w:rPr>
          <w:rFonts w:ascii="Times New Roman" w:hAnsi="Times New Roman" w:cs="Times New Roman"/>
          <w:sz w:val="24"/>
          <w:szCs w:val="24"/>
        </w:rPr>
        <w:t>12</w:t>
      </w:r>
      <w:r>
        <w:rPr>
          <w:rFonts w:ascii="Times New Roman" w:hAnsi="Times New Roman" w:cs="Times New Roman"/>
          <w:sz w:val="24"/>
          <w:szCs w:val="24"/>
        </w:rPr>
        <w:t xml:space="preserve">] </w:t>
      </w:r>
      <w:r w:rsidR="00414CB7">
        <w:rPr>
          <w:rFonts w:ascii="Times New Roman" w:hAnsi="Times New Roman" w:cs="Times New Roman"/>
          <w:sz w:val="24"/>
          <w:szCs w:val="24"/>
        </w:rPr>
        <w:t xml:space="preserve">The requirements to be met by an applicant seeking the rescission of </w:t>
      </w:r>
      <w:r w:rsidR="00BD1551">
        <w:rPr>
          <w:rFonts w:ascii="Times New Roman" w:hAnsi="Times New Roman" w:cs="Times New Roman"/>
          <w:sz w:val="24"/>
          <w:szCs w:val="24"/>
        </w:rPr>
        <w:t xml:space="preserve">a default </w:t>
      </w:r>
      <w:r w:rsidR="00414CB7">
        <w:rPr>
          <w:rFonts w:ascii="Times New Roman" w:hAnsi="Times New Roman" w:cs="Times New Roman"/>
          <w:sz w:val="24"/>
          <w:szCs w:val="24"/>
        </w:rPr>
        <w:t xml:space="preserve">judgment are settled. These were set out as follows </w:t>
      </w:r>
      <w:r w:rsidR="00746C5B">
        <w:rPr>
          <w:rFonts w:ascii="Times New Roman" w:hAnsi="Times New Roman" w:cs="Times New Roman"/>
          <w:sz w:val="24"/>
          <w:szCs w:val="24"/>
        </w:rPr>
        <w:t>in, among many other authorities,</w:t>
      </w:r>
      <w:r w:rsidR="00414CB7">
        <w:rPr>
          <w:rFonts w:ascii="Times New Roman" w:hAnsi="Times New Roman" w:cs="Times New Roman"/>
          <w:sz w:val="24"/>
          <w:szCs w:val="24"/>
        </w:rPr>
        <w:t xml:space="preserve"> </w:t>
      </w:r>
      <w:r w:rsidR="00414CB7" w:rsidRPr="001D621E">
        <w:rPr>
          <w:rFonts w:ascii="Times New Roman" w:hAnsi="Times New Roman" w:cs="Times New Roman"/>
          <w:i/>
          <w:iCs/>
          <w:sz w:val="24"/>
          <w:szCs w:val="24"/>
        </w:rPr>
        <w:t xml:space="preserve">Stockil v Griffiths 1992 (1) </w:t>
      </w:r>
      <w:r w:rsidR="00414CB7" w:rsidRPr="00187D24">
        <w:rPr>
          <w:rFonts w:ascii="Times New Roman" w:hAnsi="Times New Roman" w:cs="Times New Roman"/>
          <w:i/>
          <w:iCs/>
        </w:rPr>
        <w:t>ZLR</w:t>
      </w:r>
      <w:r w:rsidR="00414CB7" w:rsidRPr="001D621E">
        <w:rPr>
          <w:rFonts w:ascii="Times New Roman" w:hAnsi="Times New Roman" w:cs="Times New Roman"/>
          <w:i/>
          <w:iCs/>
          <w:sz w:val="24"/>
          <w:szCs w:val="24"/>
        </w:rPr>
        <w:t xml:space="preserve"> 172 (S</w:t>
      </w:r>
      <w:r w:rsidR="00414CB7">
        <w:rPr>
          <w:rFonts w:ascii="Times New Roman" w:hAnsi="Times New Roman" w:cs="Times New Roman"/>
          <w:sz w:val="24"/>
          <w:szCs w:val="24"/>
        </w:rPr>
        <w:t xml:space="preserve">) where </w:t>
      </w:r>
      <w:r w:rsidR="00414CB7" w:rsidRPr="00187D24">
        <w:rPr>
          <w:rFonts w:ascii="Times New Roman" w:hAnsi="Times New Roman" w:cs="Times New Roman"/>
        </w:rPr>
        <w:t>GUBBAY CJ</w:t>
      </w:r>
      <w:r w:rsidR="00414CB7">
        <w:rPr>
          <w:rFonts w:ascii="Times New Roman" w:hAnsi="Times New Roman" w:cs="Times New Roman"/>
          <w:sz w:val="24"/>
          <w:szCs w:val="24"/>
        </w:rPr>
        <w:t xml:space="preserve"> stated thus at 173 D-F; -</w:t>
      </w:r>
    </w:p>
    <w:p w14:paraId="38B29700" w14:textId="0A5D69C0" w:rsidR="00414CB7" w:rsidRDefault="00414CB7" w:rsidP="003A10C6">
      <w:pPr>
        <w:pStyle w:val="NoSpacing"/>
        <w:spacing w:line="360" w:lineRule="auto"/>
        <w:jc w:val="both"/>
        <w:rPr>
          <w:rFonts w:ascii="Times New Roman" w:hAnsi="Times New Roman" w:cs="Times New Roman"/>
          <w:sz w:val="24"/>
          <w:szCs w:val="24"/>
        </w:rPr>
      </w:pPr>
    </w:p>
    <w:p w14:paraId="3CAEAF4F" w14:textId="344E3FEA" w:rsidR="001D621E" w:rsidRPr="001D621E" w:rsidRDefault="001D621E" w:rsidP="001D621E">
      <w:pPr>
        <w:pStyle w:val="NoSpacing"/>
        <w:spacing w:line="360" w:lineRule="auto"/>
        <w:ind w:left="1134"/>
        <w:jc w:val="both"/>
        <w:rPr>
          <w:rFonts w:ascii="Times New Roman" w:hAnsi="Times New Roman" w:cs="Times New Roman"/>
        </w:rPr>
      </w:pPr>
      <w:r w:rsidRPr="001D621E">
        <w:rPr>
          <w:rFonts w:ascii="Times New Roman" w:hAnsi="Times New Roman" w:cs="Times New Roman"/>
        </w:rPr>
        <w:lastRenderedPageBreak/>
        <w:t xml:space="preserve">“The factors which a court will take into account in determining whether an applicant for rescission has discharged the onus of proving "good and sufficient cause", as required to be shown by Rule 63 of the High Court of Zimbabwe Rules 1971, are well established. They have been discussed and applied in many decided cases in this country. See for instance, </w:t>
      </w:r>
      <w:r w:rsidRPr="001D621E">
        <w:rPr>
          <w:rFonts w:ascii="Times New Roman" w:hAnsi="Times New Roman" w:cs="Times New Roman"/>
          <w:i/>
          <w:iCs/>
        </w:rPr>
        <w:t>Barclays Bank of Zimbabwe Ltd v CC International (Pvt) Ltd S-16-86</w:t>
      </w:r>
      <w:r w:rsidRPr="001D621E">
        <w:rPr>
          <w:rFonts w:ascii="Times New Roman" w:hAnsi="Times New Roman" w:cs="Times New Roman"/>
        </w:rPr>
        <w:t xml:space="preserve"> (not reported); </w:t>
      </w:r>
      <w:r w:rsidRPr="001D621E">
        <w:rPr>
          <w:rFonts w:ascii="Times New Roman" w:hAnsi="Times New Roman" w:cs="Times New Roman"/>
          <w:i/>
          <w:iCs/>
        </w:rPr>
        <w:t>Roland &amp; Anor v McDonnell 1986 (2) ZLR 216 (S</w:t>
      </w:r>
      <w:r w:rsidRPr="001D621E">
        <w:rPr>
          <w:rFonts w:ascii="Times New Roman" w:hAnsi="Times New Roman" w:cs="Times New Roman"/>
        </w:rPr>
        <w:t xml:space="preserve">) at 226E-H; </w:t>
      </w:r>
      <w:r w:rsidRPr="001D621E">
        <w:rPr>
          <w:rFonts w:ascii="Times New Roman" w:hAnsi="Times New Roman" w:cs="Times New Roman"/>
          <w:i/>
          <w:iCs/>
        </w:rPr>
        <w:t xml:space="preserve">Songore v Olivine Industries (Pvt) Ltd 1988 (2) ZLR 210 (S) </w:t>
      </w:r>
      <w:r w:rsidRPr="001D621E">
        <w:rPr>
          <w:rFonts w:ascii="Times New Roman" w:hAnsi="Times New Roman" w:cs="Times New Roman"/>
        </w:rPr>
        <w:t>at 211C-F. They are: (i) the reasonableness of the applicant's explanation for the default; (ii) the bona fides of the application to rescind the judgment; and (iii) the bona fides of the defence on the merits of the case which carries some prospect of success. These factors must be considered not only individually but in conjunction with one another and with the application as a whole.”</w:t>
      </w:r>
    </w:p>
    <w:p w14:paraId="442B0CFA" w14:textId="7577798A" w:rsidR="002331BF" w:rsidRDefault="002331BF" w:rsidP="003A10C6">
      <w:pPr>
        <w:pStyle w:val="NoSpacing"/>
        <w:spacing w:line="360" w:lineRule="auto"/>
        <w:jc w:val="both"/>
        <w:rPr>
          <w:rFonts w:ascii="Times New Roman" w:hAnsi="Times New Roman" w:cs="Times New Roman"/>
          <w:sz w:val="24"/>
          <w:szCs w:val="24"/>
        </w:rPr>
      </w:pPr>
    </w:p>
    <w:p w14:paraId="037E8CDC" w14:textId="7DDDE4A4" w:rsidR="001D621E" w:rsidRDefault="00FD02D7" w:rsidP="003A10C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945BD7">
        <w:rPr>
          <w:rFonts w:ascii="Times New Roman" w:hAnsi="Times New Roman" w:cs="Times New Roman"/>
          <w:sz w:val="24"/>
          <w:szCs w:val="24"/>
        </w:rPr>
        <w:t>3</w:t>
      </w:r>
      <w:r>
        <w:rPr>
          <w:rFonts w:ascii="Times New Roman" w:hAnsi="Times New Roman" w:cs="Times New Roman"/>
          <w:sz w:val="24"/>
          <w:szCs w:val="24"/>
        </w:rPr>
        <w:t xml:space="preserve">] </w:t>
      </w:r>
      <w:r w:rsidR="001D621E">
        <w:rPr>
          <w:rFonts w:ascii="Times New Roman" w:hAnsi="Times New Roman" w:cs="Times New Roman"/>
          <w:sz w:val="24"/>
          <w:szCs w:val="24"/>
        </w:rPr>
        <w:t xml:space="preserve">Applying these requirements the following emerges; -applicant attributed its failure largely to the default of its then legal </w:t>
      </w:r>
      <w:r w:rsidR="00A25EE5">
        <w:rPr>
          <w:rFonts w:ascii="Times New Roman" w:hAnsi="Times New Roman" w:cs="Times New Roman"/>
          <w:sz w:val="24"/>
          <w:szCs w:val="24"/>
        </w:rPr>
        <w:t xml:space="preserve">practitioners. Two points issue from that argument (a) the need to attach an affidavit </w:t>
      </w:r>
      <w:r>
        <w:rPr>
          <w:rFonts w:ascii="Times New Roman" w:hAnsi="Times New Roman" w:cs="Times New Roman"/>
          <w:sz w:val="24"/>
          <w:szCs w:val="24"/>
        </w:rPr>
        <w:t>from the</w:t>
      </w:r>
      <w:r w:rsidR="00A25EE5">
        <w:rPr>
          <w:rFonts w:ascii="Times New Roman" w:hAnsi="Times New Roman" w:cs="Times New Roman"/>
          <w:sz w:val="24"/>
          <w:szCs w:val="24"/>
        </w:rPr>
        <w:t xml:space="preserve"> legal practitioners concerned</w:t>
      </w:r>
      <w:r>
        <w:rPr>
          <w:rStyle w:val="FootnoteReference"/>
          <w:rFonts w:ascii="Times New Roman" w:hAnsi="Times New Roman" w:cs="Times New Roman"/>
          <w:sz w:val="24"/>
          <w:szCs w:val="24"/>
        </w:rPr>
        <w:footnoteReference w:id="2"/>
      </w:r>
      <w:r w:rsidR="00A25EE5">
        <w:rPr>
          <w:rFonts w:ascii="Times New Roman" w:hAnsi="Times New Roman" w:cs="Times New Roman"/>
          <w:sz w:val="24"/>
          <w:szCs w:val="24"/>
        </w:rPr>
        <w:t xml:space="preserve"> where their conduct allegedly led a litigant to breach of the rules of </w:t>
      </w:r>
      <w:r>
        <w:rPr>
          <w:rFonts w:ascii="Times New Roman" w:hAnsi="Times New Roman" w:cs="Times New Roman"/>
          <w:sz w:val="24"/>
          <w:szCs w:val="24"/>
        </w:rPr>
        <w:t>court, at</w:t>
      </w:r>
      <w:r w:rsidR="00A25EE5">
        <w:rPr>
          <w:rFonts w:ascii="Times New Roman" w:hAnsi="Times New Roman" w:cs="Times New Roman"/>
          <w:sz w:val="24"/>
          <w:szCs w:val="24"/>
        </w:rPr>
        <w:t xml:space="preserve"> the very least and </w:t>
      </w:r>
      <w:r>
        <w:rPr>
          <w:rFonts w:ascii="Times New Roman" w:hAnsi="Times New Roman" w:cs="Times New Roman"/>
          <w:sz w:val="24"/>
          <w:szCs w:val="24"/>
        </w:rPr>
        <w:t>(b</w:t>
      </w:r>
      <w:r w:rsidR="00A25EE5">
        <w:rPr>
          <w:rFonts w:ascii="Times New Roman" w:hAnsi="Times New Roman" w:cs="Times New Roman"/>
          <w:sz w:val="24"/>
          <w:szCs w:val="24"/>
        </w:rPr>
        <w:t xml:space="preserve">) the recognition that a litigant </w:t>
      </w:r>
      <w:r>
        <w:rPr>
          <w:rFonts w:ascii="Times New Roman" w:hAnsi="Times New Roman" w:cs="Times New Roman"/>
          <w:sz w:val="24"/>
          <w:szCs w:val="24"/>
        </w:rPr>
        <w:t xml:space="preserve">will </w:t>
      </w:r>
      <w:r w:rsidR="00A25EE5">
        <w:rPr>
          <w:rFonts w:ascii="Times New Roman" w:hAnsi="Times New Roman" w:cs="Times New Roman"/>
          <w:sz w:val="24"/>
          <w:szCs w:val="24"/>
        </w:rPr>
        <w:t>not necessarily escape the consequence of its legal practitioner`s dereliction</w:t>
      </w:r>
      <w:r>
        <w:rPr>
          <w:rStyle w:val="FootnoteReference"/>
          <w:rFonts w:ascii="Times New Roman" w:hAnsi="Times New Roman" w:cs="Times New Roman"/>
          <w:sz w:val="24"/>
          <w:szCs w:val="24"/>
        </w:rPr>
        <w:footnoteReference w:id="3"/>
      </w:r>
      <w:r w:rsidR="00A25EE5">
        <w:rPr>
          <w:rFonts w:ascii="Times New Roman" w:hAnsi="Times New Roman" w:cs="Times New Roman"/>
          <w:sz w:val="24"/>
          <w:szCs w:val="24"/>
        </w:rPr>
        <w:t>.</w:t>
      </w:r>
      <w:r w:rsidR="00262FA0">
        <w:rPr>
          <w:rFonts w:ascii="Times New Roman" w:hAnsi="Times New Roman" w:cs="Times New Roman"/>
          <w:sz w:val="24"/>
          <w:szCs w:val="24"/>
        </w:rPr>
        <w:t xml:space="preserve"> </w:t>
      </w:r>
    </w:p>
    <w:p w14:paraId="1BAD7D41" w14:textId="69AAE182" w:rsidR="00FD02D7" w:rsidRDefault="00FD02D7" w:rsidP="003A10C6">
      <w:pPr>
        <w:pStyle w:val="NoSpacing"/>
        <w:spacing w:line="360" w:lineRule="auto"/>
        <w:jc w:val="both"/>
        <w:rPr>
          <w:rFonts w:ascii="Times New Roman" w:hAnsi="Times New Roman" w:cs="Times New Roman"/>
          <w:sz w:val="24"/>
          <w:szCs w:val="24"/>
        </w:rPr>
      </w:pPr>
    </w:p>
    <w:p w14:paraId="4AD2E5EF" w14:textId="6B987F9F" w:rsidR="00563144" w:rsidRDefault="00FD02D7" w:rsidP="003A10C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945BD7">
        <w:rPr>
          <w:rFonts w:ascii="Times New Roman" w:hAnsi="Times New Roman" w:cs="Times New Roman"/>
          <w:sz w:val="24"/>
          <w:szCs w:val="24"/>
        </w:rPr>
        <w:t>4</w:t>
      </w:r>
      <w:r>
        <w:rPr>
          <w:rFonts w:ascii="Times New Roman" w:hAnsi="Times New Roman" w:cs="Times New Roman"/>
          <w:sz w:val="24"/>
          <w:szCs w:val="24"/>
        </w:rPr>
        <w:t xml:space="preserve">] Applicant did not place before the court </w:t>
      </w:r>
      <w:r w:rsidR="00664DE2">
        <w:rPr>
          <w:rFonts w:ascii="Times New Roman" w:hAnsi="Times New Roman" w:cs="Times New Roman"/>
          <w:sz w:val="24"/>
          <w:szCs w:val="24"/>
        </w:rPr>
        <w:t xml:space="preserve">a supporting affidavit </w:t>
      </w:r>
      <w:r>
        <w:rPr>
          <w:rFonts w:ascii="Times New Roman" w:hAnsi="Times New Roman" w:cs="Times New Roman"/>
          <w:sz w:val="24"/>
          <w:szCs w:val="24"/>
        </w:rPr>
        <w:t xml:space="preserve">from its erstwhile legal practitioners. </w:t>
      </w:r>
      <w:r w:rsidR="00746C5B">
        <w:rPr>
          <w:rFonts w:ascii="Times New Roman" w:hAnsi="Times New Roman" w:cs="Times New Roman"/>
          <w:sz w:val="24"/>
          <w:szCs w:val="24"/>
        </w:rPr>
        <w:t>As noted, no explanation was tendered for such failure. Applicant</w:t>
      </w:r>
      <w:r>
        <w:rPr>
          <w:rFonts w:ascii="Times New Roman" w:hAnsi="Times New Roman" w:cs="Times New Roman"/>
          <w:sz w:val="24"/>
          <w:szCs w:val="24"/>
        </w:rPr>
        <w:t xml:space="preserve"> </w:t>
      </w:r>
      <w:r w:rsidR="00746C5B">
        <w:rPr>
          <w:rFonts w:ascii="Times New Roman" w:hAnsi="Times New Roman" w:cs="Times New Roman"/>
          <w:sz w:val="24"/>
          <w:szCs w:val="24"/>
        </w:rPr>
        <w:t>however, attached</w:t>
      </w:r>
      <w:r>
        <w:rPr>
          <w:rFonts w:ascii="Times New Roman" w:hAnsi="Times New Roman" w:cs="Times New Roman"/>
          <w:sz w:val="24"/>
          <w:szCs w:val="24"/>
        </w:rPr>
        <w:t xml:space="preserve"> to its </w:t>
      </w:r>
      <w:r w:rsidR="00BD1551">
        <w:rPr>
          <w:rFonts w:ascii="Times New Roman" w:hAnsi="Times New Roman" w:cs="Times New Roman"/>
          <w:sz w:val="24"/>
          <w:szCs w:val="24"/>
        </w:rPr>
        <w:t>papers;</w:t>
      </w:r>
      <w:r>
        <w:rPr>
          <w:rFonts w:ascii="Times New Roman" w:hAnsi="Times New Roman" w:cs="Times New Roman"/>
          <w:sz w:val="24"/>
          <w:szCs w:val="24"/>
        </w:rPr>
        <w:t xml:space="preserve"> a letter dated 11 May 2022</w:t>
      </w:r>
      <w:r w:rsidR="00A541EB">
        <w:rPr>
          <w:rFonts w:ascii="Times New Roman" w:hAnsi="Times New Roman" w:cs="Times New Roman"/>
          <w:sz w:val="24"/>
          <w:szCs w:val="24"/>
        </w:rPr>
        <w:t xml:space="preserve"> from Nyaradzo Catherine Magoge of Magoge Law. This letter was written the very next day after judgment in default was entered against applicant. It detailed the events immediately pr</w:t>
      </w:r>
      <w:r w:rsidR="00746C5B">
        <w:rPr>
          <w:rFonts w:ascii="Times New Roman" w:hAnsi="Times New Roman" w:cs="Times New Roman"/>
          <w:sz w:val="24"/>
          <w:szCs w:val="24"/>
        </w:rPr>
        <w:t xml:space="preserve">eceding </w:t>
      </w:r>
      <w:r w:rsidR="00A541EB">
        <w:rPr>
          <w:rFonts w:ascii="Times New Roman" w:hAnsi="Times New Roman" w:cs="Times New Roman"/>
          <w:sz w:val="24"/>
          <w:szCs w:val="24"/>
        </w:rPr>
        <w:t>the pre-trial conference date a</w:t>
      </w:r>
      <w:r w:rsidR="00746C5B">
        <w:rPr>
          <w:rFonts w:ascii="Times New Roman" w:hAnsi="Times New Roman" w:cs="Times New Roman"/>
          <w:sz w:val="24"/>
          <w:szCs w:val="24"/>
        </w:rPr>
        <w:t xml:space="preserve">s well as the </w:t>
      </w:r>
      <w:r w:rsidR="00A541EB">
        <w:rPr>
          <w:rFonts w:ascii="Times New Roman" w:hAnsi="Times New Roman" w:cs="Times New Roman"/>
          <w:sz w:val="24"/>
          <w:szCs w:val="24"/>
        </w:rPr>
        <w:t>engagements between Magoge Law the retiring attorneys</w:t>
      </w:r>
      <w:r w:rsidR="00664DE2">
        <w:rPr>
          <w:rFonts w:ascii="Times New Roman" w:hAnsi="Times New Roman" w:cs="Times New Roman"/>
          <w:sz w:val="24"/>
          <w:szCs w:val="24"/>
        </w:rPr>
        <w:t>,</w:t>
      </w:r>
      <w:r w:rsidR="00A541EB">
        <w:rPr>
          <w:rFonts w:ascii="Times New Roman" w:hAnsi="Times New Roman" w:cs="Times New Roman"/>
          <w:sz w:val="24"/>
          <w:szCs w:val="24"/>
        </w:rPr>
        <w:t xml:space="preserve"> and applicant`s newly instructed lawyers. </w:t>
      </w:r>
    </w:p>
    <w:p w14:paraId="0520DEA1" w14:textId="77777777" w:rsidR="00563144" w:rsidRDefault="00563144" w:rsidP="003A10C6">
      <w:pPr>
        <w:pStyle w:val="NoSpacing"/>
        <w:spacing w:line="360" w:lineRule="auto"/>
        <w:jc w:val="both"/>
        <w:rPr>
          <w:rFonts w:ascii="Times New Roman" w:hAnsi="Times New Roman" w:cs="Times New Roman"/>
          <w:sz w:val="24"/>
          <w:szCs w:val="24"/>
        </w:rPr>
      </w:pPr>
    </w:p>
    <w:p w14:paraId="5B9A203A" w14:textId="6B36FB2A" w:rsidR="00FD02D7" w:rsidRDefault="00563144" w:rsidP="003A10C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945BD7">
        <w:rPr>
          <w:rFonts w:ascii="Times New Roman" w:hAnsi="Times New Roman" w:cs="Times New Roman"/>
          <w:sz w:val="24"/>
          <w:szCs w:val="24"/>
        </w:rPr>
        <w:t>5</w:t>
      </w:r>
      <w:r>
        <w:rPr>
          <w:rFonts w:ascii="Times New Roman" w:hAnsi="Times New Roman" w:cs="Times New Roman"/>
          <w:sz w:val="24"/>
          <w:szCs w:val="24"/>
        </w:rPr>
        <w:t xml:space="preserve">] </w:t>
      </w:r>
      <w:r w:rsidR="00A541EB">
        <w:rPr>
          <w:rFonts w:ascii="Times New Roman" w:hAnsi="Times New Roman" w:cs="Times New Roman"/>
          <w:sz w:val="24"/>
          <w:szCs w:val="24"/>
        </w:rPr>
        <w:t xml:space="preserve">This letter captures the </w:t>
      </w:r>
      <w:r>
        <w:rPr>
          <w:rFonts w:ascii="Times New Roman" w:hAnsi="Times New Roman" w:cs="Times New Roman"/>
          <w:sz w:val="24"/>
          <w:szCs w:val="24"/>
        </w:rPr>
        <w:t>“</w:t>
      </w:r>
      <w:r w:rsidR="00A541EB">
        <w:rPr>
          <w:rFonts w:ascii="Times New Roman" w:hAnsi="Times New Roman" w:cs="Times New Roman"/>
          <w:sz w:val="24"/>
          <w:szCs w:val="24"/>
        </w:rPr>
        <w:t>back and forth</w:t>
      </w:r>
      <w:r>
        <w:rPr>
          <w:rFonts w:ascii="Times New Roman" w:hAnsi="Times New Roman" w:cs="Times New Roman"/>
          <w:sz w:val="24"/>
          <w:szCs w:val="24"/>
        </w:rPr>
        <w:t xml:space="preserve">” </w:t>
      </w:r>
      <w:r w:rsidR="00400D92">
        <w:rPr>
          <w:rFonts w:ascii="Times New Roman" w:hAnsi="Times New Roman" w:cs="Times New Roman"/>
          <w:sz w:val="24"/>
          <w:szCs w:val="24"/>
        </w:rPr>
        <w:t>engagements between</w:t>
      </w:r>
      <w:r w:rsidR="00A541EB">
        <w:rPr>
          <w:rFonts w:ascii="Times New Roman" w:hAnsi="Times New Roman" w:cs="Times New Roman"/>
          <w:sz w:val="24"/>
          <w:szCs w:val="24"/>
        </w:rPr>
        <w:t xml:space="preserve"> the </w:t>
      </w:r>
      <w:r w:rsidR="00664DE2">
        <w:rPr>
          <w:rFonts w:ascii="Times New Roman" w:hAnsi="Times New Roman" w:cs="Times New Roman"/>
          <w:sz w:val="24"/>
          <w:szCs w:val="24"/>
        </w:rPr>
        <w:t xml:space="preserve">two sets of </w:t>
      </w:r>
      <w:r w:rsidR="00A541EB">
        <w:rPr>
          <w:rFonts w:ascii="Times New Roman" w:hAnsi="Times New Roman" w:cs="Times New Roman"/>
          <w:sz w:val="24"/>
          <w:szCs w:val="24"/>
        </w:rPr>
        <w:t>legal practitioners. In particular, the letter carries an allegation that a Mr. Samuel Rusike, presumably a legal practitioner</w:t>
      </w:r>
      <w:r w:rsidR="00664DE2">
        <w:rPr>
          <w:rFonts w:ascii="Times New Roman" w:hAnsi="Times New Roman" w:cs="Times New Roman"/>
          <w:sz w:val="24"/>
          <w:szCs w:val="24"/>
        </w:rPr>
        <w:t>,</w:t>
      </w:r>
      <w:r w:rsidR="00A541EB">
        <w:rPr>
          <w:rFonts w:ascii="Times New Roman" w:hAnsi="Times New Roman" w:cs="Times New Roman"/>
          <w:sz w:val="24"/>
          <w:szCs w:val="24"/>
        </w:rPr>
        <w:t xml:space="preserve"> specifically instructed Magoge Law not to proceed and file, the heads of argument </w:t>
      </w:r>
      <w:r w:rsidR="00746C5B">
        <w:rPr>
          <w:rFonts w:ascii="Times New Roman" w:hAnsi="Times New Roman" w:cs="Times New Roman"/>
          <w:sz w:val="24"/>
          <w:szCs w:val="24"/>
        </w:rPr>
        <w:t xml:space="preserve">which Magoge Law had </w:t>
      </w:r>
      <w:r w:rsidR="00A541EB">
        <w:rPr>
          <w:rFonts w:ascii="Times New Roman" w:hAnsi="Times New Roman" w:cs="Times New Roman"/>
          <w:sz w:val="24"/>
          <w:szCs w:val="24"/>
        </w:rPr>
        <w:t xml:space="preserve">prepared on 9 May 2022, (a day before the pre-trial </w:t>
      </w:r>
      <w:r w:rsidR="00A541EB">
        <w:rPr>
          <w:rFonts w:ascii="Times New Roman" w:hAnsi="Times New Roman" w:cs="Times New Roman"/>
          <w:sz w:val="24"/>
          <w:szCs w:val="24"/>
        </w:rPr>
        <w:lastRenderedPageBreak/>
        <w:t>conference</w:t>
      </w:r>
      <w:r w:rsidR="00664DE2">
        <w:rPr>
          <w:rFonts w:ascii="Times New Roman" w:hAnsi="Times New Roman" w:cs="Times New Roman"/>
          <w:sz w:val="24"/>
          <w:szCs w:val="24"/>
        </w:rPr>
        <w:t xml:space="preserve"> date)</w:t>
      </w:r>
      <w:r w:rsidR="00F170BC">
        <w:rPr>
          <w:rFonts w:ascii="Times New Roman" w:hAnsi="Times New Roman" w:cs="Times New Roman"/>
          <w:sz w:val="24"/>
          <w:szCs w:val="24"/>
        </w:rPr>
        <w:t xml:space="preserve"> and stood ready to file</w:t>
      </w:r>
      <w:r w:rsidR="00A541EB">
        <w:rPr>
          <w:rFonts w:ascii="Times New Roman" w:hAnsi="Times New Roman" w:cs="Times New Roman"/>
          <w:sz w:val="24"/>
          <w:szCs w:val="24"/>
        </w:rPr>
        <w:t xml:space="preserve">. According to that letter, Mr. Rusike expressed a preference to draw up and file his own heads of </w:t>
      </w:r>
      <w:r w:rsidR="00A56CCF">
        <w:rPr>
          <w:rFonts w:ascii="Times New Roman" w:hAnsi="Times New Roman" w:cs="Times New Roman"/>
          <w:sz w:val="24"/>
          <w:szCs w:val="24"/>
        </w:rPr>
        <w:t xml:space="preserve">argument. Under normal circumstances, such would not be an </w:t>
      </w:r>
      <w:r w:rsidR="00746C5B">
        <w:rPr>
          <w:rFonts w:ascii="Times New Roman" w:hAnsi="Times New Roman" w:cs="Times New Roman"/>
          <w:sz w:val="24"/>
          <w:szCs w:val="24"/>
        </w:rPr>
        <w:t xml:space="preserve">unreasonable </w:t>
      </w:r>
      <w:r w:rsidR="00A56CCF">
        <w:rPr>
          <w:rFonts w:ascii="Times New Roman" w:hAnsi="Times New Roman" w:cs="Times New Roman"/>
          <w:sz w:val="24"/>
          <w:szCs w:val="24"/>
        </w:rPr>
        <w:t>request from any legal</w:t>
      </w:r>
      <w:r w:rsidR="00746C5B">
        <w:rPr>
          <w:rFonts w:ascii="Times New Roman" w:hAnsi="Times New Roman" w:cs="Times New Roman"/>
          <w:sz w:val="24"/>
          <w:szCs w:val="24"/>
        </w:rPr>
        <w:t xml:space="preserve"> practitioner</w:t>
      </w:r>
      <w:r w:rsidR="00A56CCF">
        <w:rPr>
          <w:rFonts w:ascii="Times New Roman" w:hAnsi="Times New Roman" w:cs="Times New Roman"/>
          <w:sz w:val="24"/>
          <w:szCs w:val="24"/>
        </w:rPr>
        <w:t xml:space="preserve"> destined to argue a matter</w:t>
      </w:r>
      <w:r w:rsidR="00746C5B">
        <w:rPr>
          <w:rFonts w:ascii="Times New Roman" w:hAnsi="Times New Roman" w:cs="Times New Roman"/>
          <w:sz w:val="24"/>
          <w:szCs w:val="24"/>
        </w:rPr>
        <w:t>.</w:t>
      </w:r>
    </w:p>
    <w:p w14:paraId="26A7C328" w14:textId="6002733D" w:rsidR="00A541EB" w:rsidRDefault="00A541EB" w:rsidP="003A10C6">
      <w:pPr>
        <w:pStyle w:val="NoSpacing"/>
        <w:spacing w:line="360" w:lineRule="auto"/>
        <w:jc w:val="both"/>
        <w:rPr>
          <w:rFonts w:ascii="Times New Roman" w:hAnsi="Times New Roman" w:cs="Times New Roman"/>
          <w:sz w:val="24"/>
          <w:szCs w:val="24"/>
        </w:rPr>
      </w:pPr>
    </w:p>
    <w:p w14:paraId="76CA0389" w14:textId="374E5ED0" w:rsidR="00815C17" w:rsidRDefault="00FC5473" w:rsidP="003A10C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945BD7">
        <w:rPr>
          <w:rFonts w:ascii="Times New Roman" w:hAnsi="Times New Roman" w:cs="Times New Roman"/>
          <w:sz w:val="24"/>
          <w:szCs w:val="24"/>
        </w:rPr>
        <w:t>6</w:t>
      </w:r>
      <w:r>
        <w:rPr>
          <w:rFonts w:ascii="Times New Roman" w:hAnsi="Times New Roman" w:cs="Times New Roman"/>
          <w:sz w:val="24"/>
          <w:szCs w:val="24"/>
        </w:rPr>
        <w:t xml:space="preserve">] </w:t>
      </w:r>
      <w:r w:rsidR="00A541EB">
        <w:rPr>
          <w:rFonts w:ascii="Times New Roman" w:hAnsi="Times New Roman" w:cs="Times New Roman"/>
          <w:sz w:val="24"/>
          <w:szCs w:val="24"/>
        </w:rPr>
        <w:t xml:space="preserve">This letter attempts to explain the cause of </w:t>
      </w:r>
      <w:r w:rsidR="00F170BC">
        <w:rPr>
          <w:rFonts w:ascii="Times New Roman" w:hAnsi="Times New Roman" w:cs="Times New Roman"/>
          <w:sz w:val="24"/>
          <w:szCs w:val="24"/>
        </w:rPr>
        <w:t xml:space="preserve">applicant`s </w:t>
      </w:r>
      <w:r w:rsidR="009F048D">
        <w:rPr>
          <w:rFonts w:ascii="Times New Roman" w:hAnsi="Times New Roman" w:cs="Times New Roman"/>
          <w:sz w:val="24"/>
          <w:szCs w:val="24"/>
        </w:rPr>
        <w:t>default. The</w:t>
      </w:r>
      <w:r w:rsidR="00A541EB">
        <w:rPr>
          <w:rFonts w:ascii="Times New Roman" w:hAnsi="Times New Roman" w:cs="Times New Roman"/>
          <w:sz w:val="24"/>
          <w:szCs w:val="24"/>
        </w:rPr>
        <w:t xml:space="preserve"> explanation is not fully </w:t>
      </w:r>
      <w:r w:rsidR="009F048D">
        <w:rPr>
          <w:rFonts w:ascii="Times New Roman" w:hAnsi="Times New Roman" w:cs="Times New Roman"/>
          <w:sz w:val="24"/>
          <w:szCs w:val="24"/>
        </w:rPr>
        <w:t>exculpatory but it does in my view, help to identify where, as they say, “the wheels came off”</w:t>
      </w:r>
      <w:r w:rsidR="00A56CCF">
        <w:rPr>
          <w:rFonts w:ascii="Times New Roman" w:hAnsi="Times New Roman" w:cs="Times New Roman"/>
          <w:sz w:val="24"/>
          <w:szCs w:val="24"/>
        </w:rPr>
        <w:t>.</w:t>
      </w:r>
      <w:r w:rsidR="009F048D">
        <w:rPr>
          <w:rFonts w:ascii="Times New Roman" w:hAnsi="Times New Roman" w:cs="Times New Roman"/>
          <w:sz w:val="24"/>
          <w:szCs w:val="24"/>
        </w:rPr>
        <w:t xml:space="preserve"> The hand-over and take-over process between retiring and assuming legal practitioners was not conducted to best advantage of the client. Can it therefore be said that (a) applicant freely took a decision to refrain from appearing with full knowledge of the fact that there was a set down date in court and that failure to attend carried grave legal consequence? </w:t>
      </w:r>
      <w:r w:rsidR="00563144">
        <w:rPr>
          <w:rFonts w:ascii="Times New Roman" w:hAnsi="Times New Roman" w:cs="Times New Roman"/>
          <w:sz w:val="24"/>
          <w:szCs w:val="24"/>
        </w:rPr>
        <w:t xml:space="preserve">(To sum up the principles set in  </w:t>
      </w:r>
      <w:r w:rsidR="00664DE2">
        <w:rPr>
          <w:rFonts w:ascii="Times New Roman" w:hAnsi="Times New Roman" w:cs="Times New Roman"/>
          <w:sz w:val="24"/>
          <w:szCs w:val="24"/>
        </w:rPr>
        <w:t xml:space="preserve"> </w:t>
      </w:r>
      <w:r w:rsidR="00664DE2" w:rsidRPr="00664DE2">
        <w:rPr>
          <w:rFonts w:ascii="Times New Roman" w:hAnsi="Times New Roman" w:cs="Times New Roman"/>
          <w:i/>
          <w:iCs/>
          <w:sz w:val="24"/>
          <w:szCs w:val="24"/>
        </w:rPr>
        <w:t>Zimbabwe</w:t>
      </w:r>
      <w:r w:rsidR="009F048D" w:rsidRPr="00664DE2">
        <w:rPr>
          <w:rFonts w:ascii="Times New Roman" w:hAnsi="Times New Roman" w:cs="Times New Roman"/>
          <w:i/>
          <w:iCs/>
          <w:sz w:val="24"/>
          <w:szCs w:val="24"/>
        </w:rPr>
        <w:t xml:space="preserve"> Banking Corporation Limited v Masendeke</w:t>
      </w:r>
      <w:r w:rsidR="009F048D">
        <w:rPr>
          <w:rFonts w:ascii="Times New Roman" w:hAnsi="Times New Roman" w:cs="Times New Roman"/>
          <w:sz w:val="24"/>
          <w:szCs w:val="24"/>
        </w:rPr>
        <w:t xml:space="preserve"> 1995 (2) </w:t>
      </w:r>
      <w:r w:rsidR="009F048D" w:rsidRPr="00187D24">
        <w:rPr>
          <w:rFonts w:ascii="Times New Roman" w:hAnsi="Times New Roman" w:cs="Times New Roman"/>
        </w:rPr>
        <w:t xml:space="preserve">ZLR </w:t>
      </w:r>
      <w:r w:rsidR="009F048D">
        <w:rPr>
          <w:rFonts w:ascii="Times New Roman" w:hAnsi="Times New Roman" w:cs="Times New Roman"/>
          <w:sz w:val="24"/>
          <w:szCs w:val="24"/>
        </w:rPr>
        <w:t xml:space="preserve">400 (S) and </w:t>
      </w:r>
      <w:r w:rsidR="009F048D" w:rsidRPr="00664DE2">
        <w:rPr>
          <w:rFonts w:ascii="Times New Roman" w:hAnsi="Times New Roman" w:cs="Times New Roman"/>
          <w:i/>
          <w:iCs/>
          <w:sz w:val="24"/>
          <w:szCs w:val="24"/>
        </w:rPr>
        <w:t>Deweras Farm (Pvt) Ltd &amp; Ors v Zimbabwe Banking Corporation Ltd</w:t>
      </w:r>
      <w:r w:rsidR="009F048D">
        <w:rPr>
          <w:rFonts w:ascii="Times New Roman" w:hAnsi="Times New Roman" w:cs="Times New Roman"/>
          <w:sz w:val="24"/>
          <w:szCs w:val="24"/>
        </w:rPr>
        <w:t xml:space="preserve"> 1998 (1) </w:t>
      </w:r>
      <w:r w:rsidR="009F048D" w:rsidRPr="00187D24">
        <w:rPr>
          <w:rFonts w:ascii="Times New Roman" w:hAnsi="Times New Roman" w:cs="Times New Roman"/>
        </w:rPr>
        <w:t>ZLR</w:t>
      </w:r>
      <w:r w:rsidR="009F048D">
        <w:rPr>
          <w:rFonts w:ascii="Times New Roman" w:hAnsi="Times New Roman" w:cs="Times New Roman"/>
          <w:sz w:val="24"/>
          <w:szCs w:val="24"/>
        </w:rPr>
        <w:t xml:space="preserve"> 368 (S)).</w:t>
      </w:r>
      <w:r w:rsidR="00A541EB">
        <w:rPr>
          <w:rFonts w:ascii="Times New Roman" w:hAnsi="Times New Roman" w:cs="Times New Roman"/>
          <w:sz w:val="24"/>
          <w:szCs w:val="24"/>
        </w:rPr>
        <w:t xml:space="preserve"> </w:t>
      </w:r>
      <w:r w:rsidR="009F048D">
        <w:rPr>
          <w:rFonts w:ascii="Times New Roman" w:hAnsi="Times New Roman" w:cs="Times New Roman"/>
          <w:sz w:val="24"/>
          <w:szCs w:val="24"/>
        </w:rPr>
        <w:t xml:space="preserve">And can it also be concluded that (b) applicant must </w:t>
      </w:r>
      <w:r w:rsidR="00563144">
        <w:rPr>
          <w:rFonts w:ascii="Times New Roman" w:hAnsi="Times New Roman" w:cs="Times New Roman"/>
          <w:sz w:val="24"/>
          <w:szCs w:val="24"/>
        </w:rPr>
        <w:t xml:space="preserve">carry the fullness of blame </w:t>
      </w:r>
      <w:r w:rsidR="009F048D">
        <w:rPr>
          <w:rFonts w:ascii="Times New Roman" w:hAnsi="Times New Roman" w:cs="Times New Roman"/>
          <w:sz w:val="24"/>
          <w:szCs w:val="24"/>
        </w:rPr>
        <w:t xml:space="preserve">because the two sets </w:t>
      </w:r>
      <w:r w:rsidR="00815C17">
        <w:rPr>
          <w:rFonts w:ascii="Times New Roman" w:hAnsi="Times New Roman" w:cs="Times New Roman"/>
          <w:sz w:val="24"/>
          <w:szCs w:val="24"/>
        </w:rPr>
        <w:t>of legal</w:t>
      </w:r>
      <w:r w:rsidR="009F048D">
        <w:rPr>
          <w:rFonts w:ascii="Times New Roman" w:hAnsi="Times New Roman" w:cs="Times New Roman"/>
          <w:sz w:val="24"/>
          <w:szCs w:val="24"/>
        </w:rPr>
        <w:t xml:space="preserve"> </w:t>
      </w:r>
      <w:r w:rsidR="00563144">
        <w:rPr>
          <w:rFonts w:ascii="Times New Roman" w:hAnsi="Times New Roman" w:cs="Times New Roman"/>
          <w:sz w:val="24"/>
          <w:szCs w:val="24"/>
        </w:rPr>
        <w:t xml:space="preserve">practitioners each neglected the most important </w:t>
      </w:r>
      <w:r w:rsidR="00400D92">
        <w:rPr>
          <w:rFonts w:ascii="Times New Roman" w:hAnsi="Times New Roman" w:cs="Times New Roman"/>
          <w:sz w:val="24"/>
          <w:szCs w:val="24"/>
        </w:rPr>
        <w:t>tasks at</w:t>
      </w:r>
      <w:r w:rsidR="00563144">
        <w:rPr>
          <w:rFonts w:ascii="Times New Roman" w:hAnsi="Times New Roman" w:cs="Times New Roman"/>
          <w:sz w:val="24"/>
          <w:szCs w:val="24"/>
        </w:rPr>
        <w:t xml:space="preserve"> hand? </w:t>
      </w:r>
    </w:p>
    <w:p w14:paraId="1814C32A" w14:textId="77777777" w:rsidR="00664DE2" w:rsidRDefault="00664DE2" w:rsidP="003A10C6">
      <w:pPr>
        <w:pStyle w:val="NoSpacing"/>
        <w:spacing w:line="360" w:lineRule="auto"/>
        <w:jc w:val="both"/>
        <w:rPr>
          <w:rFonts w:ascii="Times New Roman" w:hAnsi="Times New Roman" w:cs="Times New Roman"/>
          <w:sz w:val="24"/>
          <w:szCs w:val="24"/>
        </w:rPr>
      </w:pPr>
    </w:p>
    <w:p w14:paraId="4B9B655F" w14:textId="461A1A9A" w:rsidR="00563144" w:rsidRDefault="00FC5473" w:rsidP="003A10C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F4C3E">
        <w:rPr>
          <w:rFonts w:ascii="Times New Roman" w:hAnsi="Times New Roman" w:cs="Times New Roman"/>
          <w:sz w:val="24"/>
          <w:szCs w:val="24"/>
        </w:rPr>
        <w:t>1</w:t>
      </w:r>
      <w:r w:rsidR="00945BD7">
        <w:rPr>
          <w:rFonts w:ascii="Times New Roman" w:hAnsi="Times New Roman" w:cs="Times New Roman"/>
          <w:sz w:val="24"/>
          <w:szCs w:val="24"/>
        </w:rPr>
        <w:t>7</w:t>
      </w:r>
      <w:r w:rsidR="000F4C3E">
        <w:rPr>
          <w:rFonts w:ascii="Times New Roman" w:hAnsi="Times New Roman" w:cs="Times New Roman"/>
          <w:sz w:val="24"/>
          <w:szCs w:val="24"/>
        </w:rPr>
        <w:t>]</w:t>
      </w:r>
      <w:r>
        <w:rPr>
          <w:rFonts w:ascii="Times New Roman" w:hAnsi="Times New Roman" w:cs="Times New Roman"/>
          <w:sz w:val="24"/>
          <w:szCs w:val="24"/>
        </w:rPr>
        <w:t xml:space="preserve"> </w:t>
      </w:r>
      <w:r w:rsidR="00664DE2">
        <w:rPr>
          <w:rFonts w:ascii="Times New Roman" w:hAnsi="Times New Roman" w:cs="Times New Roman"/>
          <w:sz w:val="24"/>
          <w:szCs w:val="24"/>
        </w:rPr>
        <w:t xml:space="preserve">My view is that both questions should be answered in the negative. I am </w:t>
      </w:r>
      <w:r w:rsidR="00815C17">
        <w:rPr>
          <w:rFonts w:ascii="Times New Roman" w:hAnsi="Times New Roman" w:cs="Times New Roman"/>
          <w:sz w:val="24"/>
          <w:szCs w:val="24"/>
        </w:rPr>
        <w:t xml:space="preserve">persuaded </w:t>
      </w:r>
      <w:r w:rsidR="00664DE2">
        <w:rPr>
          <w:rFonts w:ascii="Times New Roman" w:hAnsi="Times New Roman" w:cs="Times New Roman"/>
          <w:sz w:val="24"/>
          <w:szCs w:val="24"/>
        </w:rPr>
        <w:t xml:space="preserve">thus </w:t>
      </w:r>
      <w:r w:rsidR="00815C17">
        <w:rPr>
          <w:rFonts w:ascii="Times New Roman" w:hAnsi="Times New Roman" w:cs="Times New Roman"/>
          <w:sz w:val="24"/>
          <w:szCs w:val="24"/>
        </w:rPr>
        <w:t>by the following; -the applicant itself played no part in the mishap</w:t>
      </w:r>
      <w:r w:rsidR="000F4C3E">
        <w:rPr>
          <w:rFonts w:ascii="Times New Roman" w:hAnsi="Times New Roman" w:cs="Times New Roman"/>
          <w:sz w:val="24"/>
          <w:szCs w:val="24"/>
        </w:rPr>
        <w:t xml:space="preserve"> leading to the default judgment</w:t>
      </w:r>
      <w:r w:rsidR="00815C17">
        <w:rPr>
          <w:rFonts w:ascii="Times New Roman" w:hAnsi="Times New Roman" w:cs="Times New Roman"/>
          <w:sz w:val="24"/>
          <w:szCs w:val="24"/>
        </w:rPr>
        <w:t xml:space="preserve">. The responsibility </w:t>
      </w:r>
      <w:r w:rsidR="000F4C3E">
        <w:rPr>
          <w:rFonts w:ascii="Times New Roman" w:hAnsi="Times New Roman" w:cs="Times New Roman"/>
          <w:sz w:val="24"/>
          <w:szCs w:val="24"/>
        </w:rPr>
        <w:t xml:space="preserve">to avert such </w:t>
      </w:r>
      <w:r w:rsidR="00815C17">
        <w:rPr>
          <w:rFonts w:ascii="Times New Roman" w:hAnsi="Times New Roman" w:cs="Times New Roman"/>
          <w:sz w:val="24"/>
          <w:szCs w:val="24"/>
        </w:rPr>
        <w:t xml:space="preserve">lay with the legal practitioners. Even </w:t>
      </w:r>
      <w:r w:rsidR="00187D24">
        <w:rPr>
          <w:rFonts w:ascii="Times New Roman" w:hAnsi="Times New Roman" w:cs="Times New Roman"/>
          <w:sz w:val="24"/>
          <w:szCs w:val="24"/>
        </w:rPr>
        <w:t>then, both</w:t>
      </w:r>
      <w:r w:rsidR="000F4C3E">
        <w:rPr>
          <w:rFonts w:ascii="Times New Roman" w:hAnsi="Times New Roman" w:cs="Times New Roman"/>
          <w:sz w:val="24"/>
          <w:szCs w:val="24"/>
        </w:rPr>
        <w:t xml:space="preserve"> firms of </w:t>
      </w:r>
      <w:r w:rsidR="00815C17">
        <w:rPr>
          <w:rFonts w:ascii="Times New Roman" w:hAnsi="Times New Roman" w:cs="Times New Roman"/>
          <w:sz w:val="24"/>
          <w:szCs w:val="24"/>
        </w:rPr>
        <w:t xml:space="preserve">legal practitioners let the guard down but only just. The matter could still have been rescued had the heads of argument been filed prior to, or on the date of the pre-trial conference </w:t>
      </w:r>
      <w:r w:rsidR="000F4C3E" w:rsidRPr="000F4C3E">
        <w:rPr>
          <w:rFonts w:ascii="Times New Roman" w:hAnsi="Times New Roman" w:cs="Times New Roman"/>
          <w:sz w:val="24"/>
          <w:szCs w:val="24"/>
          <w:u w:val="single"/>
        </w:rPr>
        <w:t>and</w:t>
      </w:r>
      <w:r w:rsidR="000F4C3E">
        <w:rPr>
          <w:rFonts w:ascii="Times New Roman" w:hAnsi="Times New Roman" w:cs="Times New Roman"/>
          <w:sz w:val="24"/>
          <w:szCs w:val="24"/>
        </w:rPr>
        <w:t xml:space="preserve"> i</w:t>
      </w:r>
      <w:r w:rsidR="00815C17">
        <w:rPr>
          <w:rFonts w:ascii="Times New Roman" w:hAnsi="Times New Roman" w:cs="Times New Roman"/>
          <w:sz w:val="24"/>
          <w:szCs w:val="24"/>
        </w:rPr>
        <w:t xml:space="preserve">f </w:t>
      </w:r>
      <w:r w:rsidR="000F4C3E">
        <w:rPr>
          <w:rFonts w:ascii="Times New Roman" w:hAnsi="Times New Roman" w:cs="Times New Roman"/>
          <w:sz w:val="24"/>
          <w:szCs w:val="24"/>
        </w:rPr>
        <w:t xml:space="preserve">applicant`s new </w:t>
      </w:r>
      <w:r w:rsidR="00815C17">
        <w:rPr>
          <w:rFonts w:ascii="Times New Roman" w:hAnsi="Times New Roman" w:cs="Times New Roman"/>
          <w:sz w:val="24"/>
          <w:szCs w:val="24"/>
        </w:rPr>
        <w:t xml:space="preserve">legal practitioners had attended the conference on 10 May 2022.The dereliction, though costly was </w:t>
      </w:r>
      <w:r w:rsidR="000F4C3E">
        <w:rPr>
          <w:rFonts w:ascii="Times New Roman" w:hAnsi="Times New Roman" w:cs="Times New Roman"/>
          <w:sz w:val="24"/>
          <w:szCs w:val="24"/>
        </w:rPr>
        <w:t xml:space="preserve">more clumsy than </w:t>
      </w:r>
      <w:r w:rsidR="00815C17">
        <w:rPr>
          <w:rFonts w:ascii="Times New Roman" w:hAnsi="Times New Roman" w:cs="Times New Roman"/>
          <w:sz w:val="24"/>
          <w:szCs w:val="24"/>
        </w:rPr>
        <w:t xml:space="preserve">inordinate. </w:t>
      </w:r>
    </w:p>
    <w:p w14:paraId="727B5B96" w14:textId="77777777" w:rsidR="00945BD7" w:rsidRDefault="00945BD7" w:rsidP="003A10C6">
      <w:pPr>
        <w:pStyle w:val="NoSpacing"/>
        <w:spacing w:line="360" w:lineRule="auto"/>
        <w:jc w:val="both"/>
        <w:rPr>
          <w:rFonts w:ascii="Times New Roman" w:hAnsi="Times New Roman" w:cs="Times New Roman"/>
          <w:sz w:val="24"/>
          <w:szCs w:val="24"/>
        </w:rPr>
      </w:pPr>
    </w:p>
    <w:p w14:paraId="0EE4C761" w14:textId="57C63133" w:rsidR="00815C17" w:rsidRDefault="00563144" w:rsidP="003A10C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945BD7">
        <w:rPr>
          <w:rFonts w:ascii="Times New Roman" w:hAnsi="Times New Roman" w:cs="Times New Roman"/>
          <w:sz w:val="24"/>
          <w:szCs w:val="24"/>
        </w:rPr>
        <w:t>8</w:t>
      </w:r>
      <w:r>
        <w:rPr>
          <w:rFonts w:ascii="Times New Roman" w:hAnsi="Times New Roman" w:cs="Times New Roman"/>
          <w:sz w:val="24"/>
          <w:szCs w:val="24"/>
        </w:rPr>
        <w:t xml:space="preserve">] </w:t>
      </w:r>
      <w:r w:rsidR="00815C17">
        <w:rPr>
          <w:rFonts w:ascii="Times New Roman" w:hAnsi="Times New Roman" w:cs="Times New Roman"/>
          <w:sz w:val="24"/>
          <w:szCs w:val="24"/>
        </w:rPr>
        <w:t xml:space="preserve">I further note the peculiar circumstances </w:t>
      </w:r>
      <w:r w:rsidR="000F4C3E">
        <w:rPr>
          <w:rFonts w:ascii="Times New Roman" w:hAnsi="Times New Roman" w:cs="Times New Roman"/>
          <w:sz w:val="24"/>
          <w:szCs w:val="24"/>
        </w:rPr>
        <w:t>in</w:t>
      </w:r>
      <w:r>
        <w:rPr>
          <w:rFonts w:ascii="Times New Roman" w:hAnsi="Times New Roman" w:cs="Times New Roman"/>
          <w:sz w:val="24"/>
          <w:szCs w:val="24"/>
        </w:rPr>
        <w:t xml:space="preserve"> </w:t>
      </w:r>
      <w:r w:rsidR="001B65D8">
        <w:rPr>
          <w:rFonts w:ascii="Times New Roman" w:hAnsi="Times New Roman" w:cs="Times New Roman"/>
          <w:sz w:val="24"/>
          <w:szCs w:val="24"/>
        </w:rPr>
        <w:t>the changeover</w:t>
      </w:r>
      <w:r w:rsidR="00815C17">
        <w:rPr>
          <w:rFonts w:ascii="Times New Roman" w:hAnsi="Times New Roman" w:cs="Times New Roman"/>
          <w:sz w:val="24"/>
          <w:szCs w:val="24"/>
        </w:rPr>
        <w:t xml:space="preserve"> of </w:t>
      </w:r>
      <w:r w:rsidR="001B65D8">
        <w:rPr>
          <w:rFonts w:ascii="Times New Roman" w:hAnsi="Times New Roman" w:cs="Times New Roman"/>
          <w:sz w:val="24"/>
          <w:szCs w:val="24"/>
        </w:rPr>
        <w:t xml:space="preserve">attorneys. </w:t>
      </w:r>
      <w:r w:rsidR="00A56CCF">
        <w:rPr>
          <w:rFonts w:ascii="Times New Roman" w:hAnsi="Times New Roman" w:cs="Times New Roman"/>
          <w:sz w:val="24"/>
          <w:szCs w:val="24"/>
        </w:rPr>
        <w:t xml:space="preserve">These </w:t>
      </w:r>
      <w:r>
        <w:rPr>
          <w:rFonts w:ascii="Times New Roman" w:hAnsi="Times New Roman" w:cs="Times New Roman"/>
          <w:sz w:val="24"/>
          <w:szCs w:val="24"/>
        </w:rPr>
        <w:t xml:space="preserve">must be differentiated from </w:t>
      </w:r>
      <w:r w:rsidR="00A56CCF">
        <w:rPr>
          <w:rFonts w:ascii="Times New Roman" w:hAnsi="Times New Roman" w:cs="Times New Roman"/>
          <w:sz w:val="24"/>
          <w:szCs w:val="24"/>
        </w:rPr>
        <w:t xml:space="preserve">the case of </w:t>
      </w:r>
      <w:r>
        <w:rPr>
          <w:rFonts w:ascii="Times New Roman" w:hAnsi="Times New Roman" w:cs="Times New Roman"/>
          <w:sz w:val="24"/>
          <w:szCs w:val="24"/>
        </w:rPr>
        <w:t xml:space="preserve">a </w:t>
      </w:r>
      <w:r w:rsidR="001B65D8">
        <w:rPr>
          <w:rFonts w:ascii="Times New Roman" w:hAnsi="Times New Roman" w:cs="Times New Roman"/>
          <w:sz w:val="24"/>
          <w:szCs w:val="24"/>
        </w:rPr>
        <w:t>single legal</w:t>
      </w:r>
      <w:r w:rsidR="000F4C3E">
        <w:rPr>
          <w:rFonts w:ascii="Times New Roman" w:hAnsi="Times New Roman" w:cs="Times New Roman"/>
          <w:sz w:val="24"/>
          <w:szCs w:val="24"/>
        </w:rPr>
        <w:t xml:space="preserve"> practitioner </w:t>
      </w:r>
      <w:r w:rsidR="001B65D8">
        <w:rPr>
          <w:rFonts w:ascii="Times New Roman" w:hAnsi="Times New Roman" w:cs="Times New Roman"/>
          <w:sz w:val="24"/>
          <w:szCs w:val="24"/>
        </w:rPr>
        <w:t>solely seized</w:t>
      </w:r>
      <w:r w:rsidR="000F4C3E">
        <w:rPr>
          <w:rFonts w:ascii="Times New Roman" w:hAnsi="Times New Roman" w:cs="Times New Roman"/>
          <w:sz w:val="24"/>
          <w:szCs w:val="24"/>
        </w:rPr>
        <w:t xml:space="preserve"> with </w:t>
      </w:r>
      <w:r>
        <w:rPr>
          <w:rFonts w:ascii="Times New Roman" w:hAnsi="Times New Roman" w:cs="Times New Roman"/>
          <w:sz w:val="24"/>
          <w:szCs w:val="24"/>
        </w:rPr>
        <w:t xml:space="preserve">the management of a </w:t>
      </w:r>
      <w:r w:rsidR="000F4C3E">
        <w:rPr>
          <w:rFonts w:ascii="Times New Roman" w:hAnsi="Times New Roman" w:cs="Times New Roman"/>
          <w:sz w:val="24"/>
          <w:szCs w:val="24"/>
        </w:rPr>
        <w:t>matter a</w:t>
      </w:r>
      <w:r>
        <w:rPr>
          <w:rFonts w:ascii="Times New Roman" w:hAnsi="Times New Roman" w:cs="Times New Roman"/>
          <w:sz w:val="24"/>
          <w:szCs w:val="24"/>
        </w:rPr>
        <w:t xml:space="preserve">s well as the </w:t>
      </w:r>
      <w:r w:rsidR="001B65D8">
        <w:rPr>
          <w:rFonts w:ascii="Times New Roman" w:hAnsi="Times New Roman" w:cs="Times New Roman"/>
          <w:sz w:val="24"/>
          <w:szCs w:val="24"/>
        </w:rPr>
        <w:t>full discretion</w:t>
      </w:r>
      <w:r w:rsidR="000F4C3E">
        <w:rPr>
          <w:rFonts w:ascii="Times New Roman" w:hAnsi="Times New Roman" w:cs="Times New Roman"/>
          <w:sz w:val="24"/>
          <w:szCs w:val="24"/>
        </w:rPr>
        <w:t xml:space="preserve"> </w:t>
      </w:r>
      <w:r w:rsidR="001B65D8">
        <w:rPr>
          <w:rFonts w:ascii="Times New Roman" w:hAnsi="Times New Roman" w:cs="Times New Roman"/>
          <w:sz w:val="24"/>
          <w:szCs w:val="24"/>
        </w:rPr>
        <w:t xml:space="preserve">associated with </w:t>
      </w:r>
      <w:r>
        <w:rPr>
          <w:rFonts w:ascii="Times New Roman" w:hAnsi="Times New Roman" w:cs="Times New Roman"/>
          <w:sz w:val="24"/>
          <w:szCs w:val="24"/>
        </w:rPr>
        <w:t>such</w:t>
      </w:r>
      <w:r w:rsidR="000F4C3E">
        <w:rPr>
          <w:rFonts w:ascii="Times New Roman" w:hAnsi="Times New Roman" w:cs="Times New Roman"/>
          <w:sz w:val="24"/>
          <w:szCs w:val="24"/>
        </w:rPr>
        <w:t>.</w:t>
      </w:r>
      <w:r w:rsidR="00815C17">
        <w:rPr>
          <w:rFonts w:ascii="Times New Roman" w:hAnsi="Times New Roman" w:cs="Times New Roman"/>
          <w:sz w:val="24"/>
          <w:szCs w:val="24"/>
        </w:rPr>
        <w:t xml:space="preserve"> I further take into account the substantial compliance that had been observed by applicant and Magoge Law to </w:t>
      </w:r>
      <w:r w:rsidR="001B65D8">
        <w:rPr>
          <w:rFonts w:ascii="Times New Roman" w:hAnsi="Times New Roman" w:cs="Times New Roman"/>
          <w:sz w:val="24"/>
          <w:szCs w:val="24"/>
        </w:rPr>
        <w:t xml:space="preserve">fulfil </w:t>
      </w:r>
      <w:r w:rsidR="00815C17" w:rsidRPr="00187D24">
        <w:rPr>
          <w:rFonts w:ascii="Times New Roman" w:hAnsi="Times New Roman" w:cs="Times New Roman"/>
        </w:rPr>
        <w:t>CHITAPI J</w:t>
      </w:r>
      <w:r w:rsidR="00815C17">
        <w:rPr>
          <w:rFonts w:ascii="Times New Roman" w:hAnsi="Times New Roman" w:cs="Times New Roman"/>
          <w:sz w:val="24"/>
          <w:szCs w:val="24"/>
        </w:rPr>
        <w:t>`s pre-trial conference directive.</w:t>
      </w:r>
    </w:p>
    <w:p w14:paraId="7BE03E13" w14:textId="64BA5968" w:rsidR="00815C17" w:rsidRDefault="00815C17" w:rsidP="003A10C6">
      <w:pPr>
        <w:pStyle w:val="NoSpacing"/>
        <w:spacing w:line="360" w:lineRule="auto"/>
        <w:jc w:val="both"/>
        <w:rPr>
          <w:rFonts w:ascii="Times New Roman" w:hAnsi="Times New Roman" w:cs="Times New Roman"/>
          <w:sz w:val="24"/>
          <w:szCs w:val="24"/>
        </w:rPr>
      </w:pPr>
    </w:p>
    <w:p w14:paraId="3E02E504" w14:textId="12F9FCF7" w:rsidR="001B65D8" w:rsidRDefault="00FC5473" w:rsidP="003A10C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F4C3E">
        <w:rPr>
          <w:rFonts w:ascii="Times New Roman" w:hAnsi="Times New Roman" w:cs="Times New Roman"/>
          <w:sz w:val="24"/>
          <w:szCs w:val="24"/>
        </w:rPr>
        <w:t>1</w:t>
      </w:r>
      <w:r w:rsidR="00945BD7">
        <w:rPr>
          <w:rFonts w:ascii="Times New Roman" w:hAnsi="Times New Roman" w:cs="Times New Roman"/>
          <w:sz w:val="24"/>
          <w:szCs w:val="24"/>
        </w:rPr>
        <w:t>9</w:t>
      </w:r>
      <w:r w:rsidR="000F4C3E">
        <w:rPr>
          <w:rFonts w:ascii="Times New Roman" w:hAnsi="Times New Roman" w:cs="Times New Roman"/>
          <w:sz w:val="24"/>
          <w:szCs w:val="24"/>
        </w:rPr>
        <w:t>]</w:t>
      </w:r>
      <w:r>
        <w:rPr>
          <w:rFonts w:ascii="Times New Roman" w:hAnsi="Times New Roman" w:cs="Times New Roman"/>
          <w:sz w:val="24"/>
          <w:szCs w:val="24"/>
        </w:rPr>
        <w:t xml:space="preserve"> </w:t>
      </w:r>
      <w:r w:rsidR="00815C17">
        <w:rPr>
          <w:rFonts w:ascii="Times New Roman" w:hAnsi="Times New Roman" w:cs="Times New Roman"/>
          <w:sz w:val="24"/>
          <w:szCs w:val="24"/>
        </w:rPr>
        <w:t xml:space="preserve">This takes the inquiry to the </w:t>
      </w:r>
      <w:r w:rsidR="00815C17" w:rsidRPr="001B65D8">
        <w:rPr>
          <w:rFonts w:ascii="Times New Roman" w:hAnsi="Times New Roman" w:cs="Times New Roman"/>
          <w:i/>
          <w:iCs/>
          <w:sz w:val="24"/>
          <w:szCs w:val="24"/>
        </w:rPr>
        <w:t>bona fides</w:t>
      </w:r>
      <w:r w:rsidR="00815C17">
        <w:rPr>
          <w:rFonts w:ascii="Times New Roman" w:hAnsi="Times New Roman" w:cs="Times New Roman"/>
          <w:sz w:val="24"/>
          <w:szCs w:val="24"/>
        </w:rPr>
        <w:t xml:space="preserve"> of the application itself and its defence including prospects thereof. I detect nothing in the papers before me to suggest that applicant is motivated improperly in bringing this application. Applicant is a business whose employee fraudulently </w:t>
      </w:r>
      <w:r w:rsidR="00815C17">
        <w:rPr>
          <w:rFonts w:ascii="Times New Roman" w:hAnsi="Times New Roman" w:cs="Times New Roman"/>
          <w:sz w:val="24"/>
          <w:szCs w:val="24"/>
        </w:rPr>
        <w:lastRenderedPageBreak/>
        <w:t xml:space="preserve">utilised </w:t>
      </w:r>
      <w:r w:rsidR="00664DE2">
        <w:rPr>
          <w:rFonts w:ascii="Times New Roman" w:hAnsi="Times New Roman" w:cs="Times New Roman"/>
          <w:sz w:val="24"/>
          <w:szCs w:val="24"/>
        </w:rPr>
        <w:t>its</w:t>
      </w:r>
      <w:r w:rsidR="00815C17">
        <w:rPr>
          <w:rFonts w:ascii="Times New Roman" w:hAnsi="Times New Roman" w:cs="Times New Roman"/>
          <w:sz w:val="24"/>
          <w:szCs w:val="24"/>
        </w:rPr>
        <w:t xml:space="preserve"> stationery and thus land</w:t>
      </w:r>
      <w:r w:rsidR="001B65D8">
        <w:rPr>
          <w:rFonts w:ascii="Times New Roman" w:hAnsi="Times New Roman" w:cs="Times New Roman"/>
          <w:sz w:val="24"/>
          <w:szCs w:val="24"/>
        </w:rPr>
        <w:t xml:space="preserve">ed left it facing </w:t>
      </w:r>
      <w:r w:rsidR="00815C17">
        <w:rPr>
          <w:rFonts w:ascii="Times New Roman" w:hAnsi="Times New Roman" w:cs="Times New Roman"/>
          <w:sz w:val="24"/>
          <w:szCs w:val="24"/>
        </w:rPr>
        <w:t xml:space="preserve">a legal </w:t>
      </w:r>
      <w:r w:rsidR="00664DE2">
        <w:rPr>
          <w:rFonts w:ascii="Times New Roman" w:hAnsi="Times New Roman" w:cs="Times New Roman"/>
          <w:sz w:val="24"/>
          <w:szCs w:val="24"/>
        </w:rPr>
        <w:t>suit. It</w:t>
      </w:r>
      <w:r w:rsidR="00815C17">
        <w:rPr>
          <w:rFonts w:ascii="Times New Roman" w:hAnsi="Times New Roman" w:cs="Times New Roman"/>
          <w:sz w:val="24"/>
          <w:szCs w:val="24"/>
        </w:rPr>
        <w:t xml:space="preserve"> has not been alleged by first respondent that applicant was </w:t>
      </w:r>
      <w:r w:rsidR="00664DE2">
        <w:rPr>
          <w:rFonts w:ascii="Times New Roman" w:hAnsi="Times New Roman" w:cs="Times New Roman"/>
          <w:sz w:val="24"/>
          <w:szCs w:val="24"/>
        </w:rPr>
        <w:t xml:space="preserve">associated with Edmore in this illicit </w:t>
      </w:r>
      <w:r>
        <w:rPr>
          <w:rFonts w:ascii="Times New Roman" w:hAnsi="Times New Roman" w:cs="Times New Roman"/>
          <w:sz w:val="24"/>
          <w:szCs w:val="24"/>
        </w:rPr>
        <w:t xml:space="preserve">enterprise. </w:t>
      </w:r>
    </w:p>
    <w:p w14:paraId="1B38B05F" w14:textId="77777777" w:rsidR="001B65D8" w:rsidRDefault="001B65D8" w:rsidP="003A10C6">
      <w:pPr>
        <w:pStyle w:val="NoSpacing"/>
        <w:spacing w:line="360" w:lineRule="auto"/>
        <w:jc w:val="both"/>
        <w:rPr>
          <w:rFonts w:ascii="Times New Roman" w:hAnsi="Times New Roman" w:cs="Times New Roman"/>
          <w:sz w:val="24"/>
          <w:szCs w:val="24"/>
        </w:rPr>
      </w:pPr>
    </w:p>
    <w:p w14:paraId="5C04EA62" w14:textId="470FD724" w:rsidR="00815C17" w:rsidRDefault="001B65D8" w:rsidP="003A10C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45BD7">
        <w:rPr>
          <w:rFonts w:ascii="Times New Roman" w:hAnsi="Times New Roman" w:cs="Times New Roman"/>
          <w:sz w:val="24"/>
          <w:szCs w:val="24"/>
        </w:rPr>
        <w:t>20</w:t>
      </w:r>
      <w:r>
        <w:rPr>
          <w:rFonts w:ascii="Times New Roman" w:hAnsi="Times New Roman" w:cs="Times New Roman"/>
          <w:sz w:val="24"/>
          <w:szCs w:val="24"/>
        </w:rPr>
        <w:t xml:space="preserve">] In further support of his argument that applicant was not acting in good faith </w:t>
      </w:r>
      <w:r w:rsidR="00FC5473">
        <w:rPr>
          <w:rFonts w:ascii="Times New Roman" w:hAnsi="Times New Roman" w:cs="Times New Roman"/>
          <w:sz w:val="24"/>
          <w:szCs w:val="24"/>
        </w:rPr>
        <w:t xml:space="preserve">Mr. </w:t>
      </w:r>
      <w:r w:rsidR="00FC5473" w:rsidRPr="00FC5473">
        <w:rPr>
          <w:rFonts w:ascii="Times New Roman" w:hAnsi="Times New Roman" w:cs="Times New Roman"/>
          <w:i/>
          <w:iCs/>
          <w:sz w:val="24"/>
          <w:szCs w:val="24"/>
        </w:rPr>
        <w:t>Kadani</w:t>
      </w:r>
      <w:r w:rsidR="00664DE2" w:rsidRPr="00FC5473">
        <w:rPr>
          <w:rFonts w:ascii="Times New Roman" w:hAnsi="Times New Roman" w:cs="Times New Roman"/>
          <w:i/>
          <w:iCs/>
          <w:sz w:val="24"/>
          <w:szCs w:val="24"/>
        </w:rPr>
        <w:t xml:space="preserve"> </w:t>
      </w:r>
      <w:r w:rsidR="00664DE2">
        <w:rPr>
          <w:rFonts w:ascii="Times New Roman" w:hAnsi="Times New Roman" w:cs="Times New Roman"/>
          <w:sz w:val="24"/>
          <w:szCs w:val="24"/>
        </w:rPr>
        <w:t xml:space="preserve">alerted the court to further acts of dereliction on the part of applicant`s legal practitioners of record in delaying the prosecution of this very </w:t>
      </w:r>
      <w:r w:rsidR="00BA1B11">
        <w:rPr>
          <w:rFonts w:ascii="Times New Roman" w:hAnsi="Times New Roman" w:cs="Times New Roman"/>
          <w:sz w:val="24"/>
          <w:szCs w:val="24"/>
        </w:rPr>
        <w:t>application. I will pursue that argument no further other than state that an order of costs sought against applicant for those and other reasons seems justified.</w:t>
      </w:r>
    </w:p>
    <w:p w14:paraId="0576C129" w14:textId="37DCF00D" w:rsidR="00BA1B11" w:rsidRDefault="00BA1B11" w:rsidP="003A10C6">
      <w:pPr>
        <w:pStyle w:val="NoSpacing"/>
        <w:spacing w:line="360" w:lineRule="auto"/>
        <w:jc w:val="both"/>
        <w:rPr>
          <w:rFonts w:ascii="Times New Roman" w:hAnsi="Times New Roman" w:cs="Times New Roman"/>
          <w:sz w:val="24"/>
          <w:szCs w:val="24"/>
        </w:rPr>
      </w:pPr>
    </w:p>
    <w:p w14:paraId="54673331" w14:textId="2ACF7502" w:rsidR="001B65D8" w:rsidRDefault="00FC5473" w:rsidP="003A10C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45BD7">
        <w:rPr>
          <w:rFonts w:ascii="Times New Roman" w:hAnsi="Times New Roman" w:cs="Times New Roman"/>
          <w:sz w:val="24"/>
          <w:szCs w:val="24"/>
        </w:rPr>
        <w:t>21</w:t>
      </w:r>
      <w:r w:rsidR="000F4C3E">
        <w:rPr>
          <w:rFonts w:ascii="Times New Roman" w:hAnsi="Times New Roman" w:cs="Times New Roman"/>
          <w:sz w:val="24"/>
          <w:szCs w:val="24"/>
        </w:rPr>
        <w:t>]</w:t>
      </w:r>
      <w:r>
        <w:rPr>
          <w:rFonts w:ascii="Times New Roman" w:hAnsi="Times New Roman" w:cs="Times New Roman"/>
          <w:sz w:val="24"/>
          <w:szCs w:val="24"/>
        </w:rPr>
        <w:t xml:space="preserve"> </w:t>
      </w:r>
      <w:r w:rsidR="00BA1B11">
        <w:rPr>
          <w:rFonts w:ascii="Times New Roman" w:hAnsi="Times New Roman" w:cs="Times New Roman"/>
          <w:sz w:val="24"/>
          <w:szCs w:val="24"/>
        </w:rPr>
        <w:t xml:space="preserve">Finally; - the </w:t>
      </w:r>
      <w:r w:rsidR="00BA1B11" w:rsidRPr="0099473E">
        <w:rPr>
          <w:rFonts w:ascii="Times New Roman" w:hAnsi="Times New Roman" w:cs="Times New Roman"/>
          <w:i/>
          <w:iCs/>
          <w:sz w:val="24"/>
          <w:szCs w:val="24"/>
        </w:rPr>
        <w:t>bona fides</w:t>
      </w:r>
      <w:r w:rsidR="00BA1B11">
        <w:rPr>
          <w:rFonts w:ascii="Times New Roman" w:hAnsi="Times New Roman" w:cs="Times New Roman"/>
          <w:sz w:val="24"/>
          <w:szCs w:val="24"/>
        </w:rPr>
        <w:t xml:space="preserve"> of the defence and prospects </w:t>
      </w:r>
      <w:r w:rsidR="0099473E">
        <w:rPr>
          <w:rFonts w:ascii="Times New Roman" w:hAnsi="Times New Roman" w:cs="Times New Roman"/>
          <w:sz w:val="24"/>
          <w:szCs w:val="24"/>
        </w:rPr>
        <w:t>thereof; -a</w:t>
      </w:r>
      <w:r w:rsidR="00BA1B11">
        <w:rPr>
          <w:rFonts w:ascii="Times New Roman" w:hAnsi="Times New Roman" w:cs="Times New Roman"/>
          <w:sz w:val="24"/>
          <w:szCs w:val="24"/>
        </w:rPr>
        <w:t xml:space="preserve">gain, I note that it is indisputable that both parties were effectively defrauded by Edmore. Where fraud and illegality taint a contract, a number of legal considerations automatically come into </w:t>
      </w:r>
      <w:r w:rsidR="00BA6EE0">
        <w:rPr>
          <w:rFonts w:ascii="Times New Roman" w:hAnsi="Times New Roman" w:cs="Times New Roman"/>
          <w:sz w:val="24"/>
          <w:szCs w:val="24"/>
        </w:rPr>
        <w:t>play</w:t>
      </w:r>
      <w:r w:rsidR="00BA6EE0">
        <w:rPr>
          <w:rStyle w:val="FootnoteReference"/>
          <w:rFonts w:ascii="Times New Roman" w:hAnsi="Times New Roman" w:cs="Times New Roman"/>
          <w:sz w:val="24"/>
          <w:szCs w:val="24"/>
        </w:rPr>
        <w:footnoteReference w:id="4"/>
      </w:r>
      <w:r w:rsidR="00BA6EE0">
        <w:rPr>
          <w:rFonts w:ascii="Times New Roman" w:hAnsi="Times New Roman" w:cs="Times New Roman"/>
          <w:sz w:val="24"/>
          <w:szCs w:val="24"/>
        </w:rPr>
        <w:t>. Added to that is the issue of estoppel which carries its own implications.</w:t>
      </w:r>
      <w:r w:rsidR="00BA6EE0">
        <w:rPr>
          <w:rStyle w:val="FootnoteReference"/>
          <w:rFonts w:ascii="Times New Roman" w:hAnsi="Times New Roman" w:cs="Times New Roman"/>
          <w:sz w:val="24"/>
          <w:szCs w:val="24"/>
        </w:rPr>
        <w:footnoteReference w:id="5"/>
      </w:r>
      <w:r w:rsidR="00BA1B11">
        <w:rPr>
          <w:rFonts w:ascii="Times New Roman" w:hAnsi="Times New Roman" w:cs="Times New Roman"/>
          <w:sz w:val="24"/>
          <w:szCs w:val="24"/>
        </w:rPr>
        <w:t xml:space="preserve"> Those considerations would be best left to the court trying the matter more-fully. It suffices to say that the defence tendered by applicant at this juncture does not appear as baseless and hopeless as counsel for first respondent seemed to suggest.</w:t>
      </w:r>
    </w:p>
    <w:p w14:paraId="7654F2E2" w14:textId="77777777" w:rsidR="001B65D8" w:rsidRDefault="001B65D8" w:rsidP="003A10C6">
      <w:pPr>
        <w:pStyle w:val="NoSpacing"/>
        <w:spacing w:line="360" w:lineRule="auto"/>
        <w:jc w:val="both"/>
        <w:rPr>
          <w:rFonts w:ascii="Times New Roman" w:hAnsi="Times New Roman" w:cs="Times New Roman"/>
          <w:sz w:val="24"/>
          <w:szCs w:val="24"/>
        </w:rPr>
      </w:pPr>
    </w:p>
    <w:p w14:paraId="31F1F85E" w14:textId="371DA564" w:rsidR="00BA1B11" w:rsidRDefault="001B65D8" w:rsidP="003A10C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945BD7">
        <w:rPr>
          <w:rFonts w:ascii="Times New Roman" w:hAnsi="Times New Roman" w:cs="Times New Roman"/>
          <w:sz w:val="24"/>
          <w:szCs w:val="24"/>
        </w:rPr>
        <w:t>22</w:t>
      </w:r>
      <w:r w:rsidR="00400D92">
        <w:rPr>
          <w:rFonts w:ascii="Times New Roman" w:hAnsi="Times New Roman" w:cs="Times New Roman"/>
          <w:sz w:val="24"/>
          <w:szCs w:val="24"/>
        </w:rPr>
        <w:t>] Secondly</w:t>
      </w:r>
      <w:r w:rsidR="00BA1B11">
        <w:rPr>
          <w:rFonts w:ascii="Times New Roman" w:hAnsi="Times New Roman" w:cs="Times New Roman"/>
          <w:sz w:val="24"/>
          <w:szCs w:val="24"/>
        </w:rPr>
        <w:t xml:space="preserve"> and perhaps more importantly, I note that first respondent is relying on the presumption of regularity and resultant estoppel introduced by s 24 of </w:t>
      </w:r>
      <w:r w:rsidR="00BA1B11" w:rsidRPr="00187D24">
        <w:rPr>
          <w:rFonts w:ascii="Times New Roman" w:hAnsi="Times New Roman" w:cs="Times New Roman"/>
        </w:rPr>
        <w:t>COBA</w:t>
      </w:r>
      <w:r w:rsidR="00BA1B11">
        <w:rPr>
          <w:rFonts w:ascii="Times New Roman" w:hAnsi="Times New Roman" w:cs="Times New Roman"/>
          <w:sz w:val="24"/>
          <w:szCs w:val="24"/>
        </w:rPr>
        <w:t xml:space="preserve">.Indeed </w:t>
      </w:r>
      <w:r w:rsidR="00BA1B11" w:rsidRPr="00187D24">
        <w:rPr>
          <w:rFonts w:ascii="Times New Roman" w:hAnsi="Times New Roman" w:cs="Times New Roman"/>
        </w:rPr>
        <w:t>COBA</w:t>
      </w:r>
      <w:r w:rsidR="00BA1B11">
        <w:rPr>
          <w:rFonts w:ascii="Times New Roman" w:hAnsi="Times New Roman" w:cs="Times New Roman"/>
          <w:sz w:val="24"/>
          <w:szCs w:val="24"/>
        </w:rPr>
        <w:t xml:space="preserve"> insulates the world at large from business that may seek to resile from the conduct of their employees or </w:t>
      </w:r>
      <w:r w:rsidR="003649BC">
        <w:rPr>
          <w:rFonts w:ascii="Times New Roman" w:hAnsi="Times New Roman" w:cs="Times New Roman"/>
          <w:sz w:val="24"/>
          <w:szCs w:val="24"/>
        </w:rPr>
        <w:t>associates. It</w:t>
      </w:r>
      <w:r w:rsidR="00BA1B11">
        <w:rPr>
          <w:rFonts w:ascii="Times New Roman" w:hAnsi="Times New Roman" w:cs="Times New Roman"/>
          <w:sz w:val="24"/>
          <w:szCs w:val="24"/>
        </w:rPr>
        <w:t xml:space="preserve"> is however necessary to note two matters with regard to s 24 in particular and COBA in </w:t>
      </w:r>
      <w:r w:rsidR="003649BC">
        <w:rPr>
          <w:rFonts w:ascii="Times New Roman" w:hAnsi="Times New Roman" w:cs="Times New Roman"/>
          <w:sz w:val="24"/>
          <w:szCs w:val="24"/>
        </w:rPr>
        <w:t xml:space="preserve">general. </w:t>
      </w:r>
      <w:r w:rsidR="00A56CCF">
        <w:rPr>
          <w:rFonts w:ascii="Times New Roman" w:hAnsi="Times New Roman" w:cs="Times New Roman"/>
          <w:sz w:val="24"/>
          <w:szCs w:val="24"/>
        </w:rPr>
        <w:t>In the first instance,</w:t>
      </w:r>
      <w:r w:rsidR="003649BC">
        <w:rPr>
          <w:rFonts w:ascii="Times New Roman" w:hAnsi="Times New Roman" w:cs="Times New Roman"/>
          <w:sz w:val="24"/>
          <w:szCs w:val="24"/>
        </w:rPr>
        <w:t xml:space="preserve"> there</w:t>
      </w:r>
      <w:r w:rsidR="00BA1B11">
        <w:rPr>
          <w:rFonts w:ascii="Times New Roman" w:hAnsi="Times New Roman" w:cs="Times New Roman"/>
          <w:sz w:val="24"/>
          <w:szCs w:val="24"/>
        </w:rPr>
        <w:t xml:space="preserve"> is a proviso </w:t>
      </w:r>
      <w:r w:rsidR="003649BC">
        <w:rPr>
          <w:rFonts w:ascii="Times New Roman" w:hAnsi="Times New Roman" w:cs="Times New Roman"/>
          <w:sz w:val="24"/>
          <w:szCs w:val="24"/>
        </w:rPr>
        <w:t>to s 24 (1) which limits the presumption of regularity and of course the estoppel concerned. It goes thus; -</w:t>
      </w:r>
    </w:p>
    <w:p w14:paraId="3BCBB755" w14:textId="77777777" w:rsidR="001B65D8" w:rsidRDefault="001B65D8" w:rsidP="003A10C6">
      <w:pPr>
        <w:pStyle w:val="NoSpacing"/>
        <w:spacing w:line="360" w:lineRule="auto"/>
        <w:jc w:val="both"/>
        <w:rPr>
          <w:rFonts w:ascii="Times New Roman" w:hAnsi="Times New Roman" w:cs="Times New Roman"/>
          <w:sz w:val="24"/>
          <w:szCs w:val="24"/>
        </w:rPr>
      </w:pPr>
    </w:p>
    <w:p w14:paraId="6F83E6B3" w14:textId="114514DE" w:rsidR="003649BC" w:rsidRDefault="003649BC" w:rsidP="00AD6771">
      <w:pPr>
        <w:pStyle w:val="NoSpacing"/>
        <w:spacing w:line="360" w:lineRule="auto"/>
        <w:ind w:left="1134"/>
        <w:jc w:val="both"/>
        <w:rPr>
          <w:rFonts w:ascii="Times New Roman" w:hAnsi="Times New Roman" w:cs="Times New Roman"/>
        </w:rPr>
      </w:pPr>
      <w:r w:rsidRPr="003649BC">
        <w:rPr>
          <w:rFonts w:ascii="Times New Roman" w:hAnsi="Times New Roman" w:cs="Times New Roman"/>
        </w:rPr>
        <w:t xml:space="preserve">“Provided that— (i)a person shall not be entitled to make such assumptions if he or she has actual knowledge to the contrary </w:t>
      </w:r>
      <w:r w:rsidRPr="003649BC">
        <w:rPr>
          <w:rFonts w:ascii="Times New Roman" w:hAnsi="Times New Roman" w:cs="Times New Roman"/>
          <w:u w:val="single"/>
        </w:rPr>
        <w:t>or if he or she ought reasonably to know the contrary</w:t>
      </w:r>
      <w:r w:rsidRPr="003649BC">
        <w:rPr>
          <w:rFonts w:ascii="Times New Roman" w:hAnsi="Times New Roman" w:cs="Times New Roman"/>
        </w:rPr>
        <w:t>;”</w:t>
      </w:r>
      <w:r>
        <w:rPr>
          <w:rFonts w:ascii="Times New Roman" w:hAnsi="Times New Roman" w:cs="Times New Roman"/>
        </w:rPr>
        <w:t xml:space="preserve"> [ emphasis on underlined] </w:t>
      </w:r>
    </w:p>
    <w:p w14:paraId="223E4C16" w14:textId="77777777" w:rsidR="001B65D8" w:rsidRDefault="001B65D8" w:rsidP="00AD6771">
      <w:pPr>
        <w:pStyle w:val="NoSpacing"/>
        <w:spacing w:line="360" w:lineRule="auto"/>
        <w:ind w:left="1134"/>
        <w:jc w:val="both"/>
        <w:rPr>
          <w:rFonts w:ascii="Times New Roman" w:hAnsi="Times New Roman" w:cs="Times New Roman"/>
          <w:sz w:val="24"/>
          <w:szCs w:val="24"/>
        </w:rPr>
      </w:pPr>
    </w:p>
    <w:p w14:paraId="26281633" w14:textId="34B878EE" w:rsidR="003649BC" w:rsidRDefault="00FC5473" w:rsidP="003A10C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45BD7">
        <w:rPr>
          <w:rFonts w:ascii="Times New Roman" w:hAnsi="Times New Roman" w:cs="Times New Roman"/>
          <w:sz w:val="24"/>
          <w:szCs w:val="24"/>
        </w:rPr>
        <w:t>23</w:t>
      </w:r>
      <w:r w:rsidR="000F4C3E">
        <w:rPr>
          <w:rFonts w:ascii="Times New Roman" w:hAnsi="Times New Roman" w:cs="Times New Roman"/>
          <w:sz w:val="24"/>
          <w:szCs w:val="24"/>
        </w:rPr>
        <w:t>]</w:t>
      </w:r>
      <w:r>
        <w:rPr>
          <w:rFonts w:ascii="Times New Roman" w:hAnsi="Times New Roman" w:cs="Times New Roman"/>
          <w:sz w:val="24"/>
          <w:szCs w:val="24"/>
        </w:rPr>
        <w:t xml:space="preserve"> </w:t>
      </w:r>
      <w:r w:rsidR="00A56CCF">
        <w:rPr>
          <w:rFonts w:ascii="Times New Roman" w:hAnsi="Times New Roman" w:cs="Times New Roman"/>
          <w:sz w:val="24"/>
          <w:szCs w:val="24"/>
        </w:rPr>
        <w:t>A</w:t>
      </w:r>
      <w:r w:rsidR="00945BD7">
        <w:rPr>
          <w:rFonts w:ascii="Times New Roman" w:hAnsi="Times New Roman" w:cs="Times New Roman"/>
          <w:sz w:val="24"/>
          <w:szCs w:val="24"/>
        </w:rPr>
        <w:t>dditionally</w:t>
      </w:r>
      <w:r w:rsidR="003649BC" w:rsidRPr="003649BC">
        <w:rPr>
          <w:rFonts w:ascii="Times New Roman" w:hAnsi="Times New Roman" w:cs="Times New Roman"/>
          <w:sz w:val="24"/>
          <w:szCs w:val="24"/>
        </w:rPr>
        <w:t xml:space="preserve">, s 24 of </w:t>
      </w:r>
      <w:r w:rsidR="003649BC" w:rsidRPr="001B65D8">
        <w:rPr>
          <w:rFonts w:ascii="Times New Roman" w:hAnsi="Times New Roman" w:cs="Times New Roman"/>
        </w:rPr>
        <w:t>COBA</w:t>
      </w:r>
      <w:r w:rsidR="001B65D8">
        <w:rPr>
          <w:rFonts w:ascii="Times New Roman" w:hAnsi="Times New Roman" w:cs="Times New Roman"/>
          <w:sz w:val="24"/>
          <w:szCs w:val="24"/>
        </w:rPr>
        <w:t xml:space="preserve"> has a dual effect.</w:t>
      </w:r>
      <w:r w:rsidR="001B65D8" w:rsidRPr="003649BC">
        <w:rPr>
          <w:rFonts w:ascii="Times New Roman" w:hAnsi="Times New Roman" w:cs="Times New Roman"/>
          <w:sz w:val="24"/>
          <w:szCs w:val="24"/>
        </w:rPr>
        <w:t xml:space="preserve"> On</w:t>
      </w:r>
      <w:r w:rsidR="003649BC" w:rsidRPr="003649BC">
        <w:rPr>
          <w:rFonts w:ascii="Times New Roman" w:hAnsi="Times New Roman" w:cs="Times New Roman"/>
          <w:sz w:val="24"/>
          <w:szCs w:val="24"/>
        </w:rPr>
        <w:t xml:space="preserve"> the one </w:t>
      </w:r>
      <w:r w:rsidR="003A25FF" w:rsidRPr="003649BC">
        <w:rPr>
          <w:rFonts w:ascii="Times New Roman" w:hAnsi="Times New Roman" w:cs="Times New Roman"/>
          <w:sz w:val="24"/>
          <w:szCs w:val="24"/>
        </w:rPr>
        <w:t xml:space="preserve">hand, </w:t>
      </w:r>
      <w:r w:rsidR="001B65D8">
        <w:rPr>
          <w:rFonts w:ascii="Times New Roman" w:hAnsi="Times New Roman" w:cs="Times New Roman"/>
          <w:sz w:val="24"/>
          <w:szCs w:val="24"/>
        </w:rPr>
        <w:t xml:space="preserve">it seeks, like the rest of </w:t>
      </w:r>
      <w:r w:rsidR="003A25FF" w:rsidRPr="001B65D8">
        <w:rPr>
          <w:rFonts w:ascii="Times New Roman" w:hAnsi="Times New Roman" w:cs="Times New Roman"/>
        </w:rPr>
        <w:t>COBA</w:t>
      </w:r>
      <w:r w:rsidR="001B65D8" w:rsidRPr="001B65D8">
        <w:rPr>
          <w:rFonts w:ascii="Times New Roman" w:hAnsi="Times New Roman" w:cs="Times New Roman"/>
        </w:rPr>
        <w:t>,</w:t>
      </w:r>
      <w:r w:rsidR="003649BC" w:rsidRPr="003649BC">
        <w:rPr>
          <w:rFonts w:ascii="Times New Roman" w:hAnsi="Times New Roman" w:cs="Times New Roman"/>
          <w:sz w:val="24"/>
          <w:szCs w:val="24"/>
        </w:rPr>
        <w:t xml:space="preserve"> to defend commerce from those </w:t>
      </w:r>
      <w:r w:rsidR="00DC74B2">
        <w:rPr>
          <w:rFonts w:ascii="Times New Roman" w:hAnsi="Times New Roman" w:cs="Times New Roman"/>
          <w:sz w:val="24"/>
          <w:szCs w:val="24"/>
        </w:rPr>
        <w:t xml:space="preserve">businesses that may attempt </w:t>
      </w:r>
      <w:r w:rsidR="003649BC">
        <w:rPr>
          <w:rFonts w:ascii="Times New Roman" w:hAnsi="Times New Roman" w:cs="Times New Roman"/>
          <w:sz w:val="24"/>
          <w:szCs w:val="24"/>
        </w:rPr>
        <w:t>to</w:t>
      </w:r>
      <w:r w:rsidR="00DC74B2">
        <w:rPr>
          <w:rFonts w:ascii="Times New Roman" w:hAnsi="Times New Roman" w:cs="Times New Roman"/>
          <w:sz w:val="24"/>
          <w:szCs w:val="24"/>
        </w:rPr>
        <w:t xml:space="preserve"> evade responsibility to </w:t>
      </w:r>
      <w:r w:rsidR="00187D24">
        <w:rPr>
          <w:rFonts w:ascii="Times New Roman" w:hAnsi="Times New Roman" w:cs="Times New Roman"/>
          <w:sz w:val="24"/>
          <w:szCs w:val="24"/>
        </w:rPr>
        <w:lastRenderedPageBreak/>
        <w:t>outsiders by</w:t>
      </w:r>
      <w:r w:rsidR="003649BC">
        <w:rPr>
          <w:rFonts w:ascii="Times New Roman" w:hAnsi="Times New Roman" w:cs="Times New Roman"/>
          <w:sz w:val="24"/>
          <w:szCs w:val="24"/>
        </w:rPr>
        <w:t xml:space="preserve"> citing internal </w:t>
      </w:r>
      <w:r w:rsidR="003A25FF">
        <w:rPr>
          <w:rFonts w:ascii="Times New Roman" w:hAnsi="Times New Roman" w:cs="Times New Roman"/>
          <w:sz w:val="24"/>
          <w:szCs w:val="24"/>
        </w:rPr>
        <w:t>disaffection. In</w:t>
      </w:r>
      <w:r w:rsidR="003649BC">
        <w:rPr>
          <w:rFonts w:ascii="Times New Roman" w:hAnsi="Times New Roman" w:cs="Times New Roman"/>
          <w:sz w:val="24"/>
          <w:szCs w:val="24"/>
        </w:rPr>
        <w:t xml:space="preserve"> doing </w:t>
      </w:r>
      <w:r w:rsidR="003A25FF">
        <w:rPr>
          <w:rFonts w:ascii="Times New Roman" w:hAnsi="Times New Roman" w:cs="Times New Roman"/>
          <w:sz w:val="24"/>
          <w:szCs w:val="24"/>
        </w:rPr>
        <w:t>so, the</w:t>
      </w:r>
      <w:r w:rsidR="003649BC">
        <w:rPr>
          <w:rFonts w:ascii="Times New Roman" w:hAnsi="Times New Roman" w:cs="Times New Roman"/>
          <w:sz w:val="24"/>
          <w:szCs w:val="24"/>
        </w:rPr>
        <w:t xml:space="preserve"> legislature </w:t>
      </w:r>
      <w:r w:rsidR="00400D92">
        <w:rPr>
          <w:rFonts w:ascii="Times New Roman" w:hAnsi="Times New Roman" w:cs="Times New Roman"/>
          <w:sz w:val="24"/>
          <w:szCs w:val="24"/>
        </w:rPr>
        <w:t xml:space="preserve">on the other hand, also endeavoured </w:t>
      </w:r>
      <w:r w:rsidR="003649BC">
        <w:rPr>
          <w:rFonts w:ascii="Times New Roman" w:hAnsi="Times New Roman" w:cs="Times New Roman"/>
          <w:sz w:val="24"/>
          <w:szCs w:val="24"/>
        </w:rPr>
        <w:t xml:space="preserve">to </w:t>
      </w:r>
      <w:r w:rsidR="00400D92">
        <w:rPr>
          <w:rFonts w:ascii="Times New Roman" w:hAnsi="Times New Roman" w:cs="Times New Roman"/>
          <w:sz w:val="24"/>
          <w:szCs w:val="24"/>
        </w:rPr>
        <w:t>urge all parties to exercise diligence in commercial transactions.</w:t>
      </w:r>
      <w:r w:rsidR="003A25FF">
        <w:rPr>
          <w:rFonts w:ascii="Times New Roman" w:hAnsi="Times New Roman" w:cs="Times New Roman"/>
          <w:sz w:val="24"/>
          <w:szCs w:val="24"/>
        </w:rPr>
        <w:t xml:space="preserve"> </w:t>
      </w:r>
      <w:r w:rsidR="00945BD7">
        <w:rPr>
          <w:rFonts w:ascii="Times New Roman" w:hAnsi="Times New Roman" w:cs="Times New Roman"/>
          <w:sz w:val="24"/>
          <w:szCs w:val="24"/>
        </w:rPr>
        <w:t>That aspect becomes relevant in the ascertainment of prospects of success of a defence by pointing toward the likely matters a court will consider.</w:t>
      </w:r>
    </w:p>
    <w:p w14:paraId="032F02FB" w14:textId="3D91FB30" w:rsidR="003A25FF" w:rsidRDefault="003A25FF" w:rsidP="003A10C6">
      <w:pPr>
        <w:pStyle w:val="NoSpacing"/>
        <w:spacing w:line="360" w:lineRule="auto"/>
        <w:jc w:val="both"/>
        <w:rPr>
          <w:rFonts w:ascii="Times New Roman" w:hAnsi="Times New Roman" w:cs="Times New Roman"/>
          <w:sz w:val="24"/>
          <w:szCs w:val="24"/>
        </w:rPr>
      </w:pPr>
    </w:p>
    <w:p w14:paraId="245E31C7" w14:textId="4300CCB4" w:rsidR="003A25FF" w:rsidRPr="00187D24" w:rsidRDefault="003A25FF" w:rsidP="003A10C6">
      <w:pPr>
        <w:pStyle w:val="NoSpacing"/>
        <w:spacing w:line="360" w:lineRule="auto"/>
        <w:jc w:val="both"/>
        <w:rPr>
          <w:rFonts w:ascii="Times New Roman" w:hAnsi="Times New Roman" w:cs="Times New Roman"/>
        </w:rPr>
      </w:pPr>
      <w:r w:rsidRPr="00187D24">
        <w:rPr>
          <w:rFonts w:ascii="Times New Roman" w:hAnsi="Times New Roman" w:cs="Times New Roman"/>
        </w:rPr>
        <w:t>DISPOSITION</w:t>
      </w:r>
    </w:p>
    <w:p w14:paraId="10B9DC0D" w14:textId="453B9D36" w:rsidR="003A25FF" w:rsidRDefault="003A25FF" w:rsidP="003A10C6">
      <w:pPr>
        <w:pStyle w:val="NoSpacing"/>
        <w:spacing w:line="360" w:lineRule="auto"/>
        <w:jc w:val="both"/>
        <w:rPr>
          <w:rFonts w:ascii="Times New Roman" w:hAnsi="Times New Roman" w:cs="Times New Roman"/>
          <w:sz w:val="24"/>
          <w:szCs w:val="24"/>
        </w:rPr>
      </w:pPr>
    </w:p>
    <w:p w14:paraId="0FCE0647" w14:textId="3C6FBB88" w:rsidR="00400D92" w:rsidRDefault="00FC5473" w:rsidP="003A10C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45BD7">
        <w:rPr>
          <w:rFonts w:ascii="Times New Roman" w:hAnsi="Times New Roman" w:cs="Times New Roman"/>
          <w:sz w:val="24"/>
          <w:szCs w:val="24"/>
        </w:rPr>
        <w:t>24</w:t>
      </w:r>
      <w:r w:rsidR="000F4C3E">
        <w:rPr>
          <w:rFonts w:ascii="Times New Roman" w:hAnsi="Times New Roman" w:cs="Times New Roman"/>
          <w:sz w:val="24"/>
          <w:szCs w:val="24"/>
        </w:rPr>
        <w:t>]</w:t>
      </w:r>
      <w:r>
        <w:rPr>
          <w:rFonts w:ascii="Times New Roman" w:hAnsi="Times New Roman" w:cs="Times New Roman"/>
          <w:sz w:val="24"/>
          <w:szCs w:val="24"/>
        </w:rPr>
        <w:t xml:space="preserve"> </w:t>
      </w:r>
      <w:r w:rsidR="003A25FF">
        <w:rPr>
          <w:rFonts w:ascii="Times New Roman" w:hAnsi="Times New Roman" w:cs="Times New Roman"/>
          <w:sz w:val="24"/>
          <w:szCs w:val="24"/>
        </w:rPr>
        <w:t xml:space="preserve">For purposes of this application, it suffices to state that applicant has demonstrated good and sufficient cause to have the judgment entered against it set aside. </w:t>
      </w:r>
      <w:r w:rsidR="0099473E">
        <w:rPr>
          <w:rFonts w:ascii="Times New Roman" w:hAnsi="Times New Roman" w:cs="Times New Roman"/>
          <w:sz w:val="24"/>
          <w:szCs w:val="24"/>
        </w:rPr>
        <w:t>That no</w:t>
      </w:r>
      <w:r w:rsidR="003A25FF">
        <w:rPr>
          <w:rFonts w:ascii="Times New Roman" w:hAnsi="Times New Roman" w:cs="Times New Roman"/>
          <w:sz w:val="24"/>
          <w:szCs w:val="24"/>
        </w:rPr>
        <w:t>twithstanding, I agree with Mr</w:t>
      </w:r>
      <w:r>
        <w:rPr>
          <w:rFonts w:ascii="Times New Roman" w:hAnsi="Times New Roman" w:cs="Times New Roman"/>
          <w:sz w:val="24"/>
          <w:szCs w:val="24"/>
        </w:rPr>
        <w:t>.</w:t>
      </w:r>
      <w:r w:rsidR="003A25FF">
        <w:rPr>
          <w:rFonts w:ascii="Times New Roman" w:hAnsi="Times New Roman" w:cs="Times New Roman"/>
          <w:sz w:val="24"/>
          <w:szCs w:val="24"/>
        </w:rPr>
        <w:t xml:space="preserve"> </w:t>
      </w:r>
      <w:r w:rsidR="003A25FF" w:rsidRPr="00FC5473">
        <w:rPr>
          <w:rFonts w:ascii="Times New Roman" w:hAnsi="Times New Roman" w:cs="Times New Roman"/>
          <w:i/>
          <w:iCs/>
          <w:sz w:val="24"/>
          <w:szCs w:val="24"/>
        </w:rPr>
        <w:t>Kadani</w:t>
      </w:r>
      <w:r w:rsidR="003A25FF">
        <w:rPr>
          <w:rFonts w:ascii="Times New Roman" w:hAnsi="Times New Roman" w:cs="Times New Roman"/>
          <w:sz w:val="24"/>
          <w:szCs w:val="24"/>
        </w:rPr>
        <w:t xml:space="preserve"> that applicant failed to adhere to the simplest of directions that had been issued by a court. Its legal practitioners ought to have done better, given that the directions by the Judge were meant to support a speedy resolution of the dispute.</w:t>
      </w:r>
    </w:p>
    <w:p w14:paraId="672DD3EB" w14:textId="77777777" w:rsidR="00400D92" w:rsidRDefault="00400D92" w:rsidP="003A10C6">
      <w:pPr>
        <w:pStyle w:val="NoSpacing"/>
        <w:spacing w:line="360" w:lineRule="auto"/>
        <w:jc w:val="both"/>
        <w:rPr>
          <w:rFonts w:ascii="Times New Roman" w:hAnsi="Times New Roman" w:cs="Times New Roman"/>
          <w:sz w:val="24"/>
          <w:szCs w:val="24"/>
        </w:rPr>
      </w:pPr>
    </w:p>
    <w:p w14:paraId="363C69FB" w14:textId="37ED2D5B" w:rsidR="003A25FF" w:rsidRDefault="00400D92" w:rsidP="003A10C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[ 2</w:t>
      </w:r>
      <w:r w:rsidR="00945BD7">
        <w:rPr>
          <w:rFonts w:ascii="Times New Roman" w:hAnsi="Times New Roman" w:cs="Times New Roman"/>
          <w:sz w:val="24"/>
          <w:szCs w:val="24"/>
        </w:rPr>
        <w:t>5</w:t>
      </w:r>
      <w:r>
        <w:rPr>
          <w:rFonts w:ascii="Times New Roman" w:hAnsi="Times New Roman" w:cs="Times New Roman"/>
          <w:sz w:val="24"/>
          <w:szCs w:val="24"/>
        </w:rPr>
        <w:t>] I</w:t>
      </w:r>
      <w:r w:rsidR="003A25FF">
        <w:rPr>
          <w:rFonts w:ascii="Times New Roman" w:hAnsi="Times New Roman" w:cs="Times New Roman"/>
          <w:sz w:val="24"/>
          <w:szCs w:val="24"/>
        </w:rPr>
        <w:t xml:space="preserve"> will therefore make an award of costs against applicant in this instance, recognising further, that there are sustainable complaints of </w:t>
      </w:r>
      <w:r w:rsidR="0099473E">
        <w:rPr>
          <w:rFonts w:ascii="Times New Roman" w:hAnsi="Times New Roman" w:cs="Times New Roman"/>
          <w:sz w:val="24"/>
          <w:szCs w:val="24"/>
        </w:rPr>
        <w:t>tardiness on the part of applicant</w:t>
      </w:r>
      <w:r w:rsidR="003A25FF">
        <w:rPr>
          <w:rFonts w:ascii="Times New Roman" w:hAnsi="Times New Roman" w:cs="Times New Roman"/>
          <w:sz w:val="24"/>
          <w:szCs w:val="24"/>
        </w:rPr>
        <w:t xml:space="preserve">. Having said this, I do not believe however that the circumstances of the matter are so extraordinary as to warrant costs on a punitive </w:t>
      </w:r>
      <w:r w:rsidR="0099473E">
        <w:rPr>
          <w:rFonts w:ascii="Times New Roman" w:hAnsi="Times New Roman" w:cs="Times New Roman"/>
          <w:sz w:val="24"/>
          <w:szCs w:val="24"/>
        </w:rPr>
        <w:t>scaler</w:t>
      </w:r>
      <w:r w:rsidR="00FC5473">
        <w:rPr>
          <w:rFonts w:ascii="Times New Roman" w:hAnsi="Times New Roman" w:cs="Times New Roman"/>
          <w:sz w:val="24"/>
          <w:szCs w:val="24"/>
        </w:rPr>
        <w:t xml:space="preserve">. </w:t>
      </w:r>
    </w:p>
    <w:p w14:paraId="78653D13" w14:textId="77777777" w:rsidR="00400D92" w:rsidRDefault="00400D92" w:rsidP="003A10C6">
      <w:pPr>
        <w:pStyle w:val="NoSpacing"/>
        <w:spacing w:line="360" w:lineRule="auto"/>
        <w:jc w:val="both"/>
        <w:rPr>
          <w:rFonts w:ascii="Times New Roman" w:hAnsi="Times New Roman" w:cs="Times New Roman"/>
          <w:sz w:val="24"/>
          <w:szCs w:val="24"/>
        </w:rPr>
      </w:pPr>
    </w:p>
    <w:p w14:paraId="238B7057" w14:textId="02711C2A" w:rsidR="003A25FF" w:rsidRPr="00AD6771" w:rsidRDefault="00393931" w:rsidP="003A10C6">
      <w:pPr>
        <w:pStyle w:val="NoSpacing"/>
        <w:spacing w:line="360" w:lineRule="auto"/>
        <w:jc w:val="both"/>
        <w:rPr>
          <w:rFonts w:ascii="Times New Roman" w:hAnsi="Times New Roman" w:cs="Times New Roman"/>
          <w:sz w:val="24"/>
          <w:szCs w:val="24"/>
          <w:u w:val="single"/>
        </w:rPr>
      </w:pPr>
      <w:r w:rsidRPr="00AD6771">
        <w:rPr>
          <w:rFonts w:ascii="Times New Roman" w:hAnsi="Times New Roman" w:cs="Times New Roman"/>
          <w:sz w:val="24"/>
          <w:szCs w:val="24"/>
          <w:u w:val="single"/>
        </w:rPr>
        <w:t>Accordingly, it</w:t>
      </w:r>
      <w:r w:rsidR="003A25FF" w:rsidRPr="00AD6771">
        <w:rPr>
          <w:rFonts w:ascii="Times New Roman" w:hAnsi="Times New Roman" w:cs="Times New Roman"/>
          <w:sz w:val="24"/>
          <w:szCs w:val="24"/>
          <w:u w:val="single"/>
        </w:rPr>
        <w:t xml:space="preserve"> is hereby ordered;</w:t>
      </w:r>
    </w:p>
    <w:p w14:paraId="120BA66E" w14:textId="022E1B25" w:rsidR="00F170BC" w:rsidRPr="0090228A" w:rsidRDefault="003A25FF" w:rsidP="00F170BC">
      <w:pPr>
        <w:pStyle w:val="NoSpacing"/>
        <w:numPr>
          <w:ilvl w:val="0"/>
          <w:numId w:val="2"/>
        </w:numPr>
        <w:spacing w:line="360" w:lineRule="auto"/>
        <w:jc w:val="both"/>
        <w:rPr>
          <w:rFonts w:ascii="Times New Roman" w:hAnsi="Times New Roman" w:cs="Times New Roman"/>
          <w:sz w:val="24"/>
          <w:szCs w:val="24"/>
        </w:rPr>
      </w:pPr>
      <w:r w:rsidRPr="0090228A">
        <w:rPr>
          <w:rFonts w:ascii="Times New Roman" w:hAnsi="Times New Roman" w:cs="Times New Roman"/>
          <w:sz w:val="24"/>
          <w:szCs w:val="24"/>
        </w:rPr>
        <w:t xml:space="preserve">That the </w:t>
      </w:r>
      <w:r w:rsidR="00FC5473" w:rsidRPr="0090228A">
        <w:rPr>
          <w:rFonts w:ascii="Times New Roman" w:hAnsi="Times New Roman" w:cs="Times New Roman"/>
          <w:sz w:val="24"/>
          <w:szCs w:val="24"/>
        </w:rPr>
        <w:t xml:space="preserve">application for rescission of judgment </w:t>
      </w:r>
      <w:r w:rsidRPr="0090228A">
        <w:rPr>
          <w:rFonts w:ascii="Times New Roman" w:hAnsi="Times New Roman" w:cs="Times New Roman"/>
          <w:sz w:val="24"/>
          <w:szCs w:val="24"/>
        </w:rPr>
        <w:t xml:space="preserve">be and is hereby </w:t>
      </w:r>
      <w:r w:rsidR="00393931" w:rsidRPr="0090228A">
        <w:rPr>
          <w:rFonts w:ascii="Times New Roman" w:hAnsi="Times New Roman" w:cs="Times New Roman"/>
          <w:sz w:val="24"/>
          <w:szCs w:val="24"/>
        </w:rPr>
        <w:t>granted. The</w:t>
      </w:r>
      <w:r w:rsidRPr="0090228A">
        <w:rPr>
          <w:rFonts w:ascii="Times New Roman" w:hAnsi="Times New Roman" w:cs="Times New Roman"/>
          <w:sz w:val="24"/>
          <w:szCs w:val="24"/>
        </w:rPr>
        <w:t xml:space="preserve"> judgment entered in default by this court in case number HC </w:t>
      </w:r>
      <w:r w:rsidR="00393931" w:rsidRPr="0090228A">
        <w:rPr>
          <w:rFonts w:ascii="Times New Roman" w:hAnsi="Times New Roman" w:cs="Times New Roman"/>
          <w:sz w:val="24"/>
          <w:szCs w:val="24"/>
        </w:rPr>
        <w:t>1669/21 be and is hereby set aside.</w:t>
      </w:r>
    </w:p>
    <w:p w14:paraId="278F7DB5" w14:textId="52EA8456" w:rsidR="00393931" w:rsidRPr="00EF6D93" w:rsidRDefault="00FC5473" w:rsidP="003A10C6">
      <w:pPr>
        <w:pStyle w:val="NoSpacing"/>
        <w:numPr>
          <w:ilvl w:val="0"/>
          <w:numId w:val="2"/>
        </w:numPr>
        <w:spacing w:line="360" w:lineRule="auto"/>
        <w:jc w:val="both"/>
        <w:rPr>
          <w:rFonts w:ascii="Times New Roman" w:hAnsi="Times New Roman" w:cs="Times New Roman"/>
          <w:sz w:val="24"/>
          <w:szCs w:val="24"/>
        </w:rPr>
      </w:pPr>
      <w:r w:rsidRPr="00EF6D93">
        <w:rPr>
          <w:rFonts w:ascii="Times New Roman" w:hAnsi="Times New Roman" w:cs="Times New Roman"/>
          <w:sz w:val="24"/>
          <w:szCs w:val="24"/>
        </w:rPr>
        <w:t>Applicant to meet the cost of this application on an ordinary scale.</w:t>
      </w:r>
    </w:p>
    <w:p w14:paraId="609FBAD6" w14:textId="6ACF7FE7" w:rsidR="00393931" w:rsidRDefault="00393931" w:rsidP="003A10C6">
      <w:pPr>
        <w:pStyle w:val="NoSpacing"/>
        <w:spacing w:line="360" w:lineRule="auto"/>
        <w:jc w:val="both"/>
        <w:rPr>
          <w:rFonts w:ascii="Times New Roman" w:hAnsi="Times New Roman" w:cs="Times New Roman"/>
          <w:sz w:val="24"/>
          <w:szCs w:val="24"/>
        </w:rPr>
      </w:pPr>
    </w:p>
    <w:p w14:paraId="356AAACB" w14:textId="5349E9D2" w:rsidR="00393931" w:rsidRPr="000F4C3E" w:rsidRDefault="000F4C3E" w:rsidP="000F4C3E">
      <w:pPr>
        <w:pStyle w:val="NoSpacing"/>
        <w:rPr>
          <w:rFonts w:ascii="Times New Roman" w:hAnsi="Times New Roman" w:cs="Times New Roman"/>
          <w:sz w:val="24"/>
          <w:szCs w:val="24"/>
        </w:rPr>
      </w:pPr>
      <w:r w:rsidRPr="000F4C3E">
        <w:rPr>
          <w:rFonts w:ascii="Times New Roman" w:hAnsi="Times New Roman" w:cs="Times New Roman"/>
          <w:i/>
          <w:iCs/>
          <w:sz w:val="24"/>
          <w:szCs w:val="24"/>
        </w:rPr>
        <w:t>Jarvis, Palframan</w:t>
      </w:r>
      <w:r w:rsidRPr="000F4C3E">
        <w:rPr>
          <w:rFonts w:ascii="Times New Roman" w:hAnsi="Times New Roman" w:cs="Times New Roman"/>
          <w:sz w:val="24"/>
          <w:szCs w:val="24"/>
        </w:rPr>
        <w:t>-applicant`s legal practitioners</w:t>
      </w:r>
    </w:p>
    <w:p w14:paraId="559C01FE" w14:textId="01D11E23" w:rsidR="000F4C3E" w:rsidRPr="000F4C3E" w:rsidRDefault="000F4C3E" w:rsidP="000F4C3E">
      <w:pPr>
        <w:pStyle w:val="NoSpacing"/>
        <w:rPr>
          <w:rFonts w:ascii="Times New Roman" w:hAnsi="Times New Roman" w:cs="Times New Roman"/>
          <w:sz w:val="24"/>
          <w:szCs w:val="24"/>
        </w:rPr>
      </w:pPr>
      <w:r w:rsidRPr="000F4C3E">
        <w:rPr>
          <w:rFonts w:ascii="Times New Roman" w:hAnsi="Times New Roman" w:cs="Times New Roman"/>
          <w:i/>
          <w:iCs/>
          <w:sz w:val="24"/>
          <w:szCs w:val="24"/>
        </w:rPr>
        <w:t>Atherstone &amp; Cook</w:t>
      </w:r>
      <w:r w:rsidRPr="000F4C3E">
        <w:rPr>
          <w:rFonts w:ascii="Times New Roman" w:hAnsi="Times New Roman" w:cs="Times New Roman"/>
          <w:sz w:val="24"/>
          <w:szCs w:val="24"/>
        </w:rPr>
        <w:t>-first respondent`s legal practitioners</w:t>
      </w:r>
    </w:p>
    <w:p w14:paraId="1246F4E4" w14:textId="77777777" w:rsidR="000F4C3E" w:rsidRDefault="000F4C3E" w:rsidP="003A10C6">
      <w:pPr>
        <w:pStyle w:val="NoSpacing"/>
        <w:spacing w:line="360" w:lineRule="auto"/>
        <w:jc w:val="both"/>
        <w:rPr>
          <w:rFonts w:ascii="Times New Roman" w:hAnsi="Times New Roman" w:cs="Times New Roman"/>
          <w:sz w:val="24"/>
          <w:szCs w:val="24"/>
        </w:rPr>
      </w:pPr>
    </w:p>
    <w:p w14:paraId="4B45A2A6" w14:textId="2831CA22" w:rsidR="00393931" w:rsidRDefault="00393931" w:rsidP="003A10C6">
      <w:pPr>
        <w:pStyle w:val="NoSpacing"/>
        <w:spacing w:line="360" w:lineRule="auto"/>
        <w:jc w:val="both"/>
        <w:rPr>
          <w:rFonts w:ascii="Times New Roman" w:hAnsi="Times New Roman" w:cs="Times New Roman"/>
          <w:sz w:val="24"/>
          <w:szCs w:val="24"/>
        </w:rPr>
      </w:pPr>
    </w:p>
    <w:p w14:paraId="19243386" w14:textId="366607BB" w:rsidR="00393931" w:rsidRPr="000F4C3E" w:rsidRDefault="000F4C3E" w:rsidP="003A10C6">
      <w:pPr>
        <w:pStyle w:val="NoSpacing"/>
        <w:spacing w:line="36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0F4C3E">
        <w:rPr>
          <w:rFonts w:ascii="Times New Roman" w:hAnsi="Times New Roman" w:cs="Times New Roman"/>
          <w:sz w:val="20"/>
          <w:szCs w:val="20"/>
        </w:rPr>
        <w:t>CHILIMBE J____09/11/22</w:t>
      </w:r>
    </w:p>
    <w:p w14:paraId="6ABB8C13" w14:textId="77777777" w:rsidR="003649BC" w:rsidRPr="003649BC" w:rsidRDefault="003649BC" w:rsidP="003A10C6">
      <w:pPr>
        <w:pStyle w:val="NoSpacing"/>
        <w:spacing w:line="360" w:lineRule="auto"/>
        <w:jc w:val="both"/>
        <w:rPr>
          <w:rFonts w:ascii="Times New Roman" w:hAnsi="Times New Roman" w:cs="Times New Roman"/>
          <w:sz w:val="24"/>
          <w:szCs w:val="24"/>
        </w:rPr>
      </w:pPr>
    </w:p>
    <w:sectPr w:rsidR="003649BC" w:rsidRPr="003649B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791C5" w14:textId="77777777" w:rsidR="000079B4" w:rsidRDefault="000079B4" w:rsidP="004F3F6B">
      <w:pPr>
        <w:spacing w:after="0" w:line="240" w:lineRule="auto"/>
      </w:pPr>
      <w:r>
        <w:separator/>
      </w:r>
    </w:p>
  </w:endnote>
  <w:endnote w:type="continuationSeparator" w:id="0">
    <w:p w14:paraId="77D0196F" w14:textId="77777777" w:rsidR="000079B4" w:rsidRDefault="000079B4" w:rsidP="004F3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F0666" w14:textId="77777777" w:rsidR="000079B4" w:rsidRDefault="000079B4" w:rsidP="004F3F6B">
      <w:pPr>
        <w:spacing w:after="0" w:line="240" w:lineRule="auto"/>
      </w:pPr>
      <w:r>
        <w:separator/>
      </w:r>
    </w:p>
  </w:footnote>
  <w:footnote w:type="continuationSeparator" w:id="0">
    <w:p w14:paraId="302D2250" w14:textId="77777777" w:rsidR="000079B4" w:rsidRDefault="000079B4" w:rsidP="004F3F6B">
      <w:pPr>
        <w:spacing w:after="0" w:line="240" w:lineRule="auto"/>
      </w:pPr>
      <w:r>
        <w:continuationSeparator/>
      </w:r>
    </w:p>
  </w:footnote>
  <w:footnote w:id="1">
    <w:p w14:paraId="105ACBFD" w14:textId="24E8CBCE" w:rsidR="00065619" w:rsidRPr="00065619" w:rsidRDefault="00993F63" w:rsidP="00993F63">
      <w:pPr>
        <w:pStyle w:val="FootnoteText"/>
        <w:rPr>
          <w:sz w:val="18"/>
          <w:szCs w:val="18"/>
        </w:rPr>
      </w:pPr>
      <w:r>
        <w:rPr>
          <w:rStyle w:val="FootnoteReference"/>
        </w:rPr>
        <w:footnoteRef/>
      </w:r>
      <w:r>
        <w:t xml:space="preserve"> </w:t>
      </w:r>
      <w:r w:rsidR="00065619" w:rsidRPr="00065619">
        <w:rPr>
          <w:sz w:val="18"/>
          <w:szCs w:val="18"/>
        </w:rPr>
        <w:t>The relevant parts which provide;</w:t>
      </w:r>
    </w:p>
    <w:p w14:paraId="56E8788C" w14:textId="7C597E9A" w:rsidR="00993F63" w:rsidRPr="00065619" w:rsidRDefault="00993F63" w:rsidP="00993F63">
      <w:pPr>
        <w:pStyle w:val="FootnoteText"/>
        <w:rPr>
          <w:sz w:val="18"/>
          <w:szCs w:val="18"/>
        </w:rPr>
      </w:pPr>
      <w:r w:rsidRPr="00065619">
        <w:rPr>
          <w:b/>
          <w:bCs/>
          <w:sz w:val="18"/>
          <w:szCs w:val="18"/>
        </w:rPr>
        <w:t xml:space="preserve">24 Presumption of regularity; liability not affected by fraud </w:t>
      </w:r>
    </w:p>
    <w:p w14:paraId="2F658893" w14:textId="77777777" w:rsidR="00993F63" w:rsidRPr="00993F63" w:rsidRDefault="00993F63" w:rsidP="00993F63">
      <w:pPr>
        <w:pStyle w:val="FootnoteText"/>
        <w:jc w:val="both"/>
        <w:rPr>
          <w:sz w:val="18"/>
          <w:szCs w:val="18"/>
        </w:rPr>
      </w:pPr>
      <w:r w:rsidRPr="00993F63">
        <w:rPr>
          <w:sz w:val="18"/>
          <w:szCs w:val="18"/>
        </w:rPr>
        <w:t xml:space="preserve">(1) Any person having dealings with a registered business entity or with someone deriving title from a registered business entity shall be entitled to make the following assumptions, and the company or private business corporation and anyone deriving title from it shall be estopped from denying their truth— </w:t>
      </w:r>
    </w:p>
    <w:p w14:paraId="65353097" w14:textId="77777777" w:rsidR="00993F63" w:rsidRPr="00993F63" w:rsidRDefault="00993F63" w:rsidP="00993F63">
      <w:pPr>
        <w:pStyle w:val="FootnoteText"/>
        <w:jc w:val="both"/>
        <w:rPr>
          <w:sz w:val="18"/>
          <w:szCs w:val="18"/>
        </w:rPr>
      </w:pPr>
      <w:r w:rsidRPr="00993F63">
        <w:rPr>
          <w:sz w:val="18"/>
          <w:szCs w:val="18"/>
        </w:rPr>
        <w:t>(</w:t>
      </w:r>
      <w:r w:rsidRPr="00993F63">
        <w:rPr>
          <w:i/>
          <w:iCs/>
          <w:sz w:val="18"/>
          <w:szCs w:val="18"/>
        </w:rPr>
        <w:t>a</w:t>
      </w:r>
      <w:r w:rsidRPr="00993F63">
        <w:rPr>
          <w:sz w:val="18"/>
          <w:szCs w:val="18"/>
        </w:rPr>
        <w:t xml:space="preserve">)that the company’s or private business corporation’s internal regulations have been duly complied with; </w:t>
      </w:r>
    </w:p>
    <w:p w14:paraId="4495EBBE" w14:textId="45B51206" w:rsidR="00993F63" w:rsidRPr="00993F63" w:rsidRDefault="00993F63" w:rsidP="00993F63">
      <w:pPr>
        <w:pStyle w:val="FootnoteText"/>
        <w:jc w:val="both"/>
        <w:rPr>
          <w:sz w:val="18"/>
          <w:szCs w:val="18"/>
        </w:rPr>
      </w:pPr>
      <w:r w:rsidRPr="00993F63">
        <w:rPr>
          <w:sz w:val="18"/>
          <w:szCs w:val="18"/>
        </w:rPr>
        <w:t>(</w:t>
      </w:r>
      <w:r w:rsidRPr="00993F63">
        <w:rPr>
          <w:i/>
          <w:iCs/>
          <w:sz w:val="18"/>
          <w:szCs w:val="18"/>
        </w:rPr>
        <w:t>b</w:t>
      </w:r>
      <w:r w:rsidRPr="00993F63">
        <w:rPr>
          <w:sz w:val="18"/>
          <w:szCs w:val="18"/>
        </w:rPr>
        <w:t>)</w:t>
      </w:r>
      <w:r w:rsidRPr="00065619">
        <w:rPr>
          <w:sz w:val="18"/>
          <w:szCs w:val="18"/>
        </w:rPr>
        <w:t>…...</w:t>
      </w:r>
      <w:r w:rsidRPr="00993F63">
        <w:rPr>
          <w:sz w:val="18"/>
          <w:szCs w:val="18"/>
        </w:rPr>
        <w:t xml:space="preserve"> </w:t>
      </w:r>
    </w:p>
    <w:p w14:paraId="4681BE86" w14:textId="14280AF3" w:rsidR="00993F63" w:rsidRPr="00993F63" w:rsidRDefault="00993F63" w:rsidP="00993F63">
      <w:pPr>
        <w:pStyle w:val="FootnoteText"/>
        <w:jc w:val="both"/>
        <w:rPr>
          <w:sz w:val="18"/>
          <w:szCs w:val="18"/>
        </w:rPr>
      </w:pPr>
      <w:r w:rsidRPr="00993F63">
        <w:rPr>
          <w:sz w:val="18"/>
          <w:szCs w:val="18"/>
        </w:rPr>
        <w:t>(</w:t>
      </w:r>
      <w:r w:rsidRPr="00993F63">
        <w:rPr>
          <w:i/>
          <w:iCs/>
          <w:sz w:val="18"/>
          <w:szCs w:val="18"/>
        </w:rPr>
        <w:t>c</w:t>
      </w:r>
      <w:r w:rsidRPr="00993F63">
        <w:rPr>
          <w:sz w:val="18"/>
          <w:szCs w:val="18"/>
        </w:rPr>
        <w:t>)</w:t>
      </w:r>
      <w:r w:rsidR="00065619" w:rsidRPr="00065619">
        <w:rPr>
          <w:sz w:val="18"/>
          <w:szCs w:val="18"/>
        </w:rPr>
        <w:t>…...</w:t>
      </w:r>
      <w:r w:rsidRPr="00993F63">
        <w:rPr>
          <w:sz w:val="18"/>
          <w:szCs w:val="18"/>
        </w:rPr>
        <w:t xml:space="preserve"> </w:t>
      </w:r>
    </w:p>
    <w:p w14:paraId="7A770719" w14:textId="127B8E86" w:rsidR="00993F63" w:rsidRPr="00993F63" w:rsidRDefault="00993F63" w:rsidP="00993F63">
      <w:pPr>
        <w:pStyle w:val="FootnoteText"/>
        <w:jc w:val="both"/>
        <w:rPr>
          <w:sz w:val="18"/>
          <w:szCs w:val="18"/>
        </w:rPr>
      </w:pPr>
      <w:r w:rsidRPr="00993F63">
        <w:rPr>
          <w:sz w:val="18"/>
          <w:szCs w:val="18"/>
        </w:rPr>
        <w:t>(</w:t>
      </w:r>
      <w:r w:rsidRPr="00993F63">
        <w:rPr>
          <w:i/>
          <w:iCs/>
          <w:sz w:val="18"/>
          <w:szCs w:val="18"/>
        </w:rPr>
        <w:t>d</w:t>
      </w:r>
      <w:r w:rsidRPr="00993F63">
        <w:rPr>
          <w:sz w:val="18"/>
          <w:szCs w:val="18"/>
        </w:rPr>
        <w:t>)</w:t>
      </w:r>
      <w:r w:rsidRPr="00065619">
        <w:rPr>
          <w:sz w:val="18"/>
          <w:szCs w:val="18"/>
        </w:rPr>
        <w:t>……</w:t>
      </w:r>
      <w:r w:rsidRPr="00993F63">
        <w:rPr>
          <w:sz w:val="18"/>
          <w:szCs w:val="18"/>
        </w:rPr>
        <w:t xml:space="preserve"> </w:t>
      </w:r>
    </w:p>
    <w:p w14:paraId="435843EA" w14:textId="5F38CF30" w:rsidR="00993F63" w:rsidRPr="00993F63" w:rsidRDefault="00993F63" w:rsidP="00993F63">
      <w:pPr>
        <w:pStyle w:val="FootnoteText"/>
        <w:jc w:val="both"/>
        <w:rPr>
          <w:sz w:val="18"/>
          <w:szCs w:val="18"/>
        </w:rPr>
      </w:pPr>
      <w:r w:rsidRPr="00993F63">
        <w:rPr>
          <w:sz w:val="18"/>
          <w:szCs w:val="18"/>
        </w:rPr>
        <w:t>(</w:t>
      </w:r>
      <w:r w:rsidRPr="00993F63">
        <w:rPr>
          <w:i/>
          <w:iCs/>
          <w:sz w:val="18"/>
          <w:szCs w:val="18"/>
        </w:rPr>
        <w:t>e</w:t>
      </w:r>
      <w:r w:rsidRPr="00993F63">
        <w:rPr>
          <w:sz w:val="18"/>
          <w:szCs w:val="18"/>
        </w:rPr>
        <w:t xml:space="preserve">) </w:t>
      </w:r>
    </w:p>
    <w:p w14:paraId="66B3FE2F" w14:textId="3A1D7156" w:rsidR="00993F63" w:rsidRPr="00065619" w:rsidRDefault="00993F63" w:rsidP="00993F63">
      <w:pPr>
        <w:pStyle w:val="FootnoteText"/>
        <w:jc w:val="both"/>
        <w:rPr>
          <w:sz w:val="18"/>
          <w:szCs w:val="18"/>
        </w:rPr>
      </w:pPr>
      <w:r w:rsidRPr="00065619">
        <w:rPr>
          <w:sz w:val="18"/>
          <w:szCs w:val="18"/>
        </w:rPr>
        <w:t>(2) A company or private business corporation shall be bound in terms of subsection (1), notwithstanding that the officer or agent concerned acted fraudulently or forged a document purporting to be sealed or signed on behalf of the company or corporation.</w:t>
      </w:r>
    </w:p>
  </w:footnote>
  <w:footnote w:id="2">
    <w:p w14:paraId="4C9F8AA1" w14:textId="52451F1E" w:rsidR="00FD02D7" w:rsidRDefault="00FD02D7">
      <w:pPr>
        <w:pStyle w:val="FootnoteText"/>
      </w:pPr>
      <w:r>
        <w:rPr>
          <w:rStyle w:val="FootnoteReference"/>
        </w:rPr>
        <w:footnoteRef/>
      </w:r>
      <w:r>
        <w:t xml:space="preserve"> </w:t>
      </w:r>
      <w:r w:rsidRPr="00FD02D7">
        <w:rPr>
          <w:i/>
          <w:iCs/>
        </w:rPr>
        <w:t xml:space="preserve">United Refineries v The MIPF &amp; 3 Ors SC 63-14 </w:t>
      </w:r>
      <w:r w:rsidRPr="00FD02D7">
        <w:t>and</w:t>
      </w:r>
      <w:r w:rsidRPr="00FD02D7">
        <w:rPr>
          <w:i/>
          <w:iCs/>
        </w:rPr>
        <w:t xml:space="preserve"> Dombo Chibanda &amp; 2 Ors v City of Harare SC 83-21</w:t>
      </w:r>
      <w:r>
        <w:rPr>
          <w:i/>
          <w:iCs/>
        </w:rPr>
        <w:t>.</w:t>
      </w:r>
    </w:p>
  </w:footnote>
  <w:footnote w:id="3">
    <w:p w14:paraId="6EB8AF2E" w14:textId="7D8F98C1" w:rsidR="00FD02D7" w:rsidRDefault="00FD02D7">
      <w:pPr>
        <w:pStyle w:val="FootnoteText"/>
      </w:pPr>
      <w:r>
        <w:rPr>
          <w:rStyle w:val="FootnoteReference"/>
        </w:rPr>
        <w:footnoteRef/>
      </w:r>
      <w:r>
        <w:t xml:space="preserve"> </w:t>
      </w:r>
      <w:r w:rsidRPr="00FD02D7">
        <w:rPr>
          <w:i/>
          <w:iCs/>
        </w:rPr>
        <w:t xml:space="preserve">Kombayi v Berkout </w:t>
      </w:r>
      <w:r w:rsidRPr="00FD02D7">
        <w:t>1988(1) ZLR 53 (SC);</w:t>
      </w:r>
      <w:r w:rsidRPr="00FD02D7">
        <w:rPr>
          <w:rFonts w:ascii="Times New Roman" w:hAnsi="Times New Roman" w:cs="Times New Roman"/>
          <w:i/>
          <w:iCs/>
          <w:color w:val="000000"/>
          <w:sz w:val="23"/>
          <w:szCs w:val="23"/>
        </w:rPr>
        <w:t xml:space="preserve"> </w:t>
      </w:r>
      <w:r w:rsidRPr="00FD02D7">
        <w:rPr>
          <w:i/>
          <w:iCs/>
        </w:rPr>
        <w:t xml:space="preserve">Saloojee &amp; Anor NNO v Minister of Community Development </w:t>
      </w:r>
      <w:r w:rsidRPr="00FD02D7">
        <w:t>1965 (2) SA 135 (A</w:t>
      </w:r>
      <w:r w:rsidRPr="00FD02D7">
        <w:rPr>
          <w:b/>
          <w:bCs/>
        </w:rPr>
        <w:t xml:space="preserve">) </w:t>
      </w:r>
    </w:p>
  </w:footnote>
  <w:footnote w:id="4">
    <w:p w14:paraId="4F104068" w14:textId="153EFDCE" w:rsidR="00BA6EE0" w:rsidRDefault="00BA6EE0">
      <w:pPr>
        <w:pStyle w:val="FootnoteText"/>
      </w:pPr>
      <w:r>
        <w:rPr>
          <w:rStyle w:val="FootnoteReference"/>
        </w:rPr>
        <w:footnoteRef/>
      </w:r>
      <w:r>
        <w:t xml:space="preserve">  See </w:t>
      </w:r>
      <w:r w:rsidRPr="00BA6EE0">
        <w:rPr>
          <w:i/>
          <w:iCs/>
        </w:rPr>
        <w:t>Agson Mafuta Chioza v Smoking Williams Siziba</w:t>
      </w:r>
      <w:r>
        <w:t xml:space="preserve"> SC 4-15</w:t>
      </w:r>
    </w:p>
  </w:footnote>
  <w:footnote w:id="5">
    <w:p w14:paraId="4D95E214" w14:textId="23F79C45" w:rsidR="00BA6EE0" w:rsidRDefault="00BA6EE0">
      <w:pPr>
        <w:pStyle w:val="FootnoteText"/>
      </w:pPr>
      <w:r>
        <w:rPr>
          <w:rStyle w:val="FootnoteReference"/>
        </w:rPr>
        <w:footnoteRef/>
      </w:r>
      <w:r>
        <w:t xml:space="preserve"> See </w:t>
      </w:r>
      <w:r w:rsidRPr="00BA6EE0">
        <w:rPr>
          <w:i/>
          <w:iCs/>
        </w:rPr>
        <w:t>Infrastructure Development Bank of Zimbabwe v ENGEN Petroleum</w:t>
      </w:r>
      <w:r>
        <w:t xml:space="preserve"> (Pvt) Ltd SC 16-20; </w:t>
      </w:r>
      <w:r w:rsidRPr="00BA6EE0">
        <w:rPr>
          <w:i/>
          <w:iCs/>
        </w:rPr>
        <w:t>Zimbabwe Housing Company (Pvt) Ltd v Gabriel Mandombo &amp; 6 Ors</w:t>
      </w:r>
      <w:r>
        <w:t xml:space="preserve"> HH 338-20.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234025"/>
      <w:docPartObj>
        <w:docPartGallery w:val="Page Numbers (Top of Page)"/>
        <w:docPartUnique/>
      </w:docPartObj>
    </w:sdtPr>
    <w:sdtEndPr>
      <w:rPr>
        <w:noProof/>
      </w:rPr>
    </w:sdtEndPr>
    <w:sdtContent>
      <w:p w14:paraId="32A02DA3" w14:textId="47B468A2" w:rsidR="009A5848" w:rsidRDefault="00EA0D6C">
        <w:pPr>
          <w:pStyle w:val="Header"/>
          <w:jc w:val="right"/>
          <w:rPr>
            <w:noProof/>
          </w:rPr>
        </w:pPr>
        <w:r>
          <w:fldChar w:fldCharType="begin"/>
        </w:r>
        <w:r>
          <w:instrText xml:space="preserve"> PAGE   \* MERGEFORMAT </w:instrText>
        </w:r>
        <w:r>
          <w:fldChar w:fldCharType="separate"/>
        </w:r>
        <w:r w:rsidR="00F361E3">
          <w:rPr>
            <w:noProof/>
          </w:rPr>
          <w:t>2</w:t>
        </w:r>
        <w:r>
          <w:rPr>
            <w:noProof/>
          </w:rPr>
          <w:fldChar w:fldCharType="end"/>
        </w:r>
      </w:p>
      <w:p w14:paraId="27E4DEFC" w14:textId="77777777" w:rsidR="00BB321B" w:rsidRPr="00BB321B" w:rsidRDefault="00BB321B" w:rsidP="009A5848">
        <w:pPr>
          <w:pStyle w:val="Header"/>
          <w:jc w:val="center"/>
          <w:rPr>
            <w:b/>
            <w:bCs/>
            <w:noProof/>
          </w:rPr>
        </w:pPr>
        <w:r w:rsidRPr="00BB321B">
          <w:rPr>
            <w:b/>
            <w:bCs/>
            <w:noProof/>
          </w:rPr>
          <w:t xml:space="preserve">                                                                                                                   </w:t>
        </w:r>
        <w:r w:rsidR="009A5848" w:rsidRPr="00BB321B">
          <w:rPr>
            <w:b/>
            <w:bCs/>
            <w:noProof/>
          </w:rPr>
          <w:t xml:space="preserve">HH </w:t>
        </w:r>
        <w:r w:rsidRPr="00BB321B">
          <w:rPr>
            <w:b/>
            <w:bCs/>
            <w:noProof/>
          </w:rPr>
          <w:t>790-22</w:t>
        </w:r>
      </w:p>
      <w:p w14:paraId="103E22B3" w14:textId="6C1912BC" w:rsidR="00BB321B" w:rsidRDefault="00BB321B" w:rsidP="009A5848">
        <w:pPr>
          <w:pStyle w:val="Header"/>
          <w:jc w:val="center"/>
          <w:rPr>
            <w:noProof/>
          </w:rPr>
        </w:pPr>
        <w:r>
          <w:rPr>
            <w:noProof/>
          </w:rPr>
          <w:t xml:space="preserve">                                                                                                                HC 3504/22</w:t>
        </w:r>
      </w:p>
      <w:p w14:paraId="723A5190" w14:textId="17C15C6D" w:rsidR="00EA0D6C" w:rsidRDefault="00BB321B" w:rsidP="009A5848">
        <w:pPr>
          <w:pStyle w:val="Header"/>
          <w:jc w:val="center"/>
        </w:pPr>
        <w:r>
          <w:rPr>
            <w:noProof/>
          </w:rPr>
          <w:t xml:space="preserve">                                                                                                         REF HC 1669/21</w:t>
        </w:r>
      </w:p>
    </w:sdtContent>
  </w:sdt>
  <w:p w14:paraId="7A214039" w14:textId="77777777" w:rsidR="004F3F6B" w:rsidRDefault="004F3F6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97A86"/>
    <w:multiLevelType w:val="hybridMultilevel"/>
    <w:tmpl w:val="69FEBDB6"/>
    <w:lvl w:ilvl="0" w:tplc="66C40C14">
      <w:start w:val="1"/>
      <w:numFmt w:val="lowerRoman"/>
      <w:lvlText w:val="%1"/>
      <w:lvlJc w:val="left"/>
      <w:pPr>
        <w:ind w:left="720" w:hanging="360"/>
      </w:pPr>
      <w:rPr>
        <w:rFonts w:ascii="Arial" w:eastAsia="Arial" w:hAnsi="Arial" w:cs="Arial"/>
        <w:b/>
        <w:i w:val="0"/>
        <w:strike w:val="0"/>
        <w:dstrike w:val="0"/>
        <w:color w:val="221F1F"/>
        <w:sz w:val="20"/>
        <w:u w:val="none" w:color="000000"/>
        <w:bdr w:val="none" w:sz="0" w:space="0" w:color="auto"/>
        <w:shd w:val="clear" w:color="auto" w:fill="auto"/>
        <w:vertAlign w:val="baseli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2676610"/>
    <w:multiLevelType w:val="hybridMultilevel"/>
    <w:tmpl w:val="A2F8966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F6B"/>
    <w:rsid w:val="000079B4"/>
    <w:rsid w:val="00065619"/>
    <w:rsid w:val="000F4C3E"/>
    <w:rsid w:val="00187D24"/>
    <w:rsid w:val="001B65D8"/>
    <w:rsid w:val="001D621E"/>
    <w:rsid w:val="002331BF"/>
    <w:rsid w:val="00262FA0"/>
    <w:rsid w:val="002E2D34"/>
    <w:rsid w:val="003649BC"/>
    <w:rsid w:val="00391EC6"/>
    <w:rsid w:val="00393931"/>
    <w:rsid w:val="003A10C6"/>
    <w:rsid w:val="003A25FF"/>
    <w:rsid w:val="003E26B9"/>
    <w:rsid w:val="00400D92"/>
    <w:rsid w:val="00414CB7"/>
    <w:rsid w:val="004D1593"/>
    <w:rsid w:val="004F3F6B"/>
    <w:rsid w:val="005219FD"/>
    <w:rsid w:val="00551DB3"/>
    <w:rsid w:val="0055367A"/>
    <w:rsid w:val="00563144"/>
    <w:rsid w:val="005A6E94"/>
    <w:rsid w:val="0063361F"/>
    <w:rsid w:val="00664DE2"/>
    <w:rsid w:val="007128C6"/>
    <w:rsid w:val="007252FC"/>
    <w:rsid w:val="00743640"/>
    <w:rsid w:val="00746C5B"/>
    <w:rsid w:val="00815C17"/>
    <w:rsid w:val="0088341B"/>
    <w:rsid w:val="0088424E"/>
    <w:rsid w:val="008B2FF2"/>
    <w:rsid w:val="0090228A"/>
    <w:rsid w:val="00945BD7"/>
    <w:rsid w:val="009732B5"/>
    <w:rsid w:val="00993F63"/>
    <w:rsid w:val="0099473E"/>
    <w:rsid w:val="009A5848"/>
    <w:rsid w:val="009F048D"/>
    <w:rsid w:val="00A2028C"/>
    <w:rsid w:val="00A25EE5"/>
    <w:rsid w:val="00A30454"/>
    <w:rsid w:val="00A541EB"/>
    <w:rsid w:val="00A56CCF"/>
    <w:rsid w:val="00AD6771"/>
    <w:rsid w:val="00B23F48"/>
    <w:rsid w:val="00B33F62"/>
    <w:rsid w:val="00BA1B11"/>
    <w:rsid w:val="00BA6EE0"/>
    <w:rsid w:val="00BB321B"/>
    <w:rsid w:val="00BD1551"/>
    <w:rsid w:val="00BD6A23"/>
    <w:rsid w:val="00C10D33"/>
    <w:rsid w:val="00C421D0"/>
    <w:rsid w:val="00C756E6"/>
    <w:rsid w:val="00D86F15"/>
    <w:rsid w:val="00DC74B2"/>
    <w:rsid w:val="00E231F7"/>
    <w:rsid w:val="00E578DA"/>
    <w:rsid w:val="00E756A9"/>
    <w:rsid w:val="00EA0D6C"/>
    <w:rsid w:val="00EF508A"/>
    <w:rsid w:val="00EF6D93"/>
    <w:rsid w:val="00F170BC"/>
    <w:rsid w:val="00F361E3"/>
    <w:rsid w:val="00F73875"/>
    <w:rsid w:val="00FC5473"/>
    <w:rsid w:val="00FD02D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E9D94"/>
  <w15:chartTrackingRefBased/>
  <w15:docId w15:val="{01B7E8F3-EBE7-4DA8-A093-C8CAC77CC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F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F6B"/>
  </w:style>
  <w:style w:type="paragraph" w:styleId="Footer">
    <w:name w:val="footer"/>
    <w:basedOn w:val="Normal"/>
    <w:link w:val="FooterChar"/>
    <w:uiPriority w:val="99"/>
    <w:unhideWhenUsed/>
    <w:rsid w:val="004F3F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F6B"/>
  </w:style>
  <w:style w:type="paragraph" w:styleId="NoSpacing">
    <w:name w:val="No Spacing"/>
    <w:uiPriority w:val="1"/>
    <w:qFormat/>
    <w:rsid w:val="004F3F6B"/>
    <w:pPr>
      <w:spacing w:after="0" w:line="240" w:lineRule="auto"/>
    </w:pPr>
  </w:style>
  <w:style w:type="paragraph" w:styleId="FootnoteText">
    <w:name w:val="footnote text"/>
    <w:basedOn w:val="Normal"/>
    <w:link w:val="FootnoteTextChar"/>
    <w:uiPriority w:val="99"/>
    <w:semiHidden/>
    <w:unhideWhenUsed/>
    <w:rsid w:val="00FD02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02D7"/>
    <w:rPr>
      <w:sz w:val="20"/>
      <w:szCs w:val="20"/>
    </w:rPr>
  </w:style>
  <w:style w:type="character" w:styleId="FootnoteReference">
    <w:name w:val="footnote reference"/>
    <w:basedOn w:val="DefaultParagraphFont"/>
    <w:uiPriority w:val="99"/>
    <w:semiHidden/>
    <w:unhideWhenUsed/>
    <w:rsid w:val="00FD02D7"/>
    <w:rPr>
      <w:vertAlign w:val="superscript"/>
    </w:rPr>
  </w:style>
  <w:style w:type="paragraph" w:styleId="ListParagraph">
    <w:name w:val="List Paragraph"/>
    <w:basedOn w:val="Normal"/>
    <w:uiPriority w:val="34"/>
    <w:qFormat/>
    <w:rsid w:val="00FC5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2386</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josephzchilimbe@outlook.com</dc:creator>
  <cp:keywords/>
  <dc:description/>
  <cp:lastModifiedBy>JSC</cp:lastModifiedBy>
  <cp:revision>2</cp:revision>
  <cp:lastPrinted>2022-11-08T15:27:00Z</cp:lastPrinted>
  <dcterms:created xsi:type="dcterms:W3CDTF">2022-11-11T09:01:00Z</dcterms:created>
  <dcterms:modified xsi:type="dcterms:W3CDTF">2022-11-11T09:01:00Z</dcterms:modified>
</cp:coreProperties>
</file>